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948F">
      <w:pPr>
        <w:pStyle w:val="9"/>
        <w:rPr>
          <w:rFonts w:ascii="宋体" w:hAnsi="宋体"/>
          <w:sz w:val="36"/>
          <w:szCs w:val="36"/>
        </w:rPr>
      </w:pPr>
      <w:bookmarkStart w:id="0" w:name="_Toc38367762"/>
      <w:r>
        <w:rPr>
          <w:rFonts w:hint="eastAsia" w:ascii="宋体" w:hAnsi="宋体"/>
          <w:sz w:val="36"/>
          <w:szCs w:val="36"/>
        </w:rPr>
        <w:t>【空间飞行器典型视觉任务过程仿真系统】</w:t>
      </w:r>
      <w:r>
        <w:rPr>
          <w:rFonts w:ascii="宋体" w:hAnsi="宋体"/>
          <w:sz w:val="36"/>
          <w:szCs w:val="36"/>
        </w:rPr>
        <w:t>采购需求</w:t>
      </w:r>
      <w:bookmarkEnd w:id="0"/>
    </w:p>
    <w:p w14:paraId="6AAF1574">
      <w:pPr>
        <w:tabs>
          <w:tab w:val="left" w:pos="900"/>
        </w:tabs>
        <w:spacing w:before="156" w:beforeLines="50" w:line="360" w:lineRule="auto"/>
        <w:rPr>
          <w:b/>
          <w:szCs w:val="21"/>
        </w:rPr>
      </w:pPr>
      <w:bookmarkStart w:id="1" w:name="_Toc219271393"/>
      <w:bookmarkStart w:id="2" w:name="_Toc172360661"/>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59D6E55F">
      <w:pPr>
        <w:tabs>
          <w:tab w:val="left" w:pos="900"/>
        </w:tabs>
        <w:spacing w:before="156" w:beforeLines="50" w:line="360" w:lineRule="auto"/>
        <w:rPr>
          <w:rFonts w:hAnsi="宋体"/>
          <w:b/>
          <w:szCs w:val="21"/>
        </w:rPr>
      </w:pPr>
      <w:r>
        <w:rPr>
          <w:rFonts w:hAnsi="宋体"/>
          <w:b/>
          <w:szCs w:val="21"/>
        </w:rPr>
        <w:t>（一）采购</w:t>
      </w:r>
      <w:r>
        <w:rPr>
          <w:rFonts w:hint="eastAsia" w:hAnsi="宋体"/>
          <w:b/>
          <w:szCs w:val="21"/>
        </w:rPr>
        <w:t>标的</w:t>
      </w:r>
      <w:r>
        <w:rPr>
          <w:rFonts w:hAnsi="宋体"/>
          <w:b/>
          <w:szCs w:val="21"/>
        </w:rPr>
        <w:t>需实现的功能或者目标</w:t>
      </w:r>
    </w:p>
    <w:p w14:paraId="7B5EB7FB">
      <w:pPr>
        <w:tabs>
          <w:tab w:val="left" w:pos="900"/>
        </w:tabs>
        <w:spacing w:line="360" w:lineRule="auto"/>
        <w:ind w:firstLine="420" w:firstLineChars="200"/>
        <w:rPr>
          <w:szCs w:val="21"/>
        </w:rPr>
      </w:pPr>
      <w:r>
        <w:rPr>
          <w:rFonts w:hint="eastAsia"/>
          <w:szCs w:val="21"/>
        </w:rPr>
        <w:t>本项目在采购单位已有平台基础上实现空间飞行器典型视觉任务过程仿真，并完成已有功能的扩展，仿真内容包含在模拟空间轨道环境中，实现飞行器与其他空间目标的相对三维运动场景。通过参数可预设多种空间目标，并可控制飞行器及目标的飞行轨迹、姿态及模拟相对视场，并模拟光照、材质等物理条件。</w:t>
      </w:r>
    </w:p>
    <w:p w14:paraId="05C0B0B5">
      <w:pPr>
        <w:tabs>
          <w:tab w:val="left" w:pos="900"/>
        </w:tabs>
        <w:spacing w:before="156" w:beforeLines="50" w:line="360" w:lineRule="auto"/>
        <w:rPr>
          <w:b/>
          <w:szCs w:val="21"/>
        </w:rPr>
      </w:pPr>
      <w:r>
        <w:rPr>
          <w:rFonts w:hAnsi="宋体"/>
          <w:b/>
          <w:szCs w:val="21"/>
        </w:rPr>
        <w:t>（二）为落实政府采购政策需满足的要求</w:t>
      </w:r>
    </w:p>
    <w:p w14:paraId="4C47BB36">
      <w:pPr>
        <w:tabs>
          <w:tab w:val="left" w:pos="900"/>
        </w:tabs>
        <w:spacing w:line="360" w:lineRule="auto"/>
        <w:ind w:left="420"/>
        <w:rPr>
          <w:rFonts w:hint="default" w:hAnsi="宋体"/>
          <w:szCs w:val="21"/>
          <w:lang w:val="en-US"/>
        </w:rPr>
      </w:pPr>
      <w:r>
        <w:rPr>
          <w:rFonts w:hint="default" w:hAnsi="宋体"/>
          <w:szCs w:val="24"/>
          <w:lang w:val="en-US"/>
        </w:rPr>
        <w:t>1.根据</w:t>
      </w:r>
      <w:r>
        <w:rPr>
          <w:rFonts w:hint="default" w:hAnsi="宋体"/>
          <w:lang w:val="en-US"/>
        </w:rPr>
        <w:t>《政府采购促进中小企业发展管理办法》（财库【2020】46号）规定，本项目采购标的为中小型企业制造、承建或承接</w:t>
      </w:r>
      <w:r>
        <w:rPr>
          <w:rFonts w:hint="default" w:hAnsi="宋体"/>
          <w:szCs w:val="24"/>
          <w:lang w:val="en-US"/>
        </w:rPr>
        <w:t>的，</w:t>
      </w:r>
      <w:r>
        <w:rPr>
          <w:rFonts w:hint="default" w:hAnsi="宋体"/>
          <w:lang w:val="en-US"/>
        </w:rPr>
        <w:t>投标人应提供办法规定的</w:t>
      </w:r>
      <w:r>
        <w:rPr>
          <w:rFonts w:hint="default" w:hAnsi="宋体"/>
          <w:szCs w:val="21"/>
          <w:lang w:val="en-US"/>
        </w:rPr>
        <w:t>《中小企业声明函》，否则不得享受相关中小企业扶持政策</w:t>
      </w:r>
      <w:r>
        <w:rPr>
          <w:rFonts w:hint="default" w:hAnsi="宋体"/>
          <w:szCs w:val="24"/>
          <w:lang w:val="en-US"/>
        </w:rPr>
        <w:t>。投标人应对提交的中小企业声明函的真实性负责，提交的中小企业声明函不真实的，应承担相应的法律责任</w:t>
      </w:r>
      <w:r>
        <w:rPr>
          <w:rFonts w:hint="default" w:hAnsi="宋体"/>
          <w:szCs w:val="21"/>
          <w:lang w:val="en-US"/>
        </w:rPr>
        <w:t>。</w:t>
      </w:r>
    </w:p>
    <w:p w14:paraId="76E5EDF1">
      <w:pPr>
        <w:tabs>
          <w:tab w:val="left" w:pos="900"/>
        </w:tabs>
        <w:spacing w:line="360" w:lineRule="auto"/>
        <w:ind w:left="420"/>
        <w:rPr>
          <w:rFonts w:hint="default" w:hAnsi="宋体"/>
          <w:szCs w:val="24"/>
          <w:lang w:val="en-US"/>
        </w:rPr>
      </w:pPr>
      <w:r>
        <w:rPr>
          <w:rFonts w:hint="default" w:hAnsi="宋体"/>
          <w:szCs w:val="24"/>
          <w:lang w:val="en-US"/>
        </w:rPr>
        <w:t>本项目采购标的对应的《中小企业划型标准规定》所属行业为：</w:t>
      </w:r>
      <w:r>
        <w:rPr>
          <w:rFonts w:hint="eastAsia" w:hAnsi="宋体"/>
          <w:szCs w:val="24"/>
          <w:u w:val="single"/>
          <w:lang w:val="en-US" w:eastAsia="zh-CN"/>
        </w:rPr>
        <w:t>其他未列明行业</w:t>
      </w:r>
      <w:r>
        <w:rPr>
          <w:rFonts w:hint="default" w:hAnsi="宋体"/>
          <w:szCs w:val="24"/>
          <w:lang w:val="en-US"/>
        </w:rPr>
        <w:t>。</w:t>
      </w:r>
    </w:p>
    <w:p w14:paraId="6DE622E5">
      <w:pPr>
        <w:tabs>
          <w:tab w:val="left" w:pos="900"/>
        </w:tabs>
        <w:spacing w:line="360" w:lineRule="auto"/>
        <w:ind w:left="420"/>
        <w:rPr>
          <w:rFonts w:cs="宋体" w:asciiTheme="minorEastAsia" w:hAnsiTheme="minorEastAsia"/>
          <w:b/>
          <w:color w:val="000000"/>
          <w:kern w:val="0"/>
          <w:sz w:val="20"/>
          <w:szCs w:val="21"/>
        </w:rPr>
      </w:pPr>
      <w:r>
        <w:rPr>
          <w:rFonts w:hint="default" w:hAnsi="宋体"/>
          <w:szCs w:val="24"/>
          <w:lang w:val="en-US"/>
        </w:rPr>
        <w:t>2</w:t>
      </w:r>
      <w:r>
        <w:rPr>
          <w:rFonts w:hAnsi="宋体"/>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30D59E35">
      <w:pPr>
        <w:tabs>
          <w:tab w:val="left" w:pos="900"/>
        </w:tabs>
        <w:spacing w:line="360" w:lineRule="auto"/>
        <w:ind w:left="420" w:firstLine="201" w:firstLineChars="100"/>
        <w:rPr>
          <w:rFonts w:hAnsi="宋体"/>
          <w:szCs w:val="24"/>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0E232A34">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616C349">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24EC2C6">
      <w:pPr>
        <w:tabs>
          <w:tab w:val="left" w:pos="900"/>
        </w:tabs>
        <w:spacing w:before="156" w:beforeLines="50" w:line="360" w:lineRule="auto"/>
        <w:rPr>
          <w:rFonts w:hAnsi="宋体"/>
          <w:b/>
          <w:szCs w:val="21"/>
        </w:rPr>
      </w:pPr>
      <w:r>
        <w:rPr>
          <w:rFonts w:hint="eastAsia" w:hAnsi="宋体"/>
          <w:b/>
          <w:szCs w:val="21"/>
        </w:rPr>
        <w:t>三、采购标的概况</w:t>
      </w:r>
    </w:p>
    <w:p w14:paraId="02931E7E">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bookmarkStart w:id="4" w:name="OLE_LINK1"/>
      <w:r>
        <w:rPr>
          <w:rFonts w:hint="eastAsia" w:ascii="宋体" w:hAnsi="宋体"/>
          <w:szCs w:val="21"/>
          <w:u w:val="single"/>
        </w:rPr>
        <w:t>空间飞行器典型视觉任务过程仿真系统</w:t>
      </w:r>
      <w:bookmarkEnd w:id="4"/>
      <w:r>
        <w:rPr>
          <w:rFonts w:ascii="宋体" w:hAnsi="宋体"/>
          <w:szCs w:val="21"/>
          <w:u w:val="single"/>
        </w:rPr>
        <w:t xml:space="preserve">  </w:t>
      </w:r>
    </w:p>
    <w:p w14:paraId="61058537">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2BD466BA">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89</w:t>
      </w:r>
      <w:r>
        <w:rPr>
          <w:rFonts w:hint="eastAsia" w:hAnsi="宋体"/>
          <w:szCs w:val="21"/>
          <w:u w:val="single"/>
        </w:rPr>
        <w:t>万</w:t>
      </w:r>
      <w:r>
        <w:rPr>
          <w:rFonts w:hAnsi="宋体"/>
          <w:szCs w:val="21"/>
          <w:u w:val="single"/>
        </w:rPr>
        <w:t xml:space="preserve"> </w:t>
      </w:r>
      <w:r>
        <w:rPr>
          <w:rFonts w:hAnsi="宋体"/>
          <w:szCs w:val="21"/>
        </w:rPr>
        <w:t xml:space="preserve"> </w:t>
      </w:r>
      <w:r>
        <w:rPr>
          <w:rFonts w:hint="eastAsia" w:hAnsi="宋体"/>
          <w:szCs w:val="21"/>
        </w:rPr>
        <w:t>元。</w:t>
      </w:r>
    </w:p>
    <w:p w14:paraId="0E75AC97">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60</w:t>
      </w:r>
      <w:r>
        <w:rPr>
          <w:rFonts w:hAnsi="宋体"/>
          <w:u w:val="single"/>
        </w:rPr>
        <w:t xml:space="preserve"> </w:t>
      </w:r>
      <w:r>
        <w:rPr>
          <w:rFonts w:hint="eastAsia" w:hAnsi="宋体"/>
        </w:rPr>
        <w:t>天内。</w:t>
      </w:r>
    </w:p>
    <w:p w14:paraId="536AC71D">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曲江校区西四楼</w:t>
      </w:r>
      <w:r>
        <w:rPr>
          <w:rFonts w:hAnsi="宋体"/>
          <w:szCs w:val="21"/>
          <w:u w:val="single"/>
        </w:rPr>
        <w:t xml:space="preserve">  </w:t>
      </w:r>
      <w:r>
        <w:rPr>
          <w:rFonts w:hint="eastAsia" w:hAnsi="宋体"/>
          <w:szCs w:val="21"/>
        </w:rPr>
        <w:t>。</w:t>
      </w:r>
    </w:p>
    <w:p w14:paraId="42658E75">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货到验收合格后按项目国拨经费拨款进度支付货款 </w:t>
      </w:r>
      <w:r>
        <w:rPr>
          <w:rFonts w:hAnsi="宋体"/>
          <w:szCs w:val="21"/>
          <w:u w:val="single"/>
        </w:rPr>
        <w:t xml:space="preserve"> </w:t>
      </w:r>
      <w:r>
        <w:rPr>
          <w:rFonts w:hint="eastAsia" w:hAnsi="宋体"/>
          <w:szCs w:val="21"/>
        </w:rPr>
        <w:t>。</w:t>
      </w:r>
    </w:p>
    <w:p w14:paraId="4D17000F">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3A843B84">
      <w:pPr>
        <w:tabs>
          <w:tab w:val="left" w:pos="900"/>
        </w:tabs>
        <w:spacing w:line="360" w:lineRule="auto"/>
        <w:ind w:firstLine="420" w:firstLineChars="200"/>
        <w:rPr>
          <w:szCs w:val="21"/>
        </w:rPr>
      </w:pPr>
      <w:r>
        <w:rPr>
          <w:rFonts w:hint="eastAsia"/>
          <w:szCs w:val="21"/>
        </w:rPr>
        <w:t>在采购单位已有平台，完成</w:t>
      </w:r>
    </w:p>
    <w:p w14:paraId="4BF9490A">
      <w:pPr>
        <w:tabs>
          <w:tab w:val="left" w:pos="900"/>
        </w:tabs>
        <w:spacing w:line="360" w:lineRule="auto"/>
        <w:ind w:firstLine="420" w:firstLineChars="200"/>
        <w:rPr>
          <w:szCs w:val="21"/>
        </w:rPr>
      </w:pPr>
      <w:r>
        <w:rPr>
          <w:rFonts w:hint="eastAsia"/>
          <w:szCs w:val="21"/>
        </w:rPr>
        <w:t>1、</w:t>
      </w:r>
      <w:r>
        <w:rPr>
          <w:szCs w:val="21"/>
        </w:rPr>
        <w:t>空间</w:t>
      </w:r>
      <w:r>
        <w:rPr>
          <w:rFonts w:hint="eastAsia"/>
          <w:szCs w:val="21"/>
        </w:rPr>
        <w:t>飞行器仿真：</w:t>
      </w:r>
    </w:p>
    <w:p w14:paraId="54670D6C">
      <w:pPr>
        <w:tabs>
          <w:tab w:val="left" w:pos="900"/>
        </w:tabs>
        <w:spacing w:line="360" w:lineRule="auto"/>
        <w:ind w:firstLine="420" w:firstLineChars="200"/>
        <w:rPr>
          <w:szCs w:val="21"/>
        </w:rPr>
      </w:pPr>
      <w:r>
        <w:rPr>
          <w:szCs w:val="21"/>
        </w:rPr>
        <w:t>*</w:t>
      </w:r>
      <w:r>
        <w:rPr>
          <w:rFonts w:hint="eastAsia"/>
          <w:szCs w:val="21"/>
        </w:rPr>
        <w:t>（</w:t>
      </w:r>
      <w:r>
        <w:rPr>
          <w:szCs w:val="21"/>
        </w:rPr>
        <w:t>1</w:t>
      </w:r>
      <w:r>
        <w:rPr>
          <w:rFonts w:hint="eastAsia"/>
          <w:szCs w:val="21"/>
        </w:rPr>
        <w:t>）</w:t>
      </w:r>
      <w:r>
        <w:rPr>
          <w:szCs w:val="21"/>
        </w:rPr>
        <w:t>飞行器建模</w:t>
      </w:r>
      <w:r>
        <w:rPr>
          <w:rFonts w:hint="eastAsia"/>
          <w:szCs w:val="21"/>
        </w:rPr>
        <w:t>，不少于</w:t>
      </w:r>
      <w:r>
        <w:rPr>
          <w:szCs w:val="21"/>
        </w:rPr>
        <w:t>10</w:t>
      </w:r>
      <w:r>
        <w:rPr>
          <w:rFonts w:hint="eastAsia"/>
          <w:szCs w:val="21"/>
        </w:rPr>
        <w:t>种飞行器（典型卫星、空间站等）模型，包括外形、尺寸、运动学模型、动力学模型，并提供物理引擎和渲染引擎。</w:t>
      </w:r>
    </w:p>
    <w:p w14:paraId="2E422543">
      <w:pPr>
        <w:tabs>
          <w:tab w:val="left" w:pos="900"/>
        </w:tabs>
        <w:spacing w:line="360" w:lineRule="auto"/>
        <w:ind w:firstLine="420" w:firstLineChars="200"/>
        <w:rPr>
          <w:szCs w:val="21"/>
        </w:rPr>
      </w:pPr>
      <w:r>
        <w:rPr>
          <w:szCs w:val="21"/>
        </w:rPr>
        <w:t>*</w:t>
      </w:r>
      <w:r>
        <w:rPr>
          <w:rFonts w:hint="eastAsia"/>
          <w:szCs w:val="21"/>
        </w:rPr>
        <w:t>（2）不少于</w:t>
      </w:r>
      <w:r>
        <w:rPr>
          <w:szCs w:val="21"/>
        </w:rPr>
        <w:t>5</w:t>
      </w:r>
      <w:r>
        <w:rPr>
          <w:rFonts w:hint="eastAsia"/>
          <w:szCs w:val="21"/>
        </w:rPr>
        <w:t>种空间目标（空间碎片、太阳能翻版等）模型，支持状态配置（旋转、失控、对接等）。</w:t>
      </w:r>
    </w:p>
    <w:p w14:paraId="29A322A8">
      <w:pPr>
        <w:tabs>
          <w:tab w:val="left" w:pos="900"/>
        </w:tabs>
        <w:spacing w:line="360" w:lineRule="auto"/>
        <w:ind w:firstLine="420" w:firstLineChars="200"/>
        <w:rPr>
          <w:szCs w:val="21"/>
        </w:rPr>
      </w:pPr>
      <w:r>
        <w:rPr>
          <w:szCs w:val="21"/>
        </w:rPr>
        <w:t>*</w:t>
      </w:r>
      <w:r>
        <w:rPr>
          <w:rFonts w:hint="eastAsia"/>
          <w:szCs w:val="21"/>
        </w:rPr>
        <w:t>（3）不少于5种传感器（Camera、Infrared、LIDAR等）和载荷模型，支持传感器、载荷的建模和感知仿真。</w:t>
      </w:r>
    </w:p>
    <w:p w14:paraId="3ACFEAD2">
      <w:pPr>
        <w:tabs>
          <w:tab w:val="left" w:pos="900"/>
        </w:tabs>
        <w:spacing w:line="360" w:lineRule="auto"/>
        <w:ind w:firstLine="420" w:firstLineChars="200"/>
        <w:rPr>
          <w:szCs w:val="21"/>
        </w:rPr>
      </w:pPr>
      <w:r>
        <w:rPr>
          <w:rFonts w:hint="eastAsia"/>
          <w:szCs w:val="21"/>
        </w:rPr>
        <w:t>（4）</w:t>
      </w:r>
      <w:r>
        <w:rPr>
          <w:szCs w:val="21"/>
        </w:rPr>
        <w:t>空间轨道环境仿真</w:t>
      </w:r>
      <w:r>
        <w:rPr>
          <w:rFonts w:hint="eastAsia"/>
          <w:szCs w:val="21"/>
        </w:rPr>
        <w:t>，支持构建地球近轨、空间实验区等三维环境，可模拟</w:t>
      </w:r>
      <w:r>
        <w:rPr>
          <w:szCs w:val="21"/>
        </w:rPr>
        <w:t>空间辐照</w:t>
      </w:r>
      <w:r>
        <w:rPr>
          <w:rFonts w:hint="eastAsia"/>
          <w:szCs w:val="21"/>
        </w:rPr>
        <w:t>、轨道位置、姿态角、重力、光照等物理因素，支持空间目标与飞行器间的相对运动建模。</w:t>
      </w:r>
    </w:p>
    <w:p w14:paraId="3D87E46F">
      <w:pPr>
        <w:tabs>
          <w:tab w:val="left" w:pos="900"/>
        </w:tabs>
        <w:spacing w:line="360" w:lineRule="auto"/>
        <w:ind w:firstLine="420" w:firstLineChars="200"/>
        <w:rPr>
          <w:szCs w:val="21"/>
        </w:rPr>
      </w:pPr>
      <w:r>
        <w:rPr>
          <w:rFonts w:hint="eastAsia"/>
          <w:szCs w:val="21"/>
        </w:rPr>
        <w:t>（</w:t>
      </w:r>
      <w:r>
        <w:rPr>
          <w:szCs w:val="21"/>
        </w:rPr>
        <w:t>5</w:t>
      </w:r>
      <w:r>
        <w:rPr>
          <w:rFonts w:hint="eastAsia"/>
          <w:szCs w:val="21"/>
        </w:rPr>
        <w:t>）任务脚本与场景生成，通过脚本控制目标状态、传感器配置、任务触发逻辑，支持自动生成特定场景与轨迹设置。</w:t>
      </w:r>
    </w:p>
    <w:p w14:paraId="24BA7096">
      <w:pPr>
        <w:tabs>
          <w:tab w:val="left" w:pos="900"/>
        </w:tabs>
        <w:spacing w:line="360" w:lineRule="auto"/>
        <w:ind w:firstLine="420" w:firstLineChars="200"/>
        <w:rPr>
          <w:szCs w:val="21"/>
        </w:rPr>
      </w:pPr>
      <w:r>
        <w:rPr>
          <w:rFonts w:hint="eastAsia"/>
          <w:szCs w:val="21"/>
        </w:rPr>
        <w:t>（</w:t>
      </w:r>
      <w:r>
        <w:rPr>
          <w:szCs w:val="21"/>
        </w:rPr>
        <w:t>6</w:t>
      </w:r>
      <w:r>
        <w:rPr>
          <w:rFonts w:hint="eastAsia"/>
          <w:szCs w:val="21"/>
        </w:rPr>
        <w:t>）多语言API与采购单位已有平台对接，提供完整Python、C++、C# API，可与视觉算法、控制器或深度学习框架无缝集成。</w:t>
      </w:r>
    </w:p>
    <w:p w14:paraId="78F30F82">
      <w:pPr>
        <w:tabs>
          <w:tab w:val="left" w:pos="900"/>
        </w:tabs>
        <w:spacing w:line="360" w:lineRule="auto"/>
        <w:ind w:firstLine="420" w:firstLineChars="200"/>
        <w:rPr>
          <w:szCs w:val="21"/>
        </w:rPr>
      </w:pPr>
      <w:r>
        <w:rPr>
          <w:szCs w:val="21"/>
        </w:rPr>
        <w:t>2</w:t>
      </w:r>
      <w:r>
        <w:rPr>
          <w:rFonts w:hint="eastAsia"/>
          <w:szCs w:val="21"/>
        </w:rPr>
        <w:t>、典型</w:t>
      </w:r>
      <w:r>
        <w:rPr>
          <w:szCs w:val="21"/>
        </w:rPr>
        <w:t>事件仿真</w:t>
      </w:r>
    </w:p>
    <w:p w14:paraId="0DCBD8D7">
      <w:pPr>
        <w:tabs>
          <w:tab w:val="left" w:pos="900"/>
        </w:tabs>
        <w:spacing w:line="360" w:lineRule="auto"/>
        <w:ind w:firstLine="420" w:firstLineChars="200"/>
        <w:rPr>
          <w:szCs w:val="21"/>
        </w:rPr>
      </w:pPr>
      <w:r>
        <w:rPr>
          <w:rFonts w:hint="eastAsia"/>
          <w:szCs w:val="21"/>
        </w:rPr>
        <w:t>（</w:t>
      </w:r>
      <w:r>
        <w:rPr>
          <w:szCs w:val="21"/>
        </w:rPr>
        <w:t>1</w:t>
      </w:r>
      <w:r>
        <w:rPr>
          <w:rFonts w:hint="eastAsia"/>
          <w:szCs w:val="21"/>
        </w:rPr>
        <w:t>）机械臂支持与操作仿真，支持导入URDF模型，支持逆运动学路径规划、目标抓取轨迹可视化，模拟空间机械臂抓捕与稳定控制过程。</w:t>
      </w:r>
    </w:p>
    <w:p w14:paraId="1FA6F95F">
      <w:pPr>
        <w:tabs>
          <w:tab w:val="left" w:pos="900"/>
        </w:tabs>
        <w:spacing w:line="360" w:lineRule="auto"/>
        <w:ind w:firstLine="420" w:firstLineChars="200"/>
        <w:rPr>
          <w:szCs w:val="21"/>
        </w:rPr>
      </w:pPr>
      <w:r>
        <w:rPr>
          <w:rFonts w:hint="eastAsia"/>
          <w:szCs w:val="21"/>
        </w:rPr>
        <w:t>（</w:t>
      </w:r>
      <w:r>
        <w:rPr>
          <w:szCs w:val="21"/>
        </w:rPr>
        <w:t>2</w:t>
      </w:r>
      <w:r>
        <w:rPr>
          <w:rFonts w:hint="eastAsia"/>
          <w:szCs w:val="21"/>
        </w:rPr>
        <w:t>）支持典型空间视觉任务过程仿真，如绕飞、抵近、抓捕、非自主慢旋、盘旋、对接等，任务过程可编辑、可脚本化控制。</w:t>
      </w:r>
    </w:p>
    <w:p w14:paraId="6D5C2A98">
      <w:pPr>
        <w:tabs>
          <w:tab w:val="left" w:pos="900"/>
        </w:tabs>
        <w:spacing w:line="360" w:lineRule="auto"/>
        <w:ind w:firstLine="420" w:firstLineChars="200"/>
        <w:rPr>
          <w:szCs w:val="21"/>
        </w:rPr>
      </w:pPr>
      <w:r>
        <w:rPr>
          <w:rFonts w:hint="eastAsia"/>
          <w:szCs w:val="21"/>
        </w:rPr>
        <w:t>（3）支持太阳能帆板展开仿真模型。</w:t>
      </w:r>
    </w:p>
    <w:p w14:paraId="5C2A3B26">
      <w:pPr>
        <w:tabs>
          <w:tab w:val="left" w:pos="900"/>
        </w:tabs>
        <w:spacing w:line="360" w:lineRule="auto"/>
        <w:ind w:firstLine="420" w:firstLineChars="200"/>
        <w:rPr>
          <w:szCs w:val="21"/>
        </w:rPr>
      </w:pPr>
      <w:r>
        <w:rPr>
          <w:rFonts w:hint="eastAsia"/>
          <w:szCs w:val="21"/>
        </w:rPr>
        <w:t>（</w:t>
      </w:r>
      <w:r>
        <w:rPr>
          <w:szCs w:val="21"/>
        </w:rPr>
        <w:t>4</w:t>
      </w:r>
      <w:r>
        <w:rPr>
          <w:rFonts w:hint="eastAsia"/>
          <w:szCs w:val="21"/>
        </w:rPr>
        <w:t>）多视角/感知融合能力，</w:t>
      </w:r>
      <w:r>
        <w:rPr>
          <w:szCs w:val="21"/>
        </w:rPr>
        <w:t>支持自主飞视、视觉盲区遮挡、多传感器融合感知，满足复杂任务模拟需求。</w:t>
      </w:r>
    </w:p>
    <w:p w14:paraId="6323A747">
      <w:pPr>
        <w:tabs>
          <w:tab w:val="left" w:pos="900"/>
        </w:tabs>
        <w:spacing w:line="360" w:lineRule="auto"/>
        <w:ind w:firstLine="420" w:firstLineChars="200"/>
        <w:rPr>
          <w:szCs w:val="21"/>
        </w:rPr>
      </w:pPr>
      <w:r>
        <w:rPr>
          <w:rFonts w:hint="eastAsia"/>
          <w:szCs w:val="21"/>
        </w:rPr>
        <w:t>（</w:t>
      </w:r>
      <w:r>
        <w:rPr>
          <w:szCs w:val="21"/>
        </w:rPr>
        <w:t>5</w:t>
      </w:r>
      <w:r>
        <w:rPr>
          <w:rFonts w:hint="eastAsia"/>
          <w:szCs w:val="21"/>
        </w:rPr>
        <w:t>）训练数据自动生成，可自动输出视频、图像+标注+姿态训练数据，支持COCO、YCB、VOC等格式，适配多视角、多照明、遮挡等条件。</w:t>
      </w:r>
    </w:p>
    <w:p w14:paraId="69D5330B">
      <w:pPr>
        <w:tabs>
          <w:tab w:val="left" w:pos="900"/>
        </w:tabs>
        <w:spacing w:line="360" w:lineRule="auto"/>
        <w:ind w:firstLine="420" w:firstLineChars="200"/>
        <w:rPr>
          <w:szCs w:val="21"/>
        </w:rPr>
      </w:pPr>
      <w:r>
        <w:rPr>
          <w:rFonts w:hint="eastAsia"/>
          <w:szCs w:val="21"/>
        </w:rPr>
        <w:t>（</w:t>
      </w:r>
      <w:r>
        <w:rPr>
          <w:szCs w:val="21"/>
        </w:rPr>
        <w:t>6</w:t>
      </w:r>
      <w:r>
        <w:rPr>
          <w:rFonts w:hint="eastAsia"/>
          <w:szCs w:val="21"/>
        </w:rPr>
        <w:t>）支持通过大语言模型自动生成任务脚本、轨迹设定与目标配置，实现任务生成自动化。</w:t>
      </w:r>
    </w:p>
    <w:p w14:paraId="407F6426">
      <w:pPr>
        <w:tabs>
          <w:tab w:val="left" w:pos="900"/>
        </w:tabs>
        <w:spacing w:line="360" w:lineRule="auto"/>
        <w:ind w:firstLine="420" w:firstLineChars="200"/>
        <w:rPr>
          <w:szCs w:val="21"/>
        </w:rPr>
      </w:pPr>
      <w:r>
        <w:rPr>
          <w:rFonts w:hint="eastAsia"/>
          <w:szCs w:val="21"/>
        </w:rPr>
        <w:t>3、数据管理，模型和仿真过程数据可入库、可加密、可回放，支持日志分析、精度评估与报告生成。</w:t>
      </w:r>
    </w:p>
    <w:p w14:paraId="427E1EA9">
      <w:pPr>
        <w:tabs>
          <w:tab w:val="left" w:pos="900"/>
        </w:tabs>
        <w:spacing w:line="360" w:lineRule="auto"/>
        <w:ind w:firstLine="420" w:firstLineChars="200"/>
        <w:rPr>
          <w:szCs w:val="21"/>
        </w:rPr>
      </w:pPr>
      <w:r>
        <w:rPr>
          <w:rFonts w:hint="eastAsia"/>
          <w:szCs w:val="21"/>
        </w:rPr>
        <w:t>4、技术性</w:t>
      </w:r>
      <w:r>
        <w:rPr>
          <w:szCs w:val="21"/>
        </w:rPr>
        <w:t>需求：</w:t>
      </w:r>
    </w:p>
    <w:p w14:paraId="09A7C917">
      <w:pPr>
        <w:tabs>
          <w:tab w:val="left" w:pos="900"/>
        </w:tabs>
        <w:spacing w:line="360" w:lineRule="auto"/>
        <w:ind w:firstLine="420" w:firstLineChars="200"/>
        <w:rPr>
          <w:szCs w:val="21"/>
        </w:rPr>
      </w:pPr>
      <w:r>
        <w:rPr>
          <w:rFonts w:hint="eastAsia"/>
          <w:szCs w:val="21"/>
        </w:rPr>
        <w:t>*（</w:t>
      </w:r>
      <w:r>
        <w:rPr>
          <w:szCs w:val="21"/>
        </w:rPr>
        <w:t>1</w:t>
      </w:r>
      <w:r>
        <w:rPr>
          <w:rFonts w:hint="eastAsia"/>
          <w:szCs w:val="21"/>
        </w:rPr>
        <w:t>）相对运动建模：模拟空间飞行器与目标物体的相对三维运动，更新频率≥60Hz，轨道与姿态均可配置。</w:t>
      </w:r>
    </w:p>
    <w:p w14:paraId="2913FB49">
      <w:pPr>
        <w:tabs>
          <w:tab w:val="left" w:pos="900"/>
        </w:tabs>
        <w:spacing w:line="360" w:lineRule="auto"/>
        <w:ind w:firstLine="420" w:firstLineChars="200"/>
        <w:rPr>
          <w:szCs w:val="21"/>
        </w:rPr>
      </w:pPr>
      <w:r>
        <w:rPr>
          <w:rFonts w:hint="eastAsia"/>
          <w:szCs w:val="21"/>
        </w:rPr>
        <w:t>*（</w:t>
      </w:r>
      <w:r>
        <w:rPr>
          <w:szCs w:val="21"/>
        </w:rPr>
        <w:t>2</w:t>
      </w:r>
      <w:r>
        <w:rPr>
          <w:rFonts w:hint="eastAsia"/>
          <w:szCs w:val="21"/>
        </w:rPr>
        <w:t>）仿真环境：支持空间轨道三维环境建模，精度优于0.1米，支持LEO/MEO/GEO三类轨道配置。</w:t>
      </w:r>
    </w:p>
    <w:p w14:paraId="578C455B">
      <w:pPr>
        <w:tabs>
          <w:tab w:val="left" w:pos="900"/>
        </w:tabs>
        <w:spacing w:line="360" w:lineRule="auto"/>
        <w:ind w:firstLine="420" w:firstLineChars="200"/>
        <w:rPr>
          <w:szCs w:val="21"/>
        </w:rPr>
      </w:pPr>
      <w:r>
        <w:rPr>
          <w:rFonts w:hint="eastAsia"/>
          <w:szCs w:val="21"/>
        </w:rPr>
        <w:t>*（</w:t>
      </w:r>
      <w:r>
        <w:rPr>
          <w:szCs w:val="21"/>
        </w:rPr>
        <w:t>3</w:t>
      </w:r>
      <w:r>
        <w:rPr>
          <w:rFonts w:hint="eastAsia"/>
          <w:szCs w:val="21"/>
        </w:rPr>
        <w:t>）空间目标配置：三维重建尺寸误差≤10%，支持用户自定义模型导入。</w:t>
      </w:r>
    </w:p>
    <w:p w14:paraId="1E70897F">
      <w:pPr>
        <w:tabs>
          <w:tab w:val="left" w:pos="900"/>
        </w:tabs>
        <w:spacing w:line="360" w:lineRule="auto"/>
        <w:ind w:firstLine="420" w:firstLineChars="200"/>
        <w:rPr>
          <w:szCs w:val="21"/>
        </w:rPr>
      </w:pPr>
      <w:r>
        <w:rPr>
          <w:rFonts w:hint="eastAsia"/>
          <w:szCs w:val="21"/>
        </w:rPr>
        <w:t>*（</w:t>
      </w:r>
      <w:r>
        <w:rPr>
          <w:szCs w:val="21"/>
        </w:rPr>
        <w:t>4</w:t>
      </w:r>
      <w:r>
        <w:rPr>
          <w:rFonts w:hint="eastAsia"/>
          <w:szCs w:val="21"/>
        </w:rPr>
        <w:t>）物理特性模拟：支持太阳照射角、反射率、材质粗糙度等物理属性模拟，光照模型支持PBR，误差≤5%</w:t>
      </w:r>
      <w:r>
        <w:rPr>
          <w:szCs w:val="21"/>
        </w:rPr>
        <w:t xml:space="preserve"> </w:t>
      </w:r>
      <w:r>
        <w:rPr>
          <w:rFonts w:hint="eastAsia"/>
          <w:szCs w:val="21"/>
        </w:rPr>
        <w:t>。</w:t>
      </w:r>
    </w:p>
    <w:p w14:paraId="57530CB6">
      <w:pPr>
        <w:tabs>
          <w:tab w:val="left" w:pos="900"/>
        </w:tabs>
        <w:spacing w:line="360" w:lineRule="auto"/>
        <w:ind w:firstLine="420" w:firstLineChars="200"/>
        <w:rPr>
          <w:szCs w:val="21"/>
        </w:rPr>
      </w:pPr>
      <w:r>
        <w:rPr>
          <w:rFonts w:hint="eastAsia"/>
          <w:szCs w:val="21"/>
        </w:rPr>
        <w:t>（</w:t>
      </w:r>
      <w:r>
        <w:rPr>
          <w:szCs w:val="21"/>
        </w:rPr>
        <w:t>5</w:t>
      </w:r>
      <w:r>
        <w:rPr>
          <w:rFonts w:hint="eastAsia"/>
          <w:szCs w:val="21"/>
        </w:rPr>
        <w:t>）URDF支持：支持标准URDF文件解析，支持不少于3种结构的机械臂模型导入及运动仿真。</w:t>
      </w:r>
    </w:p>
    <w:p w14:paraId="6A7E0222">
      <w:pPr>
        <w:tabs>
          <w:tab w:val="left" w:pos="900"/>
        </w:tabs>
        <w:spacing w:line="360" w:lineRule="auto"/>
        <w:ind w:firstLine="420" w:firstLineChars="200"/>
        <w:rPr>
          <w:szCs w:val="21"/>
        </w:rPr>
      </w:pPr>
      <w:r>
        <w:rPr>
          <w:rFonts w:hint="eastAsia"/>
          <w:szCs w:val="21"/>
        </w:rPr>
        <w:t>（</w:t>
      </w:r>
      <w:r>
        <w:rPr>
          <w:szCs w:val="21"/>
        </w:rPr>
        <w:t>6</w:t>
      </w:r>
      <w:r>
        <w:rPr>
          <w:rFonts w:hint="eastAsia"/>
          <w:szCs w:val="21"/>
        </w:rPr>
        <w:t>）可视化性能：实时渲染帧率≥60 FPS，支持1080p和4K输出模式，动态视角切换延迟≤50ms</w:t>
      </w:r>
    </w:p>
    <w:p w14:paraId="27523853">
      <w:pPr>
        <w:tabs>
          <w:tab w:val="left" w:pos="900"/>
        </w:tabs>
        <w:spacing w:line="360" w:lineRule="auto"/>
        <w:ind w:firstLine="420" w:firstLineChars="200"/>
        <w:rPr>
          <w:szCs w:val="21"/>
        </w:rPr>
      </w:pPr>
      <w:r>
        <w:rPr>
          <w:rFonts w:hint="eastAsia"/>
          <w:szCs w:val="21"/>
        </w:rPr>
        <w:t>（</w:t>
      </w:r>
      <w:r>
        <w:rPr>
          <w:szCs w:val="21"/>
        </w:rPr>
        <w:t>7</w:t>
      </w:r>
      <w:r>
        <w:rPr>
          <w:rFonts w:hint="eastAsia"/>
          <w:szCs w:val="21"/>
        </w:rPr>
        <w:t>）交互控制：支持用户通过界面配置飞行器/目标的姿态、轨道参数，交互延迟≤100ms。</w:t>
      </w:r>
    </w:p>
    <w:p w14:paraId="6B3EA162">
      <w:pPr>
        <w:tabs>
          <w:tab w:val="left" w:pos="900"/>
        </w:tabs>
        <w:spacing w:line="360" w:lineRule="auto"/>
        <w:rPr>
          <w:szCs w:val="21"/>
        </w:rPr>
      </w:pPr>
      <w:bookmarkStart w:id="5" w:name="_GoBack"/>
      <w:bookmarkEnd w:id="5"/>
      <w:r>
        <w:rPr>
          <w:rFonts w:hint="eastAsia"/>
          <w:szCs w:val="21"/>
        </w:rPr>
        <w:t>带</w:t>
      </w:r>
      <w:r>
        <w:rPr>
          <w:szCs w:val="21"/>
        </w:rPr>
        <w:t>*</w:t>
      </w:r>
      <w:r>
        <w:rPr>
          <w:rFonts w:hint="eastAsia"/>
          <w:szCs w:val="21"/>
        </w:rPr>
        <w:t>指标为关键指标，不满足将导致无效投标。</w:t>
      </w:r>
    </w:p>
    <w:p w14:paraId="4AFCC9E1">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5ED9898A">
      <w:pPr>
        <w:numPr>
          <w:ilvl w:val="0"/>
          <w:numId w:val="1"/>
        </w:numPr>
        <w:tabs>
          <w:tab w:val="left" w:pos="900"/>
        </w:tabs>
        <w:spacing w:before="156" w:beforeLines="50" w:line="360" w:lineRule="auto"/>
        <w:rPr>
          <w:rFonts w:ascii="宋体" w:hAnsi="宋体"/>
          <w:szCs w:val="21"/>
        </w:rPr>
      </w:pPr>
      <w:r>
        <w:rPr>
          <w:rFonts w:hint="eastAsia" w:ascii="宋体" w:hAnsi="宋体"/>
          <w:szCs w:val="21"/>
        </w:rPr>
        <w:t>质保期：</w:t>
      </w:r>
      <w:r>
        <w:rPr>
          <w:rFonts w:ascii="宋体" w:hAnsi="宋体"/>
          <w:szCs w:val="21"/>
          <w:u w:val="single"/>
        </w:rPr>
        <w:t xml:space="preserve">  </w:t>
      </w:r>
      <w:r>
        <w:rPr>
          <w:rFonts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5A7E53F0">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3B67121A">
      <w:pPr>
        <w:numPr>
          <w:ilvl w:val="0"/>
          <w:numId w:val="1"/>
        </w:numPr>
        <w:tabs>
          <w:tab w:val="left" w:pos="900"/>
        </w:tabs>
        <w:spacing w:before="156" w:beforeLines="50" w:line="360" w:lineRule="auto"/>
        <w:rPr>
          <w:rFonts w:ascii="宋体" w:hAnsi="宋体"/>
          <w:szCs w:val="21"/>
        </w:rPr>
      </w:pPr>
      <w:r>
        <w:rPr>
          <w:rFonts w:ascii="宋体" w:hAnsi="宋体"/>
          <w:szCs w:val="21"/>
        </w:rPr>
        <w:t>培训</w:t>
      </w:r>
      <w:r>
        <w:rPr>
          <w:rFonts w:hint="eastAsia" w:ascii="宋体" w:hAnsi="宋体"/>
          <w:szCs w:val="21"/>
        </w:rPr>
        <w:t>要求：提供人员培训和线上技术支持。</w:t>
      </w:r>
      <w:r>
        <w:rPr>
          <w:rFonts w:ascii="宋体" w:hAnsi="宋体"/>
          <w:szCs w:val="21"/>
        </w:rPr>
        <w:t xml:space="preserve"> </w:t>
      </w:r>
    </w:p>
    <w:p w14:paraId="7C2E4935">
      <w:pPr>
        <w:tabs>
          <w:tab w:val="left" w:pos="420"/>
          <w:tab w:val="left" w:pos="900"/>
        </w:tabs>
        <w:spacing w:before="156" w:beforeLines="50" w:line="360" w:lineRule="auto"/>
        <w:ind w:left="420"/>
        <w:rPr>
          <w:rFonts w:ascii="宋体" w:hAnsi="宋体"/>
          <w:b/>
          <w:szCs w:val="21"/>
        </w:rPr>
      </w:pPr>
    </w:p>
    <w:p w14:paraId="16BB6753">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2"/>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3C37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2E779260">
            <w:pPr>
              <w:widowControl/>
              <w:jc w:val="center"/>
              <w:textAlignment w:val="baseline"/>
              <w:rPr>
                <w:color w:val="000000"/>
                <w:kern w:val="0"/>
                <w:sz w:val="20"/>
                <w:szCs w:val="21"/>
              </w:rPr>
            </w:pPr>
            <w:r>
              <w:rPr>
                <w:color w:val="000000"/>
                <w:kern w:val="0"/>
                <w:sz w:val="20"/>
                <w:szCs w:val="21"/>
              </w:rPr>
              <w:t>现场的检验指标及方法</w:t>
            </w:r>
          </w:p>
        </w:tc>
      </w:tr>
      <w:tr w14:paraId="2530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EE014D2">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58B76E2">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25C9797">
            <w:pPr>
              <w:widowControl/>
              <w:jc w:val="center"/>
              <w:textAlignment w:val="baseline"/>
              <w:rPr>
                <w:color w:val="000000"/>
                <w:kern w:val="0"/>
                <w:sz w:val="20"/>
                <w:szCs w:val="21"/>
              </w:rPr>
            </w:pPr>
            <w:r>
              <w:rPr>
                <w:color w:val="000000"/>
                <w:kern w:val="0"/>
                <w:sz w:val="20"/>
                <w:szCs w:val="21"/>
              </w:rPr>
              <w:t>验收或测试方法</w:t>
            </w:r>
          </w:p>
        </w:tc>
      </w:tr>
      <w:tr w14:paraId="515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9154DB1">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12A6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EB13191">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4EC7810F">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6AF002D">
            <w:pPr>
              <w:widowControl/>
              <w:jc w:val="left"/>
              <w:textAlignment w:val="baseline"/>
              <w:rPr>
                <w:color w:val="000000"/>
                <w:kern w:val="0"/>
                <w:sz w:val="18"/>
                <w:szCs w:val="18"/>
              </w:rPr>
            </w:pPr>
            <w:r>
              <w:rPr>
                <w:color w:val="000000"/>
                <w:kern w:val="0"/>
                <w:sz w:val="18"/>
                <w:szCs w:val="18"/>
              </w:rPr>
              <w:t>现场核查</w:t>
            </w:r>
          </w:p>
        </w:tc>
      </w:tr>
      <w:tr w14:paraId="1F3A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08D288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25935CF">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37233D3">
            <w:pPr>
              <w:widowControl/>
              <w:textAlignment w:val="baseline"/>
              <w:rPr>
                <w:color w:val="000000"/>
                <w:kern w:val="0"/>
                <w:sz w:val="18"/>
                <w:szCs w:val="18"/>
              </w:rPr>
            </w:pPr>
            <w:r>
              <w:rPr>
                <w:rFonts w:hint="eastAsia"/>
                <w:color w:val="000000"/>
                <w:kern w:val="0"/>
                <w:sz w:val="18"/>
                <w:szCs w:val="18"/>
              </w:rPr>
              <w:t>依据《合同》及《技术协议》约定，</w:t>
            </w:r>
            <w:r>
              <w:rPr>
                <w:color w:val="000000"/>
                <w:kern w:val="0"/>
                <w:sz w:val="18"/>
                <w:szCs w:val="18"/>
              </w:rPr>
              <w:t>现场核查</w:t>
            </w:r>
            <w:r>
              <w:rPr>
                <w:rFonts w:hint="eastAsia"/>
                <w:color w:val="000000"/>
                <w:kern w:val="0"/>
                <w:sz w:val="18"/>
                <w:szCs w:val="18"/>
              </w:rPr>
              <w:t>。</w:t>
            </w:r>
          </w:p>
        </w:tc>
      </w:tr>
      <w:tr w14:paraId="27CB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E2A49D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7606154">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7829647">
            <w:pPr>
              <w:rPr>
                <w:rFonts w:hAnsi="宋体"/>
                <w:kern w:val="0"/>
                <w:sz w:val="20"/>
                <w:szCs w:val="21"/>
              </w:rPr>
            </w:pPr>
            <w:r>
              <w:rPr>
                <w:rFonts w:hint="eastAsia"/>
                <w:color w:val="000000"/>
                <w:kern w:val="0"/>
                <w:sz w:val="18"/>
                <w:szCs w:val="18"/>
              </w:rPr>
              <w:t>依据《合同》及《技术协议》约定，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14:paraId="0C76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69871FF">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15A37ED">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D205556">
            <w:pPr>
              <w:widowControl/>
              <w:textAlignment w:val="baseline"/>
              <w:rPr>
                <w:color w:val="000000"/>
                <w:kern w:val="0"/>
                <w:sz w:val="18"/>
                <w:szCs w:val="18"/>
              </w:rPr>
            </w:pPr>
            <w:r>
              <w:rPr>
                <w:color w:val="000000"/>
                <w:kern w:val="0"/>
                <w:sz w:val="18"/>
                <w:szCs w:val="18"/>
              </w:rPr>
              <w:t>现场核查</w:t>
            </w:r>
          </w:p>
        </w:tc>
      </w:tr>
      <w:tr w14:paraId="7C2A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3BFB6B6">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CD12E4C">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FE9ECB4">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3A9E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A4C5F03">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EE5A2AC">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14:paraId="0C3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6D37AEC7">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42E6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1DFAF2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7D4E60D9">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0B5E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9F8C761">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805A382">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5A3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BF2AC11">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7BFF546">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21E3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F0643EB">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E6849C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6911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55C4DAA">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11C4255">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24298CF9">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eastAsiaTheme="minorEastAsia"/>
                <w:kern w:val="0"/>
                <w:szCs w:val="21"/>
              </w:rPr>
              <w:t>■</w:t>
            </w:r>
          </w:p>
        </w:tc>
      </w:tr>
      <w:tr w14:paraId="4F3A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1D656C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6CD250E">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47136C9E">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eastAsiaTheme="minorEastAsia"/>
                <w:kern w:val="0"/>
                <w:szCs w:val="21"/>
              </w:rPr>
              <w:t>■</w:t>
            </w:r>
          </w:p>
        </w:tc>
      </w:tr>
      <w:tr w14:paraId="568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B8EF646">
            <w:pPr>
              <w:widowControl/>
              <w:textAlignment w:val="baseline"/>
              <w:rPr>
                <w:color w:val="000000"/>
                <w:kern w:val="0"/>
                <w:sz w:val="20"/>
                <w:szCs w:val="21"/>
              </w:rPr>
            </w:pPr>
            <w:r>
              <w:rPr>
                <w:color w:val="000000"/>
                <w:kern w:val="0"/>
                <w:sz w:val="20"/>
                <w:szCs w:val="21"/>
              </w:rPr>
              <w:t>除现场验收外，需提供的其他验收要求</w:t>
            </w:r>
          </w:p>
        </w:tc>
      </w:tr>
      <w:tr w14:paraId="780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E1DD490">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eastAsiaTheme="minorEastAsia"/>
                <w:kern w:val="0"/>
                <w:szCs w:val="21"/>
              </w:rPr>
              <w:t>■</w:t>
            </w:r>
            <w:r>
              <w:rPr>
                <w:color w:val="000000"/>
                <w:kern w:val="0"/>
                <w:sz w:val="20"/>
                <w:szCs w:val="21"/>
              </w:rPr>
              <w:t>需提供第三方检测报告</w:t>
            </w:r>
          </w:p>
        </w:tc>
        <w:tc>
          <w:tcPr>
            <w:tcW w:w="4368" w:type="dxa"/>
            <w:gridSpan w:val="2"/>
            <w:vAlign w:val="center"/>
          </w:tcPr>
          <w:p w14:paraId="69706C4E">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8F7DDEE">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7727E8C"/>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F723">
    <w:pPr>
      <w:pStyle w:val="7"/>
      <w:jc w:val="center"/>
    </w:pPr>
    <w:r>
      <w:fldChar w:fldCharType="begin"/>
    </w:r>
    <w:r>
      <w:instrText xml:space="preserve">PAGE   \* MERGEFORMAT</w:instrText>
    </w:r>
    <w:r>
      <w:fldChar w:fldCharType="separate"/>
    </w:r>
    <w:r>
      <w:rPr>
        <w:lang w:val="zh-CN"/>
      </w:rPr>
      <w:t>2</w:t>
    </w:r>
    <w:r>
      <w:fldChar w:fldCharType="end"/>
    </w:r>
  </w:p>
  <w:p w14:paraId="46A9BDF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15A6B"/>
    <w:rsid w:val="000170BA"/>
    <w:rsid w:val="00017C9A"/>
    <w:rsid w:val="00022B13"/>
    <w:rsid w:val="0004241F"/>
    <w:rsid w:val="00047F73"/>
    <w:rsid w:val="00082537"/>
    <w:rsid w:val="00090056"/>
    <w:rsid w:val="000A209A"/>
    <w:rsid w:val="000E086A"/>
    <w:rsid w:val="000F3B33"/>
    <w:rsid w:val="00101A91"/>
    <w:rsid w:val="00102E4B"/>
    <w:rsid w:val="00103546"/>
    <w:rsid w:val="00105428"/>
    <w:rsid w:val="00112174"/>
    <w:rsid w:val="0012727F"/>
    <w:rsid w:val="00137EF9"/>
    <w:rsid w:val="00140AF0"/>
    <w:rsid w:val="001507CE"/>
    <w:rsid w:val="00157667"/>
    <w:rsid w:val="001609FC"/>
    <w:rsid w:val="0018461B"/>
    <w:rsid w:val="001B712C"/>
    <w:rsid w:val="001C0880"/>
    <w:rsid w:val="001C41C3"/>
    <w:rsid w:val="001C7C84"/>
    <w:rsid w:val="002058FB"/>
    <w:rsid w:val="00237253"/>
    <w:rsid w:val="00237929"/>
    <w:rsid w:val="00255003"/>
    <w:rsid w:val="00262085"/>
    <w:rsid w:val="002815C8"/>
    <w:rsid w:val="0028273A"/>
    <w:rsid w:val="00292BFC"/>
    <w:rsid w:val="002B3A1B"/>
    <w:rsid w:val="002F4674"/>
    <w:rsid w:val="003113D4"/>
    <w:rsid w:val="00345D8D"/>
    <w:rsid w:val="00352538"/>
    <w:rsid w:val="00353EC3"/>
    <w:rsid w:val="0036352F"/>
    <w:rsid w:val="003649AF"/>
    <w:rsid w:val="00377D8D"/>
    <w:rsid w:val="00377EAA"/>
    <w:rsid w:val="0038269D"/>
    <w:rsid w:val="003C2714"/>
    <w:rsid w:val="003C29BD"/>
    <w:rsid w:val="003C5F09"/>
    <w:rsid w:val="003F2EF7"/>
    <w:rsid w:val="0040000E"/>
    <w:rsid w:val="0044252F"/>
    <w:rsid w:val="00453832"/>
    <w:rsid w:val="004951D7"/>
    <w:rsid w:val="004A43F0"/>
    <w:rsid w:val="004E4B14"/>
    <w:rsid w:val="00501176"/>
    <w:rsid w:val="00510891"/>
    <w:rsid w:val="00526EB2"/>
    <w:rsid w:val="0053111A"/>
    <w:rsid w:val="00536325"/>
    <w:rsid w:val="00562C62"/>
    <w:rsid w:val="005633CE"/>
    <w:rsid w:val="00571ADE"/>
    <w:rsid w:val="005853E9"/>
    <w:rsid w:val="0059304A"/>
    <w:rsid w:val="005951EF"/>
    <w:rsid w:val="005A71B1"/>
    <w:rsid w:val="005C3DA0"/>
    <w:rsid w:val="005F1571"/>
    <w:rsid w:val="005F401F"/>
    <w:rsid w:val="00603867"/>
    <w:rsid w:val="00611202"/>
    <w:rsid w:val="006237BE"/>
    <w:rsid w:val="006252E0"/>
    <w:rsid w:val="00636F27"/>
    <w:rsid w:val="00640733"/>
    <w:rsid w:val="006425F7"/>
    <w:rsid w:val="00663113"/>
    <w:rsid w:val="006878E9"/>
    <w:rsid w:val="006C2918"/>
    <w:rsid w:val="006C782C"/>
    <w:rsid w:val="006E635C"/>
    <w:rsid w:val="00710AA5"/>
    <w:rsid w:val="00715B3F"/>
    <w:rsid w:val="007554BB"/>
    <w:rsid w:val="00762DD5"/>
    <w:rsid w:val="007839AE"/>
    <w:rsid w:val="00783AA8"/>
    <w:rsid w:val="00785146"/>
    <w:rsid w:val="007A5DE1"/>
    <w:rsid w:val="007F4BD9"/>
    <w:rsid w:val="00800E12"/>
    <w:rsid w:val="00801053"/>
    <w:rsid w:val="00803C73"/>
    <w:rsid w:val="00805510"/>
    <w:rsid w:val="008153D5"/>
    <w:rsid w:val="00823CA9"/>
    <w:rsid w:val="008372E3"/>
    <w:rsid w:val="008403A0"/>
    <w:rsid w:val="0084652E"/>
    <w:rsid w:val="00860346"/>
    <w:rsid w:val="00866C6A"/>
    <w:rsid w:val="008670B1"/>
    <w:rsid w:val="00870113"/>
    <w:rsid w:val="00873ACE"/>
    <w:rsid w:val="00873F09"/>
    <w:rsid w:val="00877F2B"/>
    <w:rsid w:val="0089621F"/>
    <w:rsid w:val="008C0BE7"/>
    <w:rsid w:val="008D094B"/>
    <w:rsid w:val="008F2C8C"/>
    <w:rsid w:val="00902581"/>
    <w:rsid w:val="00912013"/>
    <w:rsid w:val="009245FB"/>
    <w:rsid w:val="00925E61"/>
    <w:rsid w:val="0093482E"/>
    <w:rsid w:val="0096381B"/>
    <w:rsid w:val="0099177F"/>
    <w:rsid w:val="00995789"/>
    <w:rsid w:val="009D3518"/>
    <w:rsid w:val="009E1955"/>
    <w:rsid w:val="009F0B6F"/>
    <w:rsid w:val="009F6CAB"/>
    <w:rsid w:val="009F7A2C"/>
    <w:rsid w:val="00A047F0"/>
    <w:rsid w:val="00A161FC"/>
    <w:rsid w:val="00A217DE"/>
    <w:rsid w:val="00A267BF"/>
    <w:rsid w:val="00A43BD8"/>
    <w:rsid w:val="00A61746"/>
    <w:rsid w:val="00A702BD"/>
    <w:rsid w:val="00A765E9"/>
    <w:rsid w:val="00A865ED"/>
    <w:rsid w:val="00A916BC"/>
    <w:rsid w:val="00AB48E9"/>
    <w:rsid w:val="00AC005D"/>
    <w:rsid w:val="00AC6F95"/>
    <w:rsid w:val="00AE1AFA"/>
    <w:rsid w:val="00AF7468"/>
    <w:rsid w:val="00B151BE"/>
    <w:rsid w:val="00B173CC"/>
    <w:rsid w:val="00B43698"/>
    <w:rsid w:val="00B4481B"/>
    <w:rsid w:val="00B72BD6"/>
    <w:rsid w:val="00B91989"/>
    <w:rsid w:val="00B94A57"/>
    <w:rsid w:val="00BB469B"/>
    <w:rsid w:val="00BC3D86"/>
    <w:rsid w:val="00BC48E5"/>
    <w:rsid w:val="00BC7870"/>
    <w:rsid w:val="00BE12E8"/>
    <w:rsid w:val="00BE5444"/>
    <w:rsid w:val="00C0005B"/>
    <w:rsid w:val="00C1098B"/>
    <w:rsid w:val="00C15054"/>
    <w:rsid w:val="00C22F55"/>
    <w:rsid w:val="00C317C4"/>
    <w:rsid w:val="00C36A51"/>
    <w:rsid w:val="00C4480E"/>
    <w:rsid w:val="00C63818"/>
    <w:rsid w:val="00C82348"/>
    <w:rsid w:val="00CD153F"/>
    <w:rsid w:val="00CD2230"/>
    <w:rsid w:val="00CF48EA"/>
    <w:rsid w:val="00D25916"/>
    <w:rsid w:val="00D324D9"/>
    <w:rsid w:val="00D41788"/>
    <w:rsid w:val="00D563D6"/>
    <w:rsid w:val="00D56E82"/>
    <w:rsid w:val="00D94396"/>
    <w:rsid w:val="00DB6ED1"/>
    <w:rsid w:val="00DB7BB8"/>
    <w:rsid w:val="00DC1928"/>
    <w:rsid w:val="00DF1EA0"/>
    <w:rsid w:val="00DF5062"/>
    <w:rsid w:val="00E0581E"/>
    <w:rsid w:val="00E1130A"/>
    <w:rsid w:val="00E155C3"/>
    <w:rsid w:val="00E22081"/>
    <w:rsid w:val="00E30F74"/>
    <w:rsid w:val="00E4067E"/>
    <w:rsid w:val="00E4264C"/>
    <w:rsid w:val="00E6134B"/>
    <w:rsid w:val="00E73399"/>
    <w:rsid w:val="00E7573D"/>
    <w:rsid w:val="00E821CF"/>
    <w:rsid w:val="00E85911"/>
    <w:rsid w:val="00E931F1"/>
    <w:rsid w:val="00EB7F6A"/>
    <w:rsid w:val="00EC6DDA"/>
    <w:rsid w:val="00F072C1"/>
    <w:rsid w:val="00F16CC6"/>
    <w:rsid w:val="00F35137"/>
    <w:rsid w:val="00F55D91"/>
    <w:rsid w:val="00F57DCD"/>
    <w:rsid w:val="00F607E7"/>
    <w:rsid w:val="00F75591"/>
    <w:rsid w:val="00F76A16"/>
    <w:rsid w:val="00F82F43"/>
    <w:rsid w:val="00F9789E"/>
    <w:rsid w:val="00FB00E1"/>
    <w:rsid w:val="00FC1111"/>
    <w:rsid w:val="00FC3BB8"/>
    <w:rsid w:val="00FE1B41"/>
    <w:rsid w:val="00FF21F2"/>
    <w:rsid w:val="00FF339E"/>
    <w:rsid w:val="00FF47AD"/>
    <w:rsid w:val="00FF698C"/>
    <w:rsid w:val="0C2C65FE"/>
    <w:rsid w:val="11075834"/>
    <w:rsid w:val="1BC72B84"/>
    <w:rsid w:val="32754888"/>
    <w:rsid w:val="441D224A"/>
    <w:rsid w:val="4FAF6015"/>
    <w:rsid w:val="6BC0697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link w:val="25"/>
    <w:semiHidden/>
    <w:unhideWhenUsed/>
    <w:qFormat/>
    <w:uiPriority w:val="9"/>
    <w:pPr>
      <w:keepNext/>
      <w:keepLines/>
      <w:widowControl/>
      <w:spacing w:before="160" w:after="80"/>
      <w:jc w:val="left"/>
      <w:outlineLvl w:val="2"/>
    </w:pPr>
    <w:rPr>
      <w:rFonts w:asciiTheme="minorHAnsi" w:hAnsiTheme="minorHAnsi" w:eastAsiaTheme="majorEastAsia" w:cstheme="majorBidi"/>
      <w:color w:val="376092" w:themeColor="accent1" w:themeShade="BF"/>
      <w:kern w:val="0"/>
      <w:sz w:val="28"/>
      <w:szCs w:val="28"/>
      <w:lang w:eastAsia="en-US"/>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27"/>
    <w:semiHidden/>
    <w:unhideWhenUsed/>
    <w:qFormat/>
    <w:uiPriority w:val="99"/>
    <w:pPr>
      <w:spacing w:after="120"/>
    </w:pPr>
  </w:style>
  <w:style w:type="paragraph" w:styleId="4">
    <w:name w:val="annotation text"/>
    <w:basedOn w:val="1"/>
    <w:link w:val="29"/>
    <w:unhideWhenUsed/>
    <w:uiPriority w:val="99"/>
    <w:pPr>
      <w:jc w:val="left"/>
    </w:pPr>
  </w:style>
  <w:style w:type="paragraph" w:styleId="5">
    <w:name w:val="Plain Text"/>
    <w:basedOn w:val="1"/>
    <w:link w:val="15"/>
    <w:qFormat/>
    <w:uiPriority w:val="0"/>
    <w:rPr>
      <w:rFonts w:ascii="宋体" w:hAnsi="Courier New" w:cstheme="minorBidi"/>
      <w:szCs w:val="22"/>
    </w:rPr>
  </w:style>
  <w:style w:type="paragraph" w:styleId="6">
    <w:name w:val="Balloon Text"/>
    <w:basedOn w:val="1"/>
    <w:link w:val="23"/>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7"/>
    <w:qFormat/>
    <w:uiPriority w:val="0"/>
    <w:pPr>
      <w:spacing w:before="240" w:after="60"/>
      <w:jc w:val="center"/>
      <w:outlineLvl w:val="0"/>
    </w:pPr>
    <w:rPr>
      <w:rFonts w:ascii="Arial" w:hAnsi="Arial" w:cs="Arial"/>
      <w:b/>
      <w:bCs/>
      <w:sz w:val="32"/>
      <w:szCs w:val="32"/>
    </w:rPr>
  </w:style>
  <w:style w:type="paragraph" w:styleId="10">
    <w:name w:val="annotation subject"/>
    <w:basedOn w:val="4"/>
    <w:next w:val="4"/>
    <w:link w:val="3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纯文本 字符"/>
    <w:link w:val="5"/>
    <w:qFormat/>
    <w:uiPriority w:val="0"/>
    <w:rPr>
      <w:rFonts w:ascii="宋体" w:hAnsi="Courier New" w:eastAsia="宋体"/>
    </w:rPr>
  </w:style>
  <w:style w:type="character" w:customStyle="1" w:styleId="16">
    <w:name w:val="页脚 字符"/>
    <w:link w:val="7"/>
    <w:qFormat/>
    <w:uiPriority w:val="0"/>
    <w:rPr>
      <w:sz w:val="18"/>
    </w:rPr>
  </w:style>
  <w:style w:type="character" w:customStyle="1" w:styleId="17">
    <w:name w:val="标题 字符"/>
    <w:link w:val="9"/>
    <w:qFormat/>
    <w:uiPriority w:val="0"/>
    <w:rPr>
      <w:rFonts w:ascii="Arial" w:hAnsi="Arial" w:eastAsia="宋体" w:cs="Arial"/>
      <w:b/>
      <w:bCs/>
      <w:sz w:val="32"/>
      <w:szCs w:val="32"/>
    </w:rPr>
  </w:style>
  <w:style w:type="character" w:customStyle="1" w:styleId="18">
    <w:name w:val="页脚 Char"/>
    <w:basedOn w:val="13"/>
    <w:semiHidden/>
    <w:qFormat/>
    <w:uiPriority w:val="99"/>
    <w:rPr>
      <w:rFonts w:ascii="Times New Roman" w:hAnsi="Times New Roman" w:eastAsia="宋体" w:cs="Times New Roman"/>
      <w:sz w:val="18"/>
      <w:szCs w:val="18"/>
    </w:rPr>
  </w:style>
  <w:style w:type="character" w:customStyle="1" w:styleId="19">
    <w:name w:val="标题 Char"/>
    <w:basedOn w:val="13"/>
    <w:qFormat/>
    <w:uiPriority w:val="10"/>
    <w:rPr>
      <w:rFonts w:eastAsia="宋体" w:asciiTheme="majorHAnsi" w:hAnsiTheme="majorHAnsi" w:cstheme="majorBidi"/>
      <w:b/>
      <w:bCs/>
      <w:sz w:val="32"/>
      <w:szCs w:val="32"/>
    </w:rPr>
  </w:style>
  <w:style w:type="character" w:customStyle="1" w:styleId="20">
    <w:name w:val="纯文本 Char"/>
    <w:basedOn w:val="13"/>
    <w:semiHidden/>
    <w:qFormat/>
    <w:uiPriority w:val="99"/>
    <w:rPr>
      <w:rFonts w:ascii="宋体" w:hAnsi="Courier New" w:eastAsia="宋体" w:cs="Courier New"/>
      <w:szCs w:val="21"/>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3"/>
    <w:link w:val="6"/>
    <w:semiHidden/>
    <w:qFormat/>
    <w:uiPriority w:val="99"/>
    <w:rPr>
      <w:rFonts w:ascii="Times New Roman" w:hAnsi="Times New Roman" w:eastAsia="宋体" w:cs="Times New Roman"/>
      <w:sz w:val="18"/>
      <w:szCs w:val="18"/>
    </w:rPr>
  </w:style>
  <w:style w:type="paragraph" w:customStyle="1" w:styleId="24">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5">
    <w:name w:val="标题 3 字符"/>
    <w:basedOn w:val="13"/>
    <w:link w:val="2"/>
    <w:semiHidden/>
    <w:uiPriority w:val="9"/>
    <w:rPr>
      <w:rFonts w:eastAsiaTheme="majorEastAsia" w:cstheme="majorBidi"/>
      <w:color w:val="376092" w:themeColor="accent1" w:themeShade="BF"/>
      <w:sz w:val="28"/>
      <w:szCs w:val="28"/>
      <w:lang w:eastAsia="en-US"/>
    </w:rPr>
  </w:style>
  <w:style w:type="paragraph" w:customStyle="1" w:styleId="26">
    <w:name w:val="Compact"/>
    <w:basedOn w:val="3"/>
    <w:qFormat/>
    <w:uiPriority w:val="0"/>
    <w:pPr>
      <w:widowControl/>
      <w:spacing w:before="36" w:after="36"/>
      <w:jc w:val="left"/>
    </w:pPr>
    <w:rPr>
      <w:rFonts w:asciiTheme="minorHAnsi" w:hAnsiTheme="minorHAnsi" w:eastAsiaTheme="minorEastAsia" w:cstheme="minorBidi"/>
      <w:kern w:val="0"/>
      <w:sz w:val="24"/>
      <w:szCs w:val="24"/>
      <w:lang w:eastAsia="en-US"/>
    </w:rPr>
  </w:style>
  <w:style w:type="character" w:customStyle="1" w:styleId="27">
    <w:name w:val="正文文本 字符"/>
    <w:basedOn w:val="13"/>
    <w:link w:val="3"/>
    <w:semiHidden/>
    <w:uiPriority w:val="99"/>
    <w:rPr>
      <w:rFonts w:ascii="Times New Roman" w:hAnsi="Times New Roman" w:eastAsia="宋体" w:cs="Times New Roman"/>
      <w:kern w:val="2"/>
      <w:sz w:val="21"/>
    </w:rPr>
  </w:style>
  <w:style w:type="paragraph" w:customStyle="1" w:styleId="28">
    <w:name w:val="First Paragraph"/>
    <w:basedOn w:val="3"/>
    <w:next w:val="3"/>
    <w:qFormat/>
    <w:uiPriority w:val="0"/>
    <w:pPr>
      <w:widowControl/>
      <w:spacing w:before="180" w:after="180"/>
      <w:jc w:val="left"/>
    </w:pPr>
    <w:rPr>
      <w:rFonts w:asciiTheme="minorHAnsi" w:hAnsiTheme="minorHAnsi" w:eastAsiaTheme="minorEastAsia" w:cstheme="minorBidi"/>
      <w:kern w:val="0"/>
      <w:sz w:val="24"/>
      <w:szCs w:val="24"/>
      <w:lang w:eastAsia="en-US"/>
    </w:rPr>
  </w:style>
  <w:style w:type="character" w:customStyle="1" w:styleId="29">
    <w:name w:val="批注文字 字符"/>
    <w:basedOn w:val="13"/>
    <w:link w:val="4"/>
    <w:uiPriority w:val="99"/>
    <w:rPr>
      <w:rFonts w:ascii="Times New Roman" w:hAnsi="Times New Roman" w:eastAsia="宋体" w:cs="Times New Roman"/>
      <w:kern w:val="2"/>
      <w:sz w:val="21"/>
    </w:rPr>
  </w:style>
  <w:style w:type="character" w:customStyle="1" w:styleId="30">
    <w:name w:val="批注主题 字符"/>
    <w:basedOn w:val="29"/>
    <w:link w:val="10"/>
    <w:semiHidden/>
    <w:uiPriority w:val="99"/>
    <w:rPr>
      <w:rFonts w:ascii="Times New Roman" w:hAnsi="Times New Roman" w:eastAsia="宋体" w:cs="Times New Roman"/>
      <w:b/>
      <w:bCs/>
      <w:kern w:val="2"/>
      <w:sz w:val="21"/>
    </w:rPr>
  </w:style>
  <w:style w:type="character" w:customStyle="1" w:styleId="31">
    <w:name w:val="cosd-markdown-research"/>
    <w:basedOn w:val="1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1380-62CD-440F-BB7D-69CED8E9156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2594</Words>
  <Characters>2683</Characters>
  <Lines>20</Lines>
  <Paragraphs>5</Paragraphs>
  <TotalTime>492</TotalTime>
  <ScaleCrop>false</ScaleCrop>
  <LinksUpToDate>false</LinksUpToDate>
  <CharactersWithSpaces>2719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张玉龙</cp:lastModifiedBy>
  <dcterms:modified xsi:type="dcterms:W3CDTF">2025-08-21T10:19:45Z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FD47254428C546C79753499200788EBF</vt:lpwstr>
  </property>
  <property fmtid="{D5CDD505-2E9C-101B-9397-08002B2CF9AE}" pid="4" name="KSOTemplateDocerSaveRecord">
    <vt:lpwstr>eyJoZGlkIjoiMzM2M2UxNTI4MTgwNGU5MjcwNzJlMGI0ZGI2YmIxZTAiLCJ1c2VySWQiOiIyNTUzNjY5MzMifQ==</vt:lpwstr>
  </property>
</Properties>
</file>