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F72B">
      <w:pPr>
        <w:pStyle w:val="9"/>
        <w:rPr>
          <w:rFonts w:ascii="宋体" w:hAnsi="宋体"/>
          <w:sz w:val="36"/>
          <w:szCs w:val="36"/>
        </w:rPr>
      </w:pPr>
      <w:bookmarkStart w:id="0" w:name="_Toc38367762"/>
      <w:r>
        <w:rPr>
          <w:rFonts w:hint="eastAsia" w:ascii="宋体" w:hAnsi="宋体"/>
          <w:sz w:val="36"/>
          <w:szCs w:val="36"/>
        </w:rPr>
        <w:t>【</w:t>
      </w:r>
      <w:r>
        <w:rPr>
          <w:rFonts w:hint="eastAsia" w:ascii="宋体" w:hAnsi="宋体"/>
          <w:sz w:val="36"/>
          <w:szCs w:val="36"/>
          <w:lang w:val="en-US" w:eastAsia="zh-CN"/>
        </w:rPr>
        <w:t>器件流片封测试验服务</w:t>
      </w:r>
      <w:r>
        <w:rPr>
          <w:rFonts w:hint="eastAsia" w:ascii="宋体" w:hAnsi="宋体"/>
          <w:sz w:val="36"/>
          <w:szCs w:val="36"/>
        </w:rPr>
        <w:t>】</w:t>
      </w:r>
      <w:r>
        <w:rPr>
          <w:rFonts w:ascii="宋体" w:hAnsi="宋体"/>
          <w:sz w:val="36"/>
          <w:szCs w:val="36"/>
        </w:rPr>
        <w:t>采购需求</w:t>
      </w:r>
      <w:bookmarkEnd w:id="0"/>
    </w:p>
    <w:p w14:paraId="49F673DC">
      <w:pPr>
        <w:tabs>
          <w:tab w:val="left" w:pos="900"/>
        </w:tabs>
        <w:spacing w:before="156" w:beforeLines="50" w:line="360" w:lineRule="auto"/>
        <w:rPr>
          <w:b/>
          <w:szCs w:val="21"/>
        </w:rPr>
      </w:pPr>
      <w:bookmarkStart w:id="1" w:name="_Toc158978330"/>
      <w:bookmarkStart w:id="2" w:name="_Toc172360661"/>
      <w:bookmarkStart w:id="3" w:name="_Toc219271393"/>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7F6D72B7">
      <w:pPr>
        <w:tabs>
          <w:tab w:val="left" w:pos="900"/>
        </w:tabs>
        <w:spacing w:before="156" w:beforeLines="50" w:line="360" w:lineRule="auto"/>
        <w:rPr>
          <w:rFonts w:hAnsi="宋体"/>
          <w:b/>
          <w:szCs w:val="21"/>
        </w:rPr>
      </w:pPr>
      <w:r>
        <w:rPr>
          <w:rFonts w:hAnsi="宋体"/>
          <w:b/>
          <w:szCs w:val="21"/>
        </w:rPr>
        <w:t>（一）采购</w:t>
      </w:r>
      <w:r>
        <w:rPr>
          <w:rFonts w:hint="eastAsia" w:hAnsi="宋体"/>
          <w:b/>
          <w:szCs w:val="21"/>
        </w:rPr>
        <w:t>标的</w:t>
      </w:r>
      <w:r>
        <w:rPr>
          <w:rFonts w:hAnsi="宋体"/>
          <w:b/>
          <w:szCs w:val="21"/>
        </w:rPr>
        <w:t>需实现的功能或者目标</w:t>
      </w:r>
    </w:p>
    <w:p w14:paraId="5BF3F8CF">
      <w:pPr>
        <w:tabs>
          <w:tab w:val="left" w:pos="900"/>
        </w:tabs>
        <w:spacing w:before="156" w:beforeLines="50" w:line="360" w:lineRule="auto"/>
        <w:ind w:firstLine="420" w:firstLineChars="200"/>
        <w:rPr>
          <w:szCs w:val="21"/>
        </w:rPr>
      </w:pPr>
      <w:r>
        <w:rPr>
          <w:rFonts w:hint="eastAsia"/>
          <w:szCs w:val="21"/>
          <w:lang w:val="en-US" w:eastAsia="zh-CN"/>
        </w:rPr>
        <w:t>对项目器件</w:t>
      </w:r>
      <w:r>
        <w:rPr>
          <w:rFonts w:hint="eastAsia"/>
          <w:szCs w:val="21"/>
          <w:lang w:eastAsia="zh-CN"/>
        </w:rPr>
        <w:t>进行3个连续工程批生产，</w:t>
      </w:r>
      <w:r>
        <w:rPr>
          <w:rFonts w:hint="eastAsia"/>
          <w:szCs w:val="21"/>
          <w:lang w:val="en-US" w:eastAsia="zh-CN"/>
        </w:rPr>
        <w:t>并</w:t>
      </w:r>
      <w:r>
        <w:rPr>
          <w:rFonts w:hint="eastAsia"/>
          <w:szCs w:val="21"/>
          <w:lang w:eastAsia="zh-CN"/>
        </w:rPr>
        <w:t>针对工程批流片进行初样和正样产品的封装，</w:t>
      </w:r>
      <w:r>
        <w:rPr>
          <w:rFonts w:hint="eastAsia"/>
          <w:szCs w:val="21"/>
          <w:lang w:val="en-US" w:eastAsia="zh-CN"/>
        </w:rPr>
        <w:t>包括管壳及其设计开模、插座盖板和测试程序开发，最后完成</w:t>
      </w:r>
      <w:r>
        <w:rPr>
          <w:rFonts w:hint="eastAsia"/>
          <w:szCs w:val="21"/>
        </w:rPr>
        <w:t>芯片初样和正样阶段的所有产品进行可靠性试验。</w:t>
      </w:r>
    </w:p>
    <w:p w14:paraId="00789CF3">
      <w:pPr>
        <w:tabs>
          <w:tab w:val="left" w:pos="900"/>
        </w:tabs>
        <w:spacing w:before="156" w:beforeLines="50" w:line="360" w:lineRule="auto"/>
        <w:rPr>
          <w:b/>
          <w:szCs w:val="21"/>
        </w:rPr>
      </w:pPr>
      <w:r>
        <w:rPr>
          <w:rFonts w:hAnsi="宋体"/>
          <w:b/>
          <w:szCs w:val="21"/>
        </w:rPr>
        <w:t>（二）为落实政府采购政策需满足的要求</w:t>
      </w:r>
    </w:p>
    <w:p w14:paraId="60BF592F">
      <w:pPr>
        <w:tabs>
          <w:tab w:val="left" w:pos="900"/>
        </w:tabs>
        <w:spacing w:line="360" w:lineRule="auto"/>
        <w:ind w:left="420"/>
        <w:rPr>
          <w:rFonts w:hAnsi="宋体"/>
          <w:szCs w:val="21"/>
        </w:rPr>
      </w:pPr>
      <w:r>
        <w:rPr>
          <w:rFonts w:hint="eastAsia" w:hAnsi="宋体"/>
          <w:szCs w:val="24"/>
        </w:rPr>
        <w:t>1</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w:t>
      </w:r>
      <w:bookmarkStart w:id="4" w:name="_GoBack"/>
      <w:bookmarkEnd w:id="4"/>
      <w:r>
        <w:rPr>
          <w:rFonts w:hAnsi="宋体"/>
          <w:szCs w:val="24"/>
        </w:rPr>
        <w:t>的中小企业声明函的真实性负责，提交的中小企业声明函不真实的，应承担相应的法律责任</w:t>
      </w:r>
      <w:r>
        <w:rPr>
          <w:rFonts w:hAnsi="宋体"/>
          <w:szCs w:val="21"/>
        </w:rPr>
        <w:t>。</w:t>
      </w:r>
    </w:p>
    <w:p w14:paraId="6B950A3A">
      <w:pPr>
        <w:tabs>
          <w:tab w:val="left" w:pos="900"/>
        </w:tabs>
        <w:spacing w:line="360" w:lineRule="auto"/>
        <w:ind w:left="420"/>
        <w:rPr>
          <w:rFonts w:hAnsi="宋体"/>
          <w:szCs w:val="24"/>
        </w:rPr>
      </w:pPr>
      <w:r>
        <w:rPr>
          <w:rFonts w:hint="eastAsia" w:hAnsi="宋体"/>
          <w:szCs w:val="24"/>
        </w:rPr>
        <w:t>本项目采购标的对应的《中小企业划型标准规定》所属行业为：</w:t>
      </w:r>
      <w:r>
        <w:rPr>
          <w:rFonts w:hint="eastAsia" w:hAnsi="宋体"/>
          <w:szCs w:val="24"/>
          <w:u w:val="single"/>
          <w:lang w:val="en-US" w:eastAsia="zh-CN"/>
        </w:rPr>
        <w:t xml:space="preserve">  工业  </w:t>
      </w:r>
      <w:r>
        <w:rPr>
          <w:rFonts w:hint="eastAsia" w:hAnsi="宋体"/>
          <w:szCs w:val="24"/>
        </w:rPr>
        <w:t>。</w:t>
      </w:r>
    </w:p>
    <w:p w14:paraId="73679643">
      <w:pPr>
        <w:tabs>
          <w:tab w:val="left" w:pos="900"/>
        </w:tabs>
        <w:spacing w:line="360" w:lineRule="auto"/>
        <w:ind w:left="420"/>
        <w:rPr>
          <w:rFonts w:cs="宋体" w:asciiTheme="minorEastAsia" w:hAnsiTheme="minorEastAsia"/>
          <w:b/>
          <w:color w:val="000000"/>
          <w:kern w:val="0"/>
          <w:sz w:val="20"/>
          <w:szCs w:val="21"/>
        </w:rPr>
      </w:pPr>
      <w:r>
        <w:rPr>
          <w:rFonts w:hint="eastAsia" w:hAnsi="宋体"/>
          <w:szCs w:val="24"/>
        </w:rPr>
        <w:t>2</w:t>
      </w:r>
      <w:r>
        <w:rPr>
          <w:rFonts w:hAnsi="宋体"/>
          <w:szCs w:val="24"/>
        </w:rPr>
        <w:t>.</w:t>
      </w:r>
      <w:r>
        <w:rPr>
          <w:rFonts w:hint="eastAsia" w:cs="宋体" w:asciiTheme="minorEastAsia" w:hAnsiTheme="minorEastAsia"/>
          <w:color w:val="000000"/>
          <w:kern w:val="0"/>
          <w:sz w:val="20"/>
          <w:szCs w:val="21"/>
        </w:rPr>
        <w:t xml:space="preserve"> </w:t>
      </w:r>
      <w:r>
        <w:rPr>
          <w:rFonts w:hint="eastAsia" w:cs="宋体" w:asciiTheme="minorEastAsia" w:hAnsiTheme="minorEastAsia"/>
          <w:b/>
          <w:color w:val="000000"/>
          <w:kern w:val="0"/>
          <w:sz w:val="20"/>
          <w:szCs w:val="21"/>
        </w:rPr>
        <w:t>□ 本采购项目允许进口产品参加。</w:t>
      </w:r>
    </w:p>
    <w:p w14:paraId="7BBF5D62">
      <w:pPr>
        <w:tabs>
          <w:tab w:val="left" w:pos="900"/>
        </w:tabs>
        <w:spacing w:line="360" w:lineRule="auto"/>
        <w:ind w:left="420" w:firstLine="201" w:firstLineChars="100"/>
        <w:rPr>
          <w:rFonts w:hAnsi="宋体"/>
          <w:szCs w:val="24"/>
        </w:rPr>
      </w:pPr>
      <w:r>
        <w:rPr>
          <w:rFonts w:hint="eastAsia" w:cs="宋体" w:asciiTheme="minorEastAsia" w:hAnsiTheme="minorEastAsia"/>
          <w:b/>
          <w:color w:val="000000"/>
          <w:kern w:val="0"/>
          <w:sz w:val="20"/>
          <w:szCs w:val="21"/>
        </w:rPr>
        <w:t>（说明：请项目单位根据采购实际情况在“□”中打勾（</w:t>
      </w:r>
      <w:r>
        <w:rPr>
          <w:rFonts w:hint="eastAsia" w:cs="宋体" w:asciiTheme="minorEastAsia" w:hAnsiTheme="minorEastAsia"/>
          <w:b/>
          <w:color w:val="000000"/>
          <w:kern w:val="0"/>
          <w:sz w:val="24"/>
          <w:szCs w:val="24"/>
        </w:rPr>
        <w:sym w:font="Wingdings 2" w:char="F052"/>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0"/>
          <w:szCs w:val="21"/>
        </w:rPr>
        <w:t>。未进行勾选的，视为只接受本国产品参加）</w:t>
      </w:r>
    </w:p>
    <w:p w14:paraId="0CFF47C9">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78429951">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1AEFBF5">
      <w:pPr>
        <w:tabs>
          <w:tab w:val="left" w:pos="900"/>
        </w:tabs>
        <w:spacing w:before="156" w:beforeLines="50" w:line="360" w:lineRule="auto"/>
        <w:rPr>
          <w:rFonts w:hAnsi="宋体"/>
          <w:b/>
          <w:szCs w:val="21"/>
        </w:rPr>
      </w:pPr>
      <w:r>
        <w:rPr>
          <w:rFonts w:hint="eastAsia" w:hAnsi="宋体"/>
          <w:b/>
          <w:szCs w:val="21"/>
        </w:rPr>
        <w:t>三、采购标的概况</w:t>
      </w:r>
    </w:p>
    <w:p w14:paraId="5AE61F58">
      <w:pPr>
        <w:spacing w:before="156" w:beforeLines="50" w:line="360" w:lineRule="auto"/>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器件流片封测试验服务</w:t>
      </w:r>
      <w:r>
        <w:rPr>
          <w:rFonts w:ascii="宋体" w:hAnsi="宋体"/>
          <w:szCs w:val="21"/>
          <w:u w:val="single"/>
        </w:rPr>
        <w:t xml:space="preserve">  </w:t>
      </w:r>
    </w:p>
    <w:p w14:paraId="6CC237FB">
      <w:pPr>
        <w:spacing w:before="156" w:beforeLines="50" w:line="360" w:lineRule="auto"/>
        <w:rPr>
          <w:rFonts w:hAnsi="宋体"/>
          <w:szCs w:val="21"/>
          <w:u w:val="single"/>
        </w:rPr>
      </w:pPr>
      <w:r>
        <w:rPr>
          <w:rFonts w:hint="eastAsia" w:hAnsi="宋体"/>
          <w:szCs w:val="21"/>
        </w:rPr>
        <w:t>（二）采购数量及计量单位：</w:t>
      </w:r>
      <w:r>
        <w:rPr>
          <w:rFonts w:hAnsi="宋体"/>
          <w:szCs w:val="21"/>
          <w:u w:val="single"/>
        </w:rPr>
        <w:t xml:space="preserve">  1</w:t>
      </w:r>
      <w:r>
        <w:rPr>
          <w:rFonts w:hint="eastAsia" w:hAnsi="宋体"/>
          <w:szCs w:val="21"/>
          <w:u w:val="single"/>
        </w:rPr>
        <w:t>套</w:t>
      </w:r>
      <w:r>
        <w:rPr>
          <w:rFonts w:hAnsi="宋体"/>
          <w:szCs w:val="21"/>
          <w:u w:val="single"/>
        </w:rPr>
        <w:t xml:space="preserve">     </w:t>
      </w:r>
    </w:p>
    <w:p w14:paraId="21DC6415">
      <w:pPr>
        <w:spacing w:before="156" w:beforeLines="50" w:line="360" w:lineRule="auto"/>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lang w:val="en-US" w:eastAsia="zh-CN"/>
        </w:rPr>
        <w:t>580</w:t>
      </w:r>
      <w:r>
        <w:rPr>
          <w:rFonts w:hint="eastAsia" w:hAnsi="宋体"/>
          <w:szCs w:val="21"/>
          <w:u w:val="single"/>
        </w:rPr>
        <w:t>万</w:t>
      </w:r>
      <w:r>
        <w:rPr>
          <w:rFonts w:hAnsi="宋体"/>
          <w:szCs w:val="21"/>
          <w:u w:val="single"/>
        </w:rPr>
        <w:t xml:space="preserve"> </w:t>
      </w:r>
      <w:r>
        <w:rPr>
          <w:rFonts w:hAnsi="宋体"/>
          <w:szCs w:val="21"/>
        </w:rPr>
        <w:t xml:space="preserve"> </w:t>
      </w:r>
      <w:r>
        <w:rPr>
          <w:rFonts w:hint="eastAsia" w:hAnsi="宋体"/>
          <w:szCs w:val="21"/>
        </w:rPr>
        <w:t>元。</w:t>
      </w:r>
    </w:p>
    <w:p w14:paraId="4DAE2E7D">
      <w:pPr>
        <w:spacing w:before="156" w:beforeLines="50" w:line="360" w:lineRule="auto"/>
        <w:rPr>
          <w:szCs w:val="21"/>
        </w:rPr>
      </w:pPr>
      <w:r>
        <w:rPr>
          <w:rFonts w:hint="eastAsia" w:hAnsi="宋体"/>
          <w:szCs w:val="21"/>
        </w:rPr>
        <w:t>（四）</w:t>
      </w:r>
      <w:r>
        <w:rPr>
          <w:rFonts w:hAnsi="宋体"/>
          <w:szCs w:val="21"/>
        </w:rPr>
        <w:t>交付时间：</w:t>
      </w:r>
      <w:r>
        <w:rPr>
          <w:rFonts w:hAnsi="宋体"/>
          <w:highlight w:val="none"/>
        </w:rPr>
        <w:t>合同签订后</w:t>
      </w:r>
      <w:r>
        <w:rPr>
          <w:rFonts w:hAnsi="宋体"/>
          <w:highlight w:val="none"/>
          <w:u w:val="single"/>
        </w:rPr>
        <w:t xml:space="preserve"> </w:t>
      </w:r>
      <w:r>
        <w:rPr>
          <w:rFonts w:hint="eastAsia" w:hAnsi="宋体"/>
          <w:highlight w:val="none"/>
          <w:u w:val="single"/>
          <w:lang w:val="en-US" w:eastAsia="zh-CN"/>
        </w:rPr>
        <w:t>150</w:t>
      </w:r>
      <w:r>
        <w:rPr>
          <w:rFonts w:hAnsi="宋体"/>
          <w:highlight w:val="none"/>
          <w:u w:val="single"/>
        </w:rPr>
        <w:t xml:space="preserve"> </w:t>
      </w:r>
      <w:r>
        <w:rPr>
          <w:rFonts w:hint="eastAsia" w:hAnsi="宋体"/>
          <w:highlight w:val="none"/>
        </w:rPr>
        <w:t>天内</w:t>
      </w:r>
      <w:r>
        <w:rPr>
          <w:rFonts w:hint="eastAsia" w:hAnsi="宋体"/>
        </w:rPr>
        <w:t>。</w:t>
      </w:r>
    </w:p>
    <w:p w14:paraId="6431117F">
      <w:pPr>
        <w:tabs>
          <w:tab w:val="left" w:pos="900"/>
        </w:tabs>
        <w:spacing w:before="156" w:beforeLines="50" w:line="360" w:lineRule="auto"/>
        <w:rPr>
          <w:rFonts w:hAnsi="宋体"/>
          <w:szCs w:val="21"/>
        </w:rPr>
      </w:pPr>
      <w:r>
        <w:rPr>
          <w:rFonts w:hint="eastAsia" w:hAnsi="宋体"/>
          <w:szCs w:val="21"/>
        </w:rPr>
        <w:t>（五）</w:t>
      </w:r>
      <w:r>
        <w:rPr>
          <w:rFonts w:hAnsi="宋体"/>
          <w:szCs w:val="21"/>
        </w:rPr>
        <w:t>交付地点：</w:t>
      </w:r>
      <w:r>
        <w:rPr>
          <w:rFonts w:hint="eastAsia" w:hAnsi="宋体"/>
          <w:szCs w:val="21"/>
          <w:u w:val="single"/>
        </w:rPr>
        <w:t xml:space="preserve">  曲江校区指定地点</w:t>
      </w:r>
      <w:r>
        <w:rPr>
          <w:rFonts w:hAnsi="宋体"/>
          <w:szCs w:val="21"/>
          <w:u w:val="single"/>
        </w:rPr>
        <w:t xml:space="preserve">  </w:t>
      </w:r>
      <w:r>
        <w:rPr>
          <w:rFonts w:hint="eastAsia" w:hAnsi="宋体"/>
          <w:szCs w:val="21"/>
        </w:rPr>
        <w:t>。</w:t>
      </w:r>
    </w:p>
    <w:p w14:paraId="39FCA079">
      <w:pPr>
        <w:tabs>
          <w:tab w:val="left" w:pos="900"/>
        </w:tabs>
        <w:spacing w:before="156" w:beforeLines="50" w:line="360" w:lineRule="auto"/>
        <w:rPr>
          <w:rFonts w:hAnsi="宋体"/>
          <w:szCs w:val="21"/>
        </w:rPr>
      </w:pPr>
      <w:r>
        <w:rPr>
          <w:rFonts w:hint="eastAsia" w:hAnsi="宋体"/>
          <w:szCs w:val="21"/>
        </w:rPr>
        <w:t>（六）付款进度安排：</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货到验收合格后，按照项目的国拨经费拨款进度付款 </w:t>
      </w:r>
      <w:r>
        <w:rPr>
          <w:rFonts w:hAnsi="宋体"/>
          <w:szCs w:val="21"/>
          <w:u w:val="single"/>
        </w:rPr>
        <w:t xml:space="preserve"> </w:t>
      </w:r>
      <w:r>
        <w:rPr>
          <w:rFonts w:hint="eastAsia" w:hAnsi="宋体"/>
          <w:szCs w:val="21"/>
        </w:rPr>
        <w:t>。</w:t>
      </w:r>
    </w:p>
    <w:p w14:paraId="575092EF">
      <w:pPr>
        <w:tabs>
          <w:tab w:val="left" w:pos="900"/>
        </w:tabs>
        <w:spacing w:before="156" w:beforeLines="50" w:line="360" w:lineRule="auto"/>
        <w:rPr>
          <w:rFonts w:hAnsi="宋体"/>
          <w:b/>
          <w:szCs w:val="21"/>
        </w:rPr>
      </w:pPr>
      <w:r>
        <w:rPr>
          <w:rFonts w:hint="eastAsia" w:hAnsi="宋体"/>
          <w:b/>
          <w:szCs w:val="21"/>
        </w:rPr>
        <w:t>四、采购标的需满足的质量、安全、技术规格、物理特性等要求：</w:t>
      </w:r>
    </w:p>
    <w:p w14:paraId="5B7F731A">
      <w:pPr>
        <w:tabs>
          <w:tab w:val="left" w:pos="900"/>
        </w:tabs>
        <w:spacing w:line="360" w:lineRule="auto"/>
        <w:rPr>
          <w:rFonts w:hint="eastAsia"/>
          <w:szCs w:val="21"/>
        </w:rPr>
      </w:pPr>
      <w:r>
        <w:rPr>
          <w:rFonts w:hint="eastAsia"/>
          <w:szCs w:val="21"/>
        </w:rPr>
        <w:t>1.管壳设计及开模</w:t>
      </w:r>
    </w:p>
    <w:p w14:paraId="3B079F5F">
      <w:pPr>
        <w:tabs>
          <w:tab w:val="left" w:pos="900"/>
        </w:tabs>
        <w:spacing w:line="360" w:lineRule="auto"/>
        <w:ind w:firstLine="420" w:firstLineChars="200"/>
        <w:rPr>
          <w:rFonts w:hint="eastAsia"/>
          <w:szCs w:val="21"/>
        </w:rPr>
      </w:pPr>
      <w:r>
        <w:rPr>
          <w:rFonts w:hint="eastAsia"/>
          <w:szCs w:val="21"/>
        </w:rPr>
        <w:t>初样时，</w:t>
      </w:r>
      <w:r>
        <w:rPr>
          <w:rFonts w:hint="eastAsia"/>
          <w:szCs w:val="21"/>
          <w:lang w:val="en-US" w:eastAsia="zh-CN"/>
        </w:rPr>
        <w:t>使用</w:t>
      </w:r>
      <w:r>
        <w:rPr>
          <w:rFonts w:hint="eastAsia"/>
          <w:szCs w:val="21"/>
        </w:rPr>
        <w:t>陶封管壳封装</w:t>
      </w:r>
      <w:r>
        <w:rPr>
          <w:rFonts w:hint="eastAsia"/>
          <w:szCs w:val="21"/>
          <w:lang w:val="en-US" w:eastAsia="zh-CN"/>
        </w:rPr>
        <w:t>并</w:t>
      </w:r>
      <w:r>
        <w:rPr>
          <w:rFonts w:hint="eastAsia"/>
          <w:szCs w:val="21"/>
        </w:rPr>
        <w:t>完成对比试验。正样和鉴定批封装时，采用管壳</w:t>
      </w:r>
      <w:r>
        <w:rPr>
          <w:rFonts w:hint="eastAsia"/>
          <w:szCs w:val="21"/>
          <w:lang w:val="en-US" w:eastAsia="zh-CN"/>
        </w:rPr>
        <w:t>需</w:t>
      </w:r>
      <w:r>
        <w:rPr>
          <w:rFonts w:hint="eastAsia"/>
          <w:szCs w:val="21"/>
        </w:rPr>
        <w:t>满足</w:t>
      </w:r>
      <w:r>
        <w:rPr>
          <w:rFonts w:hint="eastAsia"/>
          <w:szCs w:val="21"/>
          <w:lang w:val="en-US" w:eastAsia="zh-CN"/>
        </w:rPr>
        <w:t>项目对</w:t>
      </w:r>
      <w:r>
        <w:rPr>
          <w:rFonts w:hint="eastAsia"/>
          <w:szCs w:val="21"/>
        </w:rPr>
        <w:t>自主可控的要求，同时由于必须定制管壳，需要对管壳进行设计及机械、电、热、力等仿真。</w:t>
      </w:r>
    </w:p>
    <w:p w14:paraId="617091DA">
      <w:pPr>
        <w:tabs>
          <w:tab w:val="left" w:pos="900"/>
        </w:tabs>
        <w:spacing w:line="360" w:lineRule="auto"/>
        <w:rPr>
          <w:rFonts w:hint="eastAsia"/>
          <w:szCs w:val="21"/>
        </w:rPr>
      </w:pPr>
      <w:r>
        <w:rPr>
          <w:rFonts w:hint="eastAsia"/>
          <w:szCs w:val="21"/>
          <w:lang w:val="en-US" w:eastAsia="zh-CN"/>
        </w:rPr>
        <w:t>2.</w:t>
      </w:r>
      <w:r>
        <w:rPr>
          <w:rFonts w:hint="eastAsia"/>
          <w:szCs w:val="21"/>
        </w:rPr>
        <w:t>管壳</w:t>
      </w:r>
    </w:p>
    <w:p w14:paraId="05FB21E5">
      <w:pPr>
        <w:tabs>
          <w:tab w:val="left" w:pos="900"/>
        </w:tabs>
        <w:spacing w:line="360" w:lineRule="auto"/>
        <w:ind w:firstLine="420" w:firstLineChars="200"/>
        <w:rPr>
          <w:rFonts w:hint="eastAsia" w:eastAsia="宋体"/>
          <w:szCs w:val="21"/>
          <w:lang w:eastAsia="zh-CN"/>
        </w:rPr>
      </w:pPr>
      <w:r>
        <w:rPr>
          <w:rFonts w:hint="eastAsia"/>
          <w:szCs w:val="21"/>
        </w:rPr>
        <w:t>电路面积预估约为50×50mm2，封装成品率较低，需要封装工艺验证10只。非加固电路功能验证和结构优化验证各10只，共20只；工程验证20支；产品的鉴定检验生产</w:t>
      </w:r>
      <w:r>
        <w:rPr>
          <w:rFonts w:hint="eastAsia"/>
          <w:szCs w:val="21"/>
          <w:lang w:val="en-US" w:eastAsia="zh-CN"/>
        </w:rPr>
        <w:t>50</w:t>
      </w:r>
      <w:r>
        <w:rPr>
          <w:rFonts w:hint="eastAsia"/>
          <w:szCs w:val="21"/>
        </w:rPr>
        <w:t>只；管壳数量总共100只，CCGA封装形式管壳</w:t>
      </w:r>
      <w:r>
        <w:rPr>
          <w:rFonts w:hint="eastAsia"/>
          <w:szCs w:val="21"/>
          <w:lang w:eastAsia="zh-CN"/>
        </w:rPr>
        <w:t>。</w:t>
      </w:r>
    </w:p>
    <w:p w14:paraId="290BDFEB">
      <w:pPr>
        <w:tabs>
          <w:tab w:val="left" w:pos="900"/>
        </w:tabs>
        <w:spacing w:line="360" w:lineRule="auto"/>
        <w:rPr>
          <w:rFonts w:hint="eastAsia"/>
          <w:szCs w:val="21"/>
        </w:rPr>
      </w:pPr>
      <w:r>
        <w:rPr>
          <w:rFonts w:hint="eastAsia"/>
          <w:szCs w:val="21"/>
          <w:lang w:val="en-US" w:eastAsia="zh-CN"/>
        </w:rPr>
        <w:t>3.</w:t>
      </w:r>
      <w:r>
        <w:rPr>
          <w:rFonts w:hint="eastAsia"/>
          <w:szCs w:val="21"/>
        </w:rPr>
        <w:t>盖板采购</w:t>
      </w:r>
    </w:p>
    <w:p w14:paraId="430B9C7A">
      <w:pPr>
        <w:tabs>
          <w:tab w:val="left" w:pos="900"/>
        </w:tabs>
        <w:spacing w:line="360" w:lineRule="auto"/>
        <w:ind w:firstLine="420" w:firstLineChars="200"/>
        <w:rPr>
          <w:rFonts w:hint="eastAsia"/>
          <w:szCs w:val="21"/>
        </w:rPr>
      </w:pPr>
      <w:r>
        <w:rPr>
          <w:rFonts w:hint="eastAsia"/>
          <w:szCs w:val="21"/>
        </w:rPr>
        <w:t>电路的封装盖板数量与管壳数量配套，共计100只。</w:t>
      </w:r>
    </w:p>
    <w:p w14:paraId="0F251DC6">
      <w:pPr>
        <w:tabs>
          <w:tab w:val="left" w:pos="900"/>
        </w:tabs>
        <w:spacing w:line="360" w:lineRule="auto"/>
        <w:rPr>
          <w:rFonts w:hint="eastAsia"/>
          <w:szCs w:val="21"/>
        </w:rPr>
      </w:pPr>
      <w:r>
        <w:rPr>
          <w:rFonts w:hint="eastAsia"/>
          <w:szCs w:val="21"/>
          <w:lang w:val="en-US" w:eastAsia="zh-CN"/>
        </w:rPr>
        <w:t>4.</w:t>
      </w:r>
      <w:r>
        <w:rPr>
          <w:rFonts w:hint="eastAsia"/>
          <w:szCs w:val="21"/>
        </w:rPr>
        <w:t>测试程序开发及插座</w:t>
      </w:r>
    </w:p>
    <w:p w14:paraId="498FB7DE">
      <w:pPr>
        <w:tabs>
          <w:tab w:val="left" w:pos="900"/>
        </w:tabs>
        <w:spacing w:line="360" w:lineRule="auto"/>
        <w:ind w:firstLine="420" w:firstLineChars="200"/>
        <w:rPr>
          <w:rFonts w:hint="eastAsia"/>
          <w:szCs w:val="21"/>
        </w:rPr>
      </w:pPr>
      <w:r>
        <w:rPr>
          <w:rFonts w:hint="eastAsia"/>
          <w:szCs w:val="21"/>
        </w:rPr>
        <w:t>插座用于快速连接DUT和测试电路板，具有结构精密和使用寿命受限的特点</w:t>
      </w:r>
      <w:r>
        <w:rPr>
          <w:rFonts w:hint="eastAsia"/>
          <w:szCs w:val="21"/>
          <w:lang w:eastAsia="zh-CN"/>
        </w:rPr>
        <w:t>，</w:t>
      </w:r>
      <w:r>
        <w:rPr>
          <w:rFonts w:hint="eastAsia"/>
          <w:szCs w:val="21"/>
        </w:rPr>
        <w:t>老化插座需要50只左右，测试插座为2只。</w:t>
      </w:r>
    </w:p>
    <w:p w14:paraId="2EB3F3A7">
      <w:pPr>
        <w:tabs>
          <w:tab w:val="left" w:pos="900"/>
        </w:tabs>
        <w:spacing w:line="360" w:lineRule="auto"/>
        <w:ind w:firstLine="420" w:firstLineChars="200"/>
        <w:rPr>
          <w:rFonts w:hint="eastAsia" w:eastAsia="宋体"/>
          <w:szCs w:val="21"/>
          <w:lang w:eastAsia="zh-CN"/>
        </w:rPr>
      </w:pPr>
      <w:r>
        <w:rPr>
          <w:rFonts w:hint="eastAsia"/>
          <w:szCs w:val="21"/>
        </w:rPr>
        <w:t>同时需要针对电路进行ATE测试程序开发，来满足电路连接及功能验证。主要用于电路的功能验证，辐射试验评估、可靠性评估过程中电路样品封装使用的插座涉及到ESD试验、latch up试验、总剂量试验、单粒子试验等，使用的CCGA形式的插座总的数量为</w:t>
      </w:r>
      <w:r>
        <w:rPr>
          <w:rFonts w:hint="eastAsia"/>
          <w:szCs w:val="21"/>
          <w:lang w:val="en-US" w:eastAsia="zh-CN"/>
        </w:rPr>
        <w:t>50</w:t>
      </w:r>
      <w:r>
        <w:rPr>
          <w:rFonts w:hint="eastAsia"/>
          <w:szCs w:val="21"/>
        </w:rPr>
        <w:t>套</w:t>
      </w:r>
      <w:r>
        <w:rPr>
          <w:rFonts w:hint="eastAsia"/>
          <w:szCs w:val="21"/>
          <w:lang w:eastAsia="zh-CN"/>
        </w:rPr>
        <w:t>。</w:t>
      </w:r>
    </w:p>
    <w:p w14:paraId="7A79DF44">
      <w:pPr>
        <w:tabs>
          <w:tab w:val="left" w:pos="900"/>
        </w:tabs>
        <w:spacing w:line="360" w:lineRule="auto"/>
        <w:rPr>
          <w:rFonts w:hint="eastAsia"/>
          <w:szCs w:val="21"/>
        </w:rPr>
      </w:pPr>
      <w:r>
        <w:rPr>
          <w:rFonts w:hint="eastAsia"/>
          <w:szCs w:val="21"/>
          <w:lang w:val="en-US" w:eastAsia="zh-CN"/>
        </w:rPr>
        <w:t>5</w:t>
      </w:r>
      <w:r>
        <w:rPr>
          <w:rFonts w:hint="eastAsia"/>
          <w:szCs w:val="21"/>
        </w:rPr>
        <w:t>.视觉与图像处理器件流片</w:t>
      </w:r>
    </w:p>
    <w:p w14:paraId="39733B54">
      <w:pPr>
        <w:tabs>
          <w:tab w:val="left" w:pos="900"/>
        </w:tabs>
        <w:spacing w:line="360" w:lineRule="auto"/>
        <w:ind w:firstLine="420" w:firstLineChars="200"/>
        <w:rPr>
          <w:rFonts w:hint="eastAsia"/>
          <w:szCs w:val="21"/>
        </w:rPr>
      </w:pPr>
      <w:r>
        <w:rPr>
          <w:rFonts w:hint="eastAsia"/>
          <w:szCs w:val="21"/>
        </w:rPr>
        <w:t>项目确认技术状态符合协议书要求后，进行3个连续工程批生产。基于28nm工艺，主频达400MHz，片上集成了Cortex A53 CPU核，C6713 双DSP核，DDR3接口、RapidIO、GbE接口，全芯片IO数量预计达800以上，结构非常复杂，规模非常大，管芯面积预计达200平方毫米以上。为了达到预期的性能指标，并尽量降低功耗以使该芯片更加好用，需要充分利用低阈值晶体管的高性能和高阈值晶体管的低功耗属性；由于布线复杂，需要用到所有的金属层（共10层）</w:t>
      </w:r>
      <w:r>
        <w:rPr>
          <w:rFonts w:hint="eastAsia"/>
          <w:szCs w:val="21"/>
          <w:lang w:eastAsia="zh-CN"/>
        </w:rPr>
        <w:t>，</w:t>
      </w:r>
      <w:r>
        <w:rPr>
          <w:rFonts w:hint="eastAsia"/>
          <w:szCs w:val="21"/>
          <w:lang w:val="en-US" w:eastAsia="zh-CN"/>
        </w:rPr>
        <w:t>需要流片单位具备相应能力</w:t>
      </w:r>
      <w:r>
        <w:rPr>
          <w:rFonts w:hint="eastAsia"/>
          <w:szCs w:val="21"/>
        </w:rPr>
        <w:t>；为了减小长线延迟，需要</w:t>
      </w:r>
      <w:r>
        <w:rPr>
          <w:rFonts w:hint="eastAsia"/>
          <w:szCs w:val="21"/>
          <w:lang w:val="en-US" w:eastAsia="zh-CN"/>
        </w:rPr>
        <w:t>流片单位具备</w:t>
      </w:r>
      <w:r>
        <w:rPr>
          <w:rFonts w:hint="eastAsia"/>
          <w:szCs w:val="21"/>
        </w:rPr>
        <w:t>顶层厚铝</w:t>
      </w:r>
      <w:r>
        <w:rPr>
          <w:rFonts w:hint="eastAsia"/>
          <w:szCs w:val="21"/>
          <w:lang w:val="en-US" w:eastAsia="zh-CN"/>
        </w:rPr>
        <w:t>流片能力</w:t>
      </w:r>
      <w:r>
        <w:rPr>
          <w:rFonts w:hint="eastAsia"/>
          <w:szCs w:val="21"/>
        </w:rPr>
        <w:t>；因为是倒装焊，需要使用UBM、RDL等图层。</w:t>
      </w:r>
      <w:r>
        <w:rPr>
          <w:rFonts w:hint="eastAsia"/>
          <w:szCs w:val="21"/>
          <w:lang w:val="en-US" w:eastAsia="zh-CN"/>
        </w:rPr>
        <w:t>需要流片长具备总的</w:t>
      </w:r>
      <w:r>
        <w:rPr>
          <w:rFonts w:hint="eastAsia"/>
          <w:szCs w:val="21"/>
        </w:rPr>
        <w:t>mask层数为45-50层</w:t>
      </w:r>
      <w:r>
        <w:rPr>
          <w:rFonts w:hint="eastAsia"/>
          <w:szCs w:val="21"/>
          <w:lang w:val="en-US" w:eastAsia="zh-CN"/>
        </w:rPr>
        <w:t>加工能力</w:t>
      </w:r>
      <w:r>
        <w:rPr>
          <w:rFonts w:hint="eastAsia"/>
          <w:szCs w:val="21"/>
        </w:rPr>
        <w:t>。</w:t>
      </w:r>
    </w:p>
    <w:p w14:paraId="56A25CBF">
      <w:pPr>
        <w:tabs>
          <w:tab w:val="left" w:pos="900"/>
        </w:tabs>
        <w:spacing w:line="360" w:lineRule="auto"/>
        <w:rPr>
          <w:rFonts w:hint="eastAsia"/>
          <w:szCs w:val="21"/>
        </w:rPr>
      </w:pPr>
      <w:r>
        <w:rPr>
          <w:rFonts w:hint="eastAsia"/>
          <w:szCs w:val="21"/>
          <w:lang w:val="en-US" w:eastAsia="zh-CN"/>
        </w:rPr>
        <w:t>6</w:t>
      </w:r>
      <w:r>
        <w:rPr>
          <w:rFonts w:hint="eastAsia"/>
          <w:szCs w:val="21"/>
        </w:rPr>
        <w:t>.智能化图像处理芯片封装费</w:t>
      </w:r>
    </w:p>
    <w:p w14:paraId="3C3682D5">
      <w:pPr>
        <w:tabs>
          <w:tab w:val="left" w:pos="900"/>
        </w:tabs>
        <w:spacing w:line="360" w:lineRule="auto"/>
        <w:ind w:firstLine="420" w:firstLineChars="200"/>
        <w:rPr>
          <w:rFonts w:hint="eastAsia"/>
          <w:szCs w:val="21"/>
        </w:rPr>
      </w:pPr>
      <w:r>
        <w:rPr>
          <w:rFonts w:hint="eastAsia"/>
          <w:szCs w:val="21"/>
        </w:rPr>
        <w:t>针对工程批流片进行初样和正样产品的封装。陶瓷气密性封装是保证航天级产品可靠工作的重要前提，因此选用高等级芯片封装，以保证产品质量。该部分工作已涉及到28nm工艺的非加固和加固电路的封装加工。根据材料费中管壳的采购数量，总计封装100只，封装形式为CCGA。</w:t>
      </w:r>
    </w:p>
    <w:p w14:paraId="084DB09B">
      <w:pPr>
        <w:tabs>
          <w:tab w:val="left" w:pos="900"/>
        </w:tabs>
        <w:spacing w:line="360" w:lineRule="auto"/>
        <w:rPr>
          <w:rFonts w:hint="eastAsia"/>
          <w:szCs w:val="21"/>
        </w:rPr>
      </w:pPr>
      <w:r>
        <w:rPr>
          <w:rFonts w:hint="eastAsia"/>
          <w:szCs w:val="21"/>
          <w:lang w:val="en-US" w:eastAsia="zh-CN"/>
        </w:rPr>
        <w:t>7</w:t>
      </w:r>
      <w:r>
        <w:rPr>
          <w:rFonts w:hint="eastAsia"/>
          <w:szCs w:val="21"/>
        </w:rPr>
        <w:t>.智能化图像处理芯片试验费</w:t>
      </w:r>
    </w:p>
    <w:p w14:paraId="795438EE">
      <w:pPr>
        <w:tabs>
          <w:tab w:val="left" w:pos="900"/>
        </w:tabs>
        <w:spacing w:line="360" w:lineRule="auto"/>
        <w:ind w:firstLine="420" w:firstLineChars="200"/>
        <w:rPr>
          <w:rFonts w:hint="eastAsia"/>
          <w:szCs w:val="21"/>
        </w:rPr>
      </w:pPr>
      <w:r>
        <w:rPr>
          <w:rFonts w:hint="eastAsia"/>
          <w:szCs w:val="21"/>
        </w:rPr>
        <w:t xml:space="preserve">可靠性指标是芯片的重要性能指标，必须通过试验才能验证指标是否符合指南和详规的要求。针对智能化图像处理芯片的初样和正样阶段的所有产品进行可靠性试验。主要包括电路摸底试验，可靠性老化筛选、鉴定试验及中测，即： </w:t>
      </w:r>
    </w:p>
    <w:p w14:paraId="447E9CAF">
      <w:pPr>
        <w:tabs>
          <w:tab w:val="left" w:pos="900"/>
        </w:tabs>
        <w:spacing w:line="360" w:lineRule="auto"/>
        <w:rPr>
          <w:rFonts w:hint="eastAsia"/>
          <w:szCs w:val="21"/>
        </w:rPr>
      </w:pPr>
      <w:r>
        <w:rPr>
          <w:rFonts w:hint="eastAsia"/>
          <w:szCs w:val="21"/>
        </w:rPr>
        <w:t>1）可靠性老化筛选：需要进行100支电路产品的筛选，包括稳定性烘焙、PIND、离心试验、动态和静态老化试验、密封性检查、外部目检。</w:t>
      </w:r>
    </w:p>
    <w:p w14:paraId="3271894F">
      <w:pPr>
        <w:tabs>
          <w:tab w:val="left" w:pos="900"/>
        </w:tabs>
        <w:spacing w:line="360" w:lineRule="auto"/>
        <w:rPr>
          <w:rFonts w:hint="eastAsia"/>
          <w:szCs w:val="21"/>
        </w:rPr>
      </w:pPr>
      <w:r>
        <w:rPr>
          <w:rFonts w:hint="eastAsia"/>
          <w:szCs w:val="21"/>
        </w:rPr>
        <w:t>2）可靠性摸底试验：需要根据相关标准进行A、B、C、D、E各组摸底试验。</w:t>
      </w:r>
    </w:p>
    <w:p w14:paraId="30C8C9B6">
      <w:pPr>
        <w:tabs>
          <w:tab w:val="left" w:pos="900"/>
        </w:tabs>
        <w:spacing w:line="360" w:lineRule="auto"/>
        <w:rPr>
          <w:szCs w:val="21"/>
        </w:rPr>
      </w:pPr>
      <w:r>
        <w:rPr>
          <w:rFonts w:hint="eastAsia"/>
          <w:szCs w:val="21"/>
        </w:rPr>
        <w:t>3）鉴定试验：包括鉴定检验的A、B、C、D、E各组试验。</w:t>
      </w:r>
    </w:p>
    <w:p w14:paraId="1640C8B0">
      <w:pPr>
        <w:tabs>
          <w:tab w:val="left" w:pos="900"/>
        </w:tabs>
        <w:spacing w:before="156" w:beforeLines="50" w:line="360" w:lineRule="auto"/>
        <w:rPr>
          <w:rFonts w:hAnsi="宋体"/>
          <w:b/>
          <w:szCs w:val="21"/>
        </w:rPr>
      </w:pPr>
      <w:r>
        <w:rPr>
          <w:rFonts w:hint="eastAsia" w:hAnsi="宋体"/>
          <w:b/>
          <w:szCs w:val="21"/>
        </w:rPr>
        <w:t>五、采购标的需满足的服务标准、期限、效率等要求</w:t>
      </w:r>
    </w:p>
    <w:p w14:paraId="4132164A">
      <w:pPr>
        <w:numPr>
          <w:ilvl w:val="0"/>
          <w:numId w:val="1"/>
        </w:numPr>
        <w:tabs>
          <w:tab w:val="left" w:pos="900"/>
        </w:tabs>
        <w:spacing w:before="156" w:beforeLines="50" w:line="360" w:lineRule="auto"/>
        <w:rPr>
          <w:rFonts w:ascii="宋体" w:hAnsi="宋体"/>
          <w:szCs w:val="21"/>
        </w:rPr>
      </w:pPr>
      <w:r>
        <w:rPr>
          <w:rFonts w:hint="eastAsia" w:ascii="宋体" w:hAnsi="宋体"/>
          <w:szCs w:val="21"/>
        </w:rPr>
        <w:t>质保期：</w:t>
      </w:r>
      <w:r>
        <w:rPr>
          <w:rFonts w:ascii="宋体" w:hAnsi="宋体"/>
          <w:szCs w:val="21"/>
          <w:u w:val="single"/>
        </w:rPr>
        <w:t xml:space="preserve">  </w:t>
      </w:r>
      <w:r>
        <w:rPr>
          <w:rFonts w:ascii="宋体" w:hAnsi="宋体" w:cs="宋体"/>
          <w:u w:val="single"/>
        </w:rPr>
        <w:t>≥3</w:t>
      </w:r>
      <w:r>
        <w:rPr>
          <w:rFonts w:ascii="宋体" w:hAnsi="宋体"/>
          <w:szCs w:val="21"/>
          <w:u w:val="single"/>
        </w:rPr>
        <w:t xml:space="preserve">   </w:t>
      </w:r>
      <w:r>
        <w:rPr>
          <w:rFonts w:hint="eastAsia" w:ascii="宋体" w:hAnsi="宋体"/>
          <w:szCs w:val="21"/>
        </w:rPr>
        <w:t>年，</w:t>
      </w:r>
      <w:r>
        <w:rPr>
          <w:rFonts w:ascii="宋体" w:hAnsi="宋体" w:cs="宋体"/>
        </w:rPr>
        <w:t>质保期内免费维保≥2次/年，免人工服务费。</w:t>
      </w:r>
      <w:r>
        <w:rPr>
          <w:rFonts w:hint="eastAsia" w:ascii="宋体" w:hAnsi="宋体"/>
          <w:szCs w:val="21"/>
        </w:rPr>
        <w:t>质保期满后，仍需提供专业维修服务，投标人在投标文件中需注明维修服务单项报价。</w:t>
      </w:r>
    </w:p>
    <w:p w14:paraId="6932FA12">
      <w:pPr>
        <w:numPr>
          <w:ilvl w:val="0"/>
          <w:numId w:val="1"/>
        </w:numPr>
        <w:tabs>
          <w:tab w:val="left" w:pos="900"/>
        </w:tabs>
        <w:spacing w:before="156" w:beforeLines="50" w:line="360" w:lineRule="auto"/>
        <w:rPr>
          <w:rFonts w:ascii="宋体" w:hAnsi="宋体"/>
          <w:szCs w:val="21"/>
        </w:rPr>
      </w:pPr>
      <w:r>
        <w:rPr>
          <w:rFonts w:hint="eastAsia" w:ascii="宋体" w:hAnsi="宋体"/>
          <w:szCs w:val="21"/>
        </w:rPr>
        <w:t>服务响应时间：接到维修电话后4小时内给予明确答复，8小时内到达现场维修。维修人员到现场后若问题特殊无法现场修复的，供货方需在24小时内给出合理解决方案。</w:t>
      </w:r>
    </w:p>
    <w:p w14:paraId="2B39DC94">
      <w:pPr>
        <w:numPr>
          <w:ilvl w:val="0"/>
          <w:numId w:val="1"/>
        </w:numPr>
        <w:tabs>
          <w:tab w:val="left" w:pos="900"/>
        </w:tabs>
        <w:spacing w:before="156" w:beforeLines="50" w:line="360" w:lineRule="auto"/>
        <w:rPr>
          <w:rFonts w:ascii="宋体" w:hAnsi="宋体"/>
          <w:szCs w:val="21"/>
        </w:rPr>
      </w:pPr>
      <w:r>
        <w:rPr>
          <w:rFonts w:ascii="宋体" w:hAnsi="宋体"/>
          <w:szCs w:val="21"/>
        </w:rPr>
        <w:t>培训</w:t>
      </w:r>
      <w:r>
        <w:rPr>
          <w:rFonts w:hint="eastAsia" w:ascii="宋体" w:hAnsi="宋体"/>
          <w:szCs w:val="21"/>
        </w:rPr>
        <w:t>要求：提供人员培训和线上技术支持。</w:t>
      </w:r>
      <w:r>
        <w:rPr>
          <w:rFonts w:ascii="宋体" w:hAnsi="宋体"/>
          <w:szCs w:val="21"/>
        </w:rPr>
        <w:t xml:space="preserve"> </w:t>
      </w:r>
    </w:p>
    <w:p w14:paraId="452C0FC6">
      <w:pPr>
        <w:tabs>
          <w:tab w:val="left" w:pos="420"/>
          <w:tab w:val="left" w:pos="900"/>
        </w:tabs>
        <w:spacing w:before="156" w:beforeLines="50" w:line="360" w:lineRule="auto"/>
        <w:ind w:left="420"/>
        <w:rPr>
          <w:rFonts w:ascii="宋体" w:hAnsi="宋体"/>
          <w:b/>
          <w:szCs w:val="21"/>
        </w:rPr>
      </w:pPr>
    </w:p>
    <w:p w14:paraId="229018AB">
      <w:pPr>
        <w:tabs>
          <w:tab w:val="left" w:pos="420"/>
          <w:tab w:val="left" w:pos="900"/>
        </w:tabs>
        <w:spacing w:before="156" w:beforeLines="50" w:line="360" w:lineRule="auto"/>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12"/>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507"/>
        <w:gridCol w:w="2254"/>
        <w:gridCol w:w="2114"/>
      </w:tblGrid>
      <w:tr w14:paraId="0C43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431EB64E">
            <w:pPr>
              <w:widowControl/>
              <w:jc w:val="center"/>
              <w:textAlignment w:val="baseline"/>
              <w:rPr>
                <w:color w:val="000000"/>
                <w:kern w:val="0"/>
                <w:sz w:val="20"/>
                <w:szCs w:val="21"/>
              </w:rPr>
            </w:pPr>
            <w:r>
              <w:rPr>
                <w:color w:val="000000"/>
                <w:kern w:val="0"/>
                <w:sz w:val="20"/>
                <w:szCs w:val="21"/>
              </w:rPr>
              <w:t>现场的检验指标及方法</w:t>
            </w:r>
          </w:p>
        </w:tc>
      </w:tr>
      <w:tr w14:paraId="0F5C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45986612">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3EF2AD5C">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9EA842C">
            <w:pPr>
              <w:widowControl/>
              <w:jc w:val="center"/>
              <w:textAlignment w:val="baseline"/>
              <w:rPr>
                <w:color w:val="000000"/>
                <w:kern w:val="0"/>
                <w:sz w:val="20"/>
                <w:szCs w:val="21"/>
              </w:rPr>
            </w:pPr>
            <w:r>
              <w:rPr>
                <w:color w:val="000000"/>
                <w:kern w:val="0"/>
                <w:sz w:val="20"/>
                <w:szCs w:val="21"/>
              </w:rPr>
              <w:t>验收或测试方法</w:t>
            </w:r>
          </w:p>
        </w:tc>
      </w:tr>
      <w:tr w14:paraId="0002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5C4B998C">
            <w:pPr>
              <w:widowControl/>
              <w:jc w:val="left"/>
              <w:textAlignment w:val="baseline"/>
              <w:rPr>
                <w:rFonts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14:paraId="4B0A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8AD34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4D8003A2">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56D8B8C4">
            <w:pPr>
              <w:widowControl/>
              <w:jc w:val="left"/>
              <w:textAlignment w:val="baseline"/>
              <w:rPr>
                <w:color w:val="000000"/>
                <w:kern w:val="0"/>
                <w:sz w:val="18"/>
                <w:szCs w:val="18"/>
              </w:rPr>
            </w:pPr>
            <w:r>
              <w:rPr>
                <w:color w:val="000000"/>
                <w:kern w:val="0"/>
                <w:sz w:val="18"/>
                <w:szCs w:val="18"/>
              </w:rPr>
              <w:t>现场核查</w:t>
            </w:r>
          </w:p>
        </w:tc>
      </w:tr>
      <w:tr w14:paraId="5F81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3916289">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36E56DA6">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4C437A8A">
            <w:pPr>
              <w:widowControl/>
              <w:textAlignment w:val="baseline"/>
              <w:rPr>
                <w:color w:val="000000"/>
                <w:kern w:val="0"/>
                <w:sz w:val="18"/>
                <w:szCs w:val="18"/>
              </w:rPr>
            </w:pPr>
            <w:r>
              <w:rPr>
                <w:rFonts w:hint="eastAsia"/>
                <w:color w:val="000000"/>
                <w:kern w:val="0"/>
                <w:sz w:val="18"/>
                <w:szCs w:val="18"/>
              </w:rPr>
              <w:t>依据《合同》及《技术协议》约定，</w:t>
            </w:r>
            <w:r>
              <w:rPr>
                <w:color w:val="000000"/>
                <w:kern w:val="0"/>
                <w:sz w:val="18"/>
                <w:szCs w:val="18"/>
              </w:rPr>
              <w:t>现场核查</w:t>
            </w:r>
            <w:r>
              <w:rPr>
                <w:rFonts w:hint="eastAsia"/>
                <w:color w:val="000000"/>
                <w:kern w:val="0"/>
                <w:sz w:val="18"/>
                <w:szCs w:val="18"/>
              </w:rPr>
              <w:t>。</w:t>
            </w:r>
          </w:p>
        </w:tc>
      </w:tr>
      <w:tr w14:paraId="31E5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3AD1E5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007C47D1">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4819671C">
            <w:pPr>
              <w:rPr>
                <w:rFonts w:hAnsi="宋体"/>
                <w:kern w:val="0"/>
                <w:sz w:val="20"/>
                <w:szCs w:val="21"/>
              </w:rPr>
            </w:pPr>
            <w:r>
              <w:rPr>
                <w:rFonts w:hint="eastAsia"/>
                <w:color w:val="000000"/>
                <w:kern w:val="0"/>
                <w:sz w:val="18"/>
                <w:szCs w:val="18"/>
              </w:rPr>
              <w:t>依据《合同》及《技术协议》约定，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w:t>
            </w:r>
          </w:p>
        </w:tc>
      </w:tr>
      <w:tr w14:paraId="43C9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FB76F60">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2570FD9F">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61A3AA6C">
            <w:pPr>
              <w:widowControl/>
              <w:textAlignment w:val="baseline"/>
              <w:rPr>
                <w:color w:val="000000"/>
                <w:kern w:val="0"/>
                <w:sz w:val="18"/>
                <w:szCs w:val="18"/>
              </w:rPr>
            </w:pPr>
            <w:r>
              <w:rPr>
                <w:color w:val="000000"/>
                <w:kern w:val="0"/>
                <w:sz w:val="18"/>
                <w:szCs w:val="18"/>
              </w:rPr>
              <w:t>现场核查</w:t>
            </w:r>
          </w:p>
        </w:tc>
      </w:tr>
      <w:tr w14:paraId="50F2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42A18C8">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165D7091">
            <w:pPr>
              <w:widowControl/>
              <w:textAlignment w:val="baseline"/>
              <w:rPr>
                <w:color w:val="000000" w:themeColor="text1"/>
                <w:kern w:val="0"/>
                <w:sz w:val="18"/>
                <w:szCs w:val="18"/>
                <w14:textFill>
                  <w14:solidFill>
                    <w14:schemeClr w14:val="tx1"/>
                  </w14:solidFill>
                </w14:textFill>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744EB5A8">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14:paraId="14E9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766163F">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6EA91CD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《供应商货物类项目完工报告》《项目建设单位货物类项目完工自验收报告》等与验收相关的材料由项目建设单位妥善保管存档。</w:t>
            </w:r>
          </w:p>
        </w:tc>
      </w:tr>
      <w:tr w14:paraId="2A07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46E5A315">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14:paraId="0DB7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D4A50C4">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741CE333">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714A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0304F7C">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4B5D8F55">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2C34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7CF650A">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7EB4A708">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3903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F6E137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185E88BE">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034F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7ECD584D">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1BA7CDD1">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29FF2C59">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eastAsiaTheme="minorEastAsia"/>
                <w:kern w:val="0"/>
                <w:szCs w:val="21"/>
              </w:rPr>
              <w:t>■</w:t>
            </w:r>
          </w:p>
        </w:tc>
      </w:tr>
      <w:tr w14:paraId="4173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4B03EC0C">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20C26690">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50950D1D">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eastAsiaTheme="minorEastAsia"/>
                <w:kern w:val="0"/>
                <w:szCs w:val="21"/>
              </w:rPr>
              <w:t>■</w:t>
            </w:r>
          </w:p>
        </w:tc>
      </w:tr>
      <w:tr w14:paraId="440E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714D3E1E">
            <w:pPr>
              <w:widowControl/>
              <w:textAlignment w:val="baseline"/>
              <w:rPr>
                <w:color w:val="000000"/>
                <w:kern w:val="0"/>
                <w:sz w:val="20"/>
                <w:szCs w:val="21"/>
              </w:rPr>
            </w:pPr>
            <w:r>
              <w:rPr>
                <w:color w:val="000000"/>
                <w:kern w:val="0"/>
                <w:sz w:val="20"/>
                <w:szCs w:val="21"/>
              </w:rPr>
              <w:t>除现场验收外，需提供的其他验收要求</w:t>
            </w:r>
          </w:p>
        </w:tc>
      </w:tr>
      <w:tr w14:paraId="7B37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16D8828E">
            <w:pPr>
              <w:widowControl/>
              <w:spacing w:line="450" w:lineRule="atLeast"/>
              <w:textAlignment w:val="baseline"/>
              <w:rPr>
                <w:color w:val="000000"/>
                <w:kern w:val="0"/>
                <w:sz w:val="20"/>
                <w:szCs w:val="21"/>
              </w:rPr>
            </w:pPr>
            <w:r>
              <w:rPr>
                <w:color w:val="000000"/>
                <w:kern w:val="0"/>
                <w:sz w:val="20"/>
                <w:szCs w:val="21"/>
              </w:rPr>
              <w:t>除现场验收外，是</w:t>
            </w:r>
            <w:r>
              <w:rPr>
                <w:rFonts w:hint="eastAsia" w:cs="宋体" w:asciiTheme="minorEastAsia" w:hAnsiTheme="minorEastAsia"/>
                <w:color w:val="000000"/>
                <w:kern w:val="0"/>
                <w:sz w:val="20"/>
                <w:szCs w:val="21"/>
              </w:rPr>
              <w:t>□</w:t>
            </w:r>
            <w:r>
              <w:rPr>
                <w:color w:val="000000"/>
                <w:kern w:val="0"/>
                <w:sz w:val="20"/>
                <w:szCs w:val="21"/>
              </w:rPr>
              <w:t>否</w:t>
            </w:r>
            <w:r>
              <w:rPr>
                <w:rFonts w:hint="eastAsia" w:cs="宋体" w:asciiTheme="minorEastAsia" w:hAnsiTheme="minorEastAsia" w:eastAsiaTheme="minorEastAsia"/>
                <w:kern w:val="0"/>
                <w:szCs w:val="21"/>
              </w:rPr>
              <w:t>■</w:t>
            </w:r>
            <w:r>
              <w:rPr>
                <w:color w:val="000000"/>
                <w:kern w:val="0"/>
                <w:sz w:val="20"/>
                <w:szCs w:val="21"/>
              </w:rPr>
              <w:t>需提供第三方检测报告</w:t>
            </w:r>
          </w:p>
        </w:tc>
        <w:tc>
          <w:tcPr>
            <w:tcW w:w="4368" w:type="dxa"/>
            <w:gridSpan w:val="2"/>
            <w:vAlign w:val="center"/>
          </w:tcPr>
          <w:p w14:paraId="2900E148">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92A5896">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73383C79"/>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0D71A">
    <w:pPr>
      <w:pStyle w:val="7"/>
      <w:jc w:val="center"/>
    </w:pPr>
    <w:r>
      <w:fldChar w:fldCharType="begin"/>
    </w:r>
    <w:r>
      <w:instrText xml:space="preserve">PAGE   \* MERGEFORMAT</w:instrText>
    </w:r>
    <w:r>
      <w:fldChar w:fldCharType="separate"/>
    </w:r>
    <w:r>
      <w:rPr>
        <w:lang w:val="zh-CN"/>
      </w:rPr>
      <w:t>2</w:t>
    </w:r>
    <w:r>
      <w:fldChar w:fldCharType="end"/>
    </w:r>
  </w:p>
  <w:p w14:paraId="2F82F7E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15A6B"/>
    <w:rsid w:val="000170BA"/>
    <w:rsid w:val="00017C9A"/>
    <w:rsid w:val="00022B13"/>
    <w:rsid w:val="0004241F"/>
    <w:rsid w:val="00047F73"/>
    <w:rsid w:val="00082537"/>
    <w:rsid w:val="00090056"/>
    <w:rsid w:val="000A209A"/>
    <w:rsid w:val="000E086A"/>
    <w:rsid w:val="000F3B33"/>
    <w:rsid w:val="00101A91"/>
    <w:rsid w:val="00102E4B"/>
    <w:rsid w:val="00103546"/>
    <w:rsid w:val="00105428"/>
    <w:rsid w:val="00112174"/>
    <w:rsid w:val="0012727F"/>
    <w:rsid w:val="00137EF9"/>
    <w:rsid w:val="00140AF0"/>
    <w:rsid w:val="001507CE"/>
    <w:rsid w:val="00157667"/>
    <w:rsid w:val="001609FC"/>
    <w:rsid w:val="0018461B"/>
    <w:rsid w:val="001B712C"/>
    <w:rsid w:val="001C0880"/>
    <w:rsid w:val="001C41C3"/>
    <w:rsid w:val="001C7C84"/>
    <w:rsid w:val="002058FB"/>
    <w:rsid w:val="00237253"/>
    <w:rsid w:val="00237929"/>
    <w:rsid w:val="00255003"/>
    <w:rsid w:val="002815C8"/>
    <w:rsid w:val="0028273A"/>
    <w:rsid w:val="00292BFC"/>
    <w:rsid w:val="002B3A1B"/>
    <w:rsid w:val="002F4674"/>
    <w:rsid w:val="003113D4"/>
    <w:rsid w:val="00345D8D"/>
    <w:rsid w:val="00352538"/>
    <w:rsid w:val="00353EC3"/>
    <w:rsid w:val="0036352F"/>
    <w:rsid w:val="003649AF"/>
    <w:rsid w:val="00377D8D"/>
    <w:rsid w:val="00377EAA"/>
    <w:rsid w:val="0038269D"/>
    <w:rsid w:val="003C2714"/>
    <w:rsid w:val="003C29BD"/>
    <w:rsid w:val="003F2EF7"/>
    <w:rsid w:val="0040000E"/>
    <w:rsid w:val="0044252F"/>
    <w:rsid w:val="00453832"/>
    <w:rsid w:val="004951D7"/>
    <w:rsid w:val="004A43F0"/>
    <w:rsid w:val="004E4B14"/>
    <w:rsid w:val="00501176"/>
    <w:rsid w:val="00510891"/>
    <w:rsid w:val="0053111A"/>
    <w:rsid w:val="00536325"/>
    <w:rsid w:val="00562C62"/>
    <w:rsid w:val="005633CE"/>
    <w:rsid w:val="00571ADE"/>
    <w:rsid w:val="005853E9"/>
    <w:rsid w:val="0059304A"/>
    <w:rsid w:val="005951EF"/>
    <w:rsid w:val="005A71B1"/>
    <w:rsid w:val="005C3DA0"/>
    <w:rsid w:val="005F1571"/>
    <w:rsid w:val="005F401F"/>
    <w:rsid w:val="00603867"/>
    <w:rsid w:val="00611202"/>
    <w:rsid w:val="006237BE"/>
    <w:rsid w:val="006252E0"/>
    <w:rsid w:val="00636F27"/>
    <w:rsid w:val="00640733"/>
    <w:rsid w:val="006425F7"/>
    <w:rsid w:val="006878E9"/>
    <w:rsid w:val="006C2918"/>
    <w:rsid w:val="006C782C"/>
    <w:rsid w:val="006E635C"/>
    <w:rsid w:val="00710AA5"/>
    <w:rsid w:val="00715B3F"/>
    <w:rsid w:val="007554BB"/>
    <w:rsid w:val="00762DD5"/>
    <w:rsid w:val="007839AE"/>
    <w:rsid w:val="00783AA8"/>
    <w:rsid w:val="00785146"/>
    <w:rsid w:val="007A5DE1"/>
    <w:rsid w:val="007F4BD9"/>
    <w:rsid w:val="00800E12"/>
    <w:rsid w:val="00801053"/>
    <w:rsid w:val="00803C73"/>
    <w:rsid w:val="00805510"/>
    <w:rsid w:val="008153D5"/>
    <w:rsid w:val="00823CA9"/>
    <w:rsid w:val="008372E3"/>
    <w:rsid w:val="008403A0"/>
    <w:rsid w:val="0084652E"/>
    <w:rsid w:val="00860346"/>
    <w:rsid w:val="00866C6A"/>
    <w:rsid w:val="008670B1"/>
    <w:rsid w:val="00870113"/>
    <w:rsid w:val="00873ACE"/>
    <w:rsid w:val="00873F09"/>
    <w:rsid w:val="00877F2B"/>
    <w:rsid w:val="0089621F"/>
    <w:rsid w:val="008C0BE7"/>
    <w:rsid w:val="008D094B"/>
    <w:rsid w:val="008F2C8C"/>
    <w:rsid w:val="00902581"/>
    <w:rsid w:val="00912013"/>
    <w:rsid w:val="009245FB"/>
    <w:rsid w:val="00925E61"/>
    <w:rsid w:val="0093482E"/>
    <w:rsid w:val="0096381B"/>
    <w:rsid w:val="0099177F"/>
    <w:rsid w:val="00995789"/>
    <w:rsid w:val="009D3518"/>
    <w:rsid w:val="009E1955"/>
    <w:rsid w:val="009F0B6F"/>
    <w:rsid w:val="009F6CAB"/>
    <w:rsid w:val="009F7A2C"/>
    <w:rsid w:val="00A047F0"/>
    <w:rsid w:val="00A161FC"/>
    <w:rsid w:val="00A217DE"/>
    <w:rsid w:val="00A267BF"/>
    <w:rsid w:val="00A43BD8"/>
    <w:rsid w:val="00A61746"/>
    <w:rsid w:val="00A702BD"/>
    <w:rsid w:val="00A765E9"/>
    <w:rsid w:val="00A865ED"/>
    <w:rsid w:val="00A916BC"/>
    <w:rsid w:val="00AB48E9"/>
    <w:rsid w:val="00AC005D"/>
    <w:rsid w:val="00AC6F95"/>
    <w:rsid w:val="00AE1AFA"/>
    <w:rsid w:val="00AF7468"/>
    <w:rsid w:val="00B151BE"/>
    <w:rsid w:val="00B173CC"/>
    <w:rsid w:val="00B43698"/>
    <w:rsid w:val="00B4481B"/>
    <w:rsid w:val="00B72BD6"/>
    <w:rsid w:val="00B91989"/>
    <w:rsid w:val="00B94A57"/>
    <w:rsid w:val="00BB469B"/>
    <w:rsid w:val="00BC3D86"/>
    <w:rsid w:val="00BC48E5"/>
    <w:rsid w:val="00BC7870"/>
    <w:rsid w:val="00BE12E8"/>
    <w:rsid w:val="00BE5444"/>
    <w:rsid w:val="00C0005B"/>
    <w:rsid w:val="00C1098B"/>
    <w:rsid w:val="00C15054"/>
    <w:rsid w:val="00C317C4"/>
    <w:rsid w:val="00C36A51"/>
    <w:rsid w:val="00C4480E"/>
    <w:rsid w:val="00C63818"/>
    <w:rsid w:val="00C82348"/>
    <w:rsid w:val="00CD153F"/>
    <w:rsid w:val="00CD2230"/>
    <w:rsid w:val="00CF48EA"/>
    <w:rsid w:val="00D25916"/>
    <w:rsid w:val="00D324D9"/>
    <w:rsid w:val="00D41788"/>
    <w:rsid w:val="00D56E82"/>
    <w:rsid w:val="00D94396"/>
    <w:rsid w:val="00DB6ED1"/>
    <w:rsid w:val="00DC1928"/>
    <w:rsid w:val="00DF1EA0"/>
    <w:rsid w:val="00DF5062"/>
    <w:rsid w:val="00E0581E"/>
    <w:rsid w:val="00E1130A"/>
    <w:rsid w:val="00E155C3"/>
    <w:rsid w:val="00E22081"/>
    <w:rsid w:val="00E30F74"/>
    <w:rsid w:val="00E4067E"/>
    <w:rsid w:val="00E4264C"/>
    <w:rsid w:val="00E6134B"/>
    <w:rsid w:val="00E73399"/>
    <w:rsid w:val="00E7573D"/>
    <w:rsid w:val="00E821CF"/>
    <w:rsid w:val="00E85911"/>
    <w:rsid w:val="00E931F1"/>
    <w:rsid w:val="00EB7F6A"/>
    <w:rsid w:val="00EC6DDA"/>
    <w:rsid w:val="00F072C1"/>
    <w:rsid w:val="00F16CC6"/>
    <w:rsid w:val="00F35137"/>
    <w:rsid w:val="00F55D91"/>
    <w:rsid w:val="00F57DCD"/>
    <w:rsid w:val="00F607E7"/>
    <w:rsid w:val="00F75591"/>
    <w:rsid w:val="00F76A16"/>
    <w:rsid w:val="00F82F43"/>
    <w:rsid w:val="00F9789E"/>
    <w:rsid w:val="00FB00E1"/>
    <w:rsid w:val="00FC1111"/>
    <w:rsid w:val="00FC3BB8"/>
    <w:rsid w:val="00FE1B41"/>
    <w:rsid w:val="00FF21F2"/>
    <w:rsid w:val="00FF339E"/>
    <w:rsid w:val="00FF47AD"/>
    <w:rsid w:val="00FF698C"/>
    <w:rsid w:val="1AD472EB"/>
    <w:rsid w:val="1BC72B84"/>
    <w:rsid w:val="22F01DAA"/>
    <w:rsid w:val="33966510"/>
    <w:rsid w:val="3A4B0E0A"/>
    <w:rsid w:val="40C142CB"/>
    <w:rsid w:val="423F50A7"/>
    <w:rsid w:val="45E96815"/>
    <w:rsid w:val="4FAF6015"/>
    <w:rsid w:val="7DB33A33"/>
    <w:rsid w:val="7E1C4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3"/>
    <w:link w:val="25"/>
    <w:semiHidden/>
    <w:unhideWhenUsed/>
    <w:qFormat/>
    <w:uiPriority w:val="9"/>
    <w:pPr>
      <w:keepNext/>
      <w:keepLines/>
      <w:widowControl/>
      <w:spacing w:before="160" w:after="80"/>
      <w:jc w:val="left"/>
      <w:outlineLvl w:val="2"/>
    </w:pPr>
    <w:rPr>
      <w:rFonts w:asciiTheme="minorHAnsi" w:hAnsiTheme="minorHAnsi" w:eastAsiaTheme="majorEastAsia" w:cstheme="majorBidi"/>
      <w:color w:val="376092" w:themeColor="accent1" w:themeShade="BF"/>
      <w:kern w:val="0"/>
      <w:sz w:val="28"/>
      <w:szCs w:val="28"/>
      <w:lang w:eastAsia="en-US"/>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7"/>
    <w:semiHidden/>
    <w:unhideWhenUsed/>
    <w:qFormat/>
    <w:uiPriority w:val="99"/>
    <w:pPr>
      <w:spacing w:after="120"/>
    </w:pPr>
  </w:style>
  <w:style w:type="paragraph" w:styleId="4">
    <w:name w:val="annotation text"/>
    <w:basedOn w:val="1"/>
    <w:link w:val="29"/>
    <w:unhideWhenUsed/>
    <w:qFormat/>
    <w:uiPriority w:val="99"/>
    <w:pPr>
      <w:jc w:val="left"/>
    </w:pPr>
  </w:style>
  <w:style w:type="paragraph" w:styleId="5">
    <w:name w:val="Plain Text"/>
    <w:basedOn w:val="1"/>
    <w:link w:val="15"/>
    <w:qFormat/>
    <w:uiPriority w:val="0"/>
    <w:rPr>
      <w:rFonts w:ascii="宋体" w:hAnsi="Courier New" w:cstheme="minorBidi"/>
      <w:szCs w:val="22"/>
    </w:rPr>
  </w:style>
  <w:style w:type="paragraph" w:styleId="6">
    <w:name w:val="Balloon Text"/>
    <w:basedOn w:val="1"/>
    <w:link w:val="23"/>
    <w:semiHidden/>
    <w:unhideWhenUsed/>
    <w:qFormat/>
    <w:uiPriority w:val="99"/>
    <w:rPr>
      <w:sz w:val="18"/>
      <w:szCs w:val="18"/>
    </w:rPr>
  </w:style>
  <w:style w:type="paragraph" w:styleId="7">
    <w:name w:val="footer"/>
    <w:basedOn w:val="1"/>
    <w:link w:val="16"/>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link w:val="17"/>
    <w:qFormat/>
    <w:uiPriority w:val="0"/>
    <w:pPr>
      <w:spacing w:before="240" w:after="60"/>
      <w:jc w:val="center"/>
      <w:outlineLvl w:val="0"/>
    </w:pPr>
    <w:rPr>
      <w:rFonts w:ascii="Arial" w:hAnsi="Arial" w:cs="Arial"/>
      <w:b/>
      <w:bCs/>
      <w:sz w:val="32"/>
      <w:szCs w:val="32"/>
    </w:rPr>
  </w:style>
  <w:style w:type="paragraph" w:styleId="10">
    <w:name w:val="annotation subject"/>
    <w:basedOn w:val="4"/>
    <w:next w:val="4"/>
    <w:link w:val="30"/>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character" w:customStyle="1" w:styleId="15">
    <w:name w:val="纯文本 字符"/>
    <w:link w:val="5"/>
    <w:qFormat/>
    <w:uiPriority w:val="0"/>
    <w:rPr>
      <w:rFonts w:ascii="宋体" w:hAnsi="Courier New" w:eastAsia="宋体"/>
    </w:rPr>
  </w:style>
  <w:style w:type="character" w:customStyle="1" w:styleId="16">
    <w:name w:val="页脚 字符"/>
    <w:link w:val="7"/>
    <w:qFormat/>
    <w:uiPriority w:val="0"/>
    <w:rPr>
      <w:sz w:val="18"/>
    </w:rPr>
  </w:style>
  <w:style w:type="character" w:customStyle="1" w:styleId="17">
    <w:name w:val="标题 字符"/>
    <w:link w:val="9"/>
    <w:qFormat/>
    <w:uiPriority w:val="0"/>
    <w:rPr>
      <w:rFonts w:ascii="Arial" w:hAnsi="Arial" w:eastAsia="宋体" w:cs="Arial"/>
      <w:b/>
      <w:bCs/>
      <w:sz w:val="32"/>
      <w:szCs w:val="32"/>
    </w:rPr>
  </w:style>
  <w:style w:type="character" w:customStyle="1" w:styleId="18">
    <w:name w:val="页脚 Char"/>
    <w:basedOn w:val="13"/>
    <w:semiHidden/>
    <w:qFormat/>
    <w:uiPriority w:val="99"/>
    <w:rPr>
      <w:rFonts w:ascii="Times New Roman" w:hAnsi="Times New Roman" w:eastAsia="宋体" w:cs="Times New Roman"/>
      <w:sz w:val="18"/>
      <w:szCs w:val="18"/>
    </w:rPr>
  </w:style>
  <w:style w:type="character" w:customStyle="1" w:styleId="19">
    <w:name w:val="标题 Char"/>
    <w:basedOn w:val="13"/>
    <w:qFormat/>
    <w:uiPriority w:val="10"/>
    <w:rPr>
      <w:rFonts w:eastAsia="宋体" w:asciiTheme="majorHAnsi" w:hAnsiTheme="majorHAnsi" w:cstheme="majorBidi"/>
      <w:b/>
      <w:bCs/>
      <w:sz w:val="32"/>
      <w:szCs w:val="32"/>
    </w:rPr>
  </w:style>
  <w:style w:type="character" w:customStyle="1" w:styleId="20">
    <w:name w:val="纯文本 Char"/>
    <w:basedOn w:val="13"/>
    <w:semiHidden/>
    <w:qFormat/>
    <w:uiPriority w:val="99"/>
    <w:rPr>
      <w:rFonts w:ascii="宋体" w:hAnsi="Courier New" w:eastAsia="宋体" w:cs="Courier New"/>
      <w:szCs w:val="21"/>
    </w:rPr>
  </w:style>
  <w:style w:type="character" w:customStyle="1" w:styleId="21">
    <w:name w:val="页眉 字符"/>
    <w:basedOn w:val="13"/>
    <w:link w:val="8"/>
    <w:qFormat/>
    <w:uiPriority w:val="99"/>
    <w:rPr>
      <w:rFonts w:ascii="Times New Roman" w:hAnsi="Times New Roman" w:eastAsia="宋体" w:cs="Times New Roman"/>
      <w:sz w:val="18"/>
      <w:szCs w:val="18"/>
    </w:rPr>
  </w:style>
  <w:style w:type="paragraph" w:styleId="22">
    <w:name w:val="List Paragraph"/>
    <w:basedOn w:val="1"/>
    <w:qFormat/>
    <w:uiPriority w:val="34"/>
    <w:pPr>
      <w:ind w:firstLine="420" w:firstLineChars="200"/>
    </w:pPr>
  </w:style>
  <w:style w:type="character" w:customStyle="1" w:styleId="23">
    <w:name w:val="批注框文本 字符"/>
    <w:basedOn w:val="13"/>
    <w:link w:val="6"/>
    <w:semiHidden/>
    <w:qFormat/>
    <w:uiPriority w:val="99"/>
    <w:rPr>
      <w:rFonts w:ascii="Times New Roman" w:hAnsi="Times New Roman" w:eastAsia="宋体" w:cs="Times New Roman"/>
      <w:sz w:val="18"/>
      <w:szCs w:val="18"/>
    </w:rPr>
  </w:style>
  <w:style w:type="paragraph" w:customStyle="1" w:styleId="24">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5">
    <w:name w:val="标题 3 字符"/>
    <w:basedOn w:val="13"/>
    <w:link w:val="2"/>
    <w:semiHidden/>
    <w:qFormat/>
    <w:uiPriority w:val="9"/>
    <w:rPr>
      <w:rFonts w:eastAsiaTheme="majorEastAsia" w:cstheme="majorBidi"/>
      <w:color w:val="376092" w:themeColor="accent1" w:themeShade="BF"/>
      <w:sz w:val="28"/>
      <w:szCs w:val="28"/>
      <w:lang w:eastAsia="en-US"/>
    </w:rPr>
  </w:style>
  <w:style w:type="paragraph" w:customStyle="1" w:styleId="26">
    <w:name w:val="Compact"/>
    <w:basedOn w:val="3"/>
    <w:qFormat/>
    <w:uiPriority w:val="0"/>
    <w:pPr>
      <w:widowControl/>
      <w:spacing w:before="36" w:after="36"/>
      <w:jc w:val="left"/>
    </w:pPr>
    <w:rPr>
      <w:rFonts w:asciiTheme="minorHAnsi" w:hAnsiTheme="minorHAnsi" w:eastAsiaTheme="minorEastAsia" w:cstheme="minorBidi"/>
      <w:kern w:val="0"/>
      <w:sz w:val="24"/>
      <w:szCs w:val="24"/>
      <w:lang w:eastAsia="en-US"/>
    </w:rPr>
  </w:style>
  <w:style w:type="character" w:customStyle="1" w:styleId="27">
    <w:name w:val="正文文本 字符"/>
    <w:basedOn w:val="13"/>
    <w:link w:val="3"/>
    <w:semiHidden/>
    <w:qFormat/>
    <w:uiPriority w:val="99"/>
    <w:rPr>
      <w:rFonts w:ascii="Times New Roman" w:hAnsi="Times New Roman" w:eastAsia="宋体" w:cs="Times New Roman"/>
      <w:kern w:val="2"/>
      <w:sz w:val="21"/>
    </w:rPr>
  </w:style>
  <w:style w:type="paragraph" w:customStyle="1" w:styleId="28">
    <w:name w:val="First Paragraph"/>
    <w:basedOn w:val="3"/>
    <w:next w:val="3"/>
    <w:qFormat/>
    <w:uiPriority w:val="0"/>
    <w:pPr>
      <w:widowControl/>
      <w:spacing w:before="180" w:after="180"/>
      <w:jc w:val="left"/>
    </w:pPr>
    <w:rPr>
      <w:rFonts w:asciiTheme="minorHAnsi" w:hAnsiTheme="minorHAnsi" w:eastAsiaTheme="minorEastAsia" w:cstheme="minorBidi"/>
      <w:kern w:val="0"/>
      <w:sz w:val="24"/>
      <w:szCs w:val="24"/>
      <w:lang w:eastAsia="en-US"/>
    </w:rPr>
  </w:style>
  <w:style w:type="character" w:customStyle="1" w:styleId="29">
    <w:name w:val="批注文字 字符"/>
    <w:basedOn w:val="13"/>
    <w:link w:val="4"/>
    <w:qFormat/>
    <w:uiPriority w:val="99"/>
    <w:rPr>
      <w:rFonts w:ascii="Times New Roman" w:hAnsi="Times New Roman" w:eastAsia="宋体" w:cs="Times New Roman"/>
      <w:kern w:val="2"/>
      <w:sz w:val="21"/>
    </w:rPr>
  </w:style>
  <w:style w:type="character" w:customStyle="1" w:styleId="30">
    <w:name w:val="批注主题 字符"/>
    <w:basedOn w:val="29"/>
    <w:link w:val="10"/>
    <w:semiHidden/>
    <w:qFormat/>
    <w:uiPriority w:val="99"/>
    <w:rPr>
      <w:rFonts w:ascii="Times New Roman" w:hAnsi="Times New Roman" w:eastAsia="宋体" w:cs="Times New Roman"/>
      <w:b/>
      <w:bCs/>
      <w:kern w:val="2"/>
      <w:sz w:val="21"/>
    </w:rPr>
  </w:style>
  <w:style w:type="character" w:customStyle="1" w:styleId="31">
    <w:name w:val="cosd-markdown-research"/>
    <w:basedOn w:val="1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2543</Words>
  <Characters>2664</Characters>
  <Lines>19</Lines>
  <Paragraphs>5</Paragraphs>
  <TotalTime>130</TotalTime>
  <ScaleCrop>false</ScaleCrop>
  <LinksUpToDate>false</LinksUpToDate>
  <CharactersWithSpaces>2710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张玉龙</cp:lastModifiedBy>
  <dcterms:modified xsi:type="dcterms:W3CDTF">2025-11-05T09:32:53Z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125FCE843D3243FEBE19F14D22B10ED2_13</vt:lpwstr>
  </property>
  <property fmtid="{D5CDD505-2E9C-101B-9397-08002B2CF9AE}" pid="4" name="KSOTemplateDocerSaveRecord">
    <vt:lpwstr>eyJoZGlkIjoiMzM2M2UxNTI4MTgwNGU5MjcwNzJlMGI0ZGI2YmIxZTAiLCJ1c2VySWQiOiIyNTUzNjY5MzMifQ==</vt:lpwstr>
  </property>
</Properties>
</file>