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7705F">
      <w:pPr>
        <w:pStyle w:val="11"/>
        <w:rPr>
          <w:rFonts w:ascii="宋体" w:hAnsi="宋体"/>
          <w:sz w:val="36"/>
        </w:rPr>
      </w:pPr>
      <w:bookmarkStart w:id="0" w:name="_Toc38367762"/>
      <w:r>
        <w:rPr>
          <w:rFonts w:hint="eastAsia" w:ascii="宋体" w:hAnsi="宋体"/>
          <w:szCs w:val="21"/>
        </w:rPr>
        <w:t>【高精度气浮主轴旋转平台】</w:t>
      </w:r>
      <w:r>
        <w:rPr>
          <w:rFonts w:ascii="宋体" w:hAnsi="宋体"/>
          <w:sz w:val="36"/>
        </w:rPr>
        <w:t>采购需求</w:t>
      </w:r>
      <w:bookmarkEnd w:id="0"/>
    </w:p>
    <w:p w14:paraId="230EACBA">
      <w:pPr>
        <w:tabs>
          <w:tab w:val="left" w:pos="900"/>
        </w:tabs>
        <w:spacing w:before="156" w:beforeLines="50" w:line="360" w:lineRule="auto"/>
        <w:rPr>
          <w:b/>
          <w:szCs w:val="21"/>
        </w:rPr>
      </w:pPr>
      <w:bookmarkStart w:id="1" w:name="_Toc172360661"/>
      <w:bookmarkStart w:id="2" w:name="_Toc219271393"/>
      <w:bookmarkStart w:id="3" w:name="_Toc158978330"/>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0505289A">
      <w:pPr>
        <w:tabs>
          <w:tab w:val="left" w:pos="900"/>
        </w:tabs>
        <w:spacing w:before="156" w:beforeLines="50" w:line="360" w:lineRule="auto"/>
        <w:rPr>
          <w:rFonts w:hAnsi="宋体"/>
          <w:b/>
          <w:szCs w:val="21"/>
        </w:rPr>
      </w:pPr>
      <w:r>
        <w:rPr>
          <w:rFonts w:hAnsi="宋体"/>
          <w:b/>
          <w:szCs w:val="21"/>
        </w:rPr>
        <w:t>（一）采购</w:t>
      </w:r>
      <w:r>
        <w:rPr>
          <w:rFonts w:hint="eastAsia" w:hAnsi="宋体"/>
          <w:b/>
          <w:szCs w:val="21"/>
        </w:rPr>
        <w:t>标的</w:t>
      </w:r>
      <w:r>
        <w:rPr>
          <w:rFonts w:hAnsi="宋体"/>
          <w:b/>
          <w:szCs w:val="21"/>
        </w:rPr>
        <w:t>需实现的功能或者目标</w:t>
      </w:r>
    </w:p>
    <w:p w14:paraId="31F344EF">
      <w:pPr>
        <w:tabs>
          <w:tab w:val="left" w:pos="900"/>
        </w:tabs>
        <w:spacing w:line="360" w:lineRule="auto"/>
        <w:ind w:left="420" w:firstLine="210" w:firstLineChars="100"/>
        <w:rPr>
          <w:rFonts w:hAnsi="宋体"/>
        </w:rPr>
      </w:pPr>
      <w:r>
        <w:rPr>
          <w:rFonts w:hint="eastAsia" w:hAnsi="宋体"/>
        </w:rPr>
        <w:t>本项目拟采购高精度气浮主轴旋转平台一套，该设备可配合项目方现有的超精密光栅、纳米电容传感器，纳米平移台等器件，在稳定的高转速下进行纳米级别加工实验。该设备应有软件API接口，用于配合用户开发高精度高速旋转下的控制算法。</w:t>
      </w:r>
    </w:p>
    <w:p w14:paraId="3E92BBFA">
      <w:pPr>
        <w:tabs>
          <w:tab w:val="left" w:pos="900"/>
        </w:tabs>
        <w:spacing w:before="156" w:beforeLines="50" w:line="360" w:lineRule="auto"/>
        <w:rPr>
          <w:b/>
          <w:szCs w:val="21"/>
        </w:rPr>
      </w:pPr>
      <w:r>
        <w:rPr>
          <w:rFonts w:hAnsi="宋体"/>
          <w:b/>
          <w:szCs w:val="21"/>
        </w:rPr>
        <w:t>（二）为落实政府采购政策需满足的要求</w:t>
      </w:r>
    </w:p>
    <w:p w14:paraId="0463CC88">
      <w:pPr>
        <w:tabs>
          <w:tab w:val="left" w:pos="900"/>
        </w:tabs>
        <w:spacing w:line="360" w:lineRule="auto"/>
        <w:ind w:left="420"/>
        <w:rPr>
          <w:rFonts w:hAnsi="宋体"/>
          <w:szCs w:val="21"/>
        </w:rPr>
      </w:pPr>
      <w:r>
        <w:rPr>
          <w:rFonts w:hint="eastAsia" w:hAnsi="宋体"/>
          <w:szCs w:val="24"/>
          <w:lang w:val="en-US" w:eastAsia="zh-CN"/>
        </w:rPr>
        <w:t>1.</w:t>
      </w: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6029FF62">
      <w:pPr>
        <w:tabs>
          <w:tab w:val="left" w:pos="900"/>
        </w:tabs>
        <w:spacing w:line="360" w:lineRule="auto"/>
        <w:ind w:left="420"/>
        <w:rPr>
          <w:rFonts w:hint="eastAsia" w:hAnsi="宋体"/>
          <w:szCs w:val="24"/>
        </w:rPr>
      </w:pPr>
      <w:r>
        <w:rPr>
          <w:rFonts w:hint="eastAsia" w:hAnsi="宋体"/>
          <w:szCs w:val="24"/>
        </w:rPr>
        <w:t>本项目采购标的对应的《中小企业划型标准规定》所属行业为：</w:t>
      </w:r>
      <w:r>
        <w:rPr>
          <w:rFonts w:hint="eastAsia" w:hAnsi="宋体"/>
          <w:szCs w:val="24"/>
          <w:u w:val="single"/>
        </w:rPr>
        <w:t xml:space="preserve"> </w:t>
      </w:r>
      <w:r>
        <w:rPr>
          <w:rFonts w:hAnsi="宋体"/>
          <w:szCs w:val="24"/>
          <w:u w:val="single"/>
        </w:rPr>
        <w:t xml:space="preserve"> </w:t>
      </w:r>
      <w:r>
        <w:rPr>
          <w:rFonts w:hint="eastAsia" w:hAnsi="宋体"/>
          <w:szCs w:val="24"/>
          <w:u w:val="single"/>
        </w:rPr>
        <w:t>工业</w:t>
      </w:r>
      <w:r>
        <w:rPr>
          <w:rFonts w:hAnsi="宋体"/>
          <w:szCs w:val="24"/>
          <w:u w:val="single"/>
        </w:rPr>
        <w:t xml:space="preserve">     </w:t>
      </w:r>
      <w:r>
        <w:rPr>
          <w:rFonts w:hint="eastAsia" w:hAnsi="宋体"/>
          <w:szCs w:val="24"/>
        </w:rPr>
        <w:t>。</w:t>
      </w:r>
    </w:p>
    <w:p w14:paraId="22D137B6">
      <w:pPr>
        <w:tabs>
          <w:tab w:val="left" w:pos="900"/>
        </w:tabs>
        <w:spacing w:line="360" w:lineRule="auto"/>
        <w:ind w:left="420"/>
        <w:rPr>
          <w:rFonts w:cs="宋体" w:asciiTheme="minorEastAsia" w:hAnsiTheme="minorEastAsia"/>
          <w:b/>
          <w:color w:val="000000"/>
          <w:kern w:val="0"/>
          <w:sz w:val="20"/>
          <w:szCs w:val="21"/>
        </w:rPr>
      </w:pPr>
      <w:r>
        <w:rPr>
          <w:rFonts w:hint="eastAsia" w:hAnsi="宋体"/>
          <w:color w:val="auto"/>
          <w:szCs w:val="24"/>
        </w:rPr>
        <w:t>2</w:t>
      </w:r>
      <w:r>
        <w:rPr>
          <w:rFonts w:hAnsi="宋体"/>
          <w:color w:val="auto"/>
          <w:szCs w:val="24"/>
        </w:rPr>
        <w:t>.</w:t>
      </w:r>
      <w:r>
        <w:rPr>
          <w:rFonts w:hint="eastAsia" w:cs="宋体" w:asciiTheme="minorEastAsia" w:hAnsiTheme="minorEastAsia"/>
          <w:color w:val="000000"/>
          <w:kern w:val="0"/>
          <w:sz w:val="20"/>
          <w:szCs w:val="21"/>
        </w:rPr>
        <w:t xml:space="preserve"> </w:t>
      </w:r>
      <w:r>
        <w:rPr>
          <w:rFonts w:hint="eastAsia" w:cs="宋体" w:asciiTheme="minorEastAsia" w:hAnsiTheme="minorEastAsia"/>
          <w:b/>
          <w:color w:val="000000"/>
          <w:kern w:val="0"/>
          <w:sz w:val="20"/>
          <w:szCs w:val="21"/>
          <w:lang w:eastAsia="zh-CN"/>
        </w:rPr>
        <w:t>☑</w:t>
      </w:r>
      <w:r>
        <w:rPr>
          <w:rFonts w:hint="eastAsia" w:cs="宋体" w:asciiTheme="minorEastAsia" w:hAnsiTheme="minorEastAsia"/>
          <w:b/>
          <w:color w:val="000000"/>
          <w:kern w:val="0"/>
          <w:sz w:val="20"/>
          <w:szCs w:val="21"/>
        </w:rPr>
        <w:t xml:space="preserve"> 本采购项目允许进口产品参加。</w:t>
      </w:r>
    </w:p>
    <w:p w14:paraId="47AF92EB">
      <w:pPr>
        <w:tabs>
          <w:tab w:val="left" w:pos="900"/>
        </w:tabs>
        <w:spacing w:line="360" w:lineRule="auto"/>
        <w:ind w:left="420" w:firstLine="201" w:firstLineChars="100"/>
        <w:rPr>
          <w:rFonts w:cs="宋体" w:asciiTheme="minorEastAsia" w:hAnsiTheme="minorEastAsia"/>
          <w:b/>
          <w:color w:val="000000"/>
          <w:kern w:val="0"/>
          <w:sz w:val="20"/>
          <w:szCs w:val="21"/>
        </w:rPr>
      </w:pPr>
      <w:r>
        <w:rPr>
          <w:rFonts w:hint="eastAsia" w:cs="宋体" w:asciiTheme="minorEastAsia" w:hAnsiTheme="minorEastAsia"/>
          <w:b/>
          <w:color w:val="000000"/>
          <w:kern w:val="0"/>
          <w:sz w:val="20"/>
          <w:szCs w:val="21"/>
        </w:rPr>
        <w:t>（说明：请项目单位根据采购实际情况在“□”中打勾（</w:t>
      </w:r>
      <w:r>
        <w:rPr>
          <w:rFonts w:hint="eastAsia" w:cs="宋体" w:asciiTheme="minorEastAsia" w:hAnsiTheme="minorEastAsia"/>
          <w:b/>
          <w:color w:val="000000"/>
          <w:kern w:val="0"/>
          <w:sz w:val="24"/>
          <w:szCs w:val="24"/>
        </w:rPr>
        <w:sym w:font="Wingdings 2" w:char="F052"/>
      </w:r>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14:paraId="196B3517">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40E07452">
      <w:pPr>
        <w:tabs>
          <w:tab w:val="left" w:pos="900"/>
        </w:tabs>
        <w:spacing w:before="156" w:beforeLines="50" w:line="360" w:lineRule="auto"/>
        <w:ind w:firstLine="420" w:firstLineChars="200"/>
        <w:rPr>
          <w:b/>
          <w:bCs/>
          <w:color w:val="FFFF00"/>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7DDB33C5">
      <w:pPr>
        <w:tabs>
          <w:tab w:val="left" w:pos="900"/>
        </w:tabs>
        <w:spacing w:before="156" w:beforeLines="50" w:line="360" w:lineRule="auto"/>
        <w:rPr>
          <w:rFonts w:hAnsi="宋体"/>
          <w:b/>
          <w:szCs w:val="21"/>
        </w:rPr>
      </w:pPr>
      <w:r>
        <w:rPr>
          <w:rFonts w:hint="eastAsia" w:hAnsi="宋体"/>
          <w:b/>
          <w:szCs w:val="21"/>
        </w:rPr>
        <w:t>三、采购标的概况</w:t>
      </w:r>
    </w:p>
    <w:p w14:paraId="5D5DFF6E">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高精度气浮主轴旋转平台</w:t>
      </w:r>
      <w:r>
        <w:rPr>
          <w:rFonts w:ascii="宋体" w:hAnsi="宋体"/>
          <w:szCs w:val="21"/>
          <w:u w:val="single"/>
        </w:rPr>
        <w:t xml:space="preserve">        </w:t>
      </w:r>
      <w:r>
        <w:rPr>
          <w:rFonts w:hAnsi="宋体"/>
          <w:szCs w:val="21"/>
        </w:rPr>
        <w:t xml:space="preserve">   </w:t>
      </w:r>
    </w:p>
    <w:p w14:paraId="7A1D0A54">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1</w:t>
      </w:r>
      <w:r>
        <w:rPr>
          <w:rFonts w:hint="eastAsia" w:hAnsi="宋体"/>
          <w:szCs w:val="21"/>
          <w:u w:val="single"/>
        </w:rPr>
        <w:t>套</w:t>
      </w:r>
      <w:r>
        <w:rPr>
          <w:rFonts w:hAnsi="宋体"/>
          <w:szCs w:val="21"/>
          <w:u w:val="single"/>
        </w:rPr>
        <w:t xml:space="preserve">     </w:t>
      </w:r>
    </w:p>
    <w:p w14:paraId="472243E2">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864</w:t>
      </w:r>
      <w:r>
        <w:rPr>
          <w:rFonts w:hint="eastAsia" w:hAnsi="宋体"/>
          <w:szCs w:val="21"/>
          <w:u w:val="single"/>
        </w:rPr>
        <w:t>,000</w:t>
      </w:r>
      <w:r>
        <w:rPr>
          <w:rFonts w:hAnsi="宋体"/>
          <w:szCs w:val="21"/>
          <w:u w:val="single"/>
        </w:rPr>
        <w:t xml:space="preserve">      </w:t>
      </w:r>
      <w:r>
        <w:rPr>
          <w:rFonts w:hAnsi="宋体"/>
          <w:szCs w:val="21"/>
        </w:rPr>
        <w:t xml:space="preserve"> </w:t>
      </w:r>
      <w:r>
        <w:rPr>
          <w:rFonts w:hint="eastAsia" w:hAnsi="宋体"/>
          <w:szCs w:val="21"/>
        </w:rPr>
        <w:t>元。</w:t>
      </w:r>
    </w:p>
    <w:p w14:paraId="08930940">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lang w:val="en-US" w:eastAsia="zh-CN"/>
        </w:rPr>
        <w:t>30</w:t>
      </w:r>
      <w:r>
        <w:rPr>
          <w:rFonts w:hAnsi="宋体"/>
          <w:u w:val="single"/>
        </w:rPr>
        <w:t xml:space="preserve">   </w:t>
      </w:r>
      <w:r>
        <w:rPr>
          <w:rFonts w:hint="eastAsia" w:hAnsi="宋体"/>
        </w:rPr>
        <w:t>天内。</w:t>
      </w:r>
    </w:p>
    <w:p w14:paraId="0BD68F0E">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西安交通大学创新港校区泓理楼4-5021</w:t>
      </w:r>
      <w:r>
        <w:rPr>
          <w:rFonts w:hAnsi="宋体"/>
          <w:szCs w:val="21"/>
          <w:u w:val="single"/>
        </w:rPr>
        <w:t xml:space="preserve">            </w:t>
      </w:r>
      <w:r>
        <w:rPr>
          <w:rFonts w:hint="eastAsia" w:hAnsi="宋体"/>
          <w:szCs w:val="21"/>
        </w:rPr>
        <w:t>。</w:t>
      </w:r>
    </w:p>
    <w:p w14:paraId="413AC568">
      <w:pPr>
        <w:tabs>
          <w:tab w:val="left" w:pos="900"/>
        </w:tabs>
        <w:spacing w:before="156" w:beforeLines="50" w:line="360" w:lineRule="auto"/>
        <w:rPr>
          <w:rFonts w:hAnsi="宋体"/>
          <w:szCs w:val="21"/>
          <w:u w:val="single"/>
        </w:rPr>
      </w:pPr>
      <w:r>
        <w:rPr>
          <w:rFonts w:hint="eastAsia" w:hAnsi="宋体"/>
          <w:szCs w:val="21"/>
        </w:rPr>
        <w:t>（六）付款进度安排：</w:t>
      </w:r>
      <w:r>
        <w:rPr>
          <w:rFonts w:hint="eastAsia" w:hAnsi="宋体"/>
          <w:szCs w:val="21"/>
          <w:u w:val="single"/>
        </w:rPr>
        <w:t>货到安装、调试、验收合格后，付全款。</w:t>
      </w:r>
    </w:p>
    <w:p w14:paraId="06B3FEE7">
      <w:pPr>
        <w:tabs>
          <w:tab w:val="left" w:pos="900"/>
        </w:tabs>
        <w:spacing w:before="156" w:beforeLines="50" w:line="360" w:lineRule="auto"/>
        <w:rPr>
          <w:rFonts w:hAnsi="宋体"/>
          <w:szCs w:val="21"/>
        </w:rPr>
      </w:pPr>
    </w:p>
    <w:p w14:paraId="42468869">
      <w:pPr>
        <w:numPr>
          <w:ilvl w:val="0"/>
          <w:numId w:val="1"/>
        </w:numPr>
        <w:tabs>
          <w:tab w:val="left" w:pos="900"/>
        </w:tabs>
        <w:spacing w:before="156" w:beforeLines="50" w:line="360" w:lineRule="auto"/>
        <w:rPr>
          <w:rFonts w:hAnsi="宋体"/>
          <w:b/>
          <w:szCs w:val="21"/>
        </w:rPr>
      </w:pPr>
      <w:r>
        <w:rPr>
          <w:rFonts w:hint="eastAsia" w:hAnsi="宋体"/>
          <w:b/>
          <w:szCs w:val="21"/>
        </w:rPr>
        <w:t>采购标的需满足的质量、安全、技术规格、物理特性等要求：</w:t>
      </w:r>
    </w:p>
    <w:p w14:paraId="0BA60439">
      <w:pPr>
        <w:numPr>
          <w:ilvl w:val="0"/>
          <w:numId w:val="2"/>
        </w:numPr>
        <w:tabs>
          <w:tab w:val="left" w:pos="900"/>
        </w:tabs>
        <w:spacing w:before="156" w:beforeLines="50" w:line="360" w:lineRule="auto"/>
        <w:rPr>
          <w:rFonts w:hAnsi="宋体"/>
          <w:b/>
          <w:szCs w:val="21"/>
        </w:rPr>
      </w:pPr>
      <w:r>
        <w:rPr>
          <w:rFonts w:hint="eastAsia" w:hAnsi="宋体"/>
          <w:b/>
          <w:szCs w:val="21"/>
        </w:rPr>
        <w:t>主要性能指标。</w:t>
      </w:r>
    </w:p>
    <w:p w14:paraId="54EB81AE">
      <w:pPr>
        <w:pStyle w:val="2"/>
        <w:numPr>
          <w:ilvl w:val="0"/>
          <w:numId w:val="3"/>
        </w:numPr>
      </w:pPr>
      <w:r>
        <w:rPr>
          <w:rFonts w:hint="eastAsia"/>
        </w:rPr>
        <w:t>夹具要求：旋转平台应满足</w:t>
      </w:r>
      <w:r>
        <w:rPr>
          <w:color w:val="000000"/>
          <w:kern w:val="0"/>
          <w:szCs w:val="21"/>
          <w:lang w:bidi="ar"/>
        </w:rPr>
        <w:t>≥</w:t>
      </w:r>
      <w:r>
        <w:rPr>
          <w:rFonts w:hint="eastAsia"/>
        </w:rPr>
        <w:t>φ120 mm的旋转输出台面，并配有安装螺纹孔能与夹具配合。</w:t>
      </w:r>
    </w:p>
    <w:p w14:paraId="0DADB68C">
      <w:pPr>
        <w:pStyle w:val="2"/>
        <w:numPr>
          <w:ilvl w:val="0"/>
          <w:numId w:val="3"/>
        </w:numPr>
      </w:pPr>
      <w:r>
        <w:rPr>
          <w:rFonts w:hint="eastAsia"/>
        </w:rPr>
        <w:t>跳动精度：在恒温的环境下（温度20℃±0.5℃，湿度40%~60%RH，振动等级VC-F），转子系统（带夹具）径向端向跳动</w:t>
      </w:r>
      <w:r>
        <w:rPr>
          <w:color w:val="000000"/>
          <w:kern w:val="0"/>
          <w:szCs w:val="21"/>
          <w:lang w:bidi="ar"/>
        </w:rPr>
        <w:t>≤±12 nm（可现场检测，提供检测方案</w:t>
      </w:r>
      <w:r>
        <w:rPr>
          <w:rFonts w:hint="eastAsia"/>
          <w:color w:val="000000"/>
          <w:kern w:val="0"/>
          <w:szCs w:val="21"/>
          <w:lang w:bidi="ar"/>
        </w:rPr>
        <w:t>；需要提供第三方检测报告</w:t>
      </w:r>
      <w:r>
        <w:rPr>
          <w:color w:val="000000"/>
          <w:kern w:val="0"/>
          <w:szCs w:val="21"/>
          <w:lang w:bidi="ar"/>
        </w:rPr>
        <w:t>）</w:t>
      </w:r>
      <w:r>
        <w:rPr>
          <w:rFonts w:hint="eastAsia"/>
          <w:color w:val="000000"/>
          <w:kern w:val="0"/>
          <w:szCs w:val="21"/>
          <w:lang w:bidi="ar"/>
        </w:rPr>
        <w:t>。</w:t>
      </w:r>
    </w:p>
    <w:p w14:paraId="07E39452">
      <w:pPr>
        <w:pStyle w:val="25"/>
        <w:numPr>
          <w:ilvl w:val="0"/>
          <w:numId w:val="3"/>
        </w:numPr>
        <w:ind w:firstLineChars="0"/>
        <w:rPr>
          <w:color w:val="000000"/>
          <w:kern w:val="0"/>
          <w:szCs w:val="21"/>
          <w:lang w:bidi="ar"/>
        </w:rPr>
      </w:pPr>
      <w:r>
        <w:rPr>
          <w:color w:val="000000"/>
          <w:kern w:val="0"/>
          <w:szCs w:val="21"/>
          <w:lang w:bidi="ar"/>
        </w:rPr>
        <w:t>最高转速≥10000 rpm，转速稳定性≤万分之一</w:t>
      </w:r>
      <w:r>
        <w:rPr>
          <w:rFonts w:hint="eastAsia"/>
          <w:color w:val="000000"/>
          <w:kern w:val="0"/>
          <w:szCs w:val="21"/>
          <w:lang w:bidi="ar"/>
        </w:rPr>
        <w:t>。</w:t>
      </w:r>
    </w:p>
    <w:p w14:paraId="3E5040E1">
      <w:pPr>
        <w:pStyle w:val="2"/>
        <w:numPr>
          <w:ilvl w:val="0"/>
          <w:numId w:val="3"/>
        </w:numPr>
      </w:pPr>
      <w:r>
        <w:rPr>
          <w:lang w:bidi="ar"/>
        </w:rPr>
        <w:t>无铁芯同步电机，扭矩</w:t>
      </w:r>
      <w:r>
        <w:rPr>
          <w:rFonts w:hint="eastAsia"/>
          <w:lang w:bidi="ar"/>
        </w:rPr>
        <w:t>不低于6.5Nm，无极调速。</w:t>
      </w:r>
    </w:p>
    <w:p w14:paraId="3A62B441">
      <w:pPr>
        <w:pStyle w:val="2"/>
        <w:numPr>
          <w:ilvl w:val="0"/>
          <w:numId w:val="3"/>
        </w:numPr>
      </w:pPr>
      <w:r>
        <w:rPr>
          <w:rFonts w:hint="eastAsia"/>
        </w:rPr>
        <w:t>供方提供设备安装及运行所需水电及环境要求。</w:t>
      </w:r>
    </w:p>
    <w:p w14:paraId="7CEC0834">
      <w:pPr>
        <w:pStyle w:val="2"/>
        <w:numPr>
          <w:ilvl w:val="0"/>
          <w:numId w:val="3"/>
        </w:numPr>
      </w:pPr>
      <w:r>
        <w:rPr>
          <w:rFonts w:hint="eastAsia"/>
        </w:rPr>
        <w:t>提供备品配件清单，提供易损品清单，提供开机校验样品。必须提供装箱单，合格证，说明书和现场用户用图。</w:t>
      </w:r>
    </w:p>
    <w:p w14:paraId="65E4BF2D">
      <w:pPr>
        <w:pStyle w:val="2"/>
        <w:numPr>
          <w:ilvl w:val="0"/>
          <w:numId w:val="3"/>
        </w:numPr>
      </w:pPr>
      <w:r>
        <w:rPr>
          <w:rFonts w:hint="eastAsia"/>
        </w:rPr>
        <w:t>距离设备1米处，噪声要求不高于4</w:t>
      </w:r>
      <w:r>
        <w:t>5</w:t>
      </w:r>
      <w:r>
        <w:rPr>
          <w:rFonts w:hint="eastAsia"/>
        </w:rPr>
        <w:t>dB。</w:t>
      </w:r>
    </w:p>
    <w:p w14:paraId="66E38E4E">
      <w:pPr>
        <w:pStyle w:val="2"/>
        <w:numPr>
          <w:ilvl w:val="0"/>
          <w:numId w:val="3"/>
        </w:numPr>
      </w:pPr>
      <w:r>
        <w:rPr>
          <w:rFonts w:hint="eastAsia"/>
        </w:rPr>
        <w:t>要提供转子轴向、径向动态误差的第三方检测报告，提供转速-热伸长曲线,速度力矩曲线的第三方检测报告。</w:t>
      </w:r>
    </w:p>
    <w:p w14:paraId="4E0A41DA">
      <w:pPr>
        <w:pStyle w:val="2"/>
        <w:numPr>
          <w:ilvl w:val="0"/>
          <w:numId w:val="3"/>
        </w:numPr>
      </w:pPr>
      <w:r>
        <w:rPr>
          <w:rFonts w:hint="eastAsia"/>
        </w:rPr>
        <w:t>实时显示主要参数（转速），可实时控制转速。</w:t>
      </w:r>
    </w:p>
    <w:p w14:paraId="639B64BA">
      <w:pPr>
        <w:pStyle w:val="25"/>
        <w:numPr>
          <w:ilvl w:val="0"/>
          <w:numId w:val="3"/>
        </w:numPr>
        <w:ind w:firstLineChars="0"/>
      </w:pPr>
      <w:r>
        <w:rPr>
          <w:rFonts w:hint="eastAsia"/>
        </w:rPr>
        <w:t>设备具有在紧急情况下的报警、停车功能。</w:t>
      </w:r>
    </w:p>
    <w:p w14:paraId="20B9DB74"/>
    <w:p w14:paraId="059445E1"/>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308"/>
        <w:gridCol w:w="5601"/>
      </w:tblGrid>
      <w:tr w14:paraId="3F6D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96" w:type="dxa"/>
            <w:gridSpan w:val="3"/>
          </w:tcPr>
          <w:p w14:paraId="4867567E">
            <w:pPr>
              <w:tabs>
                <w:tab w:val="left" w:pos="900"/>
              </w:tabs>
              <w:spacing w:before="156" w:beforeLines="50" w:line="360" w:lineRule="auto"/>
              <w:jc w:val="center"/>
              <w:rPr>
                <w:color w:val="auto"/>
                <w:shd w:val="clear" w:color="auto" w:fill="auto"/>
              </w:rPr>
            </w:pPr>
            <w:r>
              <w:rPr>
                <w:rFonts w:hint="eastAsia" w:hAnsi="宋体"/>
                <w:b/>
                <w:color w:val="auto"/>
                <w:szCs w:val="21"/>
                <w:shd w:val="clear" w:color="auto" w:fill="auto"/>
              </w:rPr>
              <w:t>高精度气浮旋转平台指标</w:t>
            </w:r>
          </w:p>
        </w:tc>
      </w:tr>
      <w:tr w14:paraId="0CF6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87" w:type="dxa"/>
          </w:tcPr>
          <w:p w14:paraId="798F27E2">
            <w:pPr>
              <w:pStyle w:val="2"/>
              <w:ind w:firstLine="0"/>
              <w:jc w:val="center"/>
              <w:rPr>
                <w:color w:val="auto"/>
                <w:shd w:val="clear" w:color="auto" w:fill="auto"/>
              </w:rPr>
            </w:pPr>
            <w:r>
              <w:rPr>
                <w:rFonts w:hint="eastAsia"/>
                <w:color w:val="auto"/>
                <w:shd w:val="clear" w:color="auto" w:fill="auto"/>
              </w:rPr>
              <w:t>技术指标</w:t>
            </w:r>
          </w:p>
        </w:tc>
        <w:tc>
          <w:tcPr>
            <w:tcW w:w="1308" w:type="dxa"/>
          </w:tcPr>
          <w:p w14:paraId="03FA0F3A">
            <w:pPr>
              <w:pStyle w:val="2"/>
              <w:ind w:firstLine="0"/>
              <w:jc w:val="center"/>
              <w:rPr>
                <w:color w:val="auto"/>
                <w:shd w:val="clear" w:color="auto" w:fill="auto"/>
              </w:rPr>
            </w:pPr>
            <w:r>
              <w:rPr>
                <w:rFonts w:hint="eastAsia"/>
                <w:color w:val="auto"/>
                <w:shd w:val="clear" w:color="auto" w:fill="auto"/>
              </w:rPr>
              <w:t>参数</w:t>
            </w:r>
          </w:p>
        </w:tc>
        <w:tc>
          <w:tcPr>
            <w:tcW w:w="5601" w:type="dxa"/>
          </w:tcPr>
          <w:p w14:paraId="2B26DCF1">
            <w:pPr>
              <w:pStyle w:val="2"/>
              <w:jc w:val="center"/>
              <w:rPr>
                <w:color w:val="auto"/>
                <w:shd w:val="clear" w:color="auto" w:fill="auto"/>
              </w:rPr>
            </w:pPr>
            <w:r>
              <w:rPr>
                <w:rFonts w:hint="eastAsia"/>
                <w:color w:val="auto"/>
                <w:shd w:val="clear" w:color="auto" w:fill="auto"/>
              </w:rPr>
              <w:t>备注</w:t>
            </w:r>
          </w:p>
        </w:tc>
      </w:tr>
      <w:tr w14:paraId="4087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75B7EDEC">
            <w:pPr>
              <w:pStyle w:val="2"/>
              <w:ind w:firstLine="0"/>
              <w:rPr>
                <w:color w:val="auto"/>
                <w:shd w:val="clear" w:color="auto" w:fill="auto"/>
              </w:rPr>
            </w:pPr>
            <w:r>
              <w:rPr>
                <w:rFonts w:hint="eastAsia" w:ascii="宋体" w:hAnsi="宋体" w:cs="宋体"/>
                <w:color w:val="auto"/>
                <w:kern w:val="0"/>
                <w:szCs w:val="21"/>
                <w:shd w:val="clear" w:color="auto" w:fill="auto"/>
                <w:lang w:bidi="ar"/>
              </w:rPr>
              <w:t>*跳动精度</w:t>
            </w:r>
          </w:p>
        </w:tc>
        <w:tc>
          <w:tcPr>
            <w:tcW w:w="1308" w:type="dxa"/>
          </w:tcPr>
          <w:p w14:paraId="2C2F5FEF">
            <w:pPr>
              <w:pStyle w:val="2"/>
              <w:ind w:firstLine="0"/>
              <w:jc w:val="left"/>
              <w:rPr>
                <w:color w:val="auto"/>
                <w:shd w:val="clear" w:color="auto" w:fill="auto"/>
              </w:rPr>
            </w:pPr>
            <w:r>
              <w:rPr>
                <w:color w:val="auto"/>
                <w:kern w:val="0"/>
                <w:szCs w:val="21"/>
                <w:shd w:val="clear" w:color="auto" w:fill="auto"/>
                <w:lang w:bidi="ar"/>
              </w:rPr>
              <w:t>≤12nm</w:t>
            </w:r>
          </w:p>
        </w:tc>
        <w:tc>
          <w:tcPr>
            <w:tcW w:w="5601" w:type="dxa"/>
            <w:vAlign w:val="top"/>
          </w:tcPr>
          <w:p w14:paraId="30802E90">
            <w:pPr>
              <w:pStyle w:val="2"/>
              <w:ind w:firstLine="0" w:firstLineChars="0"/>
              <w:rPr>
                <w:color w:val="auto"/>
                <w:shd w:val="clear" w:color="auto" w:fill="auto"/>
              </w:rPr>
            </w:pPr>
            <w:r>
              <w:rPr>
                <w:rFonts w:hint="eastAsia"/>
                <w:color w:val="auto"/>
                <w:highlight w:val="none"/>
                <w:shd w:val="clear" w:color="auto" w:fill="auto"/>
              </w:rPr>
              <w:t>在0-10000 rpm 转速范围</w:t>
            </w:r>
            <w:r>
              <w:rPr>
                <w:rFonts w:hint="eastAsia"/>
                <w:color w:val="auto"/>
                <w:highlight w:val="none"/>
                <w:shd w:val="clear" w:color="auto" w:fill="auto"/>
                <w:lang w:val="en-US" w:eastAsia="zh-CN"/>
              </w:rPr>
              <w:t>内</w:t>
            </w:r>
            <w:r>
              <w:rPr>
                <w:rFonts w:hint="eastAsia"/>
                <w:color w:val="auto"/>
                <w:highlight w:val="none"/>
                <w:shd w:val="clear" w:color="auto" w:fill="auto"/>
              </w:rPr>
              <w:t>，满足该精度指标</w:t>
            </w:r>
            <w:r>
              <w:rPr>
                <w:rFonts w:hint="eastAsia"/>
                <w:color w:val="auto"/>
                <w:highlight w:val="none"/>
                <w:shd w:val="clear" w:color="auto" w:fill="auto"/>
                <w:lang w:eastAsia="zh-CN"/>
              </w:rPr>
              <w:t>（</w:t>
            </w:r>
            <w:r>
              <w:rPr>
                <w:rFonts w:hint="eastAsia"/>
                <w:color w:val="auto"/>
                <w:highlight w:val="none"/>
                <w:shd w:val="clear" w:color="auto" w:fill="auto"/>
                <w:lang w:val="en-US" w:eastAsia="zh-CN"/>
              </w:rPr>
              <w:t>需要提供原厂检测报告</w:t>
            </w:r>
            <w:r>
              <w:rPr>
                <w:rFonts w:hint="eastAsia"/>
                <w:color w:val="auto"/>
                <w:highlight w:val="none"/>
                <w:shd w:val="clear" w:color="auto" w:fill="auto"/>
                <w:lang w:eastAsia="zh-CN"/>
              </w:rPr>
              <w:t>）；</w:t>
            </w:r>
          </w:p>
        </w:tc>
      </w:tr>
      <w:tr w14:paraId="7DE6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1B51E00A">
            <w:pPr>
              <w:pStyle w:val="2"/>
              <w:ind w:firstLine="0"/>
              <w:rPr>
                <w:color w:val="auto"/>
                <w:shd w:val="clear" w:color="auto" w:fill="auto"/>
              </w:rPr>
            </w:pPr>
            <w:r>
              <w:rPr>
                <w:rFonts w:hint="eastAsia" w:ascii="宋体" w:hAnsi="宋体" w:cs="宋体"/>
                <w:color w:val="auto"/>
                <w:kern w:val="0"/>
                <w:szCs w:val="21"/>
                <w:shd w:val="clear" w:color="auto" w:fill="auto"/>
                <w:lang w:bidi="ar"/>
              </w:rPr>
              <w:t>*最高转速:</w:t>
            </w:r>
          </w:p>
        </w:tc>
        <w:tc>
          <w:tcPr>
            <w:tcW w:w="1308" w:type="dxa"/>
          </w:tcPr>
          <w:p w14:paraId="2F0CB25B">
            <w:pPr>
              <w:pStyle w:val="2"/>
              <w:ind w:firstLine="0"/>
              <w:jc w:val="left"/>
              <w:rPr>
                <w:color w:val="auto"/>
                <w:shd w:val="clear" w:color="auto" w:fill="auto"/>
              </w:rPr>
            </w:pPr>
            <w:r>
              <w:rPr>
                <w:color w:val="auto"/>
                <w:kern w:val="0"/>
                <w:szCs w:val="21"/>
                <w:shd w:val="clear" w:color="auto" w:fill="auto"/>
                <w:lang w:bidi="ar"/>
              </w:rPr>
              <w:t>不低于10000 rpm</w:t>
            </w:r>
          </w:p>
        </w:tc>
        <w:tc>
          <w:tcPr>
            <w:tcW w:w="5601" w:type="dxa"/>
            <w:vAlign w:val="top"/>
          </w:tcPr>
          <w:p w14:paraId="152314EB">
            <w:pPr>
              <w:widowControl/>
              <w:jc w:val="left"/>
              <w:textAlignment w:val="center"/>
              <w:rPr>
                <w:color w:val="auto"/>
                <w:shd w:val="clear" w:color="auto" w:fill="auto"/>
              </w:rPr>
            </w:pPr>
            <w:r>
              <w:rPr>
                <w:rFonts w:hint="eastAsia" w:ascii="宋体" w:hAnsi="宋体" w:cs="宋体"/>
                <w:color w:val="auto"/>
                <w:kern w:val="0"/>
                <w:szCs w:val="21"/>
                <w:highlight w:val="none"/>
                <w:shd w:val="clear" w:color="auto" w:fill="auto"/>
                <w:lang w:bidi="ar"/>
              </w:rPr>
              <w:t xml:space="preserve">此指标指在 </w:t>
            </w:r>
            <w:r>
              <w:rPr>
                <w:rFonts w:hint="eastAsia"/>
                <w:color w:val="auto"/>
                <w:highlight w:val="none"/>
                <w:shd w:val="clear" w:color="auto" w:fill="auto"/>
              </w:rPr>
              <w:t xml:space="preserve">0-10000 rpm </w:t>
            </w:r>
            <w:r>
              <w:rPr>
                <w:rFonts w:hint="eastAsia" w:ascii="宋体" w:hAnsi="宋体" w:cs="宋体"/>
                <w:color w:val="auto"/>
                <w:kern w:val="0"/>
                <w:szCs w:val="21"/>
                <w:highlight w:val="none"/>
                <w:shd w:val="clear" w:color="auto" w:fill="auto"/>
                <w:lang w:bidi="ar"/>
              </w:rPr>
              <w:t>全范围内，支持长时间连续维持在最高转速，并快速切换至任意转速的工作状态，同时保证精度、稳定性等指标。</w:t>
            </w:r>
          </w:p>
        </w:tc>
      </w:tr>
      <w:tr w14:paraId="2433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03BC9FB4">
            <w:pPr>
              <w:pStyle w:val="2"/>
              <w:ind w:firstLine="0"/>
              <w:rPr>
                <w:color w:val="auto"/>
                <w:shd w:val="clear" w:color="auto" w:fill="auto"/>
              </w:rPr>
            </w:pPr>
            <w:r>
              <w:rPr>
                <w:rFonts w:hint="eastAsia" w:ascii="宋体" w:hAnsi="宋体" w:cs="宋体"/>
                <w:color w:val="auto"/>
                <w:kern w:val="0"/>
                <w:szCs w:val="21"/>
                <w:shd w:val="clear" w:color="auto" w:fill="auto"/>
                <w:lang w:bidi="ar"/>
              </w:rPr>
              <w:t>*转速稳定性</w:t>
            </w:r>
          </w:p>
        </w:tc>
        <w:tc>
          <w:tcPr>
            <w:tcW w:w="1308" w:type="dxa"/>
          </w:tcPr>
          <w:p w14:paraId="76477D80">
            <w:pPr>
              <w:pStyle w:val="2"/>
              <w:ind w:firstLine="0"/>
              <w:jc w:val="left"/>
              <w:rPr>
                <w:color w:val="auto"/>
                <w:shd w:val="clear" w:color="auto" w:fill="auto"/>
              </w:rPr>
            </w:pPr>
            <w:r>
              <w:rPr>
                <w:color w:val="auto"/>
                <w:kern w:val="0"/>
                <w:szCs w:val="21"/>
                <w:shd w:val="clear" w:color="auto" w:fill="auto"/>
                <w:lang w:bidi="ar"/>
              </w:rPr>
              <w:t>≤万分之一</w:t>
            </w:r>
          </w:p>
        </w:tc>
        <w:tc>
          <w:tcPr>
            <w:tcW w:w="5601" w:type="dxa"/>
          </w:tcPr>
          <w:p w14:paraId="2FA691C9">
            <w:pPr>
              <w:pStyle w:val="2"/>
              <w:ind w:firstLine="0"/>
              <w:rPr>
                <w:rFonts w:hint="default" w:eastAsia="宋体"/>
                <w:color w:val="auto"/>
                <w:shd w:val="clear" w:color="auto" w:fill="auto"/>
                <w:lang w:val="en-US" w:eastAsia="zh-CN"/>
              </w:rPr>
            </w:pPr>
            <w:r>
              <w:rPr>
                <w:rFonts w:hint="eastAsia" w:ascii="宋体" w:hAnsi="宋体" w:cs="宋体"/>
                <w:color w:val="auto"/>
                <w:kern w:val="0"/>
                <w:szCs w:val="21"/>
                <w:shd w:val="clear" w:color="auto" w:fill="auto"/>
                <w:lang w:bidi="ar"/>
              </w:rPr>
              <w:t>可支持</w:t>
            </w:r>
            <w:r>
              <w:rPr>
                <w:rFonts w:hint="eastAsia"/>
                <w:color w:val="auto"/>
                <w:highlight w:val="none"/>
                <w:shd w:val="clear" w:color="auto" w:fill="auto"/>
              </w:rPr>
              <w:t>10000 rpm</w:t>
            </w:r>
            <w:r>
              <w:rPr>
                <w:rFonts w:hint="eastAsia"/>
                <w:color w:val="auto"/>
                <w:highlight w:val="none"/>
                <w:shd w:val="clear" w:color="auto" w:fill="auto"/>
                <w:lang w:val="en-US" w:eastAsia="zh-CN"/>
              </w:rPr>
              <w:t>转速下保持该性能，并支持</w:t>
            </w:r>
            <w:bookmarkStart w:id="4" w:name="_GoBack"/>
            <w:bookmarkEnd w:id="4"/>
            <w:r>
              <w:rPr>
                <w:rFonts w:hint="eastAsia" w:ascii="宋体" w:hAnsi="宋体" w:cs="宋体"/>
                <w:color w:val="auto"/>
                <w:kern w:val="0"/>
                <w:szCs w:val="21"/>
                <w:shd w:val="clear" w:color="auto" w:fill="auto"/>
                <w:lang w:val="en-US" w:eastAsia="zh-CN" w:bidi="ar"/>
              </w:rPr>
              <w:t>连续24小时稳定工作。</w:t>
            </w:r>
          </w:p>
        </w:tc>
      </w:tr>
      <w:tr w14:paraId="4AC7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6932DFD6">
            <w:pPr>
              <w:pStyle w:val="2"/>
              <w:ind w:firstLine="0"/>
              <w:rPr>
                <w:color w:val="auto"/>
                <w:shd w:val="clear" w:color="auto" w:fill="auto"/>
              </w:rPr>
            </w:pPr>
            <w:r>
              <w:rPr>
                <w:rFonts w:hint="eastAsia" w:ascii="宋体" w:hAnsi="宋体" w:cs="宋体"/>
                <w:color w:val="auto"/>
                <w:kern w:val="0"/>
                <w:szCs w:val="21"/>
                <w:shd w:val="clear" w:color="auto" w:fill="auto"/>
                <w:lang w:bidi="ar"/>
              </w:rPr>
              <w:t>轴向负载力</w:t>
            </w:r>
          </w:p>
        </w:tc>
        <w:tc>
          <w:tcPr>
            <w:tcW w:w="1308" w:type="dxa"/>
          </w:tcPr>
          <w:p w14:paraId="5FC21218">
            <w:pPr>
              <w:widowControl/>
              <w:jc w:val="left"/>
              <w:textAlignment w:val="center"/>
              <w:rPr>
                <w:color w:val="auto"/>
                <w:shd w:val="clear" w:color="auto" w:fill="auto"/>
              </w:rPr>
            </w:pPr>
            <w:r>
              <w:rPr>
                <w:color w:val="auto"/>
                <w:kern w:val="0"/>
                <w:szCs w:val="21"/>
                <w:shd w:val="clear" w:color="auto" w:fill="auto"/>
                <w:lang w:bidi="ar"/>
              </w:rPr>
              <w:t>≥2000N</w:t>
            </w:r>
          </w:p>
        </w:tc>
        <w:tc>
          <w:tcPr>
            <w:tcW w:w="5601" w:type="dxa"/>
          </w:tcPr>
          <w:p w14:paraId="333D1E80">
            <w:pPr>
              <w:pStyle w:val="2"/>
              <w:ind w:firstLine="0"/>
              <w:rPr>
                <w:rFonts w:hint="default" w:eastAsia="宋体"/>
                <w:color w:val="auto"/>
                <w:shd w:val="clear" w:color="auto" w:fill="auto"/>
                <w:lang w:val="en-US" w:eastAsia="zh-CN"/>
              </w:rPr>
            </w:pPr>
            <w:r>
              <w:rPr>
                <w:rFonts w:hint="eastAsia"/>
                <w:color w:val="auto"/>
                <w:shd w:val="clear" w:color="auto" w:fill="auto"/>
                <w:lang w:val="en-US" w:eastAsia="zh-CN"/>
              </w:rPr>
              <w:t>在全转速范围内，仍保持该指标。</w:t>
            </w:r>
          </w:p>
        </w:tc>
      </w:tr>
      <w:tr w14:paraId="2B74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7376CC9E">
            <w:pPr>
              <w:pStyle w:val="2"/>
              <w:ind w:firstLine="0"/>
              <w:rPr>
                <w:color w:val="auto"/>
                <w:shd w:val="clear" w:color="auto" w:fill="auto"/>
              </w:rPr>
            </w:pPr>
            <w:r>
              <w:rPr>
                <w:rFonts w:hint="eastAsia" w:ascii="宋体" w:hAnsi="宋体" w:cs="宋体"/>
                <w:color w:val="auto"/>
                <w:kern w:val="0"/>
                <w:szCs w:val="21"/>
                <w:shd w:val="clear" w:color="auto" w:fill="auto"/>
                <w:lang w:bidi="ar"/>
              </w:rPr>
              <w:t>径向</w:t>
            </w:r>
            <w:r>
              <w:rPr>
                <w:rFonts w:hint="eastAsia" w:ascii="宋体" w:hAnsi="宋体" w:cs="宋体"/>
                <w:color w:val="auto"/>
                <w:kern w:val="0"/>
                <w:szCs w:val="21"/>
                <w:shd w:val="clear" w:color="auto" w:fill="auto"/>
                <w:lang w:val="en-US" w:eastAsia="zh-CN" w:bidi="ar"/>
              </w:rPr>
              <w:t>端面</w:t>
            </w:r>
            <w:r>
              <w:rPr>
                <w:rFonts w:hint="eastAsia" w:ascii="宋体" w:hAnsi="宋体" w:cs="宋体"/>
                <w:color w:val="auto"/>
                <w:kern w:val="0"/>
                <w:szCs w:val="21"/>
                <w:shd w:val="clear" w:color="auto" w:fill="auto"/>
                <w:lang w:bidi="ar"/>
              </w:rPr>
              <w:t>负载力</w:t>
            </w:r>
          </w:p>
        </w:tc>
        <w:tc>
          <w:tcPr>
            <w:tcW w:w="1308" w:type="dxa"/>
          </w:tcPr>
          <w:p w14:paraId="2F94CE3F">
            <w:pPr>
              <w:pStyle w:val="2"/>
              <w:ind w:firstLine="0"/>
              <w:jc w:val="left"/>
              <w:rPr>
                <w:color w:val="auto"/>
                <w:shd w:val="clear" w:color="auto" w:fill="auto"/>
              </w:rPr>
            </w:pPr>
            <w:r>
              <w:rPr>
                <w:color w:val="auto"/>
                <w:kern w:val="0"/>
                <w:szCs w:val="21"/>
                <w:shd w:val="clear" w:color="auto" w:fill="auto"/>
                <w:lang w:bidi="ar"/>
              </w:rPr>
              <w:t>≥1600N</w:t>
            </w:r>
          </w:p>
        </w:tc>
        <w:tc>
          <w:tcPr>
            <w:tcW w:w="5601" w:type="dxa"/>
          </w:tcPr>
          <w:p w14:paraId="7AB922AC">
            <w:pPr>
              <w:pStyle w:val="2"/>
              <w:ind w:firstLine="0"/>
              <w:rPr>
                <w:color w:val="auto"/>
                <w:shd w:val="clear" w:color="auto" w:fill="auto"/>
              </w:rPr>
            </w:pPr>
            <w:r>
              <w:rPr>
                <w:rFonts w:hint="eastAsia"/>
                <w:color w:val="auto"/>
                <w:shd w:val="clear" w:color="auto" w:fill="auto"/>
                <w:lang w:val="en-US" w:eastAsia="zh-CN"/>
              </w:rPr>
              <w:t>在全转速范围内，仍保持该指标。</w:t>
            </w:r>
          </w:p>
        </w:tc>
      </w:tr>
      <w:tr w14:paraId="3373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4C494F49">
            <w:pPr>
              <w:tabs>
                <w:tab w:val="left" w:pos="900"/>
              </w:tabs>
              <w:spacing w:before="156" w:beforeLines="50" w:line="360" w:lineRule="auto"/>
              <w:jc w:val="center"/>
              <w:rPr>
                <w:color w:val="auto"/>
                <w:shd w:val="clear" w:color="auto" w:fill="auto"/>
              </w:rPr>
            </w:pPr>
            <w:r>
              <w:rPr>
                <w:rFonts w:hint="eastAsia" w:hAnsi="宋体"/>
                <w:b/>
                <w:color w:val="auto"/>
                <w:szCs w:val="21"/>
                <w:shd w:val="clear" w:color="auto" w:fill="auto"/>
              </w:rPr>
              <w:t>驱动器指标</w:t>
            </w:r>
          </w:p>
        </w:tc>
      </w:tr>
      <w:tr w14:paraId="75FA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70C82227">
            <w:pPr>
              <w:pStyle w:val="2"/>
              <w:ind w:firstLine="0"/>
              <w:jc w:val="center"/>
              <w:rPr>
                <w:rFonts w:ascii="宋体" w:hAnsi="宋体" w:cs="宋体"/>
                <w:color w:val="auto"/>
                <w:kern w:val="0"/>
                <w:szCs w:val="21"/>
                <w:shd w:val="clear" w:color="auto" w:fill="auto"/>
                <w:lang w:bidi="ar"/>
              </w:rPr>
            </w:pPr>
            <w:r>
              <w:rPr>
                <w:rFonts w:hint="eastAsia" w:ascii="宋体" w:hAnsi="宋体" w:cs="宋体"/>
                <w:color w:val="auto"/>
                <w:kern w:val="0"/>
                <w:szCs w:val="21"/>
                <w:shd w:val="clear" w:color="auto" w:fill="auto"/>
                <w:lang w:bidi="ar"/>
              </w:rPr>
              <w:t>技术指标</w:t>
            </w:r>
          </w:p>
        </w:tc>
        <w:tc>
          <w:tcPr>
            <w:tcW w:w="1308" w:type="dxa"/>
          </w:tcPr>
          <w:p w14:paraId="48D31A78">
            <w:pPr>
              <w:pStyle w:val="2"/>
              <w:ind w:firstLine="0"/>
              <w:jc w:val="center"/>
              <w:rPr>
                <w:rFonts w:ascii="宋体" w:hAnsi="宋体" w:cs="宋体"/>
                <w:color w:val="auto"/>
                <w:kern w:val="0"/>
                <w:szCs w:val="21"/>
                <w:shd w:val="clear" w:color="auto" w:fill="auto"/>
                <w:lang w:bidi="ar"/>
              </w:rPr>
            </w:pPr>
            <w:r>
              <w:rPr>
                <w:rFonts w:hint="eastAsia" w:ascii="宋体" w:hAnsi="宋体" w:cs="宋体"/>
                <w:color w:val="auto"/>
                <w:kern w:val="0"/>
                <w:szCs w:val="21"/>
                <w:shd w:val="clear" w:color="auto" w:fill="auto"/>
                <w:lang w:bidi="ar"/>
              </w:rPr>
              <w:t>参数</w:t>
            </w:r>
          </w:p>
        </w:tc>
        <w:tc>
          <w:tcPr>
            <w:tcW w:w="5601" w:type="dxa"/>
          </w:tcPr>
          <w:p w14:paraId="65AB4170">
            <w:pPr>
              <w:pStyle w:val="2"/>
              <w:jc w:val="center"/>
              <w:rPr>
                <w:color w:val="auto"/>
                <w:shd w:val="clear" w:color="auto" w:fill="auto"/>
              </w:rPr>
            </w:pPr>
            <w:r>
              <w:rPr>
                <w:rFonts w:hint="eastAsia"/>
                <w:color w:val="auto"/>
                <w:shd w:val="clear" w:color="auto" w:fill="auto"/>
              </w:rPr>
              <w:t>备注</w:t>
            </w:r>
          </w:p>
        </w:tc>
      </w:tr>
      <w:tr w14:paraId="5026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1DDC7EC7">
            <w:pPr>
              <w:pStyle w:val="2"/>
              <w:ind w:firstLine="0"/>
              <w:rPr>
                <w:rFonts w:hint="default" w:ascii="宋体" w:hAnsi="宋体" w:eastAsia="宋体" w:cs="宋体"/>
                <w:color w:val="auto"/>
                <w:kern w:val="0"/>
                <w:szCs w:val="21"/>
                <w:shd w:val="clear" w:color="auto" w:fill="auto"/>
                <w:lang w:val="en-US" w:eastAsia="zh-CN" w:bidi="ar"/>
              </w:rPr>
            </w:pPr>
            <w:r>
              <w:rPr>
                <w:rFonts w:hint="eastAsia" w:ascii="宋体" w:hAnsi="宋体" w:cs="宋体"/>
                <w:color w:val="auto"/>
                <w:kern w:val="0"/>
                <w:szCs w:val="21"/>
                <w:shd w:val="clear" w:color="auto" w:fill="auto"/>
                <w:lang w:val="en-US" w:eastAsia="zh-CN" w:bidi="ar"/>
              </w:rPr>
              <w:t>支持电压</w:t>
            </w:r>
          </w:p>
        </w:tc>
        <w:tc>
          <w:tcPr>
            <w:tcW w:w="1308" w:type="dxa"/>
          </w:tcPr>
          <w:p w14:paraId="2EF848A0">
            <w:pPr>
              <w:pStyle w:val="2"/>
              <w:ind w:firstLine="0"/>
              <w:rPr>
                <w:rFonts w:hint="default" w:ascii="宋体" w:hAnsi="宋体" w:eastAsia="宋体" w:cs="宋体"/>
                <w:color w:val="auto"/>
                <w:kern w:val="0"/>
                <w:szCs w:val="21"/>
                <w:shd w:val="clear" w:color="auto" w:fill="auto"/>
                <w:lang w:val="en-US" w:eastAsia="zh-CN" w:bidi="ar"/>
              </w:rPr>
            </w:pPr>
            <w:r>
              <w:rPr>
                <w:rFonts w:hint="eastAsia"/>
                <w:color w:val="auto"/>
                <w:shd w:val="clear" w:color="auto" w:fill="auto"/>
                <w:lang w:bidi="ar"/>
              </w:rPr>
              <w:t>220V</w:t>
            </w:r>
            <w:r>
              <w:rPr>
                <w:rFonts w:hint="eastAsia"/>
                <w:color w:val="auto"/>
                <w:shd w:val="clear" w:color="auto" w:fill="auto"/>
                <w:lang w:eastAsia="zh-CN" w:bidi="ar"/>
              </w:rPr>
              <w:t>、</w:t>
            </w:r>
            <w:r>
              <w:rPr>
                <w:rFonts w:hint="eastAsia"/>
                <w:color w:val="auto"/>
                <w:shd w:val="clear" w:color="auto" w:fill="auto"/>
                <w:lang w:val="en-US" w:eastAsia="zh-CN" w:bidi="ar"/>
              </w:rPr>
              <w:t>380V</w:t>
            </w:r>
          </w:p>
        </w:tc>
        <w:tc>
          <w:tcPr>
            <w:tcW w:w="5601" w:type="dxa"/>
          </w:tcPr>
          <w:p w14:paraId="0606DBAC">
            <w:pPr>
              <w:pStyle w:val="2"/>
              <w:ind w:firstLine="0"/>
              <w:rPr>
                <w:color w:val="auto"/>
                <w:shd w:val="clear" w:color="auto" w:fill="auto"/>
              </w:rPr>
            </w:pPr>
            <w:r>
              <w:rPr>
                <w:rFonts w:hint="eastAsia"/>
                <w:color w:val="auto"/>
                <w:shd w:val="clear" w:color="auto" w:fill="auto"/>
                <w:lang w:bidi="ar"/>
              </w:rPr>
              <w:t>供电与高精度气浮旋转平台配套，持续电流和峰值电流应满足基本性能，使高精度气浮旋转平台转速能达到</w:t>
            </w:r>
            <w:r>
              <w:rPr>
                <w:rFonts w:hint="eastAsia"/>
                <w:color w:val="auto"/>
                <w:shd w:val="clear" w:color="auto" w:fill="auto"/>
                <w:lang w:bidi="ar"/>
              </w:rPr>
              <w:t>10000 rpm</w:t>
            </w:r>
          </w:p>
        </w:tc>
      </w:tr>
      <w:tr w14:paraId="2793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611275EE">
            <w:pPr>
              <w:pStyle w:val="2"/>
              <w:ind w:firstLine="0"/>
              <w:rPr>
                <w:rFonts w:ascii="宋体" w:hAnsi="宋体" w:cs="宋体"/>
                <w:color w:val="auto"/>
                <w:kern w:val="0"/>
                <w:szCs w:val="21"/>
                <w:shd w:val="clear" w:color="auto" w:fill="auto"/>
                <w:lang w:bidi="ar"/>
              </w:rPr>
            </w:pPr>
            <w:r>
              <w:rPr>
                <w:rFonts w:hint="eastAsia" w:ascii="宋体" w:hAnsi="宋体" w:cs="宋体"/>
                <w:color w:val="auto"/>
                <w:kern w:val="0"/>
                <w:szCs w:val="21"/>
                <w:shd w:val="clear" w:color="auto" w:fill="auto"/>
                <w:lang w:bidi="ar"/>
              </w:rPr>
              <w:t>*通讯接口</w:t>
            </w:r>
          </w:p>
        </w:tc>
        <w:tc>
          <w:tcPr>
            <w:tcW w:w="1308" w:type="dxa"/>
          </w:tcPr>
          <w:p w14:paraId="1C431809">
            <w:pPr>
              <w:pStyle w:val="2"/>
              <w:ind w:firstLine="0"/>
              <w:rPr>
                <w:rFonts w:ascii="宋体" w:hAnsi="宋体" w:cs="宋体"/>
                <w:color w:val="auto"/>
                <w:kern w:val="0"/>
                <w:szCs w:val="21"/>
                <w:shd w:val="clear" w:color="auto" w:fill="auto"/>
                <w:lang w:bidi="ar"/>
              </w:rPr>
            </w:pPr>
            <w:r>
              <w:rPr>
                <w:rFonts w:hint="eastAsia"/>
                <w:color w:val="auto"/>
                <w:shd w:val="clear" w:color="auto" w:fill="auto"/>
                <w:lang w:bidi="ar"/>
              </w:rPr>
              <w:t>Ethercat</w:t>
            </w:r>
          </w:p>
        </w:tc>
        <w:tc>
          <w:tcPr>
            <w:tcW w:w="5601" w:type="dxa"/>
          </w:tcPr>
          <w:p w14:paraId="54FDCC50">
            <w:pPr>
              <w:pStyle w:val="2"/>
              <w:ind w:firstLine="0"/>
              <w:rPr>
                <w:color w:val="auto"/>
                <w:shd w:val="clear" w:color="auto" w:fill="auto"/>
              </w:rPr>
            </w:pPr>
            <w:r>
              <w:rPr>
                <w:rFonts w:hint="eastAsia"/>
                <w:color w:val="auto"/>
                <w:shd w:val="clear" w:color="auto" w:fill="auto"/>
                <w:lang w:bidi="ar"/>
              </w:rPr>
              <w:t>带Ethercat通讯接口。</w:t>
            </w:r>
          </w:p>
        </w:tc>
      </w:tr>
    </w:tbl>
    <w:p w14:paraId="2A6AE00B">
      <w:pPr>
        <w:spacing w:before="156" w:beforeLines="50" w:line="360" w:lineRule="auto"/>
        <w:rPr>
          <w:rFonts w:ascii="宋体" w:hAnsi="宋体" w:cs="宋体"/>
          <w:color w:val="000000"/>
          <w:kern w:val="0"/>
          <w:szCs w:val="21"/>
          <w:lang w:bidi="ar"/>
        </w:rPr>
      </w:pPr>
      <w:r>
        <w:rPr>
          <w:rFonts w:hint="eastAsia" w:ascii="宋体" w:hAnsi="宋体"/>
          <w:szCs w:val="21"/>
          <w:lang w:val="en-US" w:eastAsia="zh-CN"/>
        </w:rPr>
        <w:t>*星号项为必满足项，不满足无法参与招投标。</w:t>
      </w:r>
      <w:r>
        <w:rPr>
          <w:rFonts w:ascii="Arial" w:hAnsi="Arial" w:eastAsia="Arial" w:cs="Arial"/>
          <w:color w:val="333333"/>
          <w:sz w:val="14"/>
          <w:szCs w:val="14"/>
          <w:shd w:val="clear" w:color="auto" w:fill="FFFFFF"/>
        </w:rPr>
        <w:t>‌</w:t>
      </w:r>
    </w:p>
    <w:p w14:paraId="694D60AA">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14:paraId="58825217">
      <w:pPr>
        <w:numPr>
          <w:ilvl w:val="0"/>
          <w:numId w:val="4"/>
        </w:numPr>
        <w:tabs>
          <w:tab w:val="left" w:pos="900"/>
        </w:tabs>
        <w:spacing w:before="156" w:beforeLines="50" w:line="360" w:lineRule="auto"/>
        <w:rPr>
          <w:rFonts w:ascii="宋体" w:hAnsi="宋体"/>
          <w:szCs w:val="21"/>
        </w:rPr>
      </w:pPr>
      <w:r>
        <w:rPr>
          <w:rFonts w:hint="eastAsia" w:ascii="宋体" w:hAnsi="宋体"/>
          <w:szCs w:val="21"/>
        </w:rPr>
        <w:t xml:space="preserve">质保期： </w:t>
      </w:r>
      <w:r>
        <w:rPr>
          <w:rFonts w:ascii="宋体" w:hAnsi="宋体"/>
          <w:szCs w:val="21"/>
          <w:u w:val="single"/>
        </w:rPr>
        <w:t xml:space="preserve">   3   </w:t>
      </w:r>
      <w:r>
        <w:rPr>
          <w:rFonts w:hint="eastAsia" w:ascii="宋体" w:hAnsi="宋体"/>
          <w:szCs w:val="21"/>
        </w:rPr>
        <w:t>年，</w:t>
      </w:r>
      <w:r>
        <w:rPr>
          <w:rFonts w:ascii="宋体" w:hAnsi="宋体" w:cs="宋体"/>
        </w:rPr>
        <w:t>质保期内免费维保≥2次/年。</w:t>
      </w:r>
      <w:r>
        <w:rPr>
          <w:rFonts w:hint="eastAsia" w:ascii="宋体" w:hAnsi="宋体"/>
          <w:szCs w:val="21"/>
        </w:rPr>
        <w:t>质保期满后，仍需提供专业维修服务，</w:t>
      </w:r>
      <w:r>
        <w:rPr>
          <w:rFonts w:ascii="宋体" w:hAnsi="宋体" w:cs="宋体"/>
        </w:rPr>
        <w:t>免人工服务费</w:t>
      </w:r>
      <w:r>
        <w:rPr>
          <w:rFonts w:hint="eastAsia" w:ascii="宋体" w:hAnsi="宋体" w:cs="宋体"/>
        </w:rPr>
        <w:t>，</w:t>
      </w:r>
      <w:r>
        <w:rPr>
          <w:rFonts w:hint="eastAsia" w:ascii="宋体" w:hAnsi="宋体"/>
          <w:szCs w:val="21"/>
        </w:rPr>
        <w:t>投标人在投标文件中需注明维修服务单项报价。</w:t>
      </w:r>
    </w:p>
    <w:p w14:paraId="1A94319F">
      <w:pPr>
        <w:numPr>
          <w:ilvl w:val="0"/>
          <w:numId w:val="4"/>
        </w:numPr>
        <w:tabs>
          <w:tab w:val="left" w:pos="900"/>
        </w:tabs>
        <w:spacing w:before="156" w:beforeLines="50" w:line="360" w:lineRule="auto"/>
        <w:rPr>
          <w:rFonts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42405E81">
      <w:pPr>
        <w:pStyle w:val="25"/>
        <w:numPr>
          <w:ilvl w:val="0"/>
          <w:numId w:val="4"/>
        </w:numPr>
        <w:tabs>
          <w:tab w:val="left" w:pos="709"/>
        </w:tabs>
        <w:spacing w:before="156" w:line="360" w:lineRule="auto"/>
        <w:ind w:firstLineChars="0"/>
        <w:rPr>
          <w:rFonts w:ascii="宋体" w:hAnsi="宋体" w:cs="宋体"/>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w:t>
      </w:r>
      <w:r>
        <w:rPr>
          <w:rFonts w:hint="eastAsia" w:ascii="宋体" w:hAnsi="宋体" w:cs="宋体"/>
        </w:rPr>
        <w:t>提供</w:t>
      </w:r>
      <w:r>
        <w:rPr>
          <w:rFonts w:ascii="宋体" w:hAnsi="宋体" w:cs="宋体"/>
        </w:rPr>
        <w:t xml:space="preserve">现场操作培训以及应用培训，保证用户掌握有关设备的使用、维护、管理和应用等工作要求。不定期的免费提供相关设备应用方面的技术咨询等。 </w:t>
      </w:r>
    </w:p>
    <w:p w14:paraId="3A76481D">
      <w:pPr>
        <w:spacing w:before="156" w:line="360" w:lineRule="auto"/>
        <w:rPr>
          <w:rFonts w:ascii="宋体" w:hAnsi="宋体" w:cs="宋体"/>
        </w:rPr>
      </w:pPr>
    </w:p>
    <w:p w14:paraId="66B964CA">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14"/>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02F0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715C7491">
            <w:pPr>
              <w:widowControl/>
              <w:jc w:val="center"/>
              <w:textAlignment w:val="baseline"/>
              <w:rPr>
                <w:color w:val="000000"/>
                <w:kern w:val="0"/>
                <w:sz w:val="20"/>
                <w:szCs w:val="21"/>
              </w:rPr>
            </w:pPr>
            <w:r>
              <w:rPr>
                <w:color w:val="000000"/>
                <w:kern w:val="0"/>
                <w:sz w:val="20"/>
                <w:szCs w:val="21"/>
              </w:rPr>
              <w:t>现场的检验指标及方法</w:t>
            </w:r>
          </w:p>
        </w:tc>
      </w:tr>
      <w:tr w14:paraId="18F4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6DF68BA8">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2658A75E">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32198AF4">
            <w:pPr>
              <w:widowControl/>
              <w:jc w:val="center"/>
              <w:textAlignment w:val="baseline"/>
              <w:rPr>
                <w:color w:val="000000"/>
                <w:kern w:val="0"/>
                <w:sz w:val="20"/>
                <w:szCs w:val="21"/>
              </w:rPr>
            </w:pPr>
            <w:r>
              <w:rPr>
                <w:color w:val="000000"/>
                <w:kern w:val="0"/>
                <w:sz w:val="20"/>
                <w:szCs w:val="21"/>
              </w:rPr>
              <w:t>验收或测试方法</w:t>
            </w:r>
          </w:p>
        </w:tc>
      </w:tr>
      <w:tr w14:paraId="2A7E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784281EA">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27DC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043996F">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1C620EFE">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78E5EDAD">
            <w:pPr>
              <w:widowControl/>
              <w:jc w:val="left"/>
              <w:textAlignment w:val="baseline"/>
              <w:rPr>
                <w:color w:val="000000"/>
                <w:kern w:val="0"/>
                <w:sz w:val="18"/>
                <w:szCs w:val="18"/>
              </w:rPr>
            </w:pPr>
            <w:r>
              <w:rPr>
                <w:color w:val="000000"/>
                <w:kern w:val="0"/>
                <w:sz w:val="18"/>
                <w:szCs w:val="18"/>
              </w:rPr>
              <w:t>现场核查</w:t>
            </w:r>
          </w:p>
        </w:tc>
      </w:tr>
      <w:tr w14:paraId="10D1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F794B8A">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2B53D24A">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49B71C9A">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5D46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F80F51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5146F7B3">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A997C66">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69FF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5F55638">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0FF98A7F">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7342F00B">
            <w:pPr>
              <w:widowControl/>
              <w:textAlignment w:val="baseline"/>
              <w:rPr>
                <w:color w:val="000000"/>
                <w:kern w:val="0"/>
                <w:sz w:val="18"/>
                <w:szCs w:val="18"/>
              </w:rPr>
            </w:pPr>
            <w:r>
              <w:rPr>
                <w:color w:val="000000"/>
                <w:kern w:val="0"/>
                <w:sz w:val="18"/>
                <w:szCs w:val="18"/>
              </w:rPr>
              <w:t>现场核查</w:t>
            </w:r>
          </w:p>
        </w:tc>
      </w:tr>
      <w:tr w14:paraId="3CFC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3BE3740">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035A498D">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39C45BA6">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4DEE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5EBE293">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055FF95F">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16FB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4F0F3F49">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1884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2D15617">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43E08CBE">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52DB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1D0086B">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44DFA579">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4915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749801D">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9C4AC61">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576B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89462FE">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FA6A742">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3F98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48BEAF5D">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565A6743">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6538656E">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6A8A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4A82878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0C95C3B9">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688251D8">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122D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64A1119C">
            <w:pPr>
              <w:widowControl/>
              <w:textAlignment w:val="baseline"/>
              <w:rPr>
                <w:color w:val="000000"/>
                <w:kern w:val="0"/>
                <w:sz w:val="20"/>
                <w:szCs w:val="21"/>
              </w:rPr>
            </w:pPr>
            <w:r>
              <w:rPr>
                <w:color w:val="000000"/>
                <w:kern w:val="0"/>
                <w:sz w:val="20"/>
                <w:szCs w:val="21"/>
              </w:rPr>
              <w:t>除现场验收外，需提供的其他验收要求</w:t>
            </w:r>
          </w:p>
        </w:tc>
      </w:tr>
      <w:tr w14:paraId="34C6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7607FA4E">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t>□</w:t>
            </w:r>
            <w:r>
              <w:rPr>
                <w:color w:val="000000"/>
                <w:kern w:val="0"/>
                <w:sz w:val="20"/>
                <w:szCs w:val="21"/>
              </w:rPr>
              <w:t>需提供第三方检测报告</w:t>
            </w:r>
          </w:p>
          <w:p w14:paraId="2B1A8756">
            <w:pPr>
              <w:widowControl/>
              <w:spacing w:line="450" w:lineRule="atLeast"/>
              <w:textAlignment w:val="baseline"/>
              <w:rPr>
                <w:color w:val="000000"/>
                <w:kern w:val="0"/>
                <w:sz w:val="20"/>
                <w:szCs w:val="21"/>
              </w:rPr>
            </w:pPr>
          </w:p>
        </w:tc>
        <w:tc>
          <w:tcPr>
            <w:tcW w:w="4368" w:type="dxa"/>
            <w:gridSpan w:val="2"/>
            <w:vAlign w:val="center"/>
          </w:tcPr>
          <w:p w14:paraId="33C6B19B">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68984619">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2D408F2F"/>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1C92">
    <w:pPr>
      <w:pStyle w:val="8"/>
      <w:jc w:val="center"/>
    </w:pPr>
    <w:r>
      <w:fldChar w:fldCharType="begin"/>
    </w:r>
    <w:r>
      <w:instrText xml:space="preserve">PAGE   \* MERGEFORMAT</w:instrText>
    </w:r>
    <w:r>
      <w:fldChar w:fldCharType="separate"/>
    </w:r>
    <w:r>
      <w:rPr>
        <w:lang w:val="zh-CN"/>
      </w:rPr>
      <w:t>2</w:t>
    </w:r>
    <w:r>
      <w:fldChar w:fldCharType="end"/>
    </w:r>
  </w:p>
  <w:p w14:paraId="5FC5E321">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2DB32"/>
    <w:multiLevelType w:val="singleLevel"/>
    <w:tmpl w:val="B292DB32"/>
    <w:lvl w:ilvl="0" w:tentative="0">
      <w:start w:val="4"/>
      <w:numFmt w:val="chineseCounting"/>
      <w:suff w:val="nothing"/>
      <w:lvlText w:val="%1、"/>
      <w:lvlJc w:val="left"/>
      <w:rPr>
        <w:rFonts w:hint="eastAsia"/>
      </w:rPr>
    </w:lvl>
  </w:abstractNum>
  <w:abstractNum w:abstractNumId="1">
    <w:nsid w:val="07C66B49"/>
    <w:multiLevelType w:val="multilevel"/>
    <w:tmpl w:val="07C66B49"/>
    <w:lvl w:ilvl="0" w:tentative="0">
      <w:start w:val="1"/>
      <w:numFmt w:val="decimal"/>
      <w:lvlText w:val="（%1）"/>
      <w:lvlJc w:val="left"/>
      <w:pPr>
        <w:ind w:left="1145"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7FC4AF5"/>
    <w:multiLevelType w:val="singleLevel"/>
    <w:tmpl w:val="07FC4AF5"/>
    <w:lvl w:ilvl="0" w:tentative="0">
      <w:start w:val="1"/>
      <w:numFmt w:val="decimal"/>
      <w:suff w:val="nothing"/>
      <w:lvlText w:val="%1、"/>
      <w:lvlJc w:val="left"/>
    </w:lvl>
  </w:abstractNum>
  <w:abstractNum w:abstractNumId="3">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yNGVkMzAwMTIzYzI2NWU0ZGQwNDU5MzI0YzVkYmYifQ=="/>
  </w:docVars>
  <w:rsids>
    <w:rsidRoot w:val="00A161FC"/>
    <w:rsid w:val="000170BA"/>
    <w:rsid w:val="00017C9A"/>
    <w:rsid w:val="00025ECE"/>
    <w:rsid w:val="00070631"/>
    <w:rsid w:val="000778BE"/>
    <w:rsid w:val="00090056"/>
    <w:rsid w:val="00090F9F"/>
    <w:rsid w:val="0009379B"/>
    <w:rsid w:val="000A209A"/>
    <w:rsid w:val="000A310B"/>
    <w:rsid w:val="000D3F9F"/>
    <w:rsid w:val="000D51AC"/>
    <w:rsid w:val="000F2975"/>
    <w:rsid w:val="00105428"/>
    <w:rsid w:val="0012727F"/>
    <w:rsid w:val="00140AF0"/>
    <w:rsid w:val="001507CE"/>
    <w:rsid w:val="00157667"/>
    <w:rsid w:val="001609FC"/>
    <w:rsid w:val="0018461B"/>
    <w:rsid w:val="001B712C"/>
    <w:rsid w:val="001C0880"/>
    <w:rsid w:val="001C41C3"/>
    <w:rsid w:val="001C7C84"/>
    <w:rsid w:val="001E152F"/>
    <w:rsid w:val="00237253"/>
    <w:rsid w:val="00255455"/>
    <w:rsid w:val="002815C8"/>
    <w:rsid w:val="002B3A1B"/>
    <w:rsid w:val="002F718B"/>
    <w:rsid w:val="003102F5"/>
    <w:rsid w:val="003113D4"/>
    <w:rsid w:val="00345D8D"/>
    <w:rsid w:val="00353EC3"/>
    <w:rsid w:val="003550AB"/>
    <w:rsid w:val="0036352F"/>
    <w:rsid w:val="003649AF"/>
    <w:rsid w:val="003C6290"/>
    <w:rsid w:val="003E3585"/>
    <w:rsid w:val="004062D0"/>
    <w:rsid w:val="00446780"/>
    <w:rsid w:val="00453832"/>
    <w:rsid w:val="00454A74"/>
    <w:rsid w:val="00475107"/>
    <w:rsid w:val="004951D7"/>
    <w:rsid w:val="004A2965"/>
    <w:rsid w:val="004A43F0"/>
    <w:rsid w:val="004E4B14"/>
    <w:rsid w:val="00501176"/>
    <w:rsid w:val="0050745E"/>
    <w:rsid w:val="00510891"/>
    <w:rsid w:val="00517D3B"/>
    <w:rsid w:val="0053111A"/>
    <w:rsid w:val="00561141"/>
    <w:rsid w:val="00562C62"/>
    <w:rsid w:val="005633CE"/>
    <w:rsid w:val="00571ADE"/>
    <w:rsid w:val="005853E9"/>
    <w:rsid w:val="0059304A"/>
    <w:rsid w:val="005951EF"/>
    <w:rsid w:val="005C3DA0"/>
    <w:rsid w:val="005F1571"/>
    <w:rsid w:val="005F401F"/>
    <w:rsid w:val="00605075"/>
    <w:rsid w:val="00611202"/>
    <w:rsid w:val="006237BE"/>
    <w:rsid w:val="00636F27"/>
    <w:rsid w:val="00640733"/>
    <w:rsid w:val="00674F22"/>
    <w:rsid w:val="006878E9"/>
    <w:rsid w:val="006914D8"/>
    <w:rsid w:val="006A0DDB"/>
    <w:rsid w:val="006A1BDD"/>
    <w:rsid w:val="006C2918"/>
    <w:rsid w:val="006C782C"/>
    <w:rsid w:val="006D027F"/>
    <w:rsid w:val="006D6F3B"/>
    <w:rsid w:val="006D793E"/>
    <w:rsid w:val="006E016A"/>
    <w:rsid w:val="00710AA5"/>
    <w:rsid w:val="00715B3F"/>
    <w:rsid w:val="007405D0"/>
    <w:rsid w:val="007554BB"/>
    <w:rsid w:val="007839AE"/>
    <w:rsid w:val="00785146"/>
    <w:rsid w:val="007A412F"/>
    <w:rsid w:val="007A5DE1"/>
    <w:rsid w:val="007F4BD9"/>
    <w:rsid w:val="00800E12"/>
    <w:rsid w:val="00801053"/>
    <w:rsid w:val="008153D5"/>
    <w:rsid w:val="00821703"/>
    <w:rsid w:val="00823CA9"/>
    <w:rsid w:val="008403A0"/>
    <w:rsid w:val="0084652E"/>
    <w:rsid w:val="008561EF"/>
    <w:rsid w:val="008567F0"/>
    <w:rsid w:val="00860346"/>
    <w:rsid w:val="00870113"/>
    <w:rsid w:val="00873F09"/>
    <w:rsid w:val="0089621F"/>
    <w:rsid w:val="008C0BE7"/>
    <w:rsid w:val="008D094B"/>
    <w:rsid w:val="00902581"/>
    <w:rsid w:val="00912013"/>
    <w:rsid w:val="00925E61"/>
    <w:rsid w:val="00954AD2"/>
    <w:rsid w:val="00963CDF"/>
    <w:rsid w:val="00986BF2"/>
    <w:rsid w:val="0099177F"/>
    <w:rsid w:val="00995789"/>
    <w:rsid w:val="009D3518"/>
    <w:rsid w:val="009F6CAB"/>
    <w:rsid w:val="009F7A2C"/>
    <w:rsid w:val="00A047F0"/>
    <w:rsid w:val="00A161FC"/>
    <w:rsid w:val="00A61746"/>
    <w:rsid w:val="00A62A32"/>
    <w:rsid w:val="00A765E9"/>
    <w:rsid w:val="00A80631"/>
    <w:rsid w:val="00A865ED"/>
    <w:rsid w:val="00AB48E9"/>
    <w:rsid w:val="00AC005D"/>
    <w:rsid w:val="00AC6F95"/>
    <w:rsid w:val="00AE1AFA"/>
    <w:rsid w:val="00AF7468"/>
    <w:rsid w:val="00B03425"/>
    <w:rsid w:val="00B151BE"/>
    <w:rsid w:val="00B26248"/>
    <w:rsid w:val="00B34D92"/>
    <w:rsid w:val="00B36707"/>
    <w:rsid w:val="00B43698"/>
    <w:rsid w:val="00B4481B"/>
    <w:rsid w:val="00B56B6B"/>
    <w:rsid w:val="00B72BD6"/>
    <w:rsid w:val="00B87D4C"/>
    <w:rsid w:val="00B91989"/>
    <w:rsid w:val="00B94A57"/>
    <w:rsid w:val="00BB469B"/>
    <w:rsid w:val="00BC3D76"/>
    <w:rsid w:val="00BC3D86"/>
    <w:rsid w:val="00BC7870"/>
    <w:rsid w:val="00BE12E8"/>
    <w:rsid w:val="00BE5444"/>
    <w:rsid w:val="00BF3201"/>
    <w:rsid w:val="00C1098B"/>
    <w:rsid w:val="00C15054"/>
    <w:rsid w:val="00C36A51"/>
    <w:rsid w:val="00C5782A"/>
    <w:rsid w:val="00C63818"/>
    <w:rsid w:val="00C82348"/>
    <w:rsid w:val="00CD153F"/>
    <w:rsid w:val="00CD2230"/>
    <w:rsid w:val="00CF5C0E"/>
    <w:rsid w:val="00D05D86"/>
    <w:rsid w:val="00D324D9"/>
    <w:rsid w:val="00D41788"/>
    <w:rsid w:val="00D5218F"/>
    <w:rsid w:val="00D56E82"/>
    <w:rsid w:val="00D94396"/>
    <w:rsid w:val="00DB6ED1"/>
    <w:rsid w:val="00DC1928"/>
    <w:rsid w:val="00DC5249"/>
    <w:rsid w:val="00DC6861"/>
    <w:rsid w:val="00DF1EA0"/>
    <w:rsid w:val="00DF5062"/>
    <w:rsid w:val="00E04293"/>
    <w:rsid w:val="00E0581E"/>
    <w:rsid w:val="00E1130A"/>
    <w:rsid w:val="00E22081"/>
    <w:rsid w:val="00E4264C"/>
    <w:rsid w:val="00E500E1"/>
    <w:rsid w:val="00E73399"/>
    <w:rsid w:val="00E7573D"/>
    <w:rsid w:val="00E821CF"/>
    <w:rsid w:val="00E85911"/>
    <w:rsid w:val="00E931F1"/>
    <w:rsid w:val="00EE4F8B"/>
    <w:rsid w:val="00F072C1"/>
    <w:rsid w:val="00F35137"/>
    <w:rsid w:val="00F57DCD"/>
    <w:rsid w:val="00F9196B"/>
    <w:rsid w:val="00F9789E"/>
    <w:rsid w:val="00FB00E1"/>
    <w:rsid w:val="00FC1111"/>
    <w:rsid w:val="00FC3BB8"/>
    <w:rsid w:val="00FC56DC"/>
    <w:rsid w:val="00FE1B41"/>
    <w:rsid w:val="00FF21F2"/>
    <w:rsid w:val="00FF339E"/>
    <w:rsid w:val="00FF47AD"/>
    <w:rsid w:val="00FF698C"/>
    <w:rsid w:val="05665C6B"/>
    <w:rsid w:val="07B87309"/>
    <w:rsid w:val="0A4D7496"/>
    <w:rsid w:val="0D06415C"/>
    <w:rsid w:val="10E95CD4"/>
    <w:rsid w:val="11CD3619"/>
    <w:rsid w:val="11FC592A"/>
    <w:rsid w:val="16385960"/>
    <w:rsid w:val="1964587E"/>
    <w:rsid w:val="1B86162D"/>
    <w:rsid w:val="1BC72B84"/>
    <w:rsid w:val="24124CD4"/>
    <w:rsid w:val="25135707"/>
    <w:rsid w:val="2BA9559E"/>
    <w:rsid w:val="2D39670A"/>
    <w:rsid w:val="2DC64586"/>
    <w:rsid w:val="34B50265"/>
    <w:rsid w:val="3680483A"/>
    <w:rsid w:val="375E1D89"/>
    <w:rsid w:val="379E4FCD"/>
    <w:rsid w:val="39D26F6B"/>
    <w:rsid w:val="3A2C2671"/>
    <w:rsid w:val="3BFB3DD6"/>
    <w:rsid w:val="43D426BD"/>
    <w:rsid w:val="46202890"/>
    <w:rsid w:val="47B964A9"/>
    <w:rsid w:val="48166B3E"/>
    <w:rsid w:val="4C05053F"/>
    <w:rsid w:val="4FAF6015"/>
    <w:rsid w:val="5441282B"/>
    <w:rsid w:val="58B80DDD"/>
    <w:rsid w:val="5A684C9C"/>
    <w:rsid w:val="63F97611"/>
    <w:rsid w:val="648353AE"/>
    <w:rsid w:val="6875121B"/>
    <w:rsid w:val="69D357F0"/>
    <w:rsid w:val="6BD51A22"/>
    <w:rsid w:val="6E016208"/>
    <w:rsid w:val="75C20299"/>
    <w:rsid w:val="75EF0A06"/>
    <w:rsid w:val="766E4554"/>
    <w:rsid w:val="770B1438"/>
    <w:rsid w:val="793A6280"/>
    <w:rsid w:val="7CEA7CF5"/>
    <w:rsid w:val="7D0A5D9C"/>
    <w:rsid w:val="7D434413"/>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spacing w:before="120" w:line="22" w:lineRule="atLeast"/>
      <w:ind w:firstLine="480"/>
    </w:pPr>
  </w:style>
  <w:style w:type="paragraph" w:styleId="4">
    <w:name w:val="annotation text"/>
    <w:basedOn w:val="1"/>
    <w:link w:val="28"/>
    <w:semiHidden/>
    <w:unhideWhenUsed/>
    <w:qFormat/>
    <w:uiPriority w:val="99"/>
    <w:pPr>
      <w:jc w:val="left"/>
    </w:pPr>
  </w:style>
  <w:style w:type="paragraph" w:styleId="5">
    <w:name w:val="Body Text"/>
    <w:basedOn w:val="1"/>
    <w:link w:val="30"/>
    <w:semiHidden/>
    <w:unhideWhenUsed/>
    <w:qFormat/>
    <w:uiPriority w:val="99"/>
    <w:pPr>
      <w:spacing w:after="120"/>
    </w:pPr>
  </w:style>
  <w:style w:type="paragraph" w:styleId="6">
    <w:name w:val="Plain Text"/>
    <w:basedOn w:val="1"/>
    <w:link w:val="18"/>
    <w:qFormat/>
    <w:uiPriority w:val="0"/>
    <w:rPr>
      <w:rFonts w:ascii="宋体" w:hAnsi="Courier New" w:cstheme="minorBidi"/>
      <w:szCs w:val="22"/>
    </w:rPr>
  </w:style>
  <w:style w:type="paragraph" w:styleId="7">
    <w:name w:val="Balloon Text"/>
    <w:basedOn w:val="1"/>
    <w:link w:val="26"/>
    <w:semiHidden/>
    <w:unhideWhenUsed/>
    <w:qFormat/>
    <w:uiPriority w:val="99"/>
    <w:rPr>
      <w:sz w:val="18"/>
      <w:szCs w:val="18"/>
    </w:rPr>
  </w:style>
  <w:style w:type="paragraph" w:styleId="8">
    <w:name w:val="footer"/>
    <w:basedOn w:val="1"/>
    <w:link w:val="19"/>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paragraph" w:styleId="11">
    <w:name w:val="Title"/>
    <w:basedOn w:val="1"/>
    <w:link w:val="20"/>
    <w:qFormat/>
    <w:uiPriority w:val="0"/>
    <w:pPr>
      <w:spacing w:before="240" w:after="60"/>
      <w:jc w:val="center"/>
      <w:outlineLvl w:val="0"/>
    </w:pPr>
    <w:rPr>
      <w:rFonts w:ascii="Arial" w:hAnsi="Arial" w:cs="Arial"/>
      <w:b/>
      <w:bCs/>
      <w:sz w:val="32"/>
      <w:szCs w:val="32"/>
    </w:rPr>
  </w:style>
  <w:style w:type="paragraph" w:styleId="12">
    <w:name w:val="annotation subject"/>
    <w:basedOn w:val="4"/>
    <w:next w:val="4"/>
    <w:link w:val="29"/>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annotation reference"/>
    <w:basedOn w:val="15"/>
    <w:semiHidden/>
    <w:unhideWhenUsed/>
    <w:qFormat/>
    <w:uiPriority w:val="99"/>
    <w:rPr>
      <w:sz w:val="21"/>
      <w:szCs w:val="21"/>
    </w:rPr>
  </w:style>
  <w:style w:type="character" w:customStyle="1" w:styleId="18">
    <w:name w:val="纯文本 字符"/>
    <w:link w:val="6"/>
    <w:qFormat/>
    <w:uiPriority w:val="0"/>
    <w:rPr>
      <w:rFonts w:ascii="宋体" w:hAnsi="Courier New" w:eastAsia="宋体"/>
    </w:rPr>
  </w:style>
  <w:style w:type="character" w:customStyle="1" w:styleId="19">
    <w:name w:val="页脚 字符"/>
    <w:link w:val="8"/>
    <w:qFormat/>
    <w:uiPriority w:val="0"/>
    <w:rPr>
      <w:sz w:val="18"/>
    </w:rPr>
  </w:style>
  <w:style w:type="character" w:customStyle="1" w:styleId="20">
    <w:name w:val="标题 字符"/>
    <w:link w:val="11"/>
    <w:qFormat/>
    <w:uiPriority w:val="0"/>
    <w:rPr>
      <w:rFonts w:ascii="Arial" w:hAnsi="Arial" w:eastAsia="宋体" w:cs="Arial"/>
      <w:b/>
      <w:bCs/>
      <w:sz w:val="32"/>
      <w:szCs w:val="32"/>
    </w:rPr>
  </w:style>
  <w:style w:type="character" w:customStyle="1" w:styleId="21">
    <w:name w:val="页脚 Char"/>
    <w:basedOn w:val="15"/>
    <w:semiHidden/>
    <w:qFormat/>
    <w:uiPriority w:val="99"/>
    <w:rPr>
      <w:rFonts w:ascii="Times New Roman" w:hAnsi="Times New Roman" w:eastAsia="宋体" w:cs="Times New Roman"/>
      <w:sz w:val="18"/>
      <w:szCs w:val="18"/>
    </w:rPr>
  </w:style>
  <w:style w:type="character" w:customStyle="1" w:styleId="22">
    <w:name w:val="标题 Char"/>
    <w:basedOn w:val="15"/>
    <w:qFormat/>
    <w:uiPriority w:val="10"/>
    <w:rPr>
      <w:rFonts w:eastAsia="宋体" w:asciiTheme="majorHAnsi" w:hAnsiTheme="majorHAnsi" w:cstheme="majorBidi"/>
      <w:b/>
      <w:bCs/>
      <w:sz w:val="32"/>
      <w:szCs w:val="32"/>
    </w:rPr>
  </w:style>
  <w:style w:type="character" w:customStyle="1" w:styleId="23">
    <w:name w:val="纯文本 Char"/>
    <w:basedOn w:val="15"/>
    <w:semiHidden/>
    <w:qFormat/>
    <w:uiPriority w:val="99"/>
    <w:rPr>
      <w:rFonts w:ascii="宋体" w:hAnsi="Courier New" w:eastAsia="宋体" w:cs="Courier New"/>
      <w:szCs w:val="21"/>
    </w:rPr>
  </w:style>
  <w:style w:type="character" w:customStyle="1" w:styleId="24">
    <w:name w:val="页眉 字符"/>
    <w:basedOn w:val="15"/>
    <w:link w:val="9"/>
    <w:qFormat/>
    <w:uiPriority w:val="99"/>
    <w:rPr>
      <w:rFonts w:ascii="Times New Roman" w:hAnsi="Times New Roman" w:eastAsia="宋体" w:cs="Times New Roman"/>
      <w:sz w:val="18"/>
      <w:szCs w:val="18"/>
    </w:rPr>
  </w:style>
  <w:style w:type="paragraph" w:styleId="25">
    <w:name w:val="List Paragraph"/>
    <w:basedOn w:val="1"/>
    <w:qFormat/>
    <w:uiPriority w:val="34"/>
    <w:pPr>
      <w:ind w:firstLine="420" w:firstLineChars="200"/>
    </w:pPr>
  </w:style>
  <w:style w:type="character" w:customStyle="1" w:styleId="26">
    <w:name w:val="批注框文本 字符"/>
    <w:basedOn w:val="15"/>
    <w:link w:val="7"/>
    <w:semiHidden/>
    <w:qFormat/>
    <w:uiPriority w:val="99"/>
    <w:rPr>
      <w:rFonts w:ascii="Times New Roman" w:hAnsi="Times New Roman" w:eastAsia="宋体" w:cs="Times New Roman"/>
      <w:sz w:val="18"/>
      <w:szCs w:val="18"/>
    </w:rPr>
  </w:style>
  <w:style w:type="paragraph" w:customStyle="1" w:styleId="27">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character" w:customStyle="1" w:styleId="28">
    <w:name w:val="批注文字 字符"/>
    <w:basedOn w:val="15"/>
    <w:link w:val="4"/>
    <w:semiHidden/>
    <w:qFormat/>
    <w:uiPriority w:val="99"/>
    <w:rPr>
      <w:kern w:val="2"/>
      <w:sz w:val="21"/>
    </w:rPr>
  </w:style>
  <w:style w:type="character" w:customStyle="1" w:styleId="29">
    <w:name w:val="批注主题 字符"/>
    <w:basedOn w:val="28"/>
    <w:link w:val="12"/>
    <w:semiHidden/>
    <w:qFormat/>
    <w:uiPriority w:val="99"/>
    <w:rPr>
      <w:b/>
      <w:bCs/>
      <w:kern w:val="2"/>
      <w:sz w:val="21"/>
    </w:rPr>
  </w:style>
  <w:style w:type="character" w:customStyle="1" w:styleId="30">
    <w:name w:val="正文文本 字符"/>
    <w:basedOn w:val="15"/>
    <w:link w:val="5"/>
    <w:semiHidden/>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334C0-F3CE-48BE-A0CD-F0204C607D85}">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2361</Words>
  <Characters>2492</Characters>
  <Lines>19</Lines>
  <Paragraphs>5</Paragraphs>
  <TotalTime>2</TotalTime>
  <ScaleCrop>false</ScaleCrop>
  <LinksUpToDate>false</LinksUpToDate>
  <CharactersWithSpaces>2575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2025-06-09T08:44:00Z</dcterms:created>
  <dc:creator>User</dc:creator>
  <cp:lastModifiedBy>朱永铎所罗门</cp:lastModifiedBy>
  <dcterms:modified xsi:type="dcterms:W3CDTF">2025-09-07T07:29:54Z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F9B239A2A1EE4247A6DBC7B2BA3282EA_13</vt:lpwstr>
  </property>
  <property fmtid="{D5CDD505-2E9C-101B-9397-08002B2CF9AE}" pid="4" name="KSOTemplateDocerSaveRecord">
    <vt:lpwstr>eyJoZGlkIjoiZjFmZWIzNDg2MmIzZjExOTIzMmViNTBmYTMwYTk0ZWYiLCJ1c2VySWQiOiI0MDcwMTE1NjcifQ==</vt:lpwstr>
  </property>
</Properties>
</file>