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4FF20">
      <w:pPr>
        <w:pStyle w:val="10"/>
        <w:adjustRightInd w:val="0"/>
        <w:snapToGrid w:val="0"/>
        <w:spacing w:before="0" w:after="0" w:line="360" w:lineRule="auto"/>
        <w:outlineLvl w:val="9"/>
        <w:rPr>
          <w:rFonts w:ascii="方正小标宋简体" w:hAnsi="宋体" w:eastAsia="方正小标宋简体"/>
          <w:b w:val="0"/>
          <w:bCs w:val="0"/>
          <w:sz w:val="36"/>
        </w:rPr>
      </w:pPr>
      <w:bookmarkStart w:id="0" w:name="_Toc38367762"/>
      <w:r>
        <w:rPr>
          <w:rFonts w:hint="eastAsia" w:ascii="方正小标宋简体" w:hAnsi="宋体" w:eastAsia="方正小标宋简体"/>
          <w:b w:val="0"/>
          <w:bCs w:val="0"/>
          <w:sz w:val="36"/>
        </w:rPr>
        <w:t>【</w:t>
      </w:r>
      <w:r>
        <w:rPr>
          <w:rFonts w:hint="eastAsia" w:ascii="宋体" w:hAnsi="宋体"/>
          <w:sz w:val="36"/>
        </w:rPr>
        <w:t>高能二次电子发射系数测试技术服务</w:t>
      </w:r>
      <w:r>
        <w:rPr>
          <w:rFonts w:hint="eastAsia" w:ascii="方正小标宋简体" w:hAnsi="宋体" w:eastAsia="方正小标宋简体"/>
          <w:b w:val="0"/>
          <w:bCs w:val="0"/>
          <w:sz w:val="36"/>
        </w:rPr>
        <w:t>】采购需求</w:t>
      </w:r>
      <w:bookmarkEnd w:id="0"/>
    </w:p>
    <w:p w14:paraId="77C2D7A7">
      <w:pPr>
        <w:tabs>
          <w:tab w:val="left" w:pos="900"/>
        </w:tabs>
        <w:adjustRightInd w:val="0"/>
        <w:snapToGrid w:val="0"/>
        <w:spacing w:line="360" w:lineRule="auto"/>
        <w:ind w:firstLine="422" w:firstLineChars="200"/>
        <w:rPr>
          <w:b/>
          <w:szCs w:val="21"/>
        </w:rPr>
      </w:pPr>
      <w:bookmarkStart w:id="1" w:name="_Toc158978330"/>
      <w:bookmarkStart w:id="2" w:name="_Toc172360661"/>
      <w:bookmarkStart w:id="3" w:name="_Toc219271393"/>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需实现的目标，以及为落实政府采购政策需满足的要求：</w:t>
      </w:r>
    </w:p>
    <w:p w14:paraId="08D81523">
      <w:pPr>
        <w:tabs>
          <w:tab w:val="left" w:pos="900"/>
        </w:tabs>
        <w:adjustRightInd w:val="0"/>
        <w:snapToGrid w:val="0"/>
        <w:spacing w:line="360" w:lineRule="auto"/>
        <w:ind w:firstLine="422" w:firstLineChars="200"/>
        <w:rPr>
          <w:b/>
          <w:szCs w:val="21"/>
        </w:rPr>
      </w:pPr>
      <w:r>
        <w:rPr>
          <w:rFonts w:hAnsi="宋体"/>
          <w:b/>
          <w:szCs w:val="21"/>
        </w:rPr>
        <w:t>（一）采购</w:t>
      </w:r>
      <w:r>
        <w:rPr>
          <w:rFonts w:hint="eastAsia" w:hAnsi="宋体"/>
          <w:b/>
          <w:szCs w:val="21"/>
        </w:rPr>
        <w:t>标的</w:t>
      </w:r>
      <w:r>
        <w:rPr>
          <w:rFonts w:hAnsi="宋体"/>
          <w:b/>
          <w:szCs w:val="21"/>
        </w:rPr>
        <w:t>需实现的目标</w:t>
      </w:r>
    </w:p>
    <w:p w14:paraId="48A944C4">
      <w:pPr>
        <w:tabs>
          <w:tab w:val="left" w:pos="900"/>
        </w:tabs>
        <w:adjustRightInd w:val="0"/>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本项目采购高能电子二次电子发射系数测试技术服务，主要是测量20种材料（包括金属和介质）的二次电子发射系数，电子能量最高80keV。</w:t>
      </w:r>
    </w:p>
    <w:p w14:paraId="7E45FA3A">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5D9D7DE0">
      <w:pPr>
        <w:tabs>
          <w:tab w:val="left" w:pos="900"/>
        </w:tabs>
        <w:adjustRightInd w:val="0"/>
        <w:snapToGrid w:val="0"/>
        <w:spacing w:line="360" w:lineRule="auto"/>
        <w:ind w:firstLine="420" w:firstLineChars="200"/>
        <w:rPr>
          <w:rFonts w:hAnsi="宋体"/>
          <w:szCs w:val="21"/>
        </w:rPr>
      </w:pPr>
      <w:r>
        <w:rPr>
          <w:rFonts w:hint="eastAsia" w:hAnsi="宋体"/>
          <w:szCs w:val="24"/>
        </w:rPr>
        <w:t>1</w:t>
      </w:r>
      <w:r>
        <w:rPr>
          <w:rFonts w:hAnsi="宋体"/>
          <w:szCs w:val="24"/>
        </w:rPr>
        <w:t xml:space="preserve">. </w:t>
      </w:r>
      <w:r>
        <w:rPr>
          <w:rFonts w:hint="eastAsia" w:hAnsi="宋体"/>
          <w:szCs w:val="24"/>
        </w:rPr>
        <w:t>中小企业扶持政策：</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0E82A49">
      <w:pPr>
        <w:tabs>
          <w:tab w:val="left" w:pos="900"/>
        </w:tabs>
        <w:adjustRightInd w:val="0"/>
        <w:snapToGrid w:val="0"/>
        <w:spacing w:line="360" w:lineRule="auto"/>
        <w:ind w:firstLine="420" w:firstLineChars="200"/>
        <w:rPr>
          <w:rFonts w:hAnsi="宋体"/>
          <w:szCs w:val="24"/>
        </w:rPr>
      </w:pPr>
      <w:r>
        <w:rPr>
          <w:rFonts w:hint="eastAsia" w:hAnsi="宋体"/>
          <w:szCs w:val="24"/>
        </w:rPr>
        <w:t>本项目</w:t>
      </w:r>
      <w:bookmarkStart w:id="4" w:name="OLE_LINK23"/>
      <w:r>
        <w:rPr>
          <w:rFonts w:hint="eastAsia" w:hAnsi="宋体"/>
          <w:szCs w:val="24"/>
        </w:rPr>
        <w:t>采购标的对应的《中小企业划型标准规定》所属行业</w:t>
      </w:r>
      <w:bookmarkEnd w:id="4"/>
      <w:r>
        <w:rPr>
          <w:rFonts w:hint="eastAsia" w:hAnsi="宋体"/>
          <w:szCs w:val="24"/>
        </w:rPr>
        <w:t>为：</w:t>
      </w:r>
      <w:r>
        <w:rPr>
          <w:rFonts w:hint="eastAsia" w:hAnsi="宋体"/>
          <w:szCs w:val="24"/>
          <w:u w:val="single"/>
        </w:rPr>
        <w:t xml:space="preserve"> </w:t>
      </w:r>
      <w:r>
        <w:rPr>
          <w:rFonts w:hAnsi="宋体"/>
          <w:szCs w:val="24"/>
          <w:u w:val="single"/>
        </w:rPr>
        <w:t xml:space="preserve">      </w:t>
      </w:r>
      <w:r>
        <w:rPr>
          <w:rFonts w:hint="eastAsia" w:hAnsi="宋体"/>
          <w:szCs w:val="24"/>
          <w:u w:val="single"/>
          <w:lang w:val="en-US" w:eastAsia="zh-CN"/>
        </w:rPr>
        <w:t>工业</w:t>
      </w:r>
      <w:r>
        <w:rPr>
          <w:rFonts w:hAnsi="宋体"/>
          <w:szCs w:val="24"/>
          <w:u w:val="single"/>
        </w:rPr>
        <w:t xml:space="preserve">             </w:t>
      </w:r>
      <w:r>
        <w:rPr>
          <w:rFonts w:hint="eastAsia" w:hAnsi="宋体"/>
          <w:szCs w:val="24"/>
        </w:rPr>
        <w:t>。</w:t>
      </w:r>
    </w:p>
    <w:p w14:paraId="34515769">
      <w:pPr>
        <w:tabs>
          <w:tab w:val="left" w:pos="900"/>
        </w:tabs>
        <w:adjustRightInd w:val="0"/>
        <w:snapToGrid w:val="0"/>
        <w:spacing w:line="360" w:lineRule="auto"/>
        <w:ind w:firstLine="420" w:firstLineChars="200"/>
        <w:rPr>
          <w:rFonts w:hAnsi="宋体"/>
          <w:szCs w:val="24"/>
        </w:rPr>
      </w:pPr>
      <w:r>
        <w:rPr>
          <w:rFonts w:hAnsi="宋体"/>
          <w:szCs w:val="24"/>
        </w:rPr>
        <w:t xml:space="preserve">2. </w:t>
      </w:r>
      <w:r>
        <w:rPr>
          <w:rFonts w:hint="eastAsia" w:hAnsi="宋体"/>
          <w:szCs w:val="24"/>
        </w:rPr>
        <w:t>进口产品政策：本采购项目</w:t>
      </w:r>
      <w:r>
        <w:rPr>
          <w:rFonts w:hAnsi="宋体"/>
          <w:szCs w:val="24"/>
        </w:rPr>
        <w:t xml:space="preserve"> </w:t>
      </w:r>
      <w:r>
        <w:rPr>
          <w:rFonts w:hint="eastAsia" w:hAnsi="宋体"/>
          <w:szCs w:val="24"/>
        </w:rPr>
        <w:t>□允许</w:t>
      </w:r>
      <w:r>
        <w:rPr>
          <w:rFonts w:hAnsi="宋体"/>
          <w:szCs w:val="24"/>
        </w:rPr>
        <w:t xml:space="preserve"> </w:t>
      </w:r>
      <w:r>
        <w:rPr>
          <w:rFonts w:hint="eastAsia" w:hAnsi="宋体"/>
          <w:szCs w:val="24"/>
          <w:lang w:eastAsia="zh-CN"/>
        </w:rPr>
        <w:t>☑</w:t>
      </w:r>
      <w:r>
        <w:rPr>
          <w:rFonts w:hint="eastAsia" w:hAnsi="宋体"/>
          <w:szCs w:val="24"/>
        </w:rPr>
        <w:t>不允许</w:t>
      </w:r>
      <w:r>
        <w:rPr>
          <w:rFonts w:hAnsi="宋体"/>
          <w:szCs w:val="24"/>
        </w:rPr>
        <w:t xml:space="preserve"> </w:t>
      </w:r>
      <w:r>
        <w:rPr>
          <w:rFonts w:hint="eastAsia" w:hAnsi="宋体"/>
          <w:szCs w:val="24"/>
        </w:rPr>
        <w:t>进口产品参加。（未进行勾选的，视为只接受本国产品参加）</w:t>
      </w:r>
    </w:p>
    <w:p w14:paraId="3A979E91">
      <w:pPr>
        <w:tabs>
          <w:tab w:val="left" w:pos="900"/>
        </w:tabs>
        <w:adjustRightInd w:val="0"/>
        <w:snapToGrid w:val="0"/>
        <w:spacing w:line="360" w:lineRule="auto"/>
        <w:ind w:firstLine="422" w:firstLineChars="200"/>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65AAFC29">
      <w:pPr>
        <w:tabs>
          <w:tab w:val="left" w:pos="900"/>
        </w:tabs>
        <w:adjustRightInd w:val="0"/>
        <w:snapToGrid w:val="0"/>
        <w:spacing w:line="360" w:lineRule="auto"/>
        <w:ind w:firstLine="420" w:firstLineChars="200"/>
        <w:rPr>
          <w:szCs w:val="21"/>
        </w:rPr>
      </w:pPr>
      <w:r>
        <w:rPr>
          <w:rFonts w:hint="eastAsia"/>
          <w:szCs w:val="21"/>
        </w:rPr>
        <w:t>1.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6500F42">
      <w:pPr>
        <w:tabs>
          <w:tab w:val="left" w:pos="900"/>
        </w:tabs>
        <w:adjustRightInd w:val="0"/>
        <w:snapToGrid w:val="0"/>
        <w:spacing w:line="360" w:lineRule="auto"/>
        <w:ind w:firstLine="420" w:firstLineChars="200"/>
        <w:rPr>
          <w:rFonts w:hint="eastAsia"/>
          <w:szCs w:val="21"/>
        </w:rPr>
      </w:pPr>
      <w:r>
        <w:rPr>
          <w:rFonts w:hint="eastAsia"/>
          <w:szCs w:val="21"/>
        </w:rPr>
        <w:t>2.采购项目的特殊资格要求：</w:t>
      </w:r>
    </w:p>
    <w:p w14:paraId="10052D78">
      <w:pPr>
        <w:tabs>
          <w:tab w:val="left" w:pos="900"/>
        </w:tabs>
        <w:spacing w:before="156" w:beforeLines="50" w:line="360" w:lineRule="auto"/>
        <w:ind w:firstLine="420" w:firstLineChars="200"/>
        <w:rPr>
          <w:rFonts w:hint="eastAsia" w:hAnsi="宋体"/>
          <w:color w:val="auto"/>
          <w:szCs w:val="24"/>
          <w:lang w:val="en-US" w:eastAsia="zh-CN"/>
        </w:rPr>
      </w:pPr>
      <w:r>
        <w:rPr>
          <w:rFonts w:hint="eastAsia" w:hAnsi="宋体"/>
          <w:color w:val="auto"/>
          <w:szCs w:val="24"/>
          <w:lang w:val="en-US" w:eastAsia="zh-CN"/>
        </w:rPr>
        <w:t>投标人应具有相应的辐射防护能力，提供《辐射安全许可证》复印件；为本项目提供测试服务的直接操作人员及辐射防护负责人，在服务期间均持有有效的《核技术利用辐射安全与防护考核成绩报告单》。</w:t>
      </w:r>
    </w:p>
    <w:p w14:paraId="4D759371">
      <w:pPr>
        <w:adjustRightInd w:val="0"/>
        <w:snapToGrid w:val="0"/>
        <w:spacing w:line="360" w:lineRule="auto"/>
        <w:ind w:firstLine="440" w:firstLineChars="200"/>
        <w:rPr>
          <w:rFonts w:ascii="楷体" w:hAnsi="楷体" w:eastAsia="楷体"/>
          <w:color w:val="FF0000"/>
          <w:sz w:val="22"/>
          <w:szCs w:val="22"/>
        </w:rPr>
      </w:pPr>
    </w:p>
    <w:p w14:paraId="5A8FCC1C">
      <w:pPr>
        <w:tabs>
          <w:tab w:val="left" w:pos="900"/>
        </w:tabs>
        <w:adjustRightInd w:val="0"/>
        <w:snapToGrid w:val="0"/>
        <w:spacing w:line="360" w:lineRule="auto"/>
        <w:ind w:firstLine="422" w:firstLineChars="200"/>
        <w:rPr>
          <w:rFonts w:hAnsi="宋体"/>
          <w:b/>
          <w:szCs w:val="21"/>
        </w:rPr>
      </w:pPr>
      <w:r>
        <w:rPr>
          <w:rFonts w:hint="eastAsia" w:hAnsi="宋体"/>
          <w:b/>
          <w:szCs w:val="21"/>
        </w:rPr>
        <w:t>三、采购标的概况</w:t>
      </w:r>
    </w:p>
    <w:p w14:paraId="599624B6">
      <w:pPr>
        <w:adjustRightInd w:val="0"/>
        <w:snapToGrid w:val="0"/>
        <w:spacing w:line="360" w:lineRule="auto"/>
        <w:ind w:firstLine="420" w:firstLineChars="200"/>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高能二次电子发射系数测试技术服务</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700B5273">
      <w:pPr>
        <w:adjustRightInd w:val="0"/>
        <w:snapToGrid w:val="0"/>
        <w:spacing w:line="360" w:lineRule="auto"/>
        <w:ind w:firstLine="420" w:firstLineChars="200"/>
        <w:rPr>
          <w:rFonts w:hAnsi="宋体"/>
          <w:szCs w:val="21"/>
          <w:u w:val="single"/>
        </w:rPr>
      </w:pPr>
      <w:r>
        <w:rPr>
          <w:rFonts w:hint="eastAsia" w:hAnsi="宋体"/>
          <w:szCs w:val="21"/>
        </w:rPr>
        <w:t>（二）采购数量及计量单位：</w:t>
      </w:r>
      <w:r>
        <w:rPr>
          <w:rFonts w:ascii="宋体" w:hAnsi="宋体"/>
          <w:szCs w:val="21"/>
          <w:u w:val="single"/>
        </w:rPr>
        <w:t xml:space="preserve">      </w:t>
      </w:r>
      <w:r>
        <w:rPr>
          <w:rFonts w:hint="eastAsia" w:ascii="宋体" w:hAnsi="宋体"/>
          <w:szCs w:val="21"/>
          <w:u w:val="single"/>
          <w:lang w:val="en-US" w:eastAsia="zh-CN"/>
        </w:rPr>
        <w:t>1次</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7D66FB09">
      <w:pPr>
        <w:adjustRightInd w:val="0"/>
        <w:snapToGrid w:val="0"/>
        <w:spacing w:line="360" w:lineRule="auto"/>
        <w:ind w:firstLine="420" w:firstLineChars="200"/>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lang w:val="en-US" w:eastAsia="zh-CN"/>
        </w:rPr>
        <w:t>680000</w:t>
      </w:r>
      <w:r>
        <w:rPr>
          <w:rFonts w:hAnsi="宋体"/>
          <w:szCs w:val="21"/>
          <w:u w:val="single"/>
        </w:rPr>
        <w:t xml:space="preserve">            </w:t>
      </w:r>
      <w:r>
        <w:rPr>
          <w:rFonts w:hint="eastAsia" w:hAnsi="宋体"/>
          <w:szCs w:val="21"/>
        </w:rPr>
        <w:t>元（大写：</w:t>
      </w:r>
      <w:r>
        <w:rPr>
          <w:rFonts w:hAnsi="宋体"/>
          <w:szCs w:val="21"/>
          <w:u w:val="single"/>
        </w:rPr>
        <w:t xml:space="preserve">   </w:t>
      </w:r>
      <w:r>
        <w:rPr>
          <w:rFonts w:hint="eastAsia" w:hAnsi="宋体"/>
          <w:szCs w:val="21"/>
          <w:u w:val="single"/>
          <w:lang w:val="en-US" w:eastAsia="zh-CN"/>
        </w:rPr>
        <w:t>陆拾捌万元整</w:t>
      </w:r>
      <w:r>
        <w:rPr>
          <w:rFonts w:hAnsi="宋体"/>
          <w:szCs w:val="21"/>
          <w:u w:val="single"/>
        </w:rPr>
        <w:t xml:space="preserve">              </w:t>
      </w:r>
      <w:r>
        <w:rPr>
          <w:rFonts w:hint="eastAsia" w:hAnsi="宋体"/>
          <w:szCs w:val="21"/>
        </w:rPr>
        <w:t>）</w:t>
      </w:r>
    </w:p>
    <w:p w14:paraId="72B992CF">
      <w:pPr>
        <w:adjustRightInd w:val="0"/>
        <w:snapToGrid w:val="0"/>
        <w:spacing w:line="360" w:lineRule="auto"/>
        <w:ind w:firstLine="420" w:firstLineChars="200"/>
        <w:rPr>
          <w:rFonts w:hint="default" w:eastAsia="宋体"/>
          <w:szCs w:val="21"/>
          <w:lang w:val="en-US" w:eastAsia="zh-CN"/>
        </w:rPr>
      </w:pPr>
      <w:r>
        <w:rPr>
          <w:rFonts w:hint="eastAsia" w:hAnsi="宋体"/>
          <w:szCs w:val="21"/>
        </w:rPr>
        <w:t>（四）</w:t>
      </w:r>
      <w:r>
        <w:rPr>
          <w:rFonts w:hAnsi="宋体"/>
          <w:szCs w:val="21"/>
        </w:rPr>
        <w:t>交付时间：</w:t>
      </w:r>
      <w:r>
        <w:rPr>
          <w:rFonts w:hint="eastAsia" w:hAnsi="宋体"/>
          <w:u w:val="single"/>
          <w:lang w:val="en-US" w:eastAsia="zh-CN"/>
        </w:rPr>
        <w:t xml:space="preserve">     </w:t>
      </w:r>
      <w:r>
        <w:rPr>
          <w:rFonts w:hint="eastAsia" w:hAnsi="宋体"/>
          <w:szCs w:val="21"/>
          <w:u w:val="single"/>
          <w:lang w:val="en-US" w:eastAsia="zh-CN"/>
        </w:rPr>
        <w:t>2026年</w:t>
      </w:r>
      <w:r>
        <w:rPr>
          <w:rFonts w:hint="eastAsia" w:hAnsi="宋体"/>
          <w:u w:val="single"/>
        </w:rPr>
        <w:t>11月15日前</w:t>
      </w:r>
      <w:r>
        <w:rPr>
          <w:rFonts w:hint="eastAsia" w:hAnsi="宋体"/>
          <w:u w:val="single"/>
          <w:lang w:val="en-US" w:eastAsia="zh-CN"/>
        </w:rPr>
        <w:t xml:space="preserve">        </w:t>
      </w:r>
    </w:p>
    <w:p w14:paraId="544209DB">
      <w:pPr>
        <w:tabs>
          <w:tab w:val="left" w:pos="420"/>
          <w:tab w:val="left" w:pos="900"/>
        </w:tabs>
        <w:adjustRightInd w:val="0"/>
        <w:snapToGrid w:val="0"/>
        <w:spacing w:line="360" w:lineRule="auto"/>
        <w:ind w:firstLine="420" w:firstLineChars="200"/>
        <w:rPr>
          <w:rFonts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lang w:val="en-US" w:eastAsia="zh-CN"/>
        </w:rPr>
        <w:t xml:space="preserve">陕西省西安市西安交通大学兴庆校区 </w:t>
      </w:r>
      <w:r>
        <w:rPr>
          <w:rFonts w:hAnsi="宋体"/>
          <w:szCs w:val="21"/>
          <w:u w:val="single"/>
        </w:rPr>
        <w:t xml:space="preserve">                                                  </w:t>
      </w:r>
    </w:p>
    <w:p w14:paraId="179C3B80">
      <w:pPr>
        <w:tabs>
          <w:tab w:val="left" w:pos="900"/>
        </w:tabs>
        <w:adjustRightInd w:val="0"/>
        <w:snapToGrid w:val="0"/>
        <w:spacing w:line="360" w:lineRule="auto"/>
        <w:ind w:firstLine="420" w:firstLineChars="200"/>
        <w:rPr>
          <w:rFonts w:hAnsi="宋体"/>
          <w:szCs w:val="21"/>
        </w:rPr>
      </w:pPr>
      <w:r>
        <w:rPr>
          <w:rFonts w:hint="eastAsia" w:hAnsi="宋体"/>
          <w:szCs w:val="21"/>
        </w:rPr>
        <w:t>（六）付款进度安排：</w:t>
      </w:r>
      <w:r>
        <w:rPr>
          <w:rFonts w:hint="eastAsia" w:cs="宋体" w:asciiTheme="minorEastAsia" w:hAnsiTheme="minorEastAsia"/>
          <w:b/>
          <w:color w:val="000000"/>
          <w:kern w:val="0"/>
          <w:szCs w:val="21"/>
          <w:lang w:eastAsia="zh-CN"/>
        </w:rPr>
        <w:t>☑</w:t>
      </w:r>
      <w:r>
        <w:rPr>
          <w:rFonts w:hint="eastAsia" w:hAnsi="宋体"/>
          <w:szCs w:val="21"/>
        </w:rPr>
        <w:t xml:space="preserve"> 按</w:t>
      </w:r>
      <w:r>
        <w:rPr>
          <w:rFonts w:hAnsi="宋体"/>
          <w:szCs w:val="21"/>
        </w:rPr>
        <w:t>采购文件</w:t>
      </w:r>
      <w:r>
        <w:rPr>
          <w:rFonts w:hint="eastAsia" w:hAnsi="宋体"/>
          <w:szCs w:val="21"/>
        </w:rPr>
        <w:t>要求。</w:t>
      </w:r>
    </w:p>
    <w:p w14:paraId="5FA361AF">
      <w:pPr>
        <w:tabs>
          <w:tab w:val="left" w:pos="900"/>
        </w:tabs>
        <w:adjustRightInd w:val="0"/>
        <w:snapToGrid w:val="0"/>
        <w:spacing w:line="360" w:lineRule="auto"/>
        <w:ind w:firstLine="402" w:firstLineChars="200"/>
        <w:rPr>
          <w:rFonts w:hAnsi="宋体"/>
          <w:szCs w:val="21"/>
        </w:rPr>
      </w:pP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hint="eastAsia" w:cs="宋体" w:asciiTheme="minorEastAsia" w:hAnsiTheme="minorEastAsia"/>
          <w:b/>
          <w:color w:val="000000"/>
          <w:kern w:val="0"/>
          <w:sz w:val="20"/>
          <w:szCs w:val="21"/>
          <w:lang w:eastAsia="zh-CN"/>
        </w:rPr>
        <w:t>□</w:t>
      </w:r>
      <w:r>
        <w:rPr>
          <w:rFonts w:hAnsi="宋体"/>
          <w:szCs w:val="21"/>
        </w:rPr>
        <w:t>其他要求</w:t>
      </w:r>
      <w:r>
        <w:rPr>
          <w:rFonts w:hint="eastAsia" w:hAnsi="宋体"/>
          <w:szCs w:val="21"/>
        </w:rPr>
        <w:t>：</w:t>
      </w:r>
      <w:r>
        <w:rPr>
          <w:rFonts w:hAnsi="宋体"/>
          <w:szCs w:val="21"/>
          <w:u w:val="single"/>
        </w:rPr>
        <w:t xml:space="preserve">              </w:t>
      </w:r>
    </w:p>
    <w:p w14:paraId="3C999C16">
      <w:pPr>
        <w:tabs>
          <w:tab w:val="left" w:pos="900"/>
        </w:tabs>
        <w:adjustRightInd w:val="0"/>
        <w:snapToGrid w:val="0"/>
        <w:spacing w:line="360" w:lineRule="auto"/>
        <w:ind w:firstLine="422" w:firstLineChars="200"/>
        <w:rPr>
          <w:rFonts w:hAnsi="宋体"/>
          <w:b/>
          <w:szCs w:val="21"/>
        </w:rPr>
      </w:pPr>
      <w:r>
        <w:rPr>
          <w:rFonts w:hint="eastAsia" w:hAnsi="宋体"/>
          <w:b/>
          <w:szCs w:val="21"/>
        </w:rPr>
        <w:t>四、采购标的需满足的质量、安全、技术规格、物理特性等要求：</w:t>
      </w:r>
    </w:p>
    <w:p w14:paraId="68663304">
      <w:pPr>
        <w:autoSpaceDE w:val="0"/>
        <w:autoSpaceDN w:val="0"/>
        <w:adjustRightInd w:val="0"/>
        <w:spacing w:before="50"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项目采购高能电子轰击材料的二次电子发射系数测试服务，用于系统性地研究多种常用材料在高能电子（20keV-80keV）轰击下的二次电子发射特性，建立不少于20种典型材料的二次电子发射系数（δ）数据。</w:t>
      </w:r>
    </w:p>
    <w:p w14:paraId="2034CCC3">
      <w:pPr>
        <w:autoSpaceDE w:val="0"/>
        <w:autoSpaceDN w:val="0"/>
        <w:adjustRightInd w:val="0"/>
        <w:spacing w:before="50"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二次电子发射系数（Secondary Electron Yield, SEY）定义为：</w:t>
      </w:r>
    </w:p>
    <w:p w14:paraId="7A467B0C">
      <w:pPr>
        <w:autoSpaceDE w:val="0"/>
        <w:autoSpaceDN w:val="0"/>
        <w:adjustRightInd w:val="0"/>
        <w:spacing w:before="50" w:line="360" w:lineRule="auto"/>
        <w:ind w:firstLine="420" w:firstLineChars="200"/>
        <w:rPr>
          <w:rFonts w:hint="eastAsia" w:ascii="Times New Roman" w:hAnsi="Times New Roman" w:eastAsia="宋体" w:cs="Times New Roman"/>
          <w:color w:val="auto"/>
          <w:sz w:val="21"/>
          <w:szCs w:val="21"/>
          <w:lang w:val="en-US" w:eastAsia="zh-CN"/>
        </w:rPr>
      </w:pPr>
      <m:oMathPara>
        <m:oMath>
          <m:r>
            <m:rPr>
              <m:sty m:val="p"/>
            </m:rPr>
            <w:rPr>
              <w:rFonts w:ascii="Cambria Math" w:hAnsi="Cambria Math" w:cs="Times New Roman"/>
              <w:color w:val="auto"/>
              <w:sz w:val="21"/>
              <w:szCs w:val="21"/>
              <w:lang w:val="en-US"/>
            </w:rPr>
            <m:t>δ</m:t>
          </m:r>
          <m:r>
            <m:rPr>
              <m:sty m:val="p"/>
            </m:rPr>
            <w:rPr>
              <w:rFonts w:hint="default" w:ascii="Cambria Math" w:hAnsi="Cambria Math" w:cs="Times New Roman"/>
              <w:color w:val="auto"/>
              <w:sz w:val="21"/>
              <w:szCs w:val="21"/>
              <w:lang w:val="en-US" w:eastAsia="zh-CN"/>
            </w:rPr>
            <m:t>=</m:t>
          </m:r>
          <m:f>
            <m:fPr>
              <m:ctrlPr>
                <w:rPr>
                  <w:rFonts w:ascii="Cambria Math" w:hAnsi="Cambria Math" w:cs="Times New Roman"/>
                  <w:i/>
                  <w:color w:val="auto"/>
                  <w:sz w:val="21"/>
                  <w:szCs w:val="21"/>
                  <w:lang w:val="en-US"/>
                </w:rPr>
              </m:ctrlPr>
            </m:fPr>
            <m:num>
              <m:r>
                <m:rPr>
                  <m:sty m:val="p"/>
                </m:rPr>
                <w:rPr>
                  <w:rFonts w:hint="default" w:ascii="Times New Roman" w:hAnsi="Times New Roman" w:eastAsia="宋体" w:cs="Times New Roman"/>
                  <w:color w:val="auto"/>
                  <w:sz w:val="21"/>
                  <w:szCs w:val="21"/>
                  <w:lang w:val="en-US" w:eastAsia="zh-CN"/>
                </w:rPr>
                <m:t>发射的二次电子数</m:t>
              </m:r>
              <m:ctrlPr>
                <w:rPr>
                  <w:rFonts w:ascii="Cambria Math" w:hAnsi="Cambria Math" w:cs="Times New Roman"/>
                  <w:i/>
                  <w:color w:val="auto"/>
                  <w:sz w:val="21"/>
                  <w:szCs w:val="21"/>
                  <w:lang w:val="en-US"/>
                </w:rPr>
              </m:ctrlPr>
            </m:num>
            <m:den>
              <m:r>
                <m:rPr>
                  <m:sty m:val="p"/>
                </m:rPr>
                <w:rPr>
                  <w:rFonts w:hint="default" w:ascii="Times New Roman" w:hAnsi="Times New Roman" w:eastAsia="宋体" w:cs="Times New Roman"/>
                  <w:color w:val="auto"/>
                  <w:sz w:val="21"/>
                  <w:szCs w:val="21"/>
                  <w:lang w:val="en-US" w:eastAsia="zh-CN"/>
                </w:rPr>
                <m:t>入射的一次电子数</m:t>
              </m:r>
              <m:ctrlPr>
                <w:rPr>
                  <w:rFonts w:ascii="Cambria Math" w:hAnsi="Cambria Math" w:cs="Times New Roman"/>
                  <w:i/>
                  <w:color w:val="auto"/>
                  <w:sz w:val="21"/>
                  <w:szCs w:val="21"/>
                  <w:lang w:val="en-US"/>
                </w:rPr>
              </m:ctrlPr>
            </m:den>
          </m:f>
          <m:r>
            <m:rPr/>
            <w:rPr>
              <w:rFonts w:hint="default" w:ascii="Cambria Math" w:hAnsi="Cambria Math" w:cs="Times New Roman"/>
              <w:color w:val="auto"/>
              <w:sz w:val="21"/>
              <w:szCs w:val="21"/>
              <w:lang w:val="en-US" w:eastAsia="zh-CN"/>
            </w:rPr>
            <m:t>=</m:t>
          </m:r>
          <m:f>
            <m:fPr>
              <m:ctrlPr>
                <w:rPr>
                  <w:rFonts w:hint="default" w:ascii="Cambria Math" w:hAnsi="Cambria Math" w:cs="Times New Roman"/>
                  <w:i/>
                  <w:color w:val="auto"/>
                  <w:sz w:val="21"/>
                  <w:szCs w:val="21"/>
                  <w:lang w:val="en-US" w:eastAsia="zh-CN"/>
                </w:rPr>
              </m:ctrlPr>
            </m:fPr>
            <m:num>
              <m:sSub>
                <m:sSubPr>
                  <m:ctrlPr>
                    <w:rPr>
                      <w:rFonts w:hint="default" w:ascii="Cambria Math" w:hAnsi="Cambria Math" w:cs="Times New Roman"/>
                      <w:i/>
                      <w:color w:val="auto"/>
                      <w:sz w:val="21"/>
                      <w:szCs w:val="21"/>
                      <w:lang w:val="en-US" w:eastAsia="zh-CN"/>
                    </w:rPr>
                  </m:ctrlPr>
                </m:sSubPr>
                <m:e>
                  <m:r>
                    <m:rPr/>
                    <w:rPr>
                      <w:rFonts w:hint="default" w:ascii="Cambria Math" w:hAnsi="Cambria Math" w:cs="Times New Roman"/>
                      <w:color w:val="auto"/>
                      <w:sz w:val="21"/>
                      <w:szCs w:val="21"/>
                      <w:lang w:val="en-US" w:eastAsia="zh-CN"/>
                    </w:rPr>
                    <m:t>I</m:t>
                  </m:r>
                  <m:ctrlPr>
                    <w:rPr>
                      <w:rFonts w:hint="default" w:ascii="Cambria Math" w:hAnsi="Cambria Math" w:cs="Times New Roman"/>
                      <w:i/>
                      <w:color w:val="auto"/>
                      <w:sz w:val="21"/>
                      <w:szCs w:val="21"/>
                      <w:lang w:val="en-US" w:eastAsia="zh-CN"/>
                    </w:rPr>
                  </m:ctrlPr>
                </m:e>
                <m:sub>
                  <m:r>
                    <m:rPr/>
                    <w:rPr>
                      <w:rFonts w:hint="default" w:ascii="Cambria Math" w:hAnsi="Cambria Math" w:cs="Times New Roman"/>
                      <w:color w:val="auto"/>
                      <w:sz w:val="21"/>
                      <w:szCs w:val="21"/>
                      <w:lang w:val="en-US" w:eastAsia="zh-CN"/>
                    </w:rPr>
                    <m:t>se</m:t>
                  </m:r>
                  <m:ctrlPr>
                    <w:rPr>
                      <w:rFonts w:hint="default" w:ascii="Cambria Math" w:hAnsi="Cambria Math" w:cs="Times New Roman"/>
                      <w:i/>
                      <w:color w:val="auto"/>
                      <w:sz w:val="21"/>
                      <w:szCs w:val="21"/>
                      <w:lang w:val="en-US" w:eastAsia="zh-CN"/>
                    </w:rPr>
                  </m:ctrlPr>
                </m:sub>
              </m:sSub>
              <m:ctrlPr>
                <w:rPr>
                  <w:rFonts w:hint="default" w:ascii="Cambria Math" w:hAnsi="Cambria Math" w:cs="Times New Roman"/>
                  <w:i/>
                  <w:color w:val="auto"/>
                  <w:sz w:val="21"/>
                  <w:szCs w:val="21"/>
                  <w:lang w:val="en-US" w:eastAsia="zh-CN"/>
                </w:rPr>
              </m:ctrlPr>
            </m:num>
            <m:den>
              <m:sSub>
                <m:sSubPr>
                  <m:ctrlPr>
                    <w:rPr>
                      <w:rFonts w:hint="default" w:ascii="Cambria Math" w:hAnsi="Cambria Math" w:cs="Times New Roman"/>
                      <w:i/>
                      <w:color w:val="auto"/>
                      <w:sz w:val="21"/>
                      <w:szCs w:val="21"/>
                      <w:lang w:val="en-US" w:eastAsia="zh-CN"/>
                    </w:rPr>
                  </m:ctrlPr>
                </m:sSubPr>
                <m:e>
                  <m:r>
                    <m:rPr/>
                    <w:rPr>
                      <w:rFonts w:hint="default" w:ascii="Cambria Math" w:hAnsi="Cambria Math" w:cs="Times New Roman"/>
                      <w:color w:val="auto"/>
                      <w:sz w:val="21"/>
                      <w:szCs w:val="21"/>
                      <w:lang w:val="en-US" w:eastAsia="zh-CN"/>
                    </w:rPr>
                    <m:t>I</m:t>
                  </m:r>
                  <m:ctrlPr>
                    <w:rPr>
                      <w:rFonts w:hint="default" w:ascii="Cambria Math" w:hAnsi="Cambria Math" w:cs="Times New Roman"/>
                      <w:i/>
                      <w:color w:val="auto"/>
                      <w:sz w:val="21"/>
                      <w:szCs w:val="21"/>
                      <w:lang w:val="en-US" w:eastAsia="zh-CN"/>
                    </w:rPr>
                  </m:ctrlPr>
                </m:e>
                <m:sub>
                  <m:r>
                    <m:rPr/>
                    <w:rPr>
                      <w:rFonts w:hint="default" w:ascii="Cambria Math" w:hAnsi="Cambria Math" w:cs="Times New Roman"/>
                      <w:color w:val="auto"/>
                      <w:sz w:val="21"/>
                      <w:szCs w:val="21"/>
                      <w:lang w:val="en-US" w:eastAsia="zh-CN"/>
                    </w:rPr>
                    <m:t>p</m:t>
                  </m:r>
                  <m:ctrlPr>
                    <w:rPr>
                      <w:rFonts w:hint="default" w:ascii="Cambria Math" w:hAnsi="Cambria Math" w:cs="Times New Roman"/>
                      <w:i/>
                      <w:color w:val="auto"/>
                      <w:sz w:val="21"/>
                      <w:szCs w:val="21"/>
                      <w:lang w:val="en-US" w:eastAsia="zh-CN"/>
                    </w:rPr>
                  </m:ctrlPr>
                </m:sub>
              </m:sSub>
              <m:ctrlPr>
                <w:rPr>
                  <w:rFonts w:hint="default" w:ascii="Cambria Math" w:hAnsi="Cambria Math" w:cs="Times New Roman"/>
                  <w:i/>
                  <w:color w:val="auto"/>
                  <w:sz w:val="21"/>
                  <w:szCs w:val="21"/>
                  <w:lang w:val="en-US" w:eastAsia="zh-CN"/>
                </w:rPr>
              </m:ctrlPr>
            </m:den>
          </m:f>
        </m:oMath>
      </m:oMathPara>
    </w:p>
    <w:p w14:paraId="10F79ACA">
      <w:pPr>
        <w:autoSpaceDE w:val="0"/>
        <w:autoSpaceDN w:val="0"/>
        <w:adjustRightInd w:val="0"/>
        <w:spacing w:before="50"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其中：</w:t>
      </w:r>
      <w:bookmarkStart w:id="8" w:name="_GoBack"/>
      <w:bookmarkEnd w:id="8"/>
    </w:p>
    <w:p w14:paraId="0B20FBB4">
      <w:pPr>
        <w:autoSpaceDE w:val="0"/>
        <w:autoSpaceDN w:val="0"/>
        <w:adjustRightInd w:val="0"/>
        <w:spacing w:before="50" w:line="360" w:lineRule="auto"/>
        <w:ind w:firstLine="420" w:firstLineChars="200"/>
        <w:rPr>
          <w:rFonts w:hint="default" w:ascii="Times New Roman" w:hAnsi="Times New Roman" w:eastAsia="宋体" w:cs="Times New Roman"/>
          <w:color w:val="auto"/>
          <w:sz w:val="21"/>
          <w:szCs w:val="21"/>
          <w:lang w:val="en-US" w:eastAsia="zh-CN"/>
        </w:rPr>
      </w:pPr>
      <m:oMath>
        <m:sSub>
          <m:sSubPr>
            <m:ctrlPr>
              <w:rPr>
                <w:rFonts w:hint="default" w:ascii="Cambria Math" w:hAnsi="Cambria Math" w:cs="Times New Roman"/>
                <w:i/>
                <w:color w:val="auto"/>
                <w:sz w:val="21"/>
                <w:szCs w:val="21"/>
                <w:lang w:val="en-US" w:eastAsia="zh-CN"/>
              </w:rPr>
            </m:ctrlPr>
          </m:sSubPr>
          <m:e>
            <m:r>
              <m:rPr/>
              <w:rPr>
                <w:rFonts w:hint="default" w:ascii="Cambria Math" w:hAnsi="Cambria Math" w:cs="Times New Roman"/>
                <w:color w:val="auto"/>
                <w:sz w:val="21"/>
                <w:szCs w:val="21"/>
                <w:lang w:val="en-US" w:eastAsia="zh-CN"/>
              </w:rPr>
              <m:t>I</m:t>
            </m:r>
            <m:ctrlPr>
              <w:rPr>
                <w:rFonts w:hint="default" w:ascii="Cambria Math" w:hAnsi="Cambria Math" w:cs="Times New Roman"/>
                <w:i/>
                <w:color w:val="auto"/>
                <w:sz w:val="21"/>
                <w:szCs w:val="21"/>
                <w:lang w:val="en-US" w:eastAsia="zh-CN"/>
              </w:rPr>
            </m:ctrlPr>
          </m:e>
          <m:sub>
            <m:r>
              <m:rPr/>
              <w:rPr>
                <w:rFonts w:hint="default" w:ascii="Cambria Math" w:hAnsi="Cambria Math" w:cs="Times New Roman"/>
                <w:color w:val="auto"/>
                <w:sz w:val="21"/>
                <w:szCs w:val="21"/>
                <w:lang w:val="en-US" w:eastAsia="zh-CN"/>
              </w:rPr>
              <m:t>p</m:t>
            </m:r>
            <m:ctrlPr>
              <w:rPr>
                <w:rFonts w:hint="default" w:ascii="Cambria Math" w:hAnsi="Cambria Math" w:cs="Times New Roman"/>
                <w:i/>
                <w:color w:val="auto"/>
                <w:sz w:val="21"/>
                <w:szCs w:val="21"/>
                <w:lang w:val="en-US" w:eastAsia="zh-CN"/>
              </w:rPr>
            </m:ctrlPr>
          </m:sub>
        </m:sSub>
      </m:oMath>
      <w:r>
        <w:rPr>
          <w:rFonts w:hint="default" w:ascii="Times New Roman" w:hAnsi="Times New Roman" w:eastAsia="宋体" w:cs="Times New Roman"/>
          <w:color w:val="auto"/>
          <w:sz w:val="21"/>
          <w:szCs w:val="21"/>
          <w:lang w:val="en-US" w:eastAsia="zh-CN"/>
        </w:rPr>
        <w:t>——入射到样品表面的一次电子束流</w:t>
      </w:r>
    </w:p>
    <w:p w14:paraId="732EAC5B">
      <w:pPr>
        <w:autoSpaceDE w:val="0"/>
        <w:autoSpaceDN w:val="0"/>
        <w:adjustRightInd w:val="0"/>
        <w:spacing w:before="50" w:line="360" w:lineRule="auto"/>
        <w:ind w:firstLine="420" w:firstLineChars="200"/>
        <w:rPr>
          <w:rFonts w:hint="default" w:ascii="Times New Roman" w:hAnsi="Times New Roman" w:eastAsia="宋体" w:cs="Times New Roman"/>
          <w:color w:val="auto"/>
          <w:sz w:val="21"/>
          <w:szCs w:val="21"/>
          <w:lang w:val="en-US" w:eastAsia="zh-CN"/>
        </w:rPr>
      </w:pPr>
      <m:oMath>
        <m:sSub>
          <m:sSubPr>
            <m:ctrlPr>
              <w:rPr>
                <w:rFonts w:hint="default" w:ascii="Cambria Math" w:hAnsi="Cambria Math" w:cs="Times New Roman"/>
                <w:i/>
                <w:color w:val="auto"/>
                <w:sz w:val="21"/>
                <w:szCs w:val="21"/>
                <w:lang w:val="en-US" w:eastAsia="zh-CN"/>
              </w:rPr>
            </m:ctrlPr>
          </m:sSubPr>
          <m:e>
            <m:r>
              <m:rPr/>
              <w:rPr>
                <w:rFonts w:hint="default" w:ascii="Cambria Math" w:hAnsi="Cambria Math" w:cs="Times New Roman"/>
                <w:color w:val="auto"/>
                <w:sz w:val="21"/>
                <w:szCs w:val="21"/>
                <w:lang w:val="en-US" w:eastAsia="zh-CN"/>
              </w:rPr>
              <m:t>I</m:t>
            </m:r>
            <m:ctrlPr>
              <w:rPr>
                <w:rFonts w:hint="default" w:ascii="Cambria Math" w:hAnsi="Cambria Math" w:cs="Times New Roman"/>
                <w:i/>
                <w:color w:val="auto"/>
                <w:sz w:val="21"/>
                <w:szCs w:val="21"/>
                <w:lang w:val="en-US" w:eastAsia="zh-CN"/>
              </w:rPr>
            </m:ctrlPr>
          </m:e>
          <m:sub>
            <m:r>
              <m:rPr/>
              <w:rPr>
                <w:rFonts w:hint="default" w:ascii="Cambria Math" w:hAnsi="Cambria Math" w:cs="Times New Roman"/>
                <w:color w:val="auto"/>
                <w:sz w:val="21"/>
                <w:szCs w:val="21"/>
                <w:lang w:val="en-US" w:eastAsia="zh-CN"/>
              </w:rPr>
              <m:t>se</m:t>
            </m:r>
            <m:ctrlPr>
              <w:rPr>
                <w:rFonts w:hint="default" w:ascii="Cambria Math" w:hAnsi="Cambria Math" w:cs="Times New Roman"/>
                <w:i/>
                <w:color w:val="auto"/>
                <w:sz w:val="21"/>
                <w:szCs w:val="21"/>
                <w:lang w:val="en-US" w:eastAsia="zh-CN"/>
              </w:rPr>
            </m:ctrlPr>
          </m:sub>
        </m:sSub>
      </m:oMath>
      <w:r>
        <w:rPr>
          <w:rFonts w:hint="default" w:ascii="Times New Roman" w:hAnsi="Times New Roman" w:eastAsia="宋体" w:cs="Times New Roman"/>
          <w:color w:val="auto"/>
          <w:sz w:val="21"/>
          <w:szCs w:val="21"/>
          <w:lang w:val="en-US" w:eastAsia="zh-CN"/>
        </w:rPr>
        <w:t>——样品发射的二次电子流</w:t>
      </w:r>
    </w:p>
    <w:p w14:paraId="12360E31">
      <w:pPr>
        <w:autoSpaceDE w:val="0"/>
        <w:autoSpaceDN w:val="0"/>
        <w:adjustRightInd w:val="0"/>
        <w:spacing w:before="50"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具体要求包括：</w:t>
      </w:r>
    </w:p>
    <w:p w14:paraId="7FBA8A77">
      <w:pPr>
        <w:autoSpaceDE w:val="0"/>
        <w:autoSpaceDN w:val="0"/>
        <w:adjustRightInd w:val="0"/>
        <w:spacing w:before="50"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 测试样品要求</w:t>
      </w:r>
    </w:p>
    <w:p w14:paraId="05539A1C">
      <w:pPr>
        <w:autoSpaceDE w:val="0"/>
        <w:autoSpaceDN w:val="0"/>
        <w:adjustRightInd w:val="0"/>
        <w:spacing w:before="50" w:line="360" w:lineRule="auto"/>
        <w:ind w:firstLine="630" w:firstLineChars="3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1）材料种类</w:t>
      </w:r>
    </w:p>
    <w:p w14:paraId="481C1600">
      <w:pPr>
        <w:autoSpaceDE w:val="0"/>
        <w:autoSpaceDN w:val="0"/>
        <w:adjustRightInd w:val="0"/>
        <w:spacing w:before="50"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测量材料共20种，测试样品由</w:t>
      </w:r>
      <w:r>
        <w:rPr>
          <w:rFonts w:hint="eastAsia" w:cs="Times New Roman"/>
          <w:color w:val="auto"/>
          <w:sz w:val="21"/>
          <w:szCs w:val="21"/>
          <w:lang w:val="en-US" w:eastAsia="zh-CN"/>
        </w:rPr>
        <w:t>采购方</w:t>
      </w:r>
      <w:r>
        <w:rPr>
          <w:rFonts w:hint="default" w:ascii="Times New Roman" w:hAnsi="Times New Roman" w:eastAsia="宋体" w:cs="Times New Roman"/>
          <w:color w:val="auto"/>
          <w:sz w:val="21"/>
          <w:szCs w:val="21"/>
          <w:lang w:val="en-US" w:eastAsia="zh-CN"/>
        </w:rPr>
        <w:t>提供，具体包括但不限于以下材料：</w:t>
      </w:r>
    </w:p>
    <w:tbl>
      <w:tblPr>
        <w:tblStyle w:val="12"/>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55"/>
        <w:gridCol w:w="2647"/>
        <w:gridCol w:w="1451"/>
        <w:gridCol w:w="4333"/>
      </w:tblGrid>
      <w:tr w14:paraId="6682D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blHeader/>
          <w:jc w:val="center"/>
        </w:trPr>
        <w:tc>
          <w:tcPr>
            <w:tcW w:w="855" w:type="dxa"/>
            <w:tcBorders>
              <w:top w:val="single" w:color="000000" w:sz="4" w:space="0"/>
              <w:left w:val="single" w:color="000000" w:sz="4" w:space="0"/>
              <w:bottom w:val="single" w:color="000000" w:sz="4" w:space="0"/>
              <w:right w:val="single" w:color="000000" w:sz="4" w:space="0"/>
              <w:tl2br w:val="nil"/>
            </w:tcBorders>
            <w:shd w:val="clear" w:color="auto" w:fill="FFFFFF"/>
            <w:tcMar>
              <w:top w:w="150" w:type="dxa"/>
              <w:left w:w="0" w:type="dxa"/>
              <w:bottom w:w="150" w:type="dxa"/>
              <w:right w:w="240" w:type="dxa"/>
            </w:tcMar>
            <w:vAlign w:val="center"/>
          </w:tcPr>
          <w:p w14:paraId="16139CFF">
            <w:pPr>
              <w:keepNext w:val="0"/>
              <w:keepLines w:val="0"/>
              <w:widowControl/>
              <w:suppressLineNumbers w:val="0"/>
              <w:snapToGrid w:val="0"/>
              <w:spacing w:line="240" w:lineRule="auto"/>
              <w:ind w:left="0" w:leftChars="0" w:right="0" w:rightChars="0" w:firstLine="0" w:firstLineChars="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val="en-US" w:eastAsia="zh-CN" w:bidi="ar"/>
              </w:rPr>
              <w:t>序号</w:t>
            </w:r>
          </w:p>
        </w:tc>
        <w:tc>
          <w:tcPr>
            <w:tcW w:w="2647"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2DC77C4A">
            <w:pPr>
              <w:keepNext w:val="0"/>
              <w:keepLines w:val="0"/>
              <w:widowControl/>
              <w:suppressLineNumbers w:val="0"/>
              <w:snapToGrid w:val="0"/>
              <w:spacing w:line="240" w:lineRule="auto"/>
              <w:ind w:left="0" w:leftChars="0" w:right="0" w:rightChars="0" w:firstLine="0" w:firstLineChars="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val="en-US" w:eastAsia="zh-CN" w:bidi="ar"/>
              </w:rPr>
              <w:t>材料名称</w:t>
            </w:r>
          </w:p>
        </w:tc>
        <w:tc>
          <w:tcPr>
            <w:tcW w:w="1451"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2CAC025B">
            <w:pPr>
              <w:keepNext w:val="0"/>
              <w:keepLines w:val="0"/>
              <w:widowControl/>
              <w:suppressLineNumbers w:val="0"/>
              <w:snapToGrid w:val="0"/>
              <w:spacing w:line="240" w:lineRule="auto"/>
              <w:ind w:left="0" w:leftChars="0" w:right="0" w:rightChars="0" w:firstLine="0" w:firstLineChars="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val="en-US" w:eastAsia="zh-CN" w:bidi="ar"/>
              </w:rPr>
              <w:t>分类</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73F4F39B">
            <w:pPr>
              <w:keepNext w:val="0"/>
              <w:keepLines w:val="0"/>
              <w:widowControl/>
              <w:suppressLineNumbers w:val="0"/>
              <w:snapToGrid w:val="0"/>
              <w:spacing w:line="240" w:lineRule="auto"/>
              <w:ind w:left="0" w:leftChars="0" w:right="0" w:rightChars="0" w:firstLine="0" w:firstLineChars="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val="en-US" w:eastAsia="zh-CN" w:bidi="ar"/>
              </w:rPr>
              <w:t>测试能量范围与能量间隔要求</w:t>
            </w:r>
          </w:p>
        </w:tc>
      </w:tr>
      <w:tr w14:paraId="7074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0" w:type="dxa"/>
              <w:left w:w="0" w:type="dxa"/>
              <w:bottom w:w="150" w:type="dxa"/>
              <w:right w:w="240" w:type="dxa"/>
            </w:tcMar>
            <w:vAlign w:val="center"/>
          </w:tcPr>
          <w:p w14:paraId="7130F475">
            <w:pPr>
              <w:keepNext w:val="0"/>
              <w:keepLines w:val="0"/>
              <w:widowControl/>
              <w:suppressLineNumbers w:val="0"/>
              <w:snapToGrid w:val="0"/>
              <w:spacing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1</w:t>
            </w:r>
          </w:p>
        </w:tc>
        <w:tc>
          <w:tcPr>
            <w:tcW w:w="2647"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2176B1F0">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铝（Al）</w:t>
            </w:r>
          </w:p>
        </w:tc>
        <w:tc>
          <w:tcPr>
            <w:tcW w:w="1451"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5932315D">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金属</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0" w:type="dxa"/>
            </w:tcMar>
            <w:vAlign w:val="center"/>
          </w:tcPr>
          <w:p w14:paraId="123EC4B7">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sz w:val="21"/>
                <w:szCs w:val="21"/>
                <w:lang w:val="en-US"/>
              </w:rPr>
            </w:pPr>
            <w:r>
              <w:rPr>
                <w:rFonts w:hint="default" w:ascii="Times New Roman" w:hAnsi="Times New Roman" w:eastAsia="宋体" w:cs="Times New Roman"/>
                <w:b w:val="0"/>
                <w:color w:val="000000"/>
                <w:kern w:val="0"/>
                <w:sz w:val="21"/>
                <w:szCs w:val="21"/>
                <w:lang w:val="en-US" w:eastAsia="zh-CN" w:bidi="ar"/>
              </w:rPr>
              <w:t>20keV-80keV（间隔≤10keV）</w:t>
            </w:r>
          </w:p>
        </w:tc>
      </w:tr>
      <w:tr w14:paraId="3BFC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0" w:type="dxa"/>
              <w:left w:w="0" w:type="dxa"/>
              <w:bottom w:w="150" w:type="dxa"/>
              <w:right w:w="240" w:type="dxa"/>
            </w:tcMar>
            <w:vAlign w:val="center"/>
          </w:tcPr>
          <w:p w14:paraId="0BE5230E">
            <w:pPr>
              <w:keepNext w:val="0"/>
              <w:keepLines w:val="0"/>
              <w:widowControl/>
              <w:suppressLineNumbers w:val="0"/>
              <w:snapToGrid w:val="0"/>
              <w:spacing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2</w:t>
            </w:r>
          </w:p>
        </w:tc>
        <w:tc>
          <w:tcPr>
            <w:tcW w:w="2647"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5BF9B51F">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镍（Ni）</w:t>
            </w:r>
          </w:p>
        </w:tc>
        <w:tc>
          <w:tcPr>
            <w:tcW w:w="1451"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61DC10BC">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金属</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0" w:type="dxa"/>
            </w:tcMar>
            <w:vAlign w:val="center"/>
          </w:tcPr>
          <w:p w14:paraId="654FE1C8">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20keV-80keV（间隔≤10keV）</w:t>
            </w:r>
          </w:p>
        </w:tc>
      </w:tr>
      <w:tr w14:paraId="2D00F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0" w:type="dxa"/>
              <w:left w:w="0" w:type="dxa"/>
              <w:bottom w:w="150" w:type="dxa"/>
              <w:right w:w="240" w:type="dxa"/>
            </w:tcMar>
            <w:vAlign w:val="center"/>
          </w:tcPr>
          <w:p w14:paraId="38AF8B49">
            <w:pPr>
              <w:keepNext w:val="0"/>
              <w:keepLines w:val="0"/>
              <w:widowControl/>
              <w:suppressLineNumbers w:val="0"/>
              <w:snapToGrid w:val="0"/>
              <w:spacing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3</w:t>
            </w:r>
          </w:p>
        </w:tc>
        <w:tc>
          <w:tcPr>
            <w:tcW w:w="2647"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4892B932">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金（Au）</w:t>
            </w:r>
          </w:p>
        </w:tc>
        <w:tc>
          <w:tcPr>
            <w:tcW w:w="1451"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5C01C501">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金属</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0" w:type="dxa"/>
            </w:tcMar>
            <w:vAlign w:val="center"/>
          </w:tcPr>
          <w:p w14:paraId="4D2E6D41">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20keV-80keV（间隔≤10keV）</w:t>
            </w:r>
          </w:p>
        </w:tc>
      </w:tr>
      <w:tr w14:paraId="3001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0" w:type="dxa"/>
              <w:left w:w="0" w:type="dxa"/>
              <w:bottom w:w="150" w:type="dxa"/>
              <w:right w:w="240" w:type="dxa"/>
            </w:tcMar>
            <w:vAlign w:val="center"/>
          </w:tcPr>
          <w:p w14:paraId="0F5D00E2">
            <w:pPr>
              <w:keepNext w:val="0"/>
              <w:keepLines w:val="0"/>
              <w:widowControl/>
              <w:suppressLineNumbers w:val="0"/>
              <w:snapToGrid w:val="0"/>
              <w:spacing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4</w:t>
            </w:r>
          </w:p>
        </w:tc>
        <w:tc>
          <w:tcPr>
            <w:tcW w:w="2647"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269F9BB8">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银（Ag）</w:t>
            </w:r>
          </w:p>
        </w:tc>
        <w:tc>
          <w:tcPr>
            <w:tcW w:w="1451"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50B1CCB2">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金属</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0" w:type="dxa"/>
            </w:tcMar>
            <w:vAlign w:val="center"/>
          </w:tcPr>
          <w:p w14:paraId="6710FCD5">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20keV-80keV（间隔≤10keV）</w:t>
            </w:r>
          </w:p>
        </w:tc>
      </w:tr>
      <w:tr w14:paraId="4547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0" w:type="dxa"/>
              <w:left w:w="0" w:type="dxa"/>
              <w:bottom w:w="150" w:type="dxa"/>
              <w:right w:w="240" w:type="dxa"/>
            </w:tcMar>
            <w:vAlign w:val="center"/>
          </w:tcPr>
          <w:p w14:paraId="49F07B88">
            <w:pPr>
              <w:keepNext w:val="0"/>
              <w:keepLines w:val="0"/>
              <w:widowControl/>
              <w:suppressLineNumbers w:val="0"/>
              <w:snapToGrid w:val="0"/>
              <w:spacing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5</w:t>
            </w:r>
          </w:p>
        </w:tc>
        <w:tc>
          <w:tcPr>
            <w:tcW w:w="2647"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17004180">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kern w:val="2"/>
                <w:sz w:val="21"/>
                <w:szCs w:val="21"/>
                <w:lang w:val="en-US" w:eastAsia="zh-CN" w:bidi="ar-SA"/>
              </w:rPr>
            </w:pPr>
            <w:r>
              <w:rPr>
                <w:rFonts w:hint="default" w:ascii="Times New Roman" w:hAnsi="Times New Roman" w:eastAsia="宋体" w:cs="Times New Roman"/>
                <w:b w:val="0"/>
                <w:color w:val="000000"/>
                <w:kern w:val="0"/>
                <w:sz w:val="21"/>
                <w:szCs w:val="21"/>
                <w:lang w:val="en-US" w:eastAsia="zh-CN" w:bidi="ar"/>
              </w:rPr>
              <w:t>不锈钢（304）</w:t>
            </w:r>
          </w:p>
        </w:tc>
        <w:tc>
          <w:tcPr>
            <w:tcW w:w="1451"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7971045C">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kern w:val="2"/>
                <w:sz w:val="21"/>
                <w:szCs w:val="21"/>
                <w:lang w:val="en-US" w:eastAsia="zh-CN" w:bidi="ar-SA"/>
              </w:rPr>
            </w:pPr>
            <w:r>
              <w:rPr>
                <w:rFonts w:hint="default" w:ascii="Times New Roman" w:hAnsi="Times New Roman" w:eastAsia="宋体" w:cs="Times New Roman"/>
                <w:b w:val="0"/>
                <w:color w:val="000000"/>
                <w:kern w:val="0"/>
                <w:sz w:val="21"/>
                <w:szCs w:val="21"/>
                <w:lang w:val="en-US" w:eastAsia="zh-CN" w:bidi="ar"/>
              </w:rPr>
              <w:t>金属</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0" w:type="dxa"/>
            </w:tcMar>
            <w:vAlign w:val="center"/>
          </w:tcPr>
          <w:p w14:paraId="545B848B">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kern w:val="2"/>
                <w:sz w:val="21"/>
                <w:szCs w:val="21"/>
                <w:lang w:val="en-US" w:eastAsia="zh-CN" w:bidi="ar-SA"/>
              </w:rPr>
            </w:pPr>
            <w:r>
              <w:rPr>
                <w:rFonts w:hint="default" w:ascii="Times New Roman" w:hAnsi="Times New Roman" w:eastAsia="宋体" w:cs="Times New Roman"/>
                <w:b w:val="0"/>
                <w:color w:val="000000"/>
                <w:kern w:val="0"/>
                <w:sz w:val="21"/>
                <w:szCs w:val="21"/>
                <w:lang w:val="en-US" w:eastAsia="zh-CN" w:bidi="ar"/>
              </w:rPr>
              <w:t>20keV-80keV</w:t>
            </w:r>
          </w:p>
        </w:tc>
      </w:tr>
      <w:tr w14:paraId="6EC85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0" w:type="dxa"/>
              <w:left w:w="0" w:type="dxa"/>
              <w:bottom w:w="150" w:type="dxa"/>
              <w:right w:w="240" w:type="dxa"/>
            </w:tcMar>
            <w:vAlign w:val="center"/>
          </w:tcPr>
          <w:p w14:paraId="15D97C57">
            <w:pPr>
              <w:keepNext w:val="0"/>
              <w:keepLines w:val="0"/>
              <w:widowControl/>
              <w:suppressLineNumbers w:val="0"/>
              <w:snapToGrid w:val="0"/>
              <w:spacing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6</w:t>
            </w:r>
          </w:p>
        </w:tc>
        <w:tc>
          <w:tcPr>
            <w:tcW w:w="2647"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1DCC4889">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kern w:val="2"/>
                <w:sz w:val="21"/>
                <w:szCs w:val="21"/>
                <w:lang w:val="en-US" w:eastAsia="zh-CN" w:bidi="ar-SA"/>
              </w:rPr>
            </w:pPr>
            <w:r>
              <w:rPr>
                <w:rFonts w:hint="default" w:ascii="Times New Roman" w:hAnsi="Times New Roman" w:eastAsia="宋体" w:cs="Times New Roman"/>
                <w:b w:val="0"/>
                <w:color w:val="000000"/>
                <w:kern w:val="0"/>
                <w:sz w:val="21"/>
                <w:szCs w:val="21"/>
                <w:lang w:val="en-US" w:eastAsia="zh-CN" w:bidi="ar"/>
              </w:rPr>
              <w:t>聚四氟乙烯（PTFE）</w:t>
            </w:r>
          </w:p>
        </w:tc>
        <w:tc>
          <w:tcPr>
            <w:tcW w:w="1451"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60793EC3">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kern w:val="2"/>
                <w:sz w:val="21"/>
                <w:szCs w:val="21"/>
                <w:lang w:val="en-US" w:eastAsia="zh-CN" w:bidi="ar-SA"/>
              </w:rPr>
            </w:pPr>
            <w:r>
              <w:rPr>
                <w:rFonts w:hint="default" w:ascii="Times New Roman" w:hAnsi="Times New Roman" w:eastAsia="宋体" w:cs="Times New Roman"/>
                <w:b w:val="0"/>
                <w:color w:val="000000"/>
                <w:kern w:val="0"/>
                <w:sz w:val="21"/>
                <w:szCs w:val="21"/>
                <w:lang w:val="en-US" w:eastAsia="zh-CN" w:bidi="ar"/>
              </w:rPr>
              <w:t>介质</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0" w:type="dxa"/>
            </w:tcMar>
            <w:vAlign w:val="center"/>
          </w:tcPr>
          <w:p w14:paraId="5143359C">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kern w:val="2"/>
                <w:sz w:val="21"/>
                <w:szCs w:val="21"/>
                <w:lang w:val="en-US" w:eastAsia="zh-CN" w:bidi="ar-SA"/>
              </w:rPr>
            </w:pPr>
            <w:r>
              <w:rPr>
                <w:rFonts w:hint="default" w:ascii="Times New Roman" w:hAnsi="Times New Roman" w:eastAsia="宋体" w:cs="Times New Roman"/>
                <w:b w:val="0"/>
                <w:color w:val="000000"/>
                <w:kern w:val="0"/>
                <w:sz w:val="21"/>
                <w:szCs w:val="21"/>
                <w:lang w:val="en-US" w:eastAsia="zh-CN" w:bidi="ar"/>
              </w:rPr>
              <w:t>20keV-80keV</w:t>
            </w:r>
          </w:p>
        </w:tc>
      </w:tr>
      <w:tr w14:paraId="5E3FA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0" w:type="dxa"/>
              <w:left w:w="0" w:type="dxa"/>
              <w:bottom w:w="150" w:type="dxa"/>
              <w:right w:w="240" w:type="dxa"/>
            </w:tcMar>
            <w:vAlign w:val="center"/>
          </w:tcPr>
          <w:p w14:paraId="3E3B823C">
            <w:pPr>
              <w:keepNext w:val="0"/>
              <w:keepLines w:val="0"/>
              <w:widowControl/>
              <w:suppressLineNumbers w:val="0"/>
              <w:snapToGrid w:val="0"/>
              <w:spacing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7</w:t>
            </w:r>
          </w:p>
        </w:tc>
        <w:tc>
          <w:tcPr>
            <w:tcW w:w="2647"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29C41588">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kern w:val="2"/>
                <w:sz w:val="21"/>
                <w:szCs w:val="21"/>
                <w:lang w:val="en-US" w:eastAsia="zh-CN" w:bidi="ar-SA"/>
              </w:rPr>
            </w:pPr>
            <w:r>
              <w:rPr>
                <w:rFonts w:hint="default" w:ascii="Times New Roman" w:hAnsi="Times New Roman" w:eastAsia="宋体" w:cs="Times New Roman"/>
                <w:b w:val="0"/>
                <w:color w:val="000000"/>
                <w:kern w:val="0"/>
                <w:sz w:val="21"/>
                <w:szCs w:val="21"/>
                <w:lang w:val="en-US" w:eastAsia="zh-CN" w:bidi="ar"/>
              </w:rPr>
              <w:t>聚乙烯（PE）</w:t>
            </w:r>
          </w:p>
        </w:tc>
        <w:tc>
          <w:tcPr>
            <w:tcW w:w="1451"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09897BC3">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kern w:val="2"/>
                <w:sz w:val="21"/>
                <w:szCs w:val="21"/>
                <w:lang w:val="en-US" w:eastAsia="zh-CN" w:bidi="ar-SA"/>
              </w:rPr>
            </w:pPr>
            <w:r>
              <w:rPr>
                <w:rFonts w:hint="default" w:ascii="Times New Roman" w:hAnsi="Times New Roman" w:eastAsia="宋体" w:cs="Times New Roman"/>
                <w:b w:val="0"/>
                <w:color w:val="000000"/>
                <w:kern w:val="0"/>
                <w:sz w:val="21"/>
                <w:szCs w:val="21"/>
                <w:lang w:val="en-US" w:eastAsia="zh-CN" w:bidi="ar"/>
              </w:rPr>
              <w:t>介质</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0" w:type="dxa"/>
            </w:tcMar>
            <w:vAlign w:val="center"/>
          </w:tcPr>
          <w:p w14:paraId="4D0AAA64">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kern w:val="2"/>
                <w:sz w:val="21"/>
                <w:szCs w:val="21"/>
                <w:lang w:val="en-US" w:eastAsia="zh-CN" w:bidi="ar-SA"/>
              </w:rPr>
            </w:pPr>
            <w:r>
              <w:rPr>
                <w:rFonts w:hint="default" w:ascii="Times New Roman" w:hAnsi="Times New Roman" w:eastAsia="宋体" w:cs="Times New Roman"/>
                <w:b w:val="0"/>
                <w:color w:val="000000"/>
                <w:kern w:val="0"/>
                <w:sz w:val="21"/>
                <w:szCs w:val="21"/>
                <w:lang w:val="en-US" w:eastAsia="zh-CN" w:bidi="ar"/>
              </w:rPr>
              <w:t>20keV-80keV</w:t>
            </w:r>
          </w:p>
        </w:tc>
      </w:tr>
      <w:tr w14:paraId="6874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0" w:type="dxa"/>
              <w:left w:w="0" w:type="dxa"/>
              <w:bottom w:w="150" w:type="dxa"/>
              <w:right w:w="240" w:type="dxa"/>
            </w:tcMar>
            <w:vAlign w:val="center"/>
          </w:tcPr>
          <w:p w14:paraId="4A4BE6A6">
            <w:pPr>
              <w:keepNext w:val="0"/>
              <w:keepLines w:val="0"/>
              <w:widowControl/>
              <w:suppressLineNumbers w:val="0"/>
              <w:snapToGrid w:val="0"/>
              <w:spacing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8</w:t>
            </w:r>
          </w:p>
        </w:tc>
        <w:tc>
          <w:tcPr>
            <w:tcW w:w="2647"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2B41AF94">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kern w:val="2"/>
                <w:sz w:val="21"/>
                <w:szCs w:val="21"/>
                <w:lang w:val="en-US" w:eastAsia="zh-CN" w:bidi="ar-SA"/>
              </w:rPr>
            </w:pPr>
            <w:r>
              <w:rPr>
                <w:rFonts w:hint="default" w:ascii="Times New Roman" w:hAnsi="Times New Roman" w:eastAsia="宋体" w:cs="Times New Roman"/>
                <w:b w:val="0"/>
                <w:color w:val="000000"/>
                <w:kern w:val="0"/>
                <w:sz w:val="21"/>
                <w:szCs w:val="21"/>
                <w:lang w:val="en-US" w:eastAsia="zh-CN" w:bidi="ar"/>
              </w:rPr>
              <w:t>铁氧体</w:t>
            </w:r>
          </w:p>
        </w:tc>
        <w:tc>
          <w:tcPr>
            <w:tcW w:w="1451"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303080B1">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kern w:val="2"/>
                <w:sz w:val="21"/>
                <w:szCs w:val="21"/>
                <w:lang w:val="en-US" w:eastAsia="zh-CN" w:bidi="ar-SA"/>
              </w:rPr>
            </w:pPr>
            <w:r>
              <w:rPr>
                <w:rFonts w:hint="default" w:ascii="Times New Roman" w:hAnsi="Times New Roman" w:eastAsia="宋体" w:cs="Times New Roman"/>
                <w:b w:val="0"/>
                <w:color w:val="000000"/>
                <w:kern w:val="0"/>
                <w:sz w:val="21"/>
                <w:szCs w:val="21"/>
                <w:lang w:val="en-US" w:eastAsia="zh-CN" w:bidi="ar"/>
              </w:rPr>
              <w:t>磁性介质材料</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0" w:type="dxa"/>
            </w:tcMar>
            <w:vAlign w:val="center"/>
          </w:tcPr>
          <w:p w14:paraId="50E8C40A">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kern w:val="2"/>
                <w:sz w:val="21"/>
                <w:szCs w:val="21"/>
                <w:lang w:val="en-US" w:eastAsia="zh-CN" w:bidi="ar-SA"/>
              </w:rPr>
            </w:pPr>
            <w:r>
              <w:rPr>
                <w:rFonts w:hint="default" w:ascii="Times New Roman" w:hAnsi="Times New Roman" w:eastAsia="宋体" w:cs="Times New Roman"/>
                <w:b w:val="0"/>
                <w:color w:val="000000"/>
                <w:kern w:val="0"/>
                <w:sz w:val="21"/>
                <w:szCs w:val="21"/>
                <w:lang w:val="en-US" w:eastAsia="zh-CN" w:bidi="ar"/>
              </w:rPr>
              <w:t>20keV-80keV</w:t>
            </w:r>
          </w:p>
        </w:tc>
      </w:tr>
      <w:tr w14:paraId="18BE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0" w:type="dxa"/>
              <w:left w:w="0" w:type="dxa"/>
              <w:bottom w:w="150" w:type="dxa"/>
              <w:right w:w="240" w:type="dxa"/>
            </w:tcMar>
            <w:vAlign w:val="center"/>
          </w:tcPr>
          <w:p w14:paraId="1E3D8A03">
            <w:pPr>
              <w:keepNext w:val="0"/>
              <w:keepLines w:val="0"/>
              <w:widowControl/>
              <w:suppressLineNumbers w:val="0"/>
              <w:snapToGrid w:val="0"/>
              <w:spacing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9</w:t>
            </w:r>
          </w:p>
        </w:tc>
        <w:tc>
          <w:tcPr>
            <w:tcW w:w="2647"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137323D9">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kern w:val="0"/>
                <w:sz w:val="21"/>
                <w:szCs w:val="21"/>
                <w:lang w:val="en-US" w:eastAsia="zh-CN" w:bidi="ar"/>
              </w:rPr>
            </w:pPr>
            <w:r>
              <w:rPr>
                <w:rFonts w:hint="default" w:ascii="Times New Roman" w:hAnsi="Times New Roman" w:eastAsia="宋体" w:cs="Times New Roman"/>
                <w:b w:val="0"/>
                <w:color w:val="000000"/>
                <w:kern w:val="0"/>
                <w:sz w:val="21"/>
                <w:szCs w:val="21"/>
                <w:lang w:val="en-US" w:eastAsia="zh-CN" w:bidi="ar"/>
              </w:rPr>
              <w:t>铝镁合金</w:t>
            </w:r>
          </w:p>
        </w:tc>
        <w:tc>
          <w:tcPr>
            <w:tcW w:w="1451"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1C079F0E">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kern w:val="0"/>
                <w:sz w:val="21"/>
                <w:szCs w:val="21"/>
                <w:lang w:val="en-US" w:eastAsia="zh-CN" w:bidi="ar"/>
              </w:rPr>
            </w:pPr>
            <w:r>
              <w:rPr>
                <w:rFonts w:hint="default" w:ascii="Times New Roman" w:hAnsi="Times New Roman" w:eastAsia="宋体" w:cs="Times New Roman"/>
                <w:b w:val="0"/>
                <w:color w:val="000000"/>
                <w:kern w:val="0"/>
                <w:sz w:val="21"/>
                <w:szCs w:val="21"/>
                <w:lang w:val="en-US" w:eastAsia="zh-CN" w:bidi="ar"/>
              </w:rPr>
              <w:t>合金</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0" w:type="dxa"/>
            </w:tcMar>
            <w:vAlign w:val="center"/>
          </w:tcPr>
          <w:p w14:paraId="654A0A9D">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kern w:val="0"/>
                <w:sz w:val="21"/>
                <w:szCs w:val="21"/>
                <w:lang w:val="en-US" w:eastAsia="zh-CN" w:bidi="ar"/>
              </w:rPr>
            </w:pPr>
            <w:r>
              <w:rPr>
                <w:rFonts w:hint="default" w:cs="Times New Roman"/>
                <w:b w:val="0"/>
                <w:bCs/>
                <w:color w:val="000000"/>
                <w:kern w:val="0"/>
                <w:sz w:val="21"/>
                <w:szCs w:val="21"/>
                <w:lang w:val="en-US" w:eastAsia="zh-CN" w:bidi="ar"/>
              </w:rPr>
              <w:t>能量间隔</w:t>
            </w:r>
            <w:r>
              <w:rPr>
                <w:rFonts w:hint="default" w:ascii="Times New Roman" w:hAnsi="Times New Roman" w:eastAsia="宋体" w:cs="Times New Roman"/>
                <w:b w:val="0"/>
                <w:bCs/>
                <w:color w:val="000000"/>
                <w:kern w:val="0"/>
                <w:sz w:val="21"/>
                <w:szCs w:val="21"/>
                <w:lang w:val="en-US" w:eastAsia="zh-CN" w:bidi="ar"/>
              </w:rPr>
              <w:t>≤</w:t>
            </w:r>
            <w:r>
              <w:rPr>
                <w:rFonts w:hint="eastAsia" w:cs="Times New Roman"/>
                <w:b w:val="0"/>
                <w:bCs/>
                <w:color w:val="000000"/>
                <w:kern w:val="0"/>
                <w:sz w:val="21"/>
                <w:szCs w:val="21"/>
                <w:lang w:val="en-US" w:eastAsia="zh-CN" w:bidi="ar"/>
              </w:rPr>
              <w:t>4</w:t>
            </w:r>
            <w:r>
              <w:rPr>
                <w:rFonts w:hint="default" w:ascii="Times New Roman" w:hAnsi="Times New Roman" w:eastAsia="宋体" w:cs="Times New Roman"/>
                <w:b w:val="0"/>
                <w:bCs/>
                <w:color w:val="000000"/>
                <w:kern w:val="0"/>
                <w:sz w:val="21"/>
                <w:szCs w:val="21"/>
                <w:lang w:val="en-US" w:eastAsia="zh-CN" w:bidi="ar"/>
              </w:rPr>
              <w:t>00eV，</w:t>
            </w:r>
            <w:r>
              <w:rPr>
                <w:rFonts w:hint="eastAsia" w:cs="Times New Roman"/>
                <w:b w:val="0"/>
                <w:bCs/>
                <w:color w:val="000000"/>
                <w:kern w:val="0"/>
                <w:sz w:val="21"/>
                <w:szCs w:val="21"/>
                <w:lang w:val="en-US" w:eastAsia="zh-CN" w:bidi="ar"/>
              </w:rPr>
              <w:t>1000eV以下能量段的</w:t>
            </w:r>
            <w:r>
              <w:rPr>
                <w:rFonts w:hint="default" w:ascii="Times New Roman" w:hAnsi="Times New Roman" w:eastAsia="宋体" w:cs="Times New Roman"/>
                <w:b w:val="0"/>
                <w:bCs/>
                <w:color w:val="000000"/>
                <w:kern w:val="0"/>
                <w:sz w:val="21"/>
                <w:szCs w:val="21"/>
                <w:lang w:val="en-US" w:eastAsia="zh-CN" w:bidi="ar"/>
              </w:rPr>
              <w:t>能量间隔≤</w:t>
            </w:r>
            <w:r>
              <w:rPr>
                <w:rFonts w:hint="eastAsia" w:cs="Times New Roman"/>
                <w:b w:val="0"/>
                <w:bCs/>
                <w:color w:val="000000"/>
                <w:kern w:val="0"/>
                <w:sz w:val="21"/>
                <w:szCs w:val="21"/>
                <w:lang w:val="en-US" w:eastAsia="zh-CN" w:bidi="ar"/>
              </w:rPr>
              <w:t>10</w:t>
            </w:r>
            <w:r>
              <w:rPr>
                <w:rFonts w:hint="default" w:ascii="Times New Roman" w:hAnsi="Times New Roman" w:eastAsia="宋体" w:cs="Times New Roman"/>
                <w:b w:val="0"/>
                <w:bCs/>
                <w:color w:val="000000"/>
                <w:kern w:val="0"/>
                <w:sz w:val="21"/>
                <w:szCs w:val="21"/>
                <w:lang w:val="en-US" w:eastAsia="zh-CN" w:bidi="ar"/>
              </w:rPr>
              <w:t>0eV和</w:t>
            </w:r>
            <w:r>
              <w:rPr>
                <w:rFonts w:hint="default" w:ascii="Times New Roman" w:hAnsi="Times New Roman" w:eastAsia="宋体" w:cs="Times New Roman"/>
                <w:b w:val="0"/>
                <w:color w:val="000000"/>
                <w:kern w:val="0"/>
                <w:sz w:val="21"/>
                <w:szCs w:val="21"/>
                <w:lang w:val="en-US" w:eastAsia="zh-CN" w:bidi="ar"/>
              </w:rPr>
              <w:t>20keV-80keV（能量间隔≤10keV）</w:t>
            </w:r>
          </w:p>
        </w:tc>
      </w:tr>
      <w:tr w14:paraId="244B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0" w:type="dxa"/>
              <w:left w:w="0" w:type="dxa"/>
              <w:bottom w:w="150" w:type="dxa"/>
              <w:right w:w="240" w:type="dxa"/>
            </w:tcMar>
            <w:vAlign w:val="center"/>
          </w:tcPr>
          <w:p w14:paraId="4162375E">
            <w:pPr>
              <w:keepNext w:val="0"/>
              <w:keepLines w:val="0"/>
              <w:widowControl/>
              <w:suppressLineNumbers w:val="0"/>
              <w:snapToGrid w:val="0"/>
              <w:spacing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10</w:t>
            </w:r>
          </w:p>
        </w:tc>
        <w:tc>
          <w:tcPr>
            <w:tcW w:w="2647"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7BD968B3">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kern w:val="0"/>
                <w:sz w:val="21"/>
                <w:szCs w:val="21"/>
                <w:lang w:val="en-US" w:eastAsia="zh-CN" w:bidi="ar"/>
              </w:rPr>
            </w:pPr>
            <w:r>
              <w:rPr>
                <w:rFonts w:hint="default" w:ascii="Times New Roman" w:hAnsi="Times New Roman" w:eastAsia="宋体" w:cs="Times New Roman"/>
                <w:b w:val="0"/>
                <w:color w:val="000000"/>
                <w:kern w:val="0"/>
                <w:sz w:val="21"/>
                <w:szCs w:val="21"/>
                <w:lang w:val="en-US" w:eastAsia="zh-CN" w:bidi="ar"/>
              </w:rPr>
              <w:t>环氧玻璃布</w:t>
            </w:r>
          </w:p>
        </w:tc>
        <w:tc>
          <w:tcPr>
            <w:tcW w:w="1451"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240" w:type="dxa"/>
            </w:tcMar>
            <w:vAlign w:val="center"/>
          </w:tcPr>
          <w:p w14:paraId="29A01429">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color w:val="000000"/>
                <w:kern w:val="0"/>
                <w:sz w:val="21"/>
                <w:szCs w:val="21"/>
                <w:lang w:val="en-US" w:eastAsia="zh-CN" w:bidi="ar"/>
              </w:rPr>
            </w:pPr>
            <w:r>
              <w:rPr>
                <w:rFonts w:hint="default" w:ascii="Times New Roman" w:hAnsi="Times New Roman" w:eastAsia="宋体" w:cs="Times New Roman"/>
                <w:b w:val="0"/>
                <w:color w:val="000000"/>
                <w:kern w:val="0"/>
                <w:sz w:val="21"/>
                <w:szCs w:val="21"/>
                <w:lang w:val="en-US" w:eastAsia="zh-CN" w:bidi="ar"/>
              </w:rPr>
              <w:t>介质</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cMar>
              <w:top w:w="150" w:type="dxa"/>
              <w:left w:w="240" w:type="dxa"/>
              <w:bottom w:w="150" w:type="dxa"/>
              <w:right w:w="0" w:type="dxa"/>
            </w:tcMar>
            <w:vAlign w:val="center"/>
          </w:tcPr>
          <w:p w14:paraId="2B4C5660">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宋体" w:cs="Times New Roman"/>
                <w:b w:val="0"/>
                <w:bCs/>
                <w:color w:val="000000"/>
                <w:kern w:val="0"/>
                <w:sz w:val="21"/>
                <w:szCs w:val="21"/>
                <w:lang w:val="en-US" w:eastAsia="zh-CN" w:bidi="ar"/>
              </w:rPr>
            </w:pPr>
            <w:r>
              <w:rPr>
                <w:rFonts w:hint="default" w:cs="Times New Roman"/>
                <w:b w:val="0"/>
                <w:bCs/>
                <w:color w:val="000000"/>
                <w:kern w:val="0"/>
                <w:sz w:val="21"/>
                <w:szCs w:val="21"/>
                <w:lang w:val="en-US" w:eastAsia="zh-CN" w:bidi="ar"/>
              </w:rPr>
              <w:t>能量间隔</w:t>
            </w:r>
            <w:r>
              <w:rPr>
                <w:rFonts w:hint="default" w:ascii="Times New Roman" w:hAnsi="Times New Roman" w:eastAsia="宋体" w:cs="Times New Roman"/>
                <w:b w:val="0"/>
                <w:bCs/>
                <w:color w:val="000000"/>
                <w:kern w:val="0"/>
                <w:sz w:val="21"/>
                <w:szCs w:val="21"/>
                <w:lang w:val="en-US" w:eastAsia="zh-CN" w:bidi="ar"/>
              </w:rPr>
              <w:t>≤</w:t>
            </w:r>
            <w:r>
              <w:rPr>
                <w:rFonts w:hint="eastAsia" w:cs="Times New Roman"/>
                <w:b w:val="0"/>
                <w:bCs/>
                <w:color w:val="000000"/>
                <w:kern w:val="0"/>
                <w:sz w:val="21"/>
                <w:szCs w:val="21"/>
                <w:lang w:val="en-US" w:eastAsia="zh-CN" w:bidi="ar"/>
              </w:rPr>
              <w:t>4</w:t>
            </w:r>
            <w:r>
              <w:rPr>
                <w:rFonts w:hint="default" w:ascii="Times New Roman" w:hAnsi="Times New Roman" w:eastAsia="宋体" w:cs="Times New Roman"/>
                <w:b w:val="0"/>
                <w:bCs/>
                <w:color w:val="000000"/>
                <w:kern w:val="0"/>
                <w:sz w:val="21"/>
                <w:szCs w:val="21"/>
                <w:lang w:val="en-US" w:eastAsia="zh-CN" w:bidi="ar"/>
              </w:rPr>
              <w:t>00eV，</w:t>
            </w:r>
            <w:r>
              <w:rPr>
                <w:rFonts w:hint="eastAsia" w:cs="Times New Roman"/>
                <w:b w:val="0"/>
                <w:bCs/>
                <w:color w:val="000000"/>
                <w:kern w:val="0"/>
                <w:sz w:val="21"/>
                <w:szCs w:val="21"/>
                <w:lang w:val="en-US" w:eastAsia="zh-CN" w:bidi="ar"/>
              </w:rPr>
              <w:t>1000eV以下能量段的</w:t>
            </w:r>
            <w:r>
              <w:rPr>
                <w:rFonts w:hint="default" w:ascii="Times New Roman" w:hAnsi="Times New Roman" w:eastAsia="宋体" w:cs="Times New Roman"/>
                <w:b w:val="0"/>
                <w:bCs/>
                <w:color w:val="000000"/>
                <w:kern w:val="0"/>
                <w:sz w:val="21"/>
                <w:szCs w:val="21"/>
                <w:lang w:val="en-US" w:eastAsia="zh-CN" w:bidi="ar"/>
              </w:rPr>
              <w:t>能量间隔≤</w:t>
            </w:r>
            <w:r>
              <w:rPr>
                <w:rFonts w:hint="eastAsia" w:cs="Times New Roman"/>
                <w:b w:val="0"/>
                <w:bCs/>
                <w:color w:val="000000"/>
                <w:kern w:val="0"/>
                <w:sz w:val="21"/>
                <w:szCs w:val="21"/>
                <w:lang w:val="en-US" w:eastAsia="zh-CN" w:bidi="ar"/>
              </w:rPr>
              <w:t>10</w:t>
            </w:r>
            <w:r>
              <w:rPr>
                <w:rFonts w:hint="default" w:ascii="Times New Roman" w:hAnsi="Times New Roman" w:eastAsia="宋体" w:cs="Times New Roman"/>
                <w:b w:val="0"/>
                <w:bCs/>
                <w:color w:val="000000"/>
                <w:kern w:val="0"/>
                <w:sz w:val="21"/>
                <w:szCs w:val="21"/>
                <w:lang w:val="en-US" w:eastAsia="zh-CN" w:bidi="ar"/>
              </w:rPr>
              <w:t>0eV和</w:t>
            </w:r>
            <w:r>
              <w:rPr>
                <w:rFonts w:hint="default" w:ascii="Times New Roman" w:hAnsi="Times New Roman" w:eastAsia="宋体" w:cs="Times New Roman"/>
                <w:b w:val="0"/>
                <w:color w:val="000000"/>
                <w:kern w:val="0"/>
                <w:sz w:val="21"/>
                <w:szCs w:val="21"/>
                <w:lang w:val="en-US" w:eastAsia="zh-CN" w:bidi="ar"/>
              </w:rPr>
              <w:t>20keV-80keV（能量间隔≤10keV）</w:t>
            </w:r>
          </w:p>
        </w:tc>
      </w:tr>
    </w:tbl>
    <w:p w14:paraId="0D8FE22D">
      <w:pPr>
        <w:autoSpaceDE w:val="0"/>
        <w:autoSpaceDN w:val="0"/>
        <w:adjustRightInd w:val="0"/>
        <w:spacing w:before="50" w:line="360" w:lineRule="auto"/>
        <w:ind w:firstLine="630" w:firstLineChars="3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2）样品前处理</w:t>
      </w:r>
    </w:p>
    <w:p w14:paraId="6A0B2C8D">
      <w:pPr>
        <w:autoSpaceDE w:val="0"/>
        <w:autoSpaceDN w:val="0"/>
        <w:adjustRightInd w:val="0"/>
        <w:spacing w:before="50" w:line="360" w:lineRule="auto"/>
        <w:ind w:firstLine="420" w:firstLineChars="200"/>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采购</w:t>
      </w:r>
      <w:r>
        <w:rPr>
          <w:rFonts w:hint="default" w:ascii="Times New Roman" w:hAnsi="Times New Roman" w:eastAsia="宋体" w:cs="Times New Roman"/>
          <w:color w:val="auto"/>
          <w:sz w:val="21"/>
          <w:szCs w:val="21"/>
        </w:rPr>
        <w:t>方提供的样品为已加工成型的标准测试片，</w:t>
      </w:r>
      <w:r>
        <w:rPr>
          <w:rFonts w:hint="eastAsia" w:cs="Times New Roman"/>
          <w:color w:val="auto"/>
          <w:sz w:val="21"/>
          <w:szCs w:val="21"/>
          <w:lang w:val="en-US" w:eastAsia="zh-CN"/>
        </w:rPr>
        <w:t>投标</w:t>
      </w:r>
      <w:r>
        <w:rPr>
          <w:rFonts w:hint="default" w:ascii="Times New Roman" w:hAnsi="Times New Roman" w:eastAsia="宋体" w:cs="Times New Roman"/>
          <w:color w:val="auto"/>
          <w:sz w:val="21"/>
          <w:szCs w:val="21"/>
        </w:rPr>
        <w:t>方负责在测试前进行编号登记、装夹</w:t>
      </w:r>
      <w:r>
        <w:rPr>
          <w:rFonts w:hint="eastAsia" w:cs="Times New Roman"/>
          <w:color w:val="auto"/>
          <w:sz w:val="21"/>
          <w:szCs w:val="21"/>
          <w:lang w:eastAsia="zh-CN"/>
        </w:rPr>
        <w:t>。</w:t>
      </w:r>
    </w:p>
    <w:p w14:paraId="63E0B804">
      <w:pPr>
        <w:autoSpaceDE w:val="0"/>
        <w:autoSpaceDN w:val="0"/>
        <w:adjustRightInd w:val="0"/>
        <w:spacing w:before="50"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 测试内容</w:t>
      </w:r>
    </w:p>
    <w:p w14:paraId="6980CF4F">
      <w:pPr>
        <w:autoSpaceDE w:val="0"/>
        <w:autoSpaceDN w:val="0"/>
        <w:adjustRightInd w:val="0"/>
        <w:spacing w:before="50" w:line="360" w:lineRule="auto"/>
        <w:ind w:firstLine="630" w:firstLineChars="3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20种材料在不同入射电子能量下的二次电子发射系数δ。</w:t>
      </w:r>
    </w:p>
    <w:p w14:paraId="231F8268">
      <w:pPr>
        <w:autoSpaceDE w:val="0"/>
        <w:autoSpaceDN w:val="0"/>
        <w:adjustRightInd w:val="0"/>
        <w:spacing w:before="50"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 测量次数与测试记录要求</w:t>
      </w:r>
    </w:p>
    <w:p w14:paraId="4020D525">
      <w:pPr>
        <w:autoSpaceDE w:val="0"/>
        <w:autoSpaceDN w:val="0"/>
        <w:adjustRightInd w:val="0"/>
        <w:spacing w:before="50" w:line="360" w:lineRule="auto"/>
        <w:ind w:firstLine="630" w:firstLineChars="3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1）每个状态测试3次，分别记录每次的δ</w:t>
      </w:r>
      <w:r>
        <w:rPr>
          <w:rFonts w:hint="default" w:ascii="Times New Roman" w:hAnsi="Times New Roman" w:eastAsia="宋体" w:cs="Times New Roman"/>
          <w:color w:val="auto"/>
          <w:sz w:val="21"/>
          <w:szCs w:val="21"/>
          <w:vertAlign w:val="subscript"/>
          <w:lang w:val="en-US" w:eastAsia="zh-CN"/>
        </w:rPr>
        <w:t>1</w:t>
      </w:r>
      <w:r>
        <w:rPr>
          <w:rFonts w:hint="default" w:ascii="Times New Roman" w:hAnsi="Times New Roman" w:eastAsia="宋体" w:cs="Times New Roman"/>
          <w:color w:val="auto"/>
          <w:sz w:val="21"/>
          <w:szCs w:val="21"/>
          <w:lang w:val="en-US" w:eastAsia="zh-CN"/>
        </w:rPr>
        <w:t>、δ</w:t>
      </w:r>
      <w:r>
        <w:rPr>
          <w:rFonts w:hint="default"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lang w:val="en-US" w:eastAsia="zh-CN"/>
        </w:rPr>
        <w:t>、δ</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vertAlign w:val="baseline"/>
          <w:lang w:val="en-US" w:eastAsia="zh-CN"/>
        </w:rPr>
        <w:t>。</w:t>
      </w:r>
    </w:p>
    <w:p w14:paraId="351EDB2F">
      <w:pPr>
        <w:autoSpaceDE w:val="0"/>
        <w:autoSpaceDN w:val="0"/>
        <w:adjustRightInd w:val="0"/>
        <w:spacing w:before="50" w:line="360" w:lineRule="auto"/>
        <w:ind w:firstLine="630" w:firstLineChars="3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2）每次测试需完整记录以下数据：样品编号和材料名称、入射电子能量、电流、二次电子发射系数、真空度、测试日期和时间、操作人员等。</w:t>
      </w:r>
    </w:p>
    <w:p w14:paraId="3AAA35B9">
      <w:pPr>
        <w:autoSpaceDE w:val="0"/>
        <w:autoSpaceDN w:val="0"/>
        <w:adjustRightInd w:val="0"/>
        <w:spacing w:before="50"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 测试系统技术指标：</w:t>
      </w:r>
    </w:p>
    <w:p w14:paraId="49676F3E">
      <w:pPr>
        <w:autoSpaceDE w:val="0"/>
        <w:autoSpaceDN w:val="0"/>
        <w:adjustRightInd w:val="0"/>
        <w:spacing w:before="50" w:line="360" w:lineRule="auto"/>
        <w:ind w:firstLine="630" w:firstLineChars="3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高能段：</w:t>
      </w:r>
    </w:p>
    <w:p w14:paraId="08EDDD2A">
      <w:pPr>
        <w:autoSpaceDE w:val="0"/>
        <w:autoSpaceDN w:val="0"/>
        <w:adjustRightInd w:val="0"/>
        <w:spacing w:before="50" w:line="360" w:lineRule="auto"/>
        <w:ind w:firstLine="630" w:firstLineChars="300"/>
        <w:rPr>
          <w:rFonts w:hint="default" w:ascii="Times New Roman" w:hAnsi="Times New Roman" w:eastAsia="宋体" w:cs="Times New Roman"/>
          <w:i w:val="0"/>
          <w:iCs w:val="0"/>
          <w:caps w:val="0"/>
          <w:color w:val="0F1115"/>
          <w:spacing w:val="0"/>
          <w:sz w:val="21"/>
          <w:szCs w:val="21"/>
          <w:shd w:val="clear" w:fill="FFFFFF"/>
          <w:lang w:val="en-US" w:eastAsia="zh-CN"/>
        </w:rPr>
      </w:pPr>
      <w:r>
        <w:rPr>
          <w:rFonts w:hint="default" w:ascii="Times New Roman" w:hAnsi="Times New Roman" w:eastAsia="宋体" w:cs="Times New Roman"/>
          <w:color w:val="auto"/>
          <w:sz w:val="21"/>
          <w:szCs w:val="21"/>
          <w:lang w:val="en-US" w:eastAsia="zh-CN"/>
        </w:rPr>
        <w:t>1）电子能量范围：</w:t>
      </w:r>
      <w:r>
        <w:rPr>
          <w:rFonts w:hint="default" w:ascii="Times New Roman" w:hAnsi="Times New Roman" w:eastAsia="宋体" w:cs="Times New Roman"/>
          <w:i w:val="0"/>
          <w:iCs w:val="0"/>
          <w:caps w:val="0"/>
          <w:color w:val="0F1115"/>
          <w:spacing w:val="0"/>
          <w:sz w:val="21"/>
          <w:szCs w:val="21"/>
          <w:shd w:val="clear" w:fill="FFFFFF"/>
        </w:rPr>
        <w:t>20</w:t>
      </w:r>
      <w:r>
        <w:rPr>
          <w:rFonts w:hint="eastAsia" w:cs="Times New Roman"/>
          <w:i w:val="0"/>
          <w:iCs w:val="0"/>
          <w:caps w:val="0"/>
          <w:color w:val="0F1115"/>
          <w:spacing w:val="0"/>
          <w:sz w:val="21"/>
          <w:szCs w:val="21"/>
          <w:shd w:val="clear" w:fill="FFFFFF"/>
          <w:lang w:val="en-US" w:eastAsia="zh-CN"/>
        </w:rPr>
        <w:t xml:space="preserve"> </w:t>
      </w:r>
      <w:r>
        <w:rPr>
          <w:rFonts w:hint="default" w:ascii="Times New Roman" w:hAnsi="Times New Roman" w:eastAsia="宋体" w:cs="Times New Roman"/>
          <w:i w:val="0"/>
          <w:iCs w:val="0"/>
          <w:caps w:val="0"/>
          <w:color w:val="0F1115"/>
          <w:spacing w:val="0"/>
          <w:sz w:val="21"/>
          <w:szCs w:val="21"/>
          <w:shd w:val="clear" w:fill="FFFFFF"/>
        </w:rPr>
        <w:t>keV</w:t>
      </w:r>
      <w:r>
        <w:rPr>
          <w:rFonts w:hint="eastAsia" w:cs="Times New Roman"/>
          <w:i w:val="0"/>
          <w:iCs w:val="0"/>
          <w:caps w:val="0"/>
          <w:color w:val="0F1115"/>
          <w:spacing w:val="0"/>
          <w:sz w:val="21"/>
          <w:szCs w:val="21"/>
          <w:shd w:val="clear" w:fill="FFFFFF"/>
          <w:lang w:val="en-US" w:eastAsia="zh-CN"/>
        </w:rPr>
        <w:t xml:space="preserve"> </w:t>
      </w:r>
      <w:r>
        <w:rPr>
          <w:rFonts w:hint="default" w:ascii="Times New Roman" w:hAnsi="Times New Roman" w:eastAsia="宋体" w:cs="Times New Roman"/>
          <w:i w:val="0"/>
          <w:iCs w:val="0"/>
          <w:caps w:val="0"/>
          <w:color w:val="0F1115"/>
          <w:spacing w:val="0"/>
          <w:sz w:val="21"/>
          <w:szCs w:val="21"/>
          <w:shd w:val="clear" w:fill="FFFFFF"/>
        </w:rPr>
        <w:t>-</w:t>
      </w:r>
      <w:r>
        <w:rPr>
          <w:rFonts w:hint="eastAsia" w:cs="Times New Roman"/>
          <w:i w:val="0"/>
          <w:iCs w:val="0"/>
          <w:caps w:val="0"/>
          <w:color w:val="0F1115"/>
          <w:spacing w:val="0"/>
          <w:sz w:val="21"/>
          <w:szCs w:val="21"/>
          <w:shd w:val="clear" w:fill="FFFFFF"/>
          <w:lang w:val="en-US" w:eastAsia="zh-CN"/>
        </w:rPr>
        <w:t xml:space="preserve"> </w:t>
      </w:r>
      <w:r>
        <w:rPr>
          <w:rFonts w:hint="default" w:ascii="Times New Roman" w:hAnsi="Times New Roman" w:eastAsia="宋体" w:cs="Times New Roman"/>
          <w:i w:val="0"/>
          <w:iCs w:val="0"/>
          <w:caps w:val="0"/>
          <w:color w:val="0F1115"/>
          <w:spacing w:val="0"/>
          <w:sz w:val="21"/>
          <w:szCs w:val="21"/>
          <w:shd w:val="clear" w:fill="FFFFFF"/>
        </w:rPr>
        <w:t>80</w:t>
      </w:r>
      <w:r>
        <w:rPr>
          <w:rFonts w:hint="eastAsia" w:cs="Times New Roman"/>
          <w:i w:val="0"/>
          <w:iCs w:val="0"/>
          <w:caps w:val="0"/>
          <w:color w:val="0F1115"/>
          <w:spacing w:val="0"/>
          <w:sz w:val="21"/>
          <w:szCs w:val="21"/>
          <w:shd w:val="clear" w:fill="FFFFFF"/>
          <w:lang w:val="en-US" w:eastAsia="zh-CN"/>
        </w:rPr>
        <w:t xml:space="preserve"> </w:t>
      </w:r>
      <w:r>
        <w:rPr>
          <w:rFonts w:hint="default" w:ascii="Times New Roman" w:hAnsi="Times New Roman" w:eastAsia="宋体" w:cs="Times New Roman"/>
          <w:i w:val="0"/>
          <w:iCs w:val="0"/>
          <w:caps w:val="0"/>
          <w:color w:val="0F1115"/>
          <w:spacing w:val="0"/>
          <w:sz w:val="21"/>
          <w:szCs w:val="21"/>
          <w:shd w:val="clear" w:fill="FFFFFF"/>
        </w:rPr>
        <w:t>keV</w:t>
      </w:r>
      <w:r>
        <w:rPr>
          <w:rFonts w:hint="default" w:ascii="Times New Roman" w:hAnsi="Times New Roman" w:eastAsia="宋体" w:cs="Times New Roman"/>
          <w:i w:val="0"/>
          <w:iCs w:val="0"/>
          <w:caps w:val="0"/>
          <w:color w:val="0F1115"/>
          <w:spacing w:val="0"/>
          <w:sz w:val="21"/>
          <w:szCs w:val="21"/>
          <w:shd w:val="clear" w:fill="FFFFFF"/>
          <w:lang w:val="en-US" w:eastAsia="zh-CN"/>
        </w:rPr>
        <w:t xml:space="preserve"> </w:t>
      </w:r>
    </w:p>
    <w:p w14:paraId="511A8C95">
      <w:pPr>
        <w:autoSpaceDE w:val="0"/>
        <w:autoSpaceDN w:val="0"/>
        <w:adjustRightInd w:val="0"/>
        <w:spacing w:before="50" w:line="360" w:lineRule="auto"/>
        <w:ind w:firstLine="630" w:firstLineChars="300"/>
        <w:rPr>
          <w:rFonts w:hint="default" w:ascii="Times New Roman" w:hAnsi="Times New Roman" w:eastAsia="宋体" w:cs="Times New Roman"/>
          <w:i w:val="0"/>
          <w:iCs w:val="0"/>
          <w:caps w:val="0"/>
          <w:color w:val="0F1115"/>
          <w:spacing w:val="0"/>
          <w:sz w:val="21"/>
          <w:szCs w:val="21"/>
          <w:shd w:val="clear" w:fill="FFFFFF"/>
          <w:lang w:val="en-US" w:eastAsia="zh-CN"/>
        </w:rPr>
      </w:pPr>
      <w:r>
        <w:rPr>
          <w:rFonts w:hint="default" w:ascii="Times New Roman" w:hAnsi="Times New Roman" w:eastAsia="宋体" w:cs="Times New Roman"/>
          <w:i w:val="0"/>
          <w:iCs w:val="0"/>
          <w:caps w:val="0"/>
          <w:color w:val="0F1115"/>
          <w:spacing w:val="0"/>
          <w:sz w:val="21"/>
          <w:szCs w:val="21"/>
          <w:shd w:val="clear" w:fill="FFFFFF"/>
          <w:lang w:val="en-US" w:eastAsia="zh-CN"/>
        </w:rPr>
        <w:t>2）能量间隔设定</w:t>
      </w:r>
      <w:r>
        <w:rPr>
          <w:rFonts w:hint="eastAsia" w:cs="Times New Roman"/>
          <w:i w:val="0"/>
          <w:iCs w:val="0"/>
          <w:caps w:val="0"/>
          <w:color w:val="0F1115"/>
          <w:spacing w:val="0"/>
          <w:sz w:val="21"/>
          <w:szCs w:val="21"/>
          <w:shd w:val="clear" w:fill="FFFFFF"/>
          <w:lang w:val="en-US" w:eastAsia="zh-CN"/>
        </w:rPr>
        <w:t xml:space="preserve"> </w:t>
      </w:r>
      <w:r>
        <w:rPr>
          <w:rFonts w:hint="default" w:ascii="Times New Roman" w:hAnsi="Times New Roman" w:eastAsia="宋体" w:cs="Times New Roman"/>
          <w:i w:val="0"/>
          <w:iCs w:val="0"/>
          <w:caps w:val="0"/>
          <w:color w:val="0F1115"/>
          <w:spacing w:val="0"/>
          <w:sz w:val="21"/>
          <w:szCs w:val="21"/>
          <w:shd w:val="clear" w:fill="FFFFFF"/>
          <w:lang w:val="en-US" w:eastAsia="zh-CN"/>
        </w:rPr>
        <w:t>≤</w:t>
      </w:r>
      <w:r>
        <w:rPr>
          <w:rFonts w:hint="eastAsia" w:cs="Times New Roman"/>
          <w:i w:val="0"/>
          <w:iCs w:val="0"/>
          <w:caps w:val="0"/>
          <w:color w:val="0F1115"/>
          <w:spacing w:val="0"/>
          <w:sz w:val="21"/>
          <w:szCs w:val="21"/>
          <w:shd w:val="clear" w:fill="FFFFFF"/>
          <w:lang w:val="en-US" w:eastAsia="zh-CN"/>
        </w:rPr>
        <w:t xml:space="preserve"> </w:t>
      </w:r>
      <w:r>
        <w:rPr>
          <w:rFonts w:hint="default" w:ascii="Times New Roman" w:hAnsi="Times New Roman" w:eastAsia="宋体" w:cs="Times New Roman"/>
          <w:i w:val="0"/>
          <w:iCs w:val="0"/>
          <w:caps w:val="0"/>
          <w:color w:val="0F1115"/>
          <w:spacing w:val="0"/>
          <w:sz w:val="21"/>
          <w:szCs w:val="21"/>
          <w:shd w:val="clear" w:fill="FFFFFF"/>
          <w:lang w:val="en-US" w:eastAsia="zh-CN"/>
        </w:rPr>
        <w:t>10</w:t>
      </w:r>
      <w:r>
        <w:rPr>
          <w:rFonts w:hint="eastAsia" w:cs="Times New Roman"/>
          <w:i w:val="0"/>
          <w:iCs w:val="0"/>
          <w:caps w:val="0"/>
          <w:color w:val="0F1115"/>
          <w:spacing w:val="0"/>
          <w:sz w:val="21"/>
          <w:szCs w:val="21"/>
          <w:shd w:val="clear" w:fill="FFFFFF"/>
          <w:lang w:val="en-US" w:eastAsia="zh-CN"/>
        </w:rPr>
        <w:t xml:space="preserve"> </w:t>
      </w:r>
      <w:r>
        <w:rPr>
          <w:rFonts w:hint="default" w:ascii="Times New Roman" w:hAnsi="Times New Roman" w:eastAsia="宋体" w:cs="Times New Roman"/>
          <w:i w:val="0"/>
          <w:iCs w:val="0"/>
          <w:caps w:val="0"/>
          <w:color w:val="0F1115"/>
          <w:spacing w:val="0"/>
          <w:sz w:val="21"/>
          <w:szCs w:val="21"/>
          <w:shd w:val="clear" w:fill="FFFFFF"/>
          <w:lang w:val="en-US" w:eastAsia="zh-CN"/>
        </w:rPr>
        <w:t>keV</w:t>
      </w:r>
    </w:p>
    <w:p w14:paraId="0E351024">
      <w:pPr>
        <w:autoSpaceDE w:val="0"/>
        <w:autoSpaceDN w:val="0"/>
        <w:adjustRightInd w:val="0"/>
        <w:spacing w:before="50" w:line="360" w:lineRule="auto"/>
        <w:ind w:firstLine="630" w:firstLineChars="300"/>
        <w:rPr>
          <w:rFonts w:hint="default" w:ascii="Times New Roman" w:hAnsi="Times New Roman" w:eastAsia="宋体" w:cs="Times New Roman"/>
          <w:i w:val="0"/>
          <w:iCs w:val="0"/>
          <w:caps w:val="0"/>
          <w:color w:val="0F1115"/>
          <w:spacing w:val="0"/>
          <w:sz w:val="21"/>
          <w:szCs w:val="21"/>
          <w:shd w:val="clear" w:fill="FFFFFF"/>
          <w:lang w:val="en-US" w:eastAsia="zh-CN"/>
        </w:rPr>
      </w:pPr>
      <w:r>
        <w:rPr>
          <w:rFonts w:hint="default" w:ascii="Times New Roman" w:hAnsi="Times New Roman" w:eastAsia="宋体" w:cs="Times New Roman"/>
          <w:i w:val="0"/>
          <w:iCs w:val="0"/>
          <w:caps w:val="0"/>
          <w:color w:val="0F1115"/>
          <w:spacing w:val="0"/>
          <w:sz w:val="21"/>
          <w:szCs w:val="21"/>
          <w:shd w:val="clear" w:fill="FFFFFF"/>
          <w:lang w:val="en-US" w:eastAsia="zh-CN"/>
        </w:rPr>
        <w:t>3）入射电子束流毫安级</w:t>
      </w:r>
    </w:p>
    <w:p w14:paraId="7B05EE20">
      <w:pPr>
        <w:autoSpaceDE w:val="0"/>
        <w:autoSpaceDN w:val="0"/>
        <w:adjustRightInd w:val="0"/>
        <w:spacing w:before="50" w:line="360" w:lineRule="auto"/>
        <w:ind w:firstLine="630" w:firstLineChars="300"/>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0F1115"/>
          <w:spacing w:val="0"/>
          <w:sz w:val="21"/>
          <w:szCs w:val="21"/>
          <w:shd w:val="clear" w:fill="FFFFFF"/>
          <w:lang w:val="en-US" w:eastAsia="zh-CN"/>
        </w:rPr>
        <w:t>4）脉冲宽度</w:t>
      </w:r>
      <w:r>
        <w:rPr>
          <w:rFonts w:hint="default" w:ascii="Times New Roman" w:hAnsi="Times New Roman" w:eastAsia="宋体" w:cs="Times New Roman"/>
          <w:color w:val="auto"/>
          <w:sz w:val="21"/>
          <w:szCs w:val="21"/>
        </w:rPr>
        <w:t>1</w:t>
      </w:r>
      <w:r>
        <w:rPr>
          <w:rFonts w:hint="eastAsia" w:cs="Times New Roman"/>
          <w:color w:val="auto"/>
          <w:sz w:val="21"/>
          <w:szCs w:val="21"/>
          <w:lang w:val="en-US" w:eastAsia="zh-CN"/>
        </w:rPr>
        <w:t xml:space="preserve"> </w:t>
      </w:r>
      <w:r>
        <w:rPr>
          <w:rFonts w:hint="default" w:ascii="Times New Roman" w:hAnsi="Times New Roman" w:eastAsia="宋体" w:cs="Times New Roman"/>
          <w:color w:val="auto"/>
          <w:sz w:val="21"/>
          <w:szCs w:val="21"/>
        </w:rPr>
        <w:t>μs</w:t>
      </w:r>
      <w:r>
        <w:rPr>
          <w:rFonts w:hint="eastAsia" w:cs="Times New Roman"/>
          <w:color w:val="auto"/>
          <w:sz w:val="21"/>
          <w:szCs w:val="21"/>
          <w:lang w:val="en-US" w:eastAsia="zh-CN"/>
        </w:rPr>
        <w:t xml:space="preserve"> </w:t>
      </w:r>
      <w:r>
        <w:rPr>
          <w:rFonts w:hint="default" w:ascii="Times New Roman" w:hAnsi="Times New Roman" w:eastAsia="宋体" w:cs="Times New Roman"/>
          <w:color w:val="auto"/>
          <w:sz w:val="21"/>
          <w:szCs w:val="21"/>
        </w:rPr>
        <w:t>±</w:t>
      </w:r>
      <w:r>
        <w:rPr>
          <w:rFonts w:hint="eastAsia" w:cs="Times New Roman"/>
          <w:color w:val="auto"/>
          <w:sz w:val="21"/>
          <w:szCs w:val="21"/>
          <w:lang w:val="en-US" w:eastAsia="zh-CN"/>
        </w:rPr>
        <w:t xml:space="preserve"> </w:t>
      </w:r>
      <w:r>
        <w:rPr>
          <w:rFonts w:hint="default" w:ascii="Times New Roman" w:hAnsi="Times New Roman" w:eastAsia="宋体" w:cs="Times New Roman"/>
          <w:color w:val="auto"/>
          <w:sz w:val="21"/>
          <w:szCs w:val="21"/>
        </w:rPr>
        <w:t>500</w:t>
      </w:r>
      <w:r>
        <w:rPr>
          <w:rFonts w:hint="eastAsia" w:cs="Times New Roman"/>
          <w:color w:val="auto"/>
          <w:sz w:val="21"/>
          <w:szCs w:val="21"/>
          <w:lang w:val="en-US" w:eastAsia="zh-CN"/>
        </w:rPr>
        <w:t xml:space="preserve"> </w:t>
      </w:r>
      <w:r>
        <w:rPr>
          <w:rFonts w:hint="default" w:ascii="Times New Roman" w:hAnsi="Times New Roman" w:eastAsia="宋体" w:cs="Times New Roman"/>
          <w:color w:val="auto"/>
          <w:sz w:val="21"/>
          <w:szCs w:val="21"/>
        </w:rPr>
        <w:t>ns</w:t>
      </w:r>
    </w:p>
    <w:p w14:paraId="0820203D">
      <w:pPr>
        <w:autoSpaceDE w:val="0"/>
        <w:autoSpaceDN w:val="0"/>
        <w:adjustRightInd w:val="0"/>
        <w:spacing w:before="50" w:line="360" w:lineRule="auto"/>
        <w:ind w:firstLine="630" w:firstLineChars="3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5）入射电子角度：垂直于样品表面</w:t>
      </w:r>
    </w:p>
    <w:p w14:paraId="609D01EA">
      <w:pPr>
        <w:autoSpaceDE w:val="0"/>
        <w:autoSpaceDN w:val="0"/>
        <w:adjustRightInd w:val="0"/>
        <w:spacing w:before="50" w:line="360" w:lineRule="auto"/>
        <w:ind w:firstLine="630" w:firstLineChars="3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低能段：</w:t>
      </w:r>
    </w:p>
    <w:p w14:paraId="4946DA26">
      <w:pPr>
        <w:autoSpaceDE w:val="0"/>
        <w:autoSpaceDN w:val="0"/>
        <w:adjustRightInd w:val="0"/>
        <w:spacing w:before="50" w:line="360" w:lineRule="auto"/>
        <w:ind w:firstLine="630" w:firstLineChars="300"/>
        <w:rPr>
          <w:rFonts w:hint="default" w:ascii="Times New Roman" w:hAnsi="Times New Roman" w:eastAsia="宋体" w:cs="Times New Roman"/>
          <w:i w:val="0"/>
          <w:iCs w:val="0"/>
          <w:caps w:val="0"/>
          <w:color w:val="0F1115"/>
          <w:spacing w:val="0"/>
          <w:sz w:val="21"/>
          <w:szCs w:val="21"/>
          <w:shd w:val="clear" w:fill="FFFFFF"/>
          <w:lang w:val="en-US" w:eastAsia="zh-CN"/>
        </w:rPr>
      </w:pPr>
      <w:r>
        <w:rPr>
          <w:rFonts w:hint="default" w:ascii="Times New Roman" w:hAnsi="Times New Roman" w:eastAsia="宋体" w:cs="Times New Roman"/>
          <w:color w:val="auto"/>
          <w:sz w:val="21"/>
          <w:szCs w:val="21"/>
          <w:lang w:val="en-US" w:eastAsia="zh-CN"/>
        </w:rPr>
        <w:t>1）电子能量范围：</w:t>
      </w:r>
      <w:r>
        <w:rPr>
          <w:rFonts w:hint="default" w:ascii="Times New Roman" w:hAnsi="Times New Roman" w:eastAsia="宋体" w:cs="Times New Roman"/>
          <w:i w:val="0"/>
          <w:iCs w:val="0"/>
          <w:caps w:val="0"/>
          <w:color w:val="0F1115"/>
          <w:spacing w:val="0"/>
          <w:sz w:val="21"/>
          <w:szCs w:val="21"/>
          <w:shd w:val="clear" w:fill="FFFFFF"/>
          <w:lang w:val="en-US" w:eastAsia="zh-CN"/>
        </w:rPr>
        <w:t>50</w:t>
      </w:r>
      <w:r>
        <w:rPr>
          <w:rFonts w:hint="eastAsia" w:cs="Times New Roman"/>
          <w:i w:val="0"/>
          <w:iCs w:val="0"/>
          <w:caps w:val="0"/>
          <w:color w:val="0F1115"/>
          <w:spacing w:val="0"/>
          <w:sz w:val="21"/>
          <w:szCs w:val="21"/>
          <w:shd w:val="clear" w:fill="FFFFFF"/>
          <w:lang w:val="en-US" w:eastAsia="zh-CN"/>
        </w:rPr>
        <w:t xml:space="preserve"> </w:t>
      </w:r>
      <w:r>
        <w:rPr>
          <w:rFonts w:hint="default" w:ascii="Times New Roman" w:hAnsi="Times New Roman" w:eastAsia="宋体" w:cs="Times New Roman"/>
          <w:i w:val="0"/>
          <w:iCs w:val="0"/>
          <w:caps w:val="0"/>
          <w:color w:val="0F1115"/>
          <w:spacing w:val="0"/>
          <w:sz w:val="21"/>
          <w:szCs w:val="21"/>
          <w:shd w:val="clear" w:fill="FFFFFF"/>
        </w:rPr>
        <w:t xml:space="preserve">eV - </w:t>
      </w:r>
      <w:r>
        <w:rPr>
          <w:rFonts w:hint="default" w:ascii="Times New Roman" w:hAnsi="Times New Roman" w:eastAsia="宋体" w:cs="Times New Roman"/>
          <w:i w:val="0"/>
          <w:iCs w:val="0"/>
          <w:caps w:val="0"/>
          <w:color w:val="0F1115"/>
          <w:spacing w:val="0"/>
          <w:sz w:val="21"/>
          <w:szCs w:val="21"/>
          <w:shd w:val="clear" w:fill="FFFFFF"/>
          <w:lang w:val="en-US" w:eastAsia="zh-CN"/>
        </w:rPr>
        <w:t>3</w:t>
      </w:r>
      <w:r>
        <w:rPr>
          <w:rFonts w:hint="eastAsia" w:cs="Times New Roman"/>
          <w:i w:val="0"/>
          <w:iCs w:val="0"/>
          <w:caps w:val="0"/>
          <w:color w:val="0F1115"/>
          <w:spacing w:val="0"/>
          <w:sz w:val="21"/>
          <w:szCs w:val="21"/>
          <w:shd w:val="clear" w:fill="FFFFFF"/>
          <w:lang w:val="en-US" w:eastAsia="zh-CN"/>
        </w:rPr>
        <w:t xml:space="preserve"> </w:t>
      </w:r>
      <w:r>
        <w:rPr>
          <w:rFonts w:hint="default" w:ascii="Times New Roman" w:hAnsi="Times New Roman" w:eastAsia="宋体" w:cs="Times New Roman"/>
          <w:i w:val="0"/>
          <w:iCs w:val="0"/>
          <w:caps w:val="0"/>
          <w:color w:val="0F1115"/>
          <w:spacing w:val="0"/>
          <w:sz w:val="21"/>
          <w:szCs w:val="21"/>
          <w:shd w:val="clear" w:fill="FFFFFF"/>
        </w:rPr>
        <w:t>keV</w:t>
      </w:r>
      <w:r>
        <w:rPr>
          <w:rFonts w:hint="default" w:ascii="Times New Roman" w:hAnsi="Times New Roman" w:eastAsia="宋体" w:cs="Times New Roman"/>
          <w:i w:val="0"/>
          <w:iCs w:val="0"/>
          <w:caps w:val="0"/>
          <w:color w:val="0F1115"/>
          <w:spacing w:val="0"/>
          <w:sz w:val="21"/>
          <w:szCs w:val="21"/>
          <w:shd w:val="clear" w:fill="FFFFFF"/>
          <w:lang w:val="en-US" w:eastAsia="zh-CN"/>
        </w:rPr>
        <w:t xml:space="preserve"> </w:t>
      </w:r>
    </w:p>
    <w:p w14:paraId="015A2E73">
      <w:pPr>
        <w:autoSpaceDE w:val="0"/>
        <w:autoSpaceDN w:val="0"/>
        <w:adjustRightInd w:val="0"/>
        <w:spacing w:before="50" w:line="360" w:lineRule="auto"/>
        <w:ind w:firstLine="630" w:firstLineChars="300"/>
        <w:rPr>
          <w:rFonts w:hint="default" w:ascii="Times New Roman" w:hAnsi="Times New Roman" w:eastAsia="宋体" w:cs="Times New Roman"/>
          <w:i w:val="0"/>
          <w:iCs w:val="0"/>
          <w:caps w:val="0"/>
          <w:color w:val="0F1115"/>
          <w:spacing w:val="0"/>
          <w:sz w:val="21"/>
          <w:szCs w:val="21"/>
          <w:highlight w:val="yellow"/>
          <w:shd w:val="clear" w:fill="FFFFFF"/>
          <w:lang w:val="en-US" w:eastAsia="zh-CN"/>
        </w:rPr>
      </w:pPr>
      <w:r>
        <w:rPr>
          <w:rFonts w:hint="default" w:cs="Times New Roman"/>
          <w:b w:val="0"/>
          <w:bCs/>
          <w:color w:val="000000"/>
          <w:kern w:val="0"/>
          <w:sz w:val="21"/>
          <w:szCs w:val="21"/>
          <w:lang w:val="en-US" w:eastAsia="zh-CN" w:bidi="ar"/>
        </w:rPr>
        <w:t>2）能量间隔设定</w:t>
      </w:r>
      <w:r>
        <w:rPr>
          <w:rFonts w:hint="eastAsia" w:cs="Times New Roman"/>
          <w:b w:val="0"/>
          <w:bCs/>
          <w:color w:val="000000"/>
          <w:kern w:val="0"/>
          <w:sz w:val="21"/>
          <w:szCs w:val="21"/>
          <w:lang w:val="en-US" w:eastAsia="zh-CN" w:bidi="ar"/>
        </w:rPr>
        <w:t>：</w:t>
      </w:r>
      <w:r>
        <w:rPr>
          <w:rFonts w:hint="default" w:cs="Times New Roman"/>
          <w:b w:val="0"/>
          <w:bCs/>
          <w:color w:val="000000"/>
          <w:kern w:val="0"/>
          <w:sz w:val="21"/>
          <w:szCs w:val="21"/>
          <w:lang w:val="en-US" w:eastAsia="zh-CN" w:bidi="ar"/>
        </w:rPr>
        <w:t>能量间隔</w:t>
      </w:r>
      <w:r>
        <w:rPr>
          <w:rFonts w:hint="eastAsia" w:cs="Times New Roman"/>
          <w:b w:val="0"/>
          <w:bCs/>
          <w:color w:val="000000"/>
          <w:kern w:val="0"/>
          <w:sz w:val="21"/>
          <w:szCs w:val="21"/>
          <w:lang w:val="en-US" w:eastAsia="zh-CN" w:bidi="ar"/>
        </w:rPr>
        <w:t xml:space="preserve"> </w:t>
      </w:r>
      <w:r>
        <w:rPr>
          <w:rFonts w:hint="default" w:ascii="Times New Roman" w:hAnsi="Times New Roman" w:eastAsia="宋体" w:cs="Times New Roman"/>
          <w:b w:val="0"/>
          <w:bCs/>
          <w:color w:val="000000"/>
          <w:kern w:val="0"/>
          <w:sz w:val="21"/>
          <w:szCs w:val="21"/>
          <w:lang w:val="en-US" w:eastAsia="zh-CN" w:bidi="ar"/>
        </w:rPr>
        <w:t>≤</w:t>
      </w:r>
      <w:r>
        <w:rPr>
          <w:rFonts w:hint="eastAsia" w:cs="Times New Roman"/>
          <w:b w:val="0"/>
          <w:bCs/>
          <w:color w:val="000000"/>
          <w:kern w:val="0"/>
          <w:sz w:val="21"/>
          <w:szCs w:val="21"/>
          <w:lang w:val="en-US" w:eastAsia="zh-CN" w:bidi="ar"/>
        </w:rPr>
        <w:t xml:space="preserve"> 4</w:t>
      </w:r>
      <w:r>
        <w:rPr>
          <w:rFonts w:hint="default" w:ascii="Times New Roman" w:hAnsi="Times New Roman" w:eastAsia="宋体" w:cs="Times New Roman"/>
          <w:b w:val="0"/>
          <w:bCs/>
          <w:color w:val="000000"/>
          <w:kern w:val="0"/>
          <w:sz w:val="21"/>
          <w:szCs w:val="21"/>
          <w:lang w:val="en-US" w:eastAsia="zh-CN" w:bidi="ar"/>
        </w:rPr>
        <w:t>00</w:t>
      </w:r>
      <w:r>
        <w:rPr>
          <w:rFonts w:hint="eastAsia" w:cs="Times New Roman"/>
          <w:b w:val="0"/>
          <w:bCs/>
          <w:color w:val="000000"/>
          <w:kern w:val="0"/>
          <w:sz w:val="21"/>
          <w:szCs w:val="21"/>
          <w:lang w:val="en-US" w:eastAsia="zh-CN" w:bidi="ar"/>
        </w:rPr>
        <w:t xml:space="preserve"> </w:t>
      </w:r>
      <w:r>
        <w:rPr>
          <w:rFonts w:hint="default" w:ascii="Times New Roman" w:hAnsi="Times New Roman" w:eastAsia="宋体" w:cs="Times New Roman"/>
          <w:b w:val="0"/>
          <w:bCs/>
          <w:color w:val="000000"/>
          <w:kern w:val="0"/>
          <w:sz w:val="21"/>
          <w:szCs w:val="21"/>
          <w:lang w:val="en-US" w:eastAsia="zh-CN" w:bidi="ar"/>
        </w:rPr>
        <w:t>eV，</w:t>
      </w:r>
      <w:r>
        <w:rPr>
          <w:rFonts w:hint="eastAsia" w:cs="Times New Roman"/>
          <w:b w:val="0"/>
          <w:bCs/>
          <w:color w:val="000000"/>
          <w:kern w:val="0"/>
          <w:sz w:val="21"/>
          <w:szCs w:val="21"/>
          <w:lang w:val="en-US" w:eastAsia="zh-CN" w:bidi="ar"/>
        </w:rPr>
        <w:t>1 keV以下能量段的</w:t>
      </w:r>
      <w:r>
        <w:rPr>
          <w:rFonts w:hint="default" w:ascii="Times New Roman" w:hAnsi="Times New Roman" w:eastAsia="宋体" w:cs="Times New Roman"/>
          <w:b w:val="0"/>
          <w:bCs/>
          <w:color w:val="000000"/>
          <w:kern w:val="0"/>
          <w:sz w:val="21"/>
          <w:szCs w:val="21"/>
          <w:lang w:val="en-US" w:eastAsia="zh-CN" w:bidi="ar"/>
        </w:rPr>
        <w:t>能量间隔</w:t>
      </w:r>
      <w:r>
        <w:rPr>
          <w:rFonts w:hint="eastAsia" w:cs="Times New Roman"/>
          <w:b w:val="0"/>
          <w:bCs/>
          <w:color w:val="000000"/>
          <w:kern w:val="0"/>
          <w:sz w:val="21"/>
          <w:szCs w:val="21"/>
          <w:lang w:val="en-US" w:eastAsia="zh-CN" w:bidi="ar"/>
        </w:rPr>
        <w:t xml:space="preserve"> </w:t>
      </w:r>
      <w:r>
        <w:rPr>
          <w:rFonts w:hint="default" w:ascii="Times New Roman" w:hAnsi="Times New Roman" w:eastAsia="宋体" w:cs="Times New Roman"/>
          <w:b w:val="0"/>
          <w:bCs/>
          <w:color w:val="000000"/>
          <w:kern w:val="0"/>
          <w:sz w:val="21"/>
          <w:szCs w:val="21"/>
          <w:lang w:val="en-US" w:eastAsia="zh-CN" w:bidi="ar"/>
        </w:rPr>
        <w:t>≤</w:t>
      </w:r>
      <w:r>
        <w:rPr>
          <w:rFonts w:hint="eastAsia" w:cs="Times New Roman"/>
          <w:b w:val="0"/>
          <w:bCs/>
          <w:color w:val="000000"/>
          <w:kern w:val="0"/>
          <w:sz w:val="21"/>
          <w:szCs w:val="21"/>
          <w:lang w:val="en-US" w:eastAsia="zh-CN" w:bidi="ar"/>
        </w:rPr>
        <w:t xml:space="preserve"> 10</w:t>
      </w:r>
      <w:r>
        <w:rPr>
          <w:rFonts w:hint="default" w:ascii="Times New Roman" w:hAnsi="Times New Roman" w:eastAsia="宋体" w:cs="Times New Roman"/>
          <w:b w:val="0"/>
          <w:bCs/>
          <w:color w:val="000000"/>
          <w:kern w:val="0"/>
          <w:sz w:val="21"/>
          <w:szCs w:val="21"/>
          <w:lang w:val="en-US" w:eastAsia="zh-CN" w:bidi="ar"/>
        </w:rPr>
        <w:t>0</w:t>
      </w:r>
      <w:r>
        <w:rPr>
          <w:rFonts w:hint="eastAsia" w:cs="Times New Roman"/>
          <w:b w:val="0"/>
          <w:bCs/>
          <w:color w:val="000000"/>
          <w:kern w:val="0"/>
          <w:sz w:val="21"/>
          <w:szCs w:val="21"/>
          <w:lang w:val="en-US" w:eastAsia="zh-CN" w:bidi="ar"/>
        </w:rPr>
        <w:t xml:space="preserve"> </w:t>
      </w:r>
      <w:r>
        <w:rPr>
          <w:rFonts w:hint="default" w:ascii="Times New Roman" w:hAnsi="Times New Roman" w:eastAsia="宋体" w:cs="Times New Roman"/>
          <w:b w:val="0"/>
          <w:bCs/>
          <w:color w:val="000000"/>
          <w:kern w:val="0"/>
          <w:sz w:val="21"/>
          <w:szCs w:val="21"/>
          <w:lang w:val="en-US" w:eastAsia="zh-CN" w:bidi="ar"/>
        </w:rPr>
        <w:t>eV</w:t>
      </w:r>
    </w:p>
    <w:p w14:paraId="46C394A3">
      <w:pPr>
        <w:autoSpaceDE w:val="0"/>
        <w:autoSpaceDN w:val="0"/>
        <w:adjustRightInd w:val="0"/>
        <w:spacing w:before="50" w:line="360" w:lineRule="auto"/>
        <w:ind w:firstLine="630" w:firstLineChars="300"/>
        <w:rPr>
          <w:rFonts w:hint="default" w:ascii="Times New Roman" w:hAnsi="Times New Roman" w:eastAsia="宋体" w:cs="Times New Roman"/>
          <w:color w:val="auto"/>
          <w:sz w:val="21"/>
          <w:szCs w:val="21"/>
          <w:highlight w:val="yellow"/>
          <w:lang w:val="en-US" w:eastAsia="zh-CN"/>
        </w:rPr>
      </w:pP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）入射电子角度：垂直于样品表面</w:t>
      </w:r>
    </w:p>
    <w:p w14:paraId="20F2CCF5">
      <w:pPr>
        <w:adjustRightInd w:val="0"/>
        <w:snapToGrid w:val="0"/>
        <w:spacing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 交付成果</w:t>
      </w:r>
    </w:p>
    <w:p w14:paraId="5A546004">
      <w:pPr>
        <w:adjustRightInd w:val="0"/>
        <w:snapToGrid w:val="0"/>
        <w:spacing w:line="360" w:lineRule="auto"/>
        <w:ind w:firstLine="630" w:firstLineChars="3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1）原始数据文件</w:t>
      </w:r>
    </w:p>
    <w:p w14:paraId="63BEF7F1">
      <w:pPr>
        <w:adjustRightInd w:val="0"/>
        <w:snapToGrid w:val="0"/>
        <w:spacing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电子版1份，包含20种材料、所有能量点、每次独立测量的完整原始数据；格式为Excel（.xlsx）或文本（.csv/.txt）</w:t>
      </w:r>
      <w:r>
        <w:rPr>
          <w:rFonts w:hint="eastAsia" w:cs="Times New Roman"/>
          <w:color w:val="auto"/>
          <w:sz w:val="21"/>
          <w:szCs w:val="21"/>
          <w:lang w:val="en-US" w:eastAsia="zh-CN"/>
        </w:rPr>
        <w:t>，包含第3节中列出的数据</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该数据的知识产权归属采购方。</w:t>
      </w:r>
    </w:p>
    <w:p w14:paraId="3125F058">
      <w:pPr>
        <w:adjustRightInd w:val="0"/>
        <w:snapToGrid w:val="0"/>
        <w:spacing w:line="360" w:lineRule="auto"/>
        <w:ind w:firstLine="630" w:firstLineChars="3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2）测试报告</w:t>
      </w:r>
    </w:p>
    <w:p w14:paraId="2BD51D29">
      <w:pPr>
        <w:adjustRightInd w:val="0"/>
        <w:snapToGrid w:val="0"/>
        <w:spacing w:line="360" w:lineRule="auto"/>
        <w:ind w:firstLine="420" w:firstLineChars="200"/>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电子版1</w:t>
      </w:r>
      <w:r>
        <w:rPr>
          <w:rFonts w:hint="eastAsia" w:cs="Times New Roman"/>
          <w:color w:val="auto"/>
          <w:sz w:val="21"/>
          <w:szCs w:val="21"/>
          <w:lang w:val="en-US" w:eastAsia="zh-CN"/>
        </w:rPr>
        <w:t>份</w:t>
      </w:r>
      <w:r>
        <w:rPr>
          <w:rFonts w:hint="default" w:ascii="Times New Roman" w:hAnsi="Times New Roman" w:eastAsia="宋体" w:cs="Times New Roman"/>
          <w:color w:val="auto"/>
          <w:sz w:val="21"/>
          <w:szCs w:val="21"/>
          <w:lang w:val="en-US" w:eastAsia="zh-CN"/>
        </w:rPr>
        <w:t>与纸质版</w:t>
      </w:r>
      <w:r>
        <w:rPr>
          <w:rFonts w:hint="eastAsia"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份，包含测试方法原理、</w:t>
      </w:r>
      <w:r>
        <w:rPr>
          <w:rFonts w:hint="eastAsia" w:cs="Times New Roman"/>
          <w:color w:val="auto"/>
          <w:sz w:val="21"/>
          <w:szCs w:val="21"/>
          <w:lang w:val="en-US" w:eastAsia="zh-CN"/>
        </w:rPr>
        <w:t>测试系统说明（含系统组成、关键参数等）、</w:t>
      </w:r>
      <w:r>
        <w:rPr>
          <w:rFonts w:hint="default" w:ascii="Times New Roman" w:hAnsi="Times New Roman" w:eastAsia="宋体" w:cs="Times New Roman"/>
          <w:color w:val="auto"/>
          <w:sz w:val="21"/>
          <w:szCs w:val="21"/>
          <w:lang w:val="en-US" w:eastAsia="zh-CN"/>
        </w:rPr>
        <w:t>20种材料二次电子发射系数汇总</w:t>
      </w:r>
      <w:r>
        <w:rPr>
          <w:rFonts w:hint="eastAsia" w:cs="Times New Roman"/>
          <w:color w:val="auto"/>
          <w:sz w:val="21"/>
          <w:szCs w:val="21"/>
          <w:lang w:val="en-US" w:eastAsia="zh-CN"/>
        </w:rPr>
        <w:t>（包含3次数据、均值和标准偏差）、计量设备的有效标检证书复印件。其中</w:t>
      </w:r>
      <w:r>
        <w:rPr>
          <w:rFonts w:hint="default" w:ascii="Times New Roman" w:hAnsi="Times New Roman" w:eastAsia="宋体" w:cs="Times New Roman"/>
          <w:color w:val="auto"/>
          <w:sz w:val="21"/>
          <w:szCs w:val="21"/>
          <w:lang w:val="en-US" w:eastAsia="zh-CN"/>
        </w:rPr>
        <w:t>二次电子发射系数</w:t>
      </w:r>
      <w:r>
        <w:rPr>
          <w:rFonts w:hint="eastAsia" w:cs="Times New Roman"/>
          <w:color w:val="auto"/>
          <w:sz w:val="21"/>
          <w:szCs w:val="21"/>
          <w:lang w:val="en-US" w:eastAsia="zh-CN"/>
        </w:rPr>
        <w:t>汇总数据的知识产权归属采购方。</w:t>
      </w:r>
    </w:p>
    <w:p w14:paraId="1B4F6462">
      <w:pPr>
        <w:adjustRightInd w:val="0"/>
        <w:snapToGrid w:val="0"/>
        <w:spacing w:line="360" w:lineRule="auto"/>
        <w:ind w:firstLine="420" w:firstLineChars="200"/>
        <w:rPr>
          <w:rFonts w:hint="default" w:cs="Times New Roman"/>
          <w:color w:val="auto"/>
          <w:sz w:val="21"/>
          <w:szCs w:val="21"/>
          <w:lang w:val="en-US" w:eastAsia="zh-CN"/>
        </w:rPr>
      </w:pPr>
    </w:p>
    <w:p w14:paraId="5FCE6D6D">
      <w:pPr>
        <w:adjustRightInd w:val="0"/>
        <w:snapToGrid w:val="0"/>
        <w:spacing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6.服务期限要求</w:t>
      </w:r>
    </w:p>
    <w:p w14:paraId="143516BC">
      <w:pPr>
        <w:adjustRightInd w:val="0"/>
        <w:snapToGrid w:val="0"/>
        <w:spacing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2026年11月15日前完成交付。</w:t>
      </w:r>
    </w:p>
    <w:p w14:paraId="01373CFB">
      <w:pPr>
        <w:tabs>
          <w:tab w:val="left" w:pos="900"/>
        </w:tabs>
        <w:adjustRightInd w:val="0"/>
        <w:snapToGrid w:val="0"/>
        <w:spacing w:line="360" w:lineRule="auto"/>
        <w:ind w:firstLine="422" w:firstLineChars="200"/>
        <w:rPr>
          <w:rFonts w:hAnsi="宋体"/>
          <w:b/>
          <w:szCs w:val="21"/>
        </w:rPr>
      </w:pPr>
    </w:p>
    <w:p w14:paraId="0E502799">
      <w:pPr>
        <w:tabs>
          <w:tab w:val="left" w:pos="900"/>
        </w:tabs>
        <w:adjustRightInd w:val="0"/>
        <w:snapToGrid w:val="0"/>
        <w:spacing w:line="360" w:lineRule="auto"/>
        <w:ind w:firstLine="422" w:firstLineChars="200"/>
        <w:rPr>
          <w:rFonts w:hAnsi="宋体"/>
          <w:b/>
          <w:szCs w:val="21"/>
        </w:rPr>
      </w:pPr>
      <w:r>
        <w:rPr>
          <w:rFonts w:hint="eastAsia" w:hAnsi="宋体"/>
          <w:b/>
          <w:szCs w:val="21"/>
        </w:rPr>
        <w:t>五、采购标的需满足的服务标准、期限、效率等要求</w:t>
      </w:r>
    </w:p>
    <w:p w14:paraId="7B5F1FE8">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（一）1.质保期：</w:t>
      </w:r>
      <w:r>
        <w:rPr>
          <w:rFonts w:hint="eastAsia" w:ascii="宋体" w:hAnsi="宋体"/>
          <w:szCs w:val="21"/>
          <w:u w:val="single"/>
          <w:lang w:val="en-US" w:eastAsia="zh-CN"/>
        </w:rPr>
        <w:t xml:space="preserve">   </w:t>
      </w:r>
      <w:r>
        <w:rPr>
          <w:rFonts w:hint="eastAsia" w:ascii="宋体" w:hAnsi="宋体"/>
          <w:szCs w:val="21"/>
          <w:u w:val="single"/>
        </w:rPr>
        <w:t>≥</w:t>
      </w:r>
      <w:r>
        <w:rPr>
          <w:rFonts w:hint="eastAsia" w:ascii="宋体" w:hAnsi="宋体"/>
          <w:szCs w:val="21"/>
          <w:u w:val="single"/>
          <w:lang w:val="en-US" w:eastAsia="zh-CN"/>
        </w:rPr>
        <w:t xml:space="preserve">3   </w:t>
      </w:r>
      <w:r>
        <w:rPr>
          <w:rFonts w:hint="eastAsia" w:ascii="宋体" w:hAnsi="宋体"/>
          <w:szCs w:val="21"/>
        </w:rPr>
        <w:t>年，质保期内，投标方对采购方就测试数据、测试报告提出的异议和疑问，予以书面答复和技术解释；对测试过程中形成的原始数据、过程记录等资料，按采购方要求提供补充说明或备份。</w:t>
      </w:r>
    </w:p>
    <w:p w14:paraId="446C43F0">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（二）采购方提出服务需求后，投标方在</w:t>
      </w:r>
      <w:r>
        <w:rPr>
          <w:rFonts w:hint="eastAsia" w:ascii="宋体" w:hAnsi="宋体"/>
          <w:szCs w:val="21"/>
          <w:lang w:val="en-US" w:eastAsia="zh-CN"/>
        </w:rPr>
        <w:t>2</w:t>
      </w:r>
      <w:r>
        <w:rPr>
          <w:rFonts w:hint="eastAsia" w:ascii="宋体" w:hAnsi="宋体"/>
          <w:szCs w:val="21"/>
        </w:rPr>
        <w:t>4小时内予以响应，进行远程技术诊断和解答。如远程方式无法解决，投标方应在48小时内派专业技术人员到达采购方指定地点，或根据实际情况采取其他有效处理方式（如远程调取原始数据、线上会议质证等），具体方案由双方协商确定。</w:t>
      </w:r>
    </w:p>
    <w:p w14:paraId="79F6240D">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要求：中标人应安排项目负责人或主要技术人员，针对测试报告中的数据解读及测试方法等问题，向采购人提供不少于</w:t>
      </w:r>
      <w:r>
        <w:rPr>
          <w:rFonts w:hint="eastAsia" w:ascii="宋体" w:hAnsi="宋体"/>
          <w:szCs w:val="21"/>
          <w:lang w:val="en-US" w:eastAsia="zh-CN"/>
        </w:rPr>
        <w:t xml:space="preserve"> </w:t>
      </w:r>
      <w:r>
        <w:rPr>
          <w:rFonts w:hint="eastAsia" w:ascii="宋体" w:hAnsi="宋体"/>
          <w:szCs w:val="21"/>
          <w:u w:val="single"/>
          <w:lang w:val="en-US" w:eastAsia="zh-CN"/>
        </w:rPr>
        <w:t xml:space="preserve"> 2 </w:t>
      </w:r>
      <w:r>
        <w:rPr>
          <w:rFonts w:hint="eastAsia" w:ascii="宋体" w:hAnsi="宋体"/>
          <w:szCs w:val="21"/>
        </w:rPr>
        <w:t>个工作日的技术交流与答疑服务（可现场或远程，具体形式双方协商）</w:t>
      </w:r>
      <w:r>
        <w:rPr>
          <w:rFonts w:ascii="宋体" w:hAnsi="宋体"/>
          <w:szCs w:val="21"/>
        </w:rPr>
        <w:t>。</w:t>
      </w:r>
    </w:p>
    <w:p w14:paraId="087735E4">
      <w:pPr>
        <w:tabs>
          <w:tab w:val="left" w:pos="420"/>
          <w:tab w:val="left" w:pos="900"/>
        </w:tabs>
        <w:adjustRightInd w:val="0"/>
        <w:snapToGrid w:val="0"/>
        <w:spacing w:line="360" w:lineRule="auto"/>
        <w:ind w:firstLine="422" w:firstLineChars="200"/>
        <w:rPr>
          <w:rFonts w:hint="eastAsia" w:ascii="宋体" w:hAnsi="宋体"/>
          <w:b/>
          <w:bCs/>
          <w:szCs w:val="21"/>
        </w:rPr>
      </w:pPr>
      <w:r>
        <w:rPr>
          <w:rFonts w:hint="eastAsia" w:ascii="宋体" w:hAnsi="宋体"/>
          <w:b/>
          <w:bCs/>
          <w:szCs w:val="21"/>
        </w:rPr>
        <w:t>（四）供应商提供进口设备的，须在投标（响应）文件中明确外贸合同卖方信息。</w:t>
      </w:r>
    </w:p>
    <w:p w14:paraId="0042BAAA">
      <w:pPr>
        <w:tabs>
          <w:tab w:val="left" w:pos="420"/>
          <w:tab w:val="left" w:pos="900"/>
        </w:tabs>
        <w:adjustRightInd w:val="0"/>
        <w:snapToGrid w:val="0"/>
        <w:spacing w:line="360" w:lineRule="auto"/>
        <w:ind w:firstLine="422" w:firstLineChars="200"/>
        <w:rPr>
          <w:rFonts w:hint="eastAsia" w:ascii="宋体" w:hAnsi="宋体"/>
          <w:b/>
          <w:bCs/>
          <w:szCs w:val="21"/>
        </w:rPr>
      </w:pPr>
    </w:p>
    <w:p w14:paraId="250BAB25">
      <w:pPr>
        <w:tabs>
          <w:tab w:val="left" w:pos="420"/>
          <w:tab w:val="left" w:pos="900"/>
        </w:tabs>
        <w:adjustRightInd w:val="0"/>
        <w:snapToGrid w:val="0"/>
        <w:spacing w:line="360" w:lineRule="auto"/>
        <w:ind w:firstLine="422" w:firstLineChars="200"/>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786"/>
        <w:gridCol w:w="4716"/>
      </w:tblGrid>
      <w:tr w14:paraId="7EC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541F7C7">
            <w:pPr>
              <w:widowControl/>
              <w:adjustRightInd w:val="0"/>
              <w:snapToGrid w:val="0"/>
              <w:jc w:val="left"/>
              <w:textAlignment w:val="baseline"/>
              <w:rPr>
                <w:rFonts w:ascii="宋体" w:hAnsi="宋体"/>
                <w:b/>
                <w:bCs/>
                <w:color w:val="000000"/>
                <w:kern w:val="0"/>
                <w:szCs w:val="21"/>
              </w:rPr>
            </w:pPr>
            <w:bookmarkStart w:id="5" w:name="OLE_LINK3"/>
            <w:r>
              <w:rPr>
                <w:rFonts w:hint="eastAsia" w:ascii="宋体" w:hAnsi="宋体"/>
                <w:b/>
                <w:bCs/>
                <w:color w:val="000000"/>
                <w:kern w:val="0"/>
                <w:szCs w:val="21"/>
              </w:rPr>
              <w:t>一、货物类项目验收要求</w:t>
            </w:r>
          </w:p>
        </w:tc>
      </w:tr>
      <w:tr w14:paraId="1BB8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E00C0EC">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694" w:type="dxa"/>
            <w:vAlign w:val="center"/>
          </w:tcPr>
          <w:p w14:paraId="5DF60775">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功能或指标</w:t>
            </w:r>
          </w:p>
        </w:tc>
        <w:tc>
          <w:tcPr>
            <w:tcW w:w="4601" w:type="dxa"/>
            <w:vAlign w:val="center"/>
          </w:tcPr>
          <w:p w14:paraId="4288F8A8">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验收或测试方法</w:t>
            </w:r>
          </w:p>
        </w:tc>
      </w:tr>
      <w:tr w14:paraId="4DD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02C15476">
            <w:pPr>
              <w:widowControl/>
              <w:adjustRightInd w:val="0"/>
              <w:snapToGrid w:val="0"/>
              <w:jc w:val="left"/>
              <w:textAlignment w:val="baseline"/>
              <w:rPr>
                <w:rFonts w:ascii="宋体" w:hAnsi="宋体"/>
                <w:b/>
                <w:color w:val="000000"/>
                <w:kern w:val="0"/>
                <w:szCs w:val="21"/>
              </w:rPr>
            </w:pPr>
            <w:r>
              <w:rPr>
                <w:rFonts w:hint="eastAsia" w:ascii="宋体" w:hAnsi="宋体"/>
                <w:b/>
                <w:color w:val="000000"/>
                <w:kern w:val="0"/>
                <w:szCs w:val="21"/>
              </w:rPr>
              <w:t>项目建设单位验收要求：</w:t>
            </w:r>
          </w:p>
        </w:tc>
      </w:tr>
      <w:tr w14:paraId="5919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097B844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628DDD5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601" w:type="dxa"/>
            <w:vAlign w:val="center"/>
          </w:tcPr>
          <w:p w14:paraId="7771857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14:paraId="3668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4D5202A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5E3C1A7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601" w:type="dxa"/>
            <w:vAlign w:val="center"/>
          </w:tcPr>
          <w:p w14:paraId="42CFBBEB">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5150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72C4659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737AFF37">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601" w:type="dxa"/>
            <w:vAlign w:val="center"/>
          </w:tcPr>
          <w:p w14:paraId="509DD066">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1AFC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20814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1A6C95F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601" w:type="dxa"/>
            <w:vAlign w:val="center"/>
          </w:tcPr>
          <w:p w14:paraId="52C2EC9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0838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9DD5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1B3E98A5">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601" w:type="dxa"/>
            <w:vAlign w:val="center"/>
          </w:tcPr>
          <w:p w14:paraId="4B72A531">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14:paraId="660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6DFA2F36">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31F21E1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14:paraId="3078E20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2883C437">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620B491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6" w:name="OLE_LINK4"/>
            <w:r>
              <w:rPr>
                <w:rFonts w:hint="eastAsia" w:ascii="宋体" w:hAnsi="宋体"/>
                <w:color w:val="000000"/>
                <w:kern w:val="0"/>
                <w:szCs w:val="21"/>
              </w:rPr>
              <w:t>《技术协议》</w:t>
            </w:r>
            <w:bookmarkEnd w:id="6"/>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72FC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51743AB1">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5D45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14AE30AD">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601" w:type="dxa"/>
            <w:vAlign w:val="center"/>
          </w:tcPr>
          <w:p w14:paraId="798E259A">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hint="eastAsia" w:ascii="宋体" w:hAnsi="宋体" w:cs="宋体"/>
                <w:color w:val="000000"/>
                <w:kern w:val="0"/>
                <w:szCs w:val="21"/>
                <w:lang w:eastAsia="zh-CN"/>
              </w:rPr>
              <w:t>☑</w:t>
            </w:r>
            <w:r>
              <w:rPr>
                <w:rFonts w:hint="eastAsia" w:ascii="宋体" w:hAnsi="宋体"/>
                <w:color w:val="000000"/>
                <w:kern w:val="0"/>
                <w:szCs w:val="21"/>
              </w:rPr>
              <w:t>否</w:t>
            </w:r>
          </w:p>
        </w:tc>
      </w:tr>
      <w:tr w14:paraId="38BC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4B771E2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601" w:type="dxa"/>
            <w:vAlign w:val="center"/>
          </w:tcPr>
          <w:p w14:paraId="33CC1E8D">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lang w:eastAsia="zh-CN"/>
              </w:rPr>
              <w:t>☑</w:t>
            </w:r>
            <w:r>
              <w:rPr>
                <w:rFonts w:ascii="宋体" w:hAnsi="宋体"/>
                <w:color w:val="000000"/>
                <w:kern w:val="0"/>
                <w:szCs w:val="21"/>
              </w:rPr>
              <w:t>否</w:t>
            </w:r>
          </w:p>
        </w:tc>
      </w:tr>
      <w:tr w14:paraId="2F5B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3D52DFAE">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753C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4517D30">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7" w:name="OLE_LINK35"/>
            <w:r>
              <w:rPr>
                <w:rFonts w:hint="eastAsia" w:ascii="宋体" w:hAnsi="宋体"/>
                <w:szCs w:val="21"/>
              </w:rPr>
              <w:t>根据项目特点对服务期内的服务履约实施情况进行考核，结合考核情况和服务效果进行验收。验收报告须经国资处备案。</w:t>
            </w:r>
            <w:bookmarkEnd w:id="7"/>
          </w:p>
        </w:tc>
      </w:tr>
      <w:tr w14:paraId="4562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2CF4C624">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51A8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62B84129">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14:paraId="4317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50D21A4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pPr>
              <w:widowControl/>
              <w:adjustRightInd w:val="0"/>
              <w:snapToGrid w:val="0"/>
              <w:textAlignment w:val="baseline"/>
              <w:rPr>
                <w:rFonts w:ascii="宋体" w:hAnsi="宋体" w:cs="宋体"/>
                <w:color w:val="000000"/>
                <w:kern w:val="0"/>
                <w:szCs w:val="21"/>
              </w:rPr>
            </w:pPr>
          </w:p>
          <w:p w14:paraId="60F1F5C1">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lang w:eastAsia="zh-CN"/>
              </w:rPr>
              <w:t>☑</w:t>
            </w:r>
            <w:r>
              <w:rPr>
                <w:rFonts w:ascii="宋体" w:hAnsi="宋体"/>
                <w:color w:val="000000"/>
                <w:kern w:val="0"/>
                <w:szCs w:val="21"/>
              </w:rPr>
              <w:t>否</w:t>
            </w:r>
          </w:p>
          <w:p w14:paraId="3D6DDFD4">
            <w:pPr>
              <w:widowControl/>
              <w:adjustRightInd w:val="0"/>
              <w:snapToGrid w:val="0"/>
              <w:textAlignment w:val="baseline"/>
              <w:rPr>
                <w:rFonts w:ascii="宋体" w:hAnsi="宋体"/>
                <w:color w:val="000000"/>
                <w:kern w:val="0"/>
                <w:szCs w:val="21"/>
              </w:rPr>
            </w:pPr>
          </w:p>
          <w:p w14:paraId="3B30A56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14:paraId="54453A27">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5"/>
    </w:tbl>
    <w:p w14:paraId="38F80FC0">
      <w:pPr>
        <w:adjustRightInd w:val="0"/>
        <w:snapToGrid w:val="0"/>
        <w:spacing w:line="360" w:lineRule="auto"/>
        <w:ind w:firstLine="440" w:firstLineChars="200"/>
        <w:rPr>
          <w:rFonts w:ascii="楷体" w:hAnsi="楷体" w:eastAsia="楷体"/>
          <w:color w:val="FF0000"/>
          <w:sz w:val="22"/>
          <w:szCs w:val="22"/>
        </w:rPr>
      </w:pPr>
    </w:p>
    <w:p w14:paraId="35F239AF">
      <w:pPr>
        <w:adjustRightInd w:val="0"/>
        <w:snapToGrid w:val="0"/>
        <w:spacing w:line="360" w:lineRule="auto"/>
        <w:ind w:firstLine="440" w:firstLineChars="200"/>
        <w:rPr>
          <w:rFonts w:ascii="楷体" w:hAnsi="楷体" w:eastAsia="楷体"/>
          <w:color w:val="FF0000"/>
          <w:sz w:val="22"/>
          <w:szCs w:val="22"/>
        </w:rPr>
      </w:pPr>
    </w:p>
    <w:p w14:paraId="793C7502">
      <w:pPr>
        <w:adjustRightInd w:val="0"/>
        <w:snapToGrid w:val="0"/>
        <w:spacing w:line="360" w:lineRule="auto"/>
        <w:ind w:firstLine="420" w:firstLineChars="200"/>
      </w:pPr>
    </w:p>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0000600000000000000"/>
    <w:charset w:val="86"/>
    <w:family w:val="script"/>
    <w:pitch w:val="default"/>
    <w:sig w:usb0="800002BF" w:usb1="184F6CF8" w:usb2="00000012" w:usb3="00000000" w:csb0="00160001" w:csb1="1203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A28B">
    <w:pPr>
      <w:pStyle w:val="7"/>
      <w:jc w:val="center"/>
    </w:pPr>
    <w:r>
      <w:fldChar w:fldCharType="begin"/>
    </w:r>
    <w:r>
      <w:instrText xml:space="preserve">PAGE   \* MERGEFORMAT</w:instrText>
    </w:r>
    <w:r>
      <w:fldChar w:fldCharType="separate"/>
    </w:r>
    <w:r>
      <w:rPr>
        <w:lang w:val="zh-CN"/>
      </w:rPr>
      <w:t>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07FF215A"/>
    <w:rsid w:val="18B24E52"/>
    <w:rsid w:val="1BC72B84"/>
    <w:rsid w:val="32D549D7"/>
    <w:rsid w:val="3AD42011"/>
    <w:rsid w:val="4C454C10"/>
    <w:rsid w:val="4FAF6015"/>
    <w:rsid w:val="64333CAE"/>
    <w:rsid w:val="76194560"/>
    <w:rsid w:val="7CF1246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semiHidden/>
    <w:unhideWhenUsed/>
    <w:qFormat/>
    <w:uiPriority w:val="99"/>
    <w:pPr>
      <w:jc w:val="left"/>
    </w:pPr>
  </w:style>
  <w:style w:type="paragraph" w:styleId="5">
    <w:name w:val="Plain Text"/>
    <w:basedOn w:val="1"/>
    <w:link w:val="19"/>
    <w:qFormat/>
    <w:uiPriority w:val="0"/>
    <w:rPr>
      <w:rFonts w:ascii="宋体" w:hAnsi="Courier New" w:cstheme="minorBidi"/>
      <w:szCs w:val="22"/>
    </w:rPr>
  </w:style>
  <w:style w:type="paragraph" w:styleId="6">
    <w:name w:val="Balloon Text"/>
    <w:basedOn w:val="1"/>
    <w:link w:val="27"/>
    <w:semiHidden/>
    <w:unhideWhenUsed/>
    <w:qFormat/>
    <w:uiPriority w:val="99"/>
    <w:rPr>
      <w:sz w:val="18"/>
      <w:szCs w:val="18"/>
    </w:rPr>
  </w:style>
  <w:style w:type="paragraph" w:styleId="7">
    <w:name w:val="footer"/>
    <w:basedOn w:val="1"/>
    <w:link w:val="20"/>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8">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99"/>
    <w:rPr>
      <w:sz w:val="24"/>
    </w:rPr>
  </w:style>
  <w:style w:type="paragraph" w:styleId="10">
    <w:name w:val="Title"/>
    <w:basedOn w:val="1"/>
    <w:link w:val="21"/>
    <w:qFormat/>
    <w:uiPriority w:val="0"/>
    <w:pPr>
      <w:spacing w:before="240" w:after="60"/>
      <w:jc w:val="center"/>
      <w:outlineLvl w:val="0"/>
    </w:pPr>
    <w:rPr>
      <w:rFonts w:ascii="Arial" w:hAnsi="Arial" w:cs="Arial"/>
      <w:b/>
      <w:bCs/>
      <w:sz w:val="32"/>
      <w:szCs w:val="32"/>
    </w:rPr>
  </w:style>
  <w:style w:type="paragraph" w:styleId="11">
    <w:name w:val="annotation subject"/>
    <w:basedOn w:val="4"/>
    <w:next w:val="4"/>
    <w:link w:val="30"/>
    <w:semiHidden/>
    <w:unhideWhenUsed/>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Emphasis"/>
    <w:basedOn w:val="14"/>
    <w:qFormat/>
    <w:uiPriority w:val="20"/>
    <w:rPr>
      <w:i/>
      <w:iCs/>
    </w:rPr>
  </w:style>
  <w:style w:type="character" w:styleId="17">
    <w:name w:val="Hyperlink"/>
    <w:basedOn w:val="14"/>
    <w:semiHidden/>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character" w:customStyle="1" w:styleId="19">
    <w:name w:val="纯文本 字符"/>
    <w:link w:val="5"/>
    <w:qFormat/>
    <w:uiPriority w:val="0"/>
    <w:rPr>
      <w:rFonts w:ascii="宋体" w:hAnsi="Courier New" w:eastAsia="宋体"/>
    </w:rPr>
  </w:style>
  <w:style w:type="character" w:customStyle="1" w:styleId="20">
    <w:name w:val="页脚 字符"/>
    <w:link w:val="7"/>
    <w:qFormat/>
    <w:uiPriority w:val="0"/>
    <w:rPr>
      <w:sz w:val="18"/>
    </w:rPr>
  </w:style>
  <w:style w:type="character" w:customStyle="1" w:styleId="21">
    <w:name w:val="标题 字符"/>
    <w:link w:val="10"/>
    <w:qFormat/>
    <w:uiPriority w:val="0"/>
    <w:rPr>
      <w:rFonts w:ascii="Arial" w:hAnsi="Arial" w:eastAsia="宋体" w:cs="Arial"/>
      <w:b/>
      <w:bCs/>
      <w:sz w:val="32"/>
      <w:szCs w:val="32"/>
    </w:rPr>
  </w:style>
  <w:style w:type="character" w:customStyle="1" w:styleId="22">
    <w:name w:val="页脚 Char"/>
    <w:basedOn w:val="14"/>
    <w:semiHidden/>
    <w:qFormat/>
    <w:uiPriority w:val="99"/>
    <w:rPr>
      <w:rFonts w:ascii="Times New Roman" w:hAnsi="Times New Roman" w:eastAsia="宋体" w:cs="Times New Roman"/>
      <w:sz w:val="18"/>
      <w:szCs w:val="18"/>
    </w:rPr>
  </w:style>
  <w:style w:type="character" w:customStyle="1" w:styleId="23">
    <w:name w:val="标题 Char"/>
    <w:basedOn w:val="14"/>
    <w:qFormat/>
    <w:uiPriority w:val="10"/>
    <w:rPr>
      <w:rFonts w:eastAsia="宋体" w:asciiTheme="majorHAnsi" w:hAnsiTheme="majorHAnsi" w:cstheme="majorBidi"/>
      <w:b/>
      <w:bCs/>
      <w:sz w:val="32"/>
      <w:szCs w:val="32"/>
    </w:rPr>
  </w:style>
  <w:style w:type="character" w:customStyle="1" w:styleId="24">
    <w:name w:val="纯文本 Char"/>
    <w:basedOn w:val="14"/>
    <w:semiHidden/>
    <w:qFormat/>
    <w:uiPriority w:val="99"/>
    <w:rPr>
      <w:rFonts w:ascii="宋体" w:hAnsi="Courier New" w:eastAsia="宋体" w:cs="Courier New"/>
      <w:szCs w:val="21"/>
    </w:rPr>
  </w:style>
  <w:style w:type="character" w:customStyle="1" w:styleId="25">
    <w:name w:val="页眉 字符"/>
    <w:basedOn w:val="14"/>
    <w:link w:val="8"/>
    <w:qFormat/>
    <w:uiPriority w:val="99"/>
    <w:rPr>
      <w:rFonts w:ascii="Times New Roman" w:hAnsi="Times New Roman" w:eastAsia="宋体" w:cs="Times New Roman"/>
      <w:sz w:val="18"/>
      <w:szCs w:val="18"/>
    </w:rPr>
  </w:style>
  <w:style w:type="paragraph" w:styleId="26">
    <w:name w:val="List Paragraph"/>
    <w:basedOn w:val="1"/>
    <w:qFormat/>
    <w:uiPriority w:val="34"/>
    <w:pPr>
      <w:ind w:firstLine="420" w:firstLineChars="200"/>
    </w:pPr>
  </w:style>
  <w:style w:type="character" w:customStyle="1" w:styleId="27">
    <w:name w:val="批注框文本 字符"/>
    <w:basedOn w:val="14"/>
    <w:link w:val="6"/>
    <w:semiHidden/>
    <w:qFormat/>
    <w:uiPriority w:val="99"/>
    <w:rPr>
      <w:rFonts w:ascii="Times New Roman" w:hAnsi="Times New Roman" w:eastAsia="宋体" w:cs="Times New Roman"/>
      <w:sz w:val="18"/>
      <w:szCs w:val="18"/>
    </w:rPr>
  </w:style>
  <w:style w:type="paragraph" w:customStyle="1" w:styleId="28">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9">
    <w:name w:val="批注文字 字符"/>
    <w:basedOn w:val="14"/>
    <w:link w:val="4"/>
    <w:semiHidden/>
    <w:qFormat/>
    <w:uiPriority w:val="99"/>
    <w:rPr>
      <w:rFonts w:ascii="Times New Roman" w:hAnsi="Times New Roman" w:eastAsia="宋体" w:cs="Times New Roman"/>
      <w:kern w:val="2"/>
      <w:sz w:val="21"/>
    </w:rPr>
  </w:style>
  <w:style w:type="character" w:customStyle="1" w:styleId="30">
    <w:name w:val="批注主题 字符"/>
    <w:basedOn w:val="29"/>
    <w:link w:val="11"/>
    <w:semiHidden/>
    <w:qFormat/>
    <w:uiPriority w:val="99"/>
    <w:rPr>
      <w:rFonts w:ascii="Times New Roman" w:hAnsi="Times New Roman" w:eastAsia="宋体" w:cs="Times New Roman"/>
      <w:b/>
      <w:bCs/>
      <w:kern w:val="2"/>
      <w:sz w:val="21"/>
    </w:rPr>
  </w:style>
  <w:style w:type="paragraph" w:customStyle="1" w:styleId="31">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918</Words>
  <Characters>975</Characters>
  <Lines>37</Lines>
  <Paragraphs>10</Paragraphs>
  <TotalTime>7</TotalTime>
  <ScaleCrop>false</ScaleCrop>
  <LinksUpToDate>false</LinksUpToDate>
  <CharactersWithSpaces>1212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王洪广</cp:lastModifiedBy>
  <dcterms:modified xsi:type="dcterms:W3CDTF">2026-07-13T03:03:06Z</dcterms:modified>
  <cp:revision>708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B3D13F0AEC93456FB94D23C34B8274EE_13</vt:lpwstr>
  </property>
  <property fmtid="{D5CDD505-2E9C-101B-9397-08002B2CF9AE}" pid="4" name="KSOTemplateDocerSaveRecord">
    <vt:lpwstr>eyJoZGlkIjoiNWRiN2EzOTIwNTFkMWRjYjlhM2M2MjEwMTAzOTAyMTAiLCJ1c2VySWQiOiIxMTQ1MDQwMzEwIn0=</vt:lpwstr>
  </property>
</Properties>
</file>