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0ADE" w14:textId="76EAFA8F" w:rsidR="00785146" w:rsidRDefault="00A02610">
      <w:pPr>
        <w:pStyle w:val="ab"/>
        <w:rPr>
          <w:rFonts w:ascii="宋体" w:hAnsi="宋体"/>
          <w:sz w:val="36"/>
        </w:rPr>
      </w:pPr>
      <w:bookmarkStart w:id="0" w:name="_Toc38367762"/>
      <w:r>
        <w:rPr>
          <w:rFonts w:ascii="宋体" w:hAnsi="宋体" w:hint="eastAsia"/>
          <w:sz w:val="36"/>
        </w:rPr>
        <w:t>高低温气压试验箱</w:t>
      </w:r>
      <w:r w:rsidR="00873F09">
        <w:rPr>
          <w:rFonts w:ascii="宋体" w:hAnsi="宋体"/>
          <w:sz w:val="36"/>
        </w:rPr>
        <w:t>采购需求</w:t>
      </w:r>
      <w:bookmarkEnd w:id="0"/>
    </w:p>
    <w:p w14:paraId="0B2AEDA6"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EBA54B" w14:textId="18444751" w:rsidR="00785146" w:rsidRDefault="00873F09">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0E70A700" w14:textId="5ABA3215" w:rsidR="005D12CD" w:rsidRPr="00DC6DFC" w:rsidRDefault="005D12CD" w:rsidP="00DC6DFC">
      <w:pPr>
        <w:spacing w:line="360" w:lineRule="auto"/>
        <w:ind w:firstLineChars="200" w:firstLine="420"/>
        <w:rPr>
          <w:szCs w:val="21"/>
        </w:rPr>
      </w:pPr>
      <w:r w:rsidRPr="00DC6DFC">
        <w:rPr>
          <w:rFonts w:hint="eastAsia"/>
          <w:szCs w:val="21"/>
        </w:rPr>
        <w:t>本项目</w:t>
      </w:r>
      <w:r w:rsidR="00DC5E04">
        <w:rPr>
          <w:rFonts w:hint="eastAsia"/>
          <w:szCs w:val="21"/>
        </w:rPr>
        <w:t>拟</w:t>
      </w:r>
      <w:r w:rsidRPr="00DC6DFC">
        <w:rPr>
          <w:rFonts w:hint="eastAsia"/>
          <w:szCs w:val="21"/>
        </w:rPr>
        <w:t>采购</w:t>
      </w:r>
      <w:r w:rsidR="000C75EC" w:rsidRPr="00DC6DFC">
        <w:rPr>
          <w:rFonts w:hint="eastAsia"/>
          <w:szCs w:val="21"/>
        </w:rPr>
        <w:t>高低温气压试验箱一台</w:t>
      </w:r>
      <w:r w:rsidR="004F2383" w:rsidRPr="00DC6DFC">
        <w:rPr>
          <w:rFonts w:hint="eastAsia"/>
          <w:szCs w:val="21"/>
        </w:rPr>
        <w:t>，用于测量环氧材料空间电荷和电导特性。</w:t>
      </w:r>
      <w:r w:rsidR="00C1103D" w:rsidRPr="00DC6DFC">
        <w:rPr>
          <w:rFonts w:hint="eastAsia"/>
          <w:szCs w:val="21"/>
        </w:rPr>
        <w:t>试验箱应实现气压、温度综合调节，</w:t>
      </w:r>
      <w:r w:rsidR="00DC5E04">
        <w:rPr>
          <w:rFonts w:hint="eastAsia"/>
          <w:szCs w:val="21"/>
        </w:rPr>
        <w:t>具备</w:t>
      </w:r>
      <w:r w:rsidR="00C1103D" w:rsidRPr="00DC6DFC">
        <w:rPr>
          <w:rFonts w:hint="eastAsia"/>
          <w:szCs w:val="21"/>
        </w:rPr>
        <w:t>箱体内气流控制和气体成分调节</w:t>
      </w:r>
      <w:r w:rsidR="00DC5E04">
        <w:rPr>
          <w:rFonts w:hint="eastAsia"/>
          <w:szCs w:val="21"/>
        </w:rPr>
        <w:t>功能</w:t>
      </w:r>
      <w:r w:rsidR="00DC6DFC">
        <w:rPr>
          <w:rFonts w:hint="eastAsia"/>
          <w:szCs w:val="21"/>
        </w:rPr>
        <w:t>；</w:t>
      </w:r>
      <w:r w:rsidR="00DC5E04">
        <w:rPr>
          <w:rFonts w:hint="eastAsia"/>
          <w:szCs w:val="21"/>
        </w:rPr>
        <w:t>具备</w:t>
      </w:r>
      <w:r w:rsidR="00C1103D" w:rsidRPr="00DC6DFC">
        <w:rPr>
          <w:rFonts w:hint="eastAsia"/>
          <w:szCs w:val="21"/>
        </w:rPr>
        <w:t>高压套管</w:t>
      </w:r>
      <w:r w:rsidR="00BB6DDF">
        <w:rPr>
          <w:rFonts w:hint="eastAsia"/>
          <w:szCs w:val="21"/>
        </w:rPr>
        <w:t>和若干信号引线，</w:t>
      </w:r>
      <w:r w:rsidR="00C1103D" w:rsidRPr="00DC6DFC">
        <w:rPr>
          <w:rFonts w:hint="eastAsia"/>
          <w:szCs w:val="21"/>
        </w:rPr>
        <w:t>进行相关试验</w:t>
      </w:r>
      <w:r w:rsidR="00DC6DFC">
        <w:rPr>
          <w:rFonts w:hint="eastAsia"/>
          <w:szCs w:val="21"/>
        </w:rPr>
        <w:t>。</w:t>
      </w:r>
    </w:p>
    <w:p w14:paraId="616CB514"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226BA785" w14:textId="749ECC86"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DC6DFC">
        <w:rPr>
          <w:rFonts w:hAnsi="宋体"/>
          <w:szCs w:val="24"/>
        </w:rPr>
        <w:t xml:space="preserve"> </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7065855" w14:textId="41E2462B"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D12CD">
        <w:rPr>
          <w:rFonts w:hAnsi="宋体" w:hint="eastAsia"/>
          <w:szCs w:val="24"/>
          <w:u w:val="single"/>
        </w:rPr>
        <w:t>工业</w:t>
      </w:r>
      <w:r>
        <w:rPr>
          <w:rFonts w:hAnsi="宋体"/>
          <w:szCs w:val="24"/>
          <w:u w:val="single"/>
        </w:rPr>
        <w:t xml:space="preserve">    </w:t>
      </w:r>
      <w:r>
        <w:rPr>
          <w:rFonts w:hAnsi="宋体" w:hint="eastAsia"/>
          <w:szCs w:val="24"/>
        </w:rPr>
        <w:t>。</w:t>
      </w:r>
    </w:p>
    <w:p w14:paraId="69778580"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DC6DFC">
        <w:rPr>
          <w:rFonts w:hAnsi="宋体" w:hint="eastAsia"/>
          <w:szCs w:val="24"/>
        </w:rPr>
        <w:t>2</w:t>
      </w:r>
      <w:r w:rsidRPr="00DC6DFC">
        <w:rPr>
          <w:rFonts w:hAnsi="宋体"/>
          <w:szCs w:val="24"/>
        </w:rPr>
        <w:t>.</w:t>
      </w:r>
      <w:r w:rsidRPr="00DC6DFC">
        <w:rPr>
          <w:rFonts w:asciiTheme="minorEastAsia" w:hAnsiTheme="minorEastAsia" w:cs="宋体" w:hint="eastAsia"/>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9496A6D"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9003C40"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9146089" w14:textId="14858FE7" w:rsidR="00785146" w:rsidRPr="00E20E7D" w:rsidRDefault="00873F09">
      <w:pPr>
        <w:tabs>
          <w:tab w:val="left" w:pos="900"/>
        </w:tabs>
        <w:spacing w:beforeLines="50" w:before="156" w:line="360" w:lineRule="auto"/>
        <w:ind w:firstLineChars="200" w:firstLine="42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447BE6F" w14:textId="6AD5FE67"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压力容器</w:t>
      </w:r>
      <w:r w:rsidR="00623EB9" w:rsidRPr="00623EB9">
        <w:rPr>
          <w:rFonts w:hint="eastAsia"/>
          <w:color w:val="000000" w:themeColor="text1"/>
          <w:szCs w:val="21"/>
        </w:rPr>
        <w:t xml:space="preserve"> GB/T 150-2024</w:t>
      </w:r>
      <w:r>
        <w:rPr>
          <w:rFonts w:hint="eastAsia"/>
          <w:color w:val="000000" w:themeColor="text1"/>
          <w:szCs w:val="21"/>
        </w:rPr>
        <w:t>》</w:t>
      </w:r>
    </w:p>
    <w:p w14:paraId="1F6175E1" w14:textId="2667A6E6"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低温试验箱技术条件</w:t>
      </w:r>
      <w:r w:rsidR="00623EB9" w:rsidRPr="00623EB9">
        <w:rPr>
          <w:rFonts w:hint="eastAsia"/>
          <w:color w:val="000000" w:themeColor="text1"/>
          <w:szCs w:val="21"/>
        </w:rPr>
        <w:t xml:space="preserve"> GB/T 10589-2008</w:t>
      </w:r>
      <w:r>
        <w:rPr>
          <w:rFonts w:hint="eastAsia"/>
          <w:color w:val="000000" w:themeColor="text1"/>
          <w:szCs w:val="21"/>
        </w:rPr>
        <w:t>》</w:t>
      </w:r>
    </w:p>
    <w:p w14:paraId="78F3FA81" w14:textId="05EEB223"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电工电子产品环境试验</w:t>
      </w:r>
      <w:r w:rsidR="00623EB9" w:rsidRPr="00623EB9">
        <w:rPr>
          <w:rFonts w:hint="eastAsia"/>
          <w:color w:val="000000" w:themeColor="text1"/>
          <w:szCs w:val="21"/>
        </w:rPr>
        <w:t xml:space="preserve"> </w:t>
      </w:r>
      <w:r w:rsidR="00623EB9" w:rsidRPr="00623EB9">
        <w:rPr>
          <w:rFonts w:hint="eastAsia"/>
          <w:color w:val="000000" w:themeColor="text1"/>
          <w:szCs w:val="21"/>
        </w:rPr>
        <w:t>第</w:t>
      </w:r>
      <w:r w:rsidR="00623EB9" w:rsidRPr="00623EB9">
        <w:rPr>
          <w:rFonts w:hint="eastAsia"/>
          <w:color w:val="000000" w:themeColor="text1"/>
          <w:szCs w:val="21"/>
        </w:rPr>
        <w:t>2</w:t>
      </w:r>
      <w:r w:rsidR="00623EB9" w:rsidRPr="00623EB9">
        <w:rPr>
          <w:rFonts w:hint="eastAsia"/>
          <w:color w:val="000000" w:themeColor="text1"/>
          <w:szCs w:val="21"/>
        </w:rPr>
        <w:t>部分：试验方法</w:t>
      </w:r>
      <w:r w:rsidR="00623EB9" w:rsidRPr="00623EB9">
        <w:rPr>
          <w:rFonts w:hint="eastAsia"/>
          <w:color w:val="000000" w:themeColor="text1"/>
          <w:szCs w:val="21"/>
        </w:rPr>
        <w:t xml:space="preserve"> </w:t>
      </w:r>
      <w:r w:rsidR="00623EB9" w:rsidRPr="00623EB9">
        <w:rPr>
          <w:rFonts w:hint="eastAsia"/>
          <w:color w:val="000000" w:themeColor="text1"/>
          <w:szCs w:val="21"/>
        </w:rPr>
        <w:t>试验</w:t>
      </w:r>
      <w:r w:rsidR="00623EB9" w:rsidRPr="00623EB9">
        <w:rPr>
          <w:rFonts w:hint="eastAsia"/>
          <w:color w:val="000000" w:themeColor="text1"/>
          <w:szCs w:val="21"/>
        </w:rPr>
        <w:t>A</w:t>
      </w:r>
      <w:r w:rsidR="00623EB9" w:rsidRPr="00623EB9">
        <w:rPr>
          <w:rFonts w:hint="eastAsia"/>
          <w:color w:val="000000" w:themeColor="text1"/>
          <w:szCs w:val="21"/>
        </w:rPr>
        <w:t>：低温</w:t>
      </w:r>
      <w:r w:rsidR="00623EB9" w:rsidRPr="00623EB9">
        <w:rPr>
          <w:rFonts w:hint="eastAsia"/>
          <w:color w:val="000000" w:themeColor="text1"/>
          <w:szCs w:val="21"/>
        </w:rPr>
        <w:t xml:space="preserve"> GB/T 2423.1</w:t>
      </w:r>
      <w:r>
        <w:rPr>
          <w:rFonts w:hint="eastAsia"/>
          <w:color w:val="000000" w:themeColor="text1"/>
          <w:szCs w:val="21"/>
        </w:rPr>
        <w:t>》</w:t>
      </w:r>
    </w:p>
    <w:p w14:paraId="42DE1B01" w14:textId="6D31E813"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电工电子产品环境试验</w:t>
      </w:r>
      <w:r w:rsidR="00623EB9" w:rsidRPr="00623EB9">
        <w:rPr>
          <w:rFonts w:hint="eastAsia"/>
          <w:color w:val="000000" w:themeColor="text1"/>
          <w:szCs w:val="21"/>
        </w:rPr>
        <w:t xml:space="preserve"> </w:t>
      </w:r>
      <w:r w:rsidR="00623EB9" w:rsidRPr="00623EB9">
        <w:rPr>
          <w:rFonts w:hint="eastAsia"/>
          <w:color w:val="000000" w:themeColor="text1"/>
          <w:szCs w:val="21"/>
        </w:rPr>
        <w:t>第</w:t>
      </w:r>
      <w:r w:rsidR="00623EB9" w:rsidRPr="00623EB9">
        <w:rPr>
          <w:rFonts w:hint="eastAsia"/>
          <w:color w:val="000000" w:themeColor="text1"/>
          <w:szCs w:val="21"/>
        </w:rPr>
        <w:t>2</w:t>
      </w:r>
      <w:r w:rsidR="00623EB9" w:rsidRPr="00623EB9">
        <w:rPr>
          <w:rFonts w:hint="eastAsia"/>
          <w:color w:val="000000" w:themeColor="text1"/>
          <w:szCs w:val="21"/>
        </w:rPr>
        <w:t>部分：试验方法</w:t>
      </w:r>
      <w:r w:rsidR="00623EB9" w:rsidRPr="00623EB9">
        <w:rPr>
          <w:rFonts w:hint="eastAsia"/>
          <w:color w:val="000000" w:themeColor="text1"/>
          <w:szCs w:val="21"/>
        </w:rPr>
        <w:t xml:space="preserve"> </w:t>
      </w:r>
      <w:r w:rsidR="00623EB9" w:rsidRPr="00623EB9">
        <w:rPr>
          <w:rFonts w:hint="eastAsia"/>
          <w:color w:val="000000" w:themeColor="text1"/>
          <w:szCs w:val="21"/>
        </w:rPr>
        <w:t>试验</w:t>
      </w:r>
      <w:r w:rsidR="00623EB9" w:rsidRPr="00623EB9">
        <w:rPr>
          <w:rFonts w:hint="eastAsia"/>
          <w:color w:val="000000" w:themeColor="text1"/>
          <w:szCs w:val="21"/>
        </w:rPr>
        <w:t>Cx</w:t>
      </w:r>
      <w:r w:rsidR="00623EB9" w:rsidRPr="00623EB9">
        <w:rPr>
          <w:rFonts w:hint="eastAsia"/>
          <w:color w:val="000000" w:themeColor="text1"/>
          <w:szCs w:val="21"/>
        </w:rPr>
        <w:t>：未饱和高压蒸汽恒定湿热</w:t>
      </w:r>
      <w:r w:rsidR="00623EB9" w:rsidRPr="00623EB9">
        <w:rPr>
          <w:rFonts w:hint="eastAsia"/>
          <w:color w:val="000000" w:themeColor="text1"/>
          <w:szCs w:val="21"/>
        </w:rPr>
        <w:t xml:space="preserve"> GB/T 2423.40</w:t>
      </w:r>
      <w:r>
        <w:rPr>
          <w:rFonts w:hint="eastAsia"/>
          <w:color w:val="000000" w:themeColor="text1"/>
          <w:szCs w:val="21"/>
        </w:rPr>
        <w:t>》</w:t>
      </w:r>
    </w:p>
    <w:p w14:paraId="5DBEBDD1" w14:textId="7668DB96"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军用设备环境试验方法</w:t>
      </w:r>
      <w:r w:rsidR="00623EB9" w:rsidRPr="00623EB9">
        <w:rPr>
          <w:rFonts w:hint="eastAsia"/>
          <w:color w:val="000000" w:themeColor="text1"/>
          <w:szCs w:val="21"/>
        </w:rPr>
        <w:t xml:space="preserve"> </w:t>
      </w:r>
      <w:r w:rsidR="00623EB9" w:rsidRPr="00623EB9">
        <w:rPr>
          <w:rFonts w:hint="eastAsia"/>
          <w:color w:val="000000" w:themeColor="text1"/>
          <w:szCs w:val="21"/>
        </w:rPr>
        <w:t>低温试验</w:t>
      </w:r>
      <w:r w:rsidR="00623EB9" w:rsidRPr="00623EB9">
        <w:rPr>
          <w:rFonts w:hint="eastAsia"/>
          <w:color w:val="000000" w:themeColor="text1"/>
          <w:szCs w:val="21"/>
        </w:rPr>
        <w:t xml:space="preserve"> GJB 150.4</w:t>
      </w:r>
      <w:r>
        <w:rPr>
          <w:rFonts w:hint="eastAsia"/>
          <w:color w:val="000000" w:themeColor="text1"/>
          <w:szCs w:val="21"/>
        </w:rPr>
        <w:t>》</w:t>
      </w:r>
    </w:p>
    <w:p w14:paraId="7984ED90" w14:textId="51D52CF6"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lastRenderedPageBreak/>
        <w:t>《</w:t>
      </w:r>
      <w:r w:rsidR="00623EB9" w:rsidRPr="00623EB9">
        <w:rPr>
          <w:rFonts w:hint="eastAsia"/>
          <w:color w:val="000000" w:themeColor="text1"/>
          <w:szCs w:val="21"/>
        </w:rPr>
        <w:t>环境试验</w:t>
      </w:r>
      <w:r w:rsidR="00623EB9" w:rsidRPr="00623EB9">
        <w:rPr>
          <w:rFonts w:hint="eastAsia"/>
          <w:color w:val="000000" w:themeColor="text1"/>
          <w:szCs w:val="21"/>
        </w:rPr>
        <w:t xml:space="preserve"> </w:t>
      </w:r>
      <w:r w:rsidR="00623EB9" w:rsidRPr="00623EB9">
        <w:rPr>
          <w:rFonts w:hint="eastAsia"/>
          <w:color w:val="000000" w:themeColor="text1"/>
          <w:szCs w:val="21"/>
        </w:rPr>
        <w:t>第</w:t>
      </w:r>
      <w:r w:rsidR="00623EB9" w:rsidRPr="00623EB9">
        <w:rPr>
          <w:rFonts w:hint="eastAsia"/>
          <w:color w:val="000000" w:themeColor="text1"/>
          <w:szCs w:val="21"/>
        </w:rPr>
        <w:t>2-1</w:t>
      </w:r>
      <w:r w:rsidR="00623EB9" w:rsidRPr="00623EB9">
        <w:rPr>
          <w:rFonts w:hint="eastAsia"/>
          <w:color w:val="000000" w:themeColor="text1"/>
          <w:szCs w:val="21"/>
        </w:rPr>
        <w:t>部分：低温试验方法</w:t>
      </w:r>
      <w:r w:rsidR="00623EB9" w:rsidRPr="00623EB9">
        <w:rPr>
          <w:rFonts w:hint="eastAsia"/>
          <w:color w:val="000000" w:themeColor="text1"/>
          <w:szCs w:val="21"/>
        </w:rPr>
        <w:t xml:space="preserve"> IEC 60068-2-1</w:t>
      </w:r>
      <w:r>
        <w:rPr>
          <w:rFonts w:hint="eastAsia"/>
          <w:color w:val="000000" w:themeColor="text1"/>
          <w:szCs w:val="21"/>
        </w:rPr>
        <w:t>》</w:t>
      </w:r>
    </w:p>
    <w:p w14:paraId="7B9AAA11" w14:textId="7A2AB96C"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环境试验</w:t>
      </w:r>
      <w:r w:rsidR="00623EB9" w:rsidRPr="00623EB9">
        <w:rPr>
          <w:rFonts w:hint="eastAsia"/>
          <w:color w:val="000000" w:themeColor="text1"/>
          <w:szCs w:val="21"/>
        </w:rPr>
        <w:t xml:space="preserve"> </w:t>
      </w:r>
      <w:r w:rsidR="00623EB9" w:rsidRPr="00623EB9">
        <w:rPr>
          <w:rFonts w:hint="eastAsia"/>
          <w:color w:val="000000" w:themeColor="text1"/>
          <w:szCs w:val="21"/>
        </w:rPr>
        <w:t>第</w:t>
      </w:r>
      <w:r w:rsidR="00623EB9" w:rsidRPr="00623EB9">
        <w:rPr>
          <w:rFonts w:hint="eastAsia"/>
          <w:color w:val="000000" w:themeColor="text1"/>
          <w:szCs w:val="21"/>
        </w:rPr>
        <w:t>2-66</w:t>
      </w:r>
      <w:r w:rsidR="00623EB9" w:rsidRPr="00623EB9">
        <w:rPr>
          <w:rFonts w:hint="eastAsia"/>
          <w:color w:val="000000" w:themeColor="text1"/>
          <w:szCs w:val="21"/>
        </w:rPr>
        <w:t>部分：试验方法</w:t>
      </w:r>
      <w:r w:rsidR="00623EB9" w:rsidRPr="00623EB9">
        <w:rPr>
          <w:rFonts w:hint="eastAsia"/>
          <w:color w:val="000000" w:themeColor="text1"/>
          <w:szCs w:val="21"/>
        </w:rPr>
        <w:t xml:space="preserve"> </w:t>
      </w:r>
      <w:r w:rsidR="00623EB9" w:rsidRPr="00623EB9">
        <w:rPr>
          <w:rFonts w:hint="eastAsia"/>
          <w:color w:val="000000" w:themeColor="text1"/>
          <w:szCs w:val="21"/>
        </w:rPr>
        <w:t>试验</w:t>
      </w:r>
      <w:r w:rsidR="00623EB9" w:rsidRPr="00623EB9">
        <w:rPr>
          <w:rFonts w:hint="eastAsia"/>
          <w:color w:val="000000" w:themeColor="text1"/>
          <w:szCs w:val="21"/>
        </w:rPr>
        <w:t>Cx</w:t>
      </w:r>
      <w:r w:rsidR="00623EB9" w:rsidRPr="00623EB9">
        <w:rPr>
          <w:rFonts w:hint="eastAsia"/>
          <w:color w:val="000000" w:themeColor="text1"/>
          <w:szCs w:val="21"/>
        </w:rPr>
        <w:t>：稳态湿热（不饱和加压蒸汽）</w:t>
      </w:r>
      <w:r w:rsidR="00623EB9" w:rsidRPr="00623EB9">
        <w:rPr>
          <w:rFonts w:hint="eastAsia"/>
          <w:color w:val="000000" w:themeColor="text1"/>
          <w:szCs w:val="21"/>
        </w:rPr>
        <w:t xml:space="preserve"> IEC 60068-2-66</w:t>
      </w:r>
      <w:r>
        <w:rPr>
          <w:rFonts w:hint="eastAsia"/>
          <w:color w:val="000000" w:themeColor="text1"/>
          <w:szCs w:val="21"/>
        </w:rPr>
        <w:t>》</w:t>
      </w:r>
    </w:p>
    <w:p w14:paraId="777B38A5" w14:textId="18D72D7D"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无偏压高压蒸煮测试</w:t>
      </w:r>
      <w:r w:rsidR="00623EB9" w:rsidRPr="00623EB9">
        <w:rPr>
          <w:rFonts w:hint="eastAsia"/>
          <w:color w:val="000000" w:themeColor="text1"/>
          <w:szCs w:val="21"/>
        </w:rPr>
        <w:t xml:space="preserve"> JESD22-A102-C</w:t>
      </w:r>
      <w:r>
        <w:rPr>
          <w:rFonts w:hint="eastAsia"/>
          <w:color w:val="000000" w:themeColor="text1"/>
          <w:szCs w:val="21"/>
        </w:rPr>
        <w:t>》</w:t>
      </w:r>
    </w:p>
    <w:p w14:paraId="4D39167D" w14:textId="107DBC9D" w:rsidR="00623EB9" w:rsidRP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有偏压未饱和高压蒸汽测试</w:t>
      </w:r>
      <w:r w:rsidR="00623EB9" w:rsidRPr="00623EB9">
        <w:rPr>
          <w:rFonts w:hint="eastAsia"/>
          <w:color w:val="000000" w:themeColor="text1"/>
          <w:szCs w:val="21"/>
        </w:rPr>
        <w:t xml:space="preserve"> JESD22-A110-B</w:t>
      </w:r>
      <w:r>
        <w:rPr>
          <w:rFonts w:hint="eastAsia"/>
          <w:color w:val="000000" w:themeColor="text1"/>
          <w:szCs w:val="21"/>
        </w:rPr>
        <w:t>》</w:t>
      </w:r>
    </w:p>
    <w:p w14:paraId="22209FB0" w14:textId="6DAB1D55" w:rsidR="00623EB9" w:rsidRDefault="004F5799"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w:t>
      </w:r>
      <w:r w:rsidR="00623EB9" w:rsidRPr="00623EB9">
        <w:rPr>
          <w:rFonts w:hint="eastAsia"/>
          <w:color w:val="000000" w:themeColor="text1"/>
          <w:szCs w:val="21"/>
        </w:rPr>
        <w:t>无偏压未饱和高压蒸汽测试</w:t>
      </w:r>
      <w:r w:rsidR="00623EB9" w:rsidRPr="00623EB9">
        <w:rPr>
          <w:rFonts w:hint="eastAsia"/>
          <w:color w:val="000000" w:themeColor="text1"/>
          <w:szCs w:val="21"/>
        </w:rPr>
        <w:t xml:space="preserve"> JESD22-A118</w:t>
      </w:r>
      <w:r>
        <w:rPr>
          <w:rFonts w:hint="eastAsia"/>
          <w:color w:val="000000" w:themeColor="text1"/>
          <w:szCs w:val="21"/>
        </w:rPr>
        <w:t>》</w:t>
      </w:r>
    </w:p>
    <w:p w14:paraId="5891299B" w14:textId="2CF47C16" w:rsidR="002D75A6" w:rsidRPr="00623EB9" w:rsidRDefault="002D75A6" w:rsidP="00623EB9">
      <w:pPr>
        <w:pStyle w:val="ae"/>
        <w:numPr>
          <w:ilvl w:val="0"/>
          <w:numId w:val="9"/>
        </w:numPr>
        <w:tabs>
          <w:tab w:val="left" w:pos="900"/>
        </w:tabs>
        <w:spacing w:beforeLines="50" w:before="156" w:line="360" w:lineRule="auto"/>
        <w:ind w:firstLineChars="0"/>
        <w:rPr>
          <w:color w:val="000000" w:themeColor="text1"/>
          <w:szCs w:val="21"/>
        </w:rPr>
      </w:pPr>
      <w:r>
        <w:rPr>
          <w:rFonts w:hint="eastAsia"/>
          <w:color w:val="000000" w:themeColor="text1"/>
          <w:szCs w:val="21"/>
        </w:rPr>
        <w:t>投标人需持有</w:t>
      </w:r>
      <w:r w:rsidRPr="002D75A6">
        <w:rPr>
          <w:rFonts w:hint="eastAsia"/>
          <w:color w:val="000000" w:themeColor="text1"/>
          <w:szCs w:val="21"/>
        </w:rPr>
        <w:t>ISO9001</w:t>
      </w:r>
      <w:r w:rsidRPr="002D75A6">
        <w:rPr>
          <w:rFonts w:hint="eastAsia"/>
          <w:color w:val="000000" w:themeColor="text1"/>
          <w:szCs w:val="21"/>
        </w:rPr>
        <w:t>质量管理体系证书、</w:t>
      </w:r>
      <w:r w:rsidRPr="002D75A6">
        <w:rPr>
          <w:rFonts w:hint="eastAsia"/>
          <w:color w:val="000000" w:themeColor="text1"/>
          <w:szCs w:val="21"/>
        </w:rPr>
        <w:t>ISO45001</w:t>
      </w:r>
      <w:r w:rsidRPr="002D75A6">
        <w:rPr>
          <w:rFonts w:hint="eastAsia"/>
          <w:color w:val="000000" w:themeColor="text1"/>
          <w:szCs w:val="21"/>
        </w:rPr>
        <w:t>职业健康安全管理体系证书、</w:t>
      </w:r>
      <w:r w:rsidRPr="002D75A6">
        <w:rPr>
          <w:rFonts w:hint="eastAsia"/>
          <w:color w:val="000000" w:themeColor="text1"/>
          <w:szCs w:val="21"/>
        </w:rPr>
        <w:t>ISO14001</w:t>
      </w:r>
      <w:r w:rsidRPr="002D75A6">
        <w:rPr>
          <w:rFonts w:hint="eastAsia"/>
          <w:color w:val="000000" w:themeColor="text1"/>
          <w:szCs w:val="21"/>
        </w:rPr>
        <w:t>环境管理体系证书</w:t>
      </w:r>
      <w:r w:rsidR="00226295">
        <w:rPr>
          <w:rFonts w:hint="eastAsia"/>
          <w:color w:val="000000" w:themeColor="text1"/>
          <w:szCs w:val="21"/>
        </w:rPr>
        <w:t>。</w:t>
      </w:r>
    </w:p>
    <w:p w14:paraId="40CFD14D"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7F9D481E" w14:textId="7C457E45"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A02610">
        <w:rPr>
          <w:rFonts w:ascii="宋体" w:hAnsi="宋体" w:hint="eastAsia"/>
          <w:szCs w:val="21"/>
          <w:u w:val="single"/>
        </w:rPr>
        <w:t>高低温气压试验箱</w:t>
      </w:r>
      <w:r>
        <w:rPr>
          <w:rFonts w:ascii="宋体" w:hAnsi="宋体"/>
          <w:szCs w:val="21"/>
          <w:u w:val="single"/>
        </w:rPr>
        <w:t xml:space="preserve">       </w:t>
      </w:r>
      <w:r>
        <w:rPr>
          <w:rFonts w:hAnsi="宋体"/>
          <w:szCs w:val="21"/>
        </w:rPr>
        <w:t xml:space="preserve">   </w:t>
      </w:r>
    </w:p>
    <w:p w14:paraId="4FE49C3C" w14:textId="61CD432D"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312630">
        <w:rPr>
          <w:rFonts w:hAnsi="宋体" w:hint="eastAsia"/>
          <w:szCs w:val="21"/>
          <w:u w:val="single"/>
        </w:rPr>
        <w:t>1</w:t>
      </w:r>
      <w:r w:rsidR="00312630">
        <w:rPr>
          <w:rFonts w:hAnsi="宋体" w:hint="eastAsia"/>
          <w:szCs w:val="21"/>
          <w:u w:val="single"/>
        </w:rPr>
        <w:t>台</w:t>
      </w:r>
      <w:r>
        <w:rPr>
          <w:rFonts w:hAnsi="宋体"/>
          <w:szCs w:val="21"/>
          <w:u w:val="single"/>
        </w:rPr>
        <w:t xml:space="preserve">     </w:t>
      </w:r>
    </w:p>
    <w:p w14:paraId="104A9506" w14:textId="765F24B5" w:rsidR="00785146" w:rsidRDefault="00873F09" w:rsidP="00A02610">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4554AE">
        <w:rPr>
          <w:rFonts w:hAnsi="宋体"/>
          <w:szCs w:val="21"/>
          <w:u w:val="single"/>
        </w:rPr>
        <w:t>80</w:t>
      </w:r>
      <w:r w:rsidR="005D12CD">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1843B7E3" w14:textId="623EB92C"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B8383A">
        <w:rPr>
          <w:rFonts w:hAnsi="宋体"/>
          <w:u w:val="single"/>
        </w:rPr>
        <w:t>12</w:t>
      </w:r>
      <w:r w:rsidR="000C75EC">
        <w:rPr>
          <w:rFonts w:hAnsi="宋体"/>
          <w:u w:val="single"/>
        </w:rPr>
        <w:t>0</w:t>
      </w:r>
      <w:r>
        <w:rPr>
          <w:rFonts w:hAnsi="宋体"/>
          <w:u w:val="single"/>
        </w:rPr>
        <w:t xml:space="preserve">  </w:t>
      </w:r>
      <w:r>
        <w:rPr>
          <w:rFonts w:hAnsi="宋体" w:hint="eastAsia"/>
        </w:rPr>
        <w:t>天内。</w:t>
      </w:r>
    </w:p>
    <w:p w14:paraId="78F2357C" w14:textId="4216226A"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20E7D">
        <w:rPr>
          <w:rFonts w:hAnsi="宋体" w:hint="eastAsia"/>
          <w:szCs w:val="21"/>
          <w:u w:val="single"/>
        </w:rPr>
        <w:t>中国西部科技</w:t>
      </w:r>
      <w:r w:rsidR="00E4316F">
        <w:rPr>
          <w:rFonts w:hAnsi="宋体" w:hint="eastAsia"/>
          <w:szCs w:val="21"/>
          <w:u w:val="single"/>
        </w:rPr>
        <w:t>创新港</w:t>
      </w:r>
      <w:r w:rsidR="00E4316F">
        <w:rPr>
          <w:rFonts w:hAnsi="宋体" w:hint="eastAsia"/>
          <w:szCs w:val="21"/>
          <w:u w:val="single"/>
        </w:rPr>
        <w:t>3</w:t>
      </w:r>
      <w:r w:rsidR="00E4316F">
        <w:rPr>
          <w:rFonts w:hAnsi="宋体" w:hint="eastAsia"/>
          <w:szCs w:val="21"/>
          <w:u w:val="single"/>
        </w:rPr>
        <w:t>号巨构</w:t>
      </w:r>
      <w:r>
        <w:rPr>
          <w:rFonts w:hAnsi="宋体"/>
          <w:szCs w:val="21"/>
          <w:u w:val="single"/>
        </w:rPr>
        <w:t xml:space="preserve">            </w:t>
      </w:r>
      <w:r>
        <w:rPr>
          <w:rFonts w:hAnsi="宋体" w:hint="eastAsia"/>
          <w:szCs w:val="21"/>
        </w:rPr>
        <w:t>。</w:t>
      </w:r>
    </w:p>
    <w:p w14:paraId="7EFAD4D2" w14:textId="03D18EC7" w:rsidR="00785146" w:rsidRPr="00FD35CC" w:rsidRDefault="00873F09">
      <w:pPr>
        <w:tabs>
          <w:tab w:val="left" w:pos="900"/>
        </w:tabs>
        <w:spacing w:beforeLines="50" w:before="156" w:line="360" w:lineRule="auto"/>
        <w:rPr>
          <w:rFonts w:hAnsi="宋体"/>
          <w:szCs w:val="21"/>
          <w:u w:val="single"/>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4554AE">
        <w:rPr>
          <w:rFonts w:hAnsi="宋体" w:hint="eastAsia"/>
          <w:szCs w:val="21"/>
          <w:u w:val="single"/>
        </w:rPr>
        <w:t>安装调试</w:t>
      </w:r>
      <w:r w:rsidR="00FD35CC">
        <w:rPr>
          <w:rFonts w:hAnsi="宋体" w:hint="eastAsia"/>
          <w:szCs w:val="21"/>
          <w:u w:val="single"/>
        </w:rPr>
        <w:t>并验收合格</w:t>
      </w:r>
      <w:r w:rsidR="004554AE">
        <w:rPr>
          <w:rFonts w:hAnsi="宋体" w:hint="eastAsia"/>
          <w:szCs w:val="21"/>
          <w:u w:val="single"/>
        </w:rPr>
        <w:t>完成后</w:t>
      </w:r>
      <w:r w:rsidR="00976C4B">
        <w:rPr>
          <w:rFonts w:hAnsi="宋体" w:hint="eastAsia"/>
          <w:szCs w:val="21"/>
          <w:u w:val="single"/>
        </w:rPr>
        <w:t>支付全款</w:t>
      </w:r>
      <w:r>
        <w:rPr>
          <w:rFonts w:hAnsi="宋体"/>
          <w:szCs w:val="21"/>
          <w:u w:val="single"/>
        </w:rPr>
        <w:t xml:space="preserve">          </w:t>
      </w:r>
      <w:r>
        <w:rPr>
          <w:rFonts w:hAnsi="宋体" w:hint="eastAsia"/>
          <w:szCs w:val="21"/>
        </w:rPr>
        <w:t>。</w:t>
      </w:r>
    </w:p>
    <w:p w14:paraId="237A2947"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FAA46B4" w14:textId="26B30069" w:rsidR="00785146" w:rsidRDefault="005D12CD" w:rsidP="000E08F3">
      <w:pPr>
        <w:tabs>
          <w:tab w:val="left" w:pos="900"/>
        </w:tabs>
        <w:spacing w:beforeLines="50" w:before="156" w:line="360" w:lineRule="auto"/>
        <w:ind w:firstLineChars="200" w:firstLine="420"/>
        <w:rPr>
          <w:szCs w:val="21"/>
        </w:rPr>
      </w:pPr>
      <w:r>
        <w:rPr>
          <w:rFonts w:hint="eastAsia"/>
          <w:szCs w:val="21"/>
        </w:rPr>
        <w:t>高低温气压试验箱应满足的</w:t>
      </w:r>
      <w:r w:rsidRPr="005D12CD">
        <w:rPr>
          <w:rFonts w:hint="eastAsia"/>
          <w:szCs w:val="21"/>
        </w:rPr>
        <w:t>质量、安全、技术规格、物理特性</w:t>
      </w:r>
      <w:r>
        <w:rPr>
          <w:rFonts w:hint="eastAsia"/>
          <w:szCs w:val="21"/>
        </w:rPr>
        <w:t>等要求如下：</w:t>
      </w:r>
    </w:p>
    <w:p w14:paraId="200CA002" w14:textId="485B3987" w:rsidR="004B759E" w:rsidRPr="00306107" w:rsidRDefault="00F21200" w:rsidP="009528A8">
      <w:pPr>
        <w:pStyle w:val="ae"/>
        <w:numPr>
          <w:ilvl w:val="0"/>
          <w:numId w:val="5"/>
        </w:numPr>
        <w:tabs>
          <w:tab w:val="left" w:pos="900"/>
        </w:tabs>
        <w:spacing w:beforeLines="50" w:before="156" w:line="360" w:lineRule="auto"/>
        <w:ind w:firstLineChars="0"/>
        <w:rPr>
          <w:color w:val="000000" w:themeColor="text1"/>
          <w:szCs w:val="21"/>
        </w:rPr>
      </w:pPr>
      <w:r w:rsidRPr="00306107">
        <w:rPr>
          <w:rFonts w:hint="eastAsia"/>
          <w:color w:val="000000" w:themeColor="text1"/>
          <w:szCs w:val="21"/>
        </w:rPr>
        <w:t>设备组成和控制原理</w:t>
      </w:r>
    </w:p>
    <w:p w14:paraId="74A25E8B" w14:textId="77777777" w:rsidR="00F21200" w:rsidRDefault="007D437F" w:rsidP="00F21200">
      <w:pPr>
        <w:keepNext/>
        <w:tabs>
          <w:tab w:val="left" w:pos="900"/>
        </w:tabs>
        <w:spacing w:beforeLines="50" w:before="156" w:line="360" w:lineRule="auto"/>
        <w:ind w:firstLineChars="200" w:firstLine="420"/>
        <w:jc w:val="center"/>
      </w:pPr>
      <w:r>
        <w:rPr>
          <w:noProof/>
        </w:rPr>
        <w:lastRenderedPageBreak/>
        <w:drawing>
          <wp:inline distT="0" distB="0" distL="0" distR="0" wp14:anchorId="2FBC164C" wp14:editId="4B9AF2D2">
            <wp:extent cx="5274310" cy="3390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390900"/>
                    </a:xfrm>
                    <a:prstGeom prst="rect">
                      <a:avLst/>
                    </a:prstGeom>
                  </pic:spPr>
                </pic:pic>
              </a:graphicData>
            </a:graphic>
          </wp:inline>
        </w:drawing>
      </w:r>
    </w:p>
    <w:p w14:paraId="1B19B7DA" w14:textId="28CDF6F1" w:rsidR="004B759E" w:rsidRDefault="00F21200" w:rsidP="00F21200">
      <w:pPr>
        <w:pStyle w:val="af2"/>
        <w:jc w:val="center"/>
        <w:rPr>
          <w:color w:val="FF0000"/>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306107">
        <w:rPr>
          <w:noProof/>
        </w:rPr>
        <w:t>1</w:t>
      </w:r>
      <w:r>
        <w:fldChar w:fldCharType="end"/>
      </w:r>
      <w:r>
        <w:t xml:space="preserve">  </w:t>
      </w:r>
      <w:r>
        <w:rPr>
          <w:rFonts w:hint="eastAsia"/>
        </w:rPr>
        <w:t>设备主要构成</w:t>
      </w:r>
      <w:r w:rsidR="00306107">
        <w:rPr>
          <w:rFonts w:hint="eastAsia"/>
        </w:rPr>
        <w:t>示意图</w:t>
      </w:r>
    </w:p>
    <w:p w14:paraId="69B0F7EB" w14:textId="77777777" w:rsidR="00306107" w:rsidRDefault="009528A8" w:rsidP="00306107">
      <w:pPr>
        <w:keepNext/>
        <w:tabs>
          <w:tab w:val="left" w:pos="900"/>
        </w:tabs>
        <w:spacing w:beforeLines="50" w:before="156" w:line="360" w:lineRule="auto"/>
        <w:ind w:firstLineChars="200" w:firstLine="420"/>
        <w:jc w:val="center"/>
      </w:pPr>
      <w:r>
        <w:rPr>
          <w:noProof/>
        </w:rPr>
        <w:drawing>
          <wp:inline distT="0" distB="0" distL="0" distR="0" wp14:anchorId="692F57F2" wp14:editId="4EF394CA">
            <wp:extent cx="5274310" cy="20681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068195"/>
                    </a:xfrm>
                    <a:prstGeom prst="rect">
                      <a:avLst/>
                    </a:prstGeom>
                  </pic:spPr>
                </pic:pic>
              </a:graphicData>
            </a:graphic>
          </wp:inline>
        </w:drawing>
      </w:r>
    </w:p>
    <w:p w14:paraId="129B1380" w14:textId="00185802" w:rsidR="004B759E" w:rsidRPr="002D7921" w:rsidRDefault="00306107" w:rsidP="00306107">
      <w:pPr>
        <w:pStyle w:val="af2"/>
        <w:jc w:val="center"/>
        <w:rPr>
          <w:color w:val="FF0000"/>
          <w:szCs w:val="21"/>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2</w:t>
      </w:r>
      <w:r>
        <w:fldChar w:fldCharType="end"/>
      </w:r>
      <w:r>
        <w:t xml:space="preserve">  </w:t>
      </w:r>
      <w:r>
        <w:rPr>
          <w:rFonts w:hint="eastAsia"/>
        </w:rPr>
        <w:t>设备控制原理示意图</w:t>
      </w:r>
    </w:p>
    <w:p w14:paraId="77D870C7" w14:textId="5E2C8A2C" w:rsidR="00311A47" w:rsidRDefault="00E4316F" w:rsidP="0062080D">
      <w:pPr>
        <w:pStyle w:val="ae"/>
        <w:numPr>
          <w:ilvl w:val="0"/>
          <w:numId w:val="5"/>
        </w:numPr>
        <w:tabs>
          <w:tab w:val="left" w:pos="900"/>
        </w:tabs>
        <w:spacing w:beforeLines="50" w:before="156" w:line="360" w:lineRule="auto"/>
        <w:ind w:firstLineChars="0"/>
        <w:rPr>
          <w:szCs w:val="21"/>
        </w:rPr>
      </w:pPr>
      <w:r>
        <w:rPr>
          <w:rFonts w:hint="eastAsia"/>
          <w:szCs w:val="21"/>
        </w:rPr>
        <w:t>试验箱</w:t>
      </w:r>
      <w:r w:rsidR="00311A47">
        <w:rPr>
          <w:rFonts w:hint="eastAsia"/>
          <w:szCs w:val="21"/>
        </w:rPr>
        <w:t>温度、气压</w:t>
      </w:r>
      <w:r w:rsidR="0062080D">
        <w:rPr>
          <w:rFonts w:hint="eastAsia"/>
          <w:szCs w:val="21"/>
        </w:rPr>
        <w:t>调节要求</w:t>
      </w:r>
      <w:r>
        <w:rPr>
          <w:rFonts w:hint="eastAsia"/>
          <w:szCs w:val="21"/>
        </w:rPr>
        <w:t>。</w:t>
      </w:r>
    </w:p>
    <w:p w14:paraId="6218B06E" w14:textId="3B0459C9" w:rsidR="00913038" w:rsidRPr="00E779BB" w:rsidRDefault="00913038" w:rsidP="00913038">
      <w:pPr>
        <w:tabs>
          <w:tab w:val="left" w:pos="900"/>
        </w:tabs>
        <w:spacing w:beforeLines="50" w:before="156" w:line="360" w:lineRule="auto"/>
        <w:ind w:firstLineChars="200" w:firstLine="420"/>
        <w:rPr>
          <w:szCs w:val="21"/>
          <w:highlight w:val="yellow"/>
        </w:rPr>
      </w:pPr>
      <w:r w:rsidRPr="00913038">
        <w:rPr>
          <w:rFonts w:hint="eastAsia"/>
          <w:szCs w:val="21"/>
        </w:rPr>
        <w:t>（</w:t>
      </w:r>
      <w:r w:rsidRPr="00913038">
        <w:rPr>
          <w:rFonts w:hint="eastAsia"/>
          <w:szCs w:val="21"/>
        </w:rPr>
        <w:t>1</w:t>
      </w:r>
      <w:r>
        <w:rPr>
          <w:rFonts w:hint="eastAsia"/>
          <w:szCs w:val="21"/>
        </w:rPr>
        <w:t>）</w:t>
      </w:r>
      <w:r w:rsidRPr="00913038">
        <w:rPr>
          <w:rFonts w:hint="eastAsia"/>
          <w:szCs w:val="21"/>
        </w:rPr>
        <w:t>温度调节范围不小于</w:t>
      </w:r>
      <w:r w:rsidRPr="00913038">
        <w:rPr>
          <w:rFonts w:hint="eastAsia"/>
          <w:szCs w:val="21"/>
        </w:rPr>
        <w:t>-</w:t>
      </w:r>
      <w:r w:rsidRPr="00913038">
        <w:rPr>
          <w:szCs w:val="21"/>
        </w:rPr>
        <w:t>65℃-+</w:t>
      </w:r>
      <w:r w:rsidR="00AE14DC">
        <w:rPr>
          <w:szCs w:val="21"/>
        </w:rPr>
        <w:t>200</w:t>
      </w:r>
      <w:r w:rsidRPr="00913038">
        <w:rPr>
          <w:szCs w:val="21"/>
        </w:rPr>
        <w:t>℃</w:t>
      </w:r>
      <w:r w:rsidRPr="00913038">
        <w:rPr>
          <w:szCs w:val="21"/>
        </w:rPr>
        <w:t>，温度</w:t>
      </w:r>
      <w:r w:rsidRPr="00913038">
        <w:rPr>
          <w:rFonts w:hint="eastAsia"/>
          <w:szCs w:val="21"/>
        </w:rPr>
        <w:t>波动度</w:t>
      </w:r>
      <w:r w:rsidR="00AD20DF" w:rsidRPr="00913038">
        <w:t>≤</w:t>
      </w:r>
      <w:r w:rsidRPr="00913038">
        <w:rPr>
          <w:rFonts w:hint="eastAsia"/>
          <w:szCs w:val="21"/>
        </w:rPr>
        <w:t>±</w:t>
      </w:r>
      <w:r w:rsidRPr="00913038">
        <w:rPr>
          <w:rFonts w:hint="eastAsia"/>
          <w:szCs w:val="21"/>
        </w:rPr>
        <w:t>2</w:t>
      </w:r>
      <w:r w:rsidRPr="00913038">
        <w:rPr>
          <w:szCs w:val="21"/>
        </w:rPr>
        <w:t>.0℃</w:t>
      </w:r>
      <w:r w:rsidRPr="00913038">
        <w:rPr>
          <w:szCs w:val="21"/>
        </w:rPr>
        <w:t>，温度均匀度</w:t>
      </w:r>
      <w:r w:rsidRPr="00913038">
        <w:rPr>
          <w:szCs w:val="21"/>
        </w:rPr>
        <w:t>≤</w:t>
      </w:r>
      <w:r w:rsidR="007727CC">
        <w:rPr>
          <w:szCs w:val="21"/>
        </w:rPr>
        <w:t>2</w:t>
      </w:r>
      <w:r w:rsidRPr="00913038">
        <w:rPr>
          <w:szCs w:val="21"/>
        </w:rPr>
        <w:t>.0℃</w:t>
      </w:r>
      <w:r w:rsidRPr="00913038">
        <w:rPr>
          <w:szCs w:val="21"/>
        </w:rPr>
        <w:t>，温度分辨率</w:t>
      </w:r>
      <w:r w:rsidRPr="00913038">
        <w:rPr>
          <w:szCs w:val="21"/>
        </w:rPr>
        <w:t>≤0.</w:t>
      </w:r>
      <w:r w:rsidR="007727CC">
        <w:rPr>
          <w:szCs w:val="21"/>
        </w:rPr>
        <w:t>5</w:t>
      </w:r>
      <w:r w:rsidRPr="00913038">
        <w:rPr>
          <w:szCs w:val="21"/>
        </w:rPr>
        <w:t>℃</w:t>
      </w:r>
      <w:r w:rsidR="007727CC">
        <w:rPr>
          <w:rFonts w:hint="eastAsia"/>
          <w:szCs w:val="21"/>
        </w:rPr>
        <w:t>，温度控制偏差</w:t>
      </w:r>
      <w:r w:rsidR="00AD20DF" w:rsidRPr="00913038">
        <w:t>≤</w:t>
      </w:r>
      <w:r w:rsidR="007727CC">
        <w:rPr>
          <w:rFonts w:hint="eastAsia"/>
          <w:szCs w:val="21"/>
        </w:rPr>
        <w:t>±</w:t>
      </w:r>
      <w:r w:rsidR="007727CC">
        <w:rPr>
          <w:szCs w:val="21"/>
        </w:rPr>
        <w:t>1.0</w:t>
      </w:r>
      <w:r w:rsidR="007727CC">
        <w:rPr>
          <w:rFonts w:hint="eastAsia"/>
          <w:szCs w:val="21"/>
        </w:rPr>
        <w:t>℃，室温降温至</w:t>
      </w:r>
      <w:r w:rsidR="007727CC">
        <w:rPr>
          <w:rFonts w:hint="eastAsia"/>
          <w:szCs w:val="21"/>
        </w:rPr>
        <w:t>-</w:t>
      </w:r>
      <w:r w:rsidR="007727CC">
        <w:rPr>
          <w:szCs w:val="21"/>
        </w:rPr>
        <w:t>65</w:t>
      </w:r>
      <w:r w:rsidR="002E688C">
        <w:rPr>
          <w:rFonts w:hint="eastAsia"/>
          <w:szCs w:val="21"/>
        </w:rPr>
        <w:t>℃时间</w:t>
      </w:r>
      <w:r w:rsidR="00AD20DF" w:rsidRPr="00913038">
        <w:t>≤</w:t>
      </w:r>
      <w:r w:rsidR="002E688C">
        <w:rPr>
          <w:szCs w:val="21"/>
        </w:rPr>
        <w:t>00</w:t>
      </w:r>
      <w:r w:rsidR="002E688C">
        <w:rPr>
          <w:rFonts w:hint="eastAsia"/>
          <w:szCs w:val="21"/>
        </w:rPr>
        <w:t>min</w:t>
      </w:r>
      <w:r w:rsidR="002E688C">
        <w:rPr>
          <w:rFonts w:hint="eastAsia"/>
          <w:szCs w:val="21"/>
        </w:rPr>
        <w:t>，室温升温至</w:t>
      </w:r>
      <w:r w:rsidR="002E688C">
        <w:rPr>
          <w:rFonts w:hint="eastAsia"/>
          <w:szCs w:val="21"/>
        </w:rPr>
        <w:t>+</w:t>
      </w:r>
      <w:r w:rsidR="002E688C">
        <w:rPr>
          <w:szCs w:val="21"/>
        </w:rPr>
        <w:t>150</w:t>
      </w:r>
      <w:r w:rsidR="002E688C">
        <w:rPr>
          <w:rFonts w:hint="eastAsia"/>
          <w:szCs w:val="21"/>
        </w:rPr>
        <w:t>℃时间</w:t>
      </w:r>
      <w:r w:rsidR="00AD20DF" w:rsidRPr="00913038">
        <w:t>≤</w:t>
      </w:r>
      <w:r w:rsidR="002E688C">
        <w:rPr>
          <w:szCs w:val="21"/>
        </w:rPr>
        <w:t>120</w:t>
      </w:r>
      <w:r w:rsidR="002E688C">
        <w:rPr>
          <w:rFonts w:hint="eastAsia"/>
          <w:szCs w:val="21"/>
        </w:rPr>
        <w:t>min</w:t>
      </w:r>
      <w:r w:rsidRPr="00913038">
        <w:rPr>
          <w:rFonts w:hint="eastAsia"/>
          <w:szCs w:val="21"/>
        </w:rPr>
        <w:t>；</w:t>
      </w:r>
      <w:r w:rsidR="00DC245B" w:rsidRPr="000A0340">
        <w:rPr>
          <w:szCs w:val="21"/>
        </w:rPr>
        <w:t xml:space="preserve"> </w:t>
      </w:r>
    </w:p>
    <w:p w14:paraId="6B71BE58" w14:textId="0F744420" w:rsidR="00913038" w:rsidRPr="00357310" w:rsidRDefault="00913038" w:rsidP="00913038">
      <w:pPr>
        <w:tabs>
          <w:tab w:val="left" w:pos="900"/>
        </w:tabs>
        <w:spacing w:beforeLines="50" w:before="156" w:line="360" w:lineRule="auto"/>
        <w:ind w:firstLineChars="200" w:firstLine="420"/>
        <w:rPr>
          <w:color w:val="FF0000"/>
          <w:highlight w:val="yellow"/>
        </w:rPr>
      </w:pPr>
      <w:r>
        <w:rPr>
          <w:rFonts w:hint="eastAsia"/>
          <w:szCs w:val="21"/>
        </w:rPr>
        <w:t>（</w:t>
      </w:r>
      <w:r w:rsidR="00E6658C">
        <w:rPr>
          <w:szCs w:val="21"/>
        </w:rPr>
        <w:t>2</w:t>
      </w:r>
      <w:r>
        <w:rPr>
          <w:rFonts w:hint="eastAsia"/>
          <w:szCs w:val="21"/>
        </w:rPr>
        <w:t>）</w:t>
      </w:r>
      <w:r w:rsidRPr="00913038">
        <w:rPr>
          <w:rFonts w:hint="eastAsia"/>
        </w:rPr>
        <w:t>气压调节范围不小于</w:t>
      </w:r>
      <w:r w:rsidR="00AE14DC">
        <w:t>1</w:t>
      </w:r>
      <w:r w:rsidRPr="00913038">
        <w:t>-10</w:t>
      </w:r>
      <w:r w:rsidRPr="00913038">
        <w:t>个大气压，其中保压泄露率</w:t>
      </w:r>
      <w:r w:rsidRPr="00913038">
        <w:t>≤0.1kPa/h</w:t>
      </w:r>
      <w:r w:rsidRPr="00913038">
        <w:t>，</w:t>
      </w:r>
      <w:r w:rsidRPr="00913038">
        <w:rPr>
          <w:rFonts w:hint="eastAsia"/>
        </w:rPr>
        <w:t>气压偏差</w:t>
      </w:r>
      <w:r w:rsidR="00AD20DF" w:rsidRPr="00913038">
        <w:t>≤</w:t>
      </w:r>
      <w:r w:rsidRPr="00913038">
        <w:rPr>
          <w:rFonts w:hint="eastAsia"/>
        </w:rPr>
        <w:t>0</w:t>
      </w:r>
      <w:r w:rsidRPr="00913038">
        <w:t>.2kPa</w:t>
      </w:r>
      <w:r w:rsidR="002E688C">
        <w:rPr>
          <w:rFonts w:hint="eastAsia"/>
        </w:rPr>
        <w:t>，压力控制精度</w:t>
      </w:r>
      <w:r w:rsidR="00AD20DF" w:rsidRPr="00913038">
        <w:t>≤</w:t>
      </w:r>
      <w:r w:rsidR="008B6C43">
        <w:rPr>
          <w:rFonts w:hint="eastAsia"/>
        </w:rPr>
        <w:t>1</w:t>
      </w:r>
      <w:r w:rsidR="008B6C43">
        <w:t>0</w:t>
      </w:r>
      <w:r w:rsidR="008B6C43">
        <w:rPr>
          <w:rFonts w:hint="eastAsia"/>
        </w:rPr>
        <w:t>kPa</w:t>
      </w:r>
      <w:r w:rsidRPr="00913038">
        <w:t>；</w:t>
      </w:r>
      <w:r w:rsidR="00123AD7" w:rsidRPr="00123AD7">
        <w:rPr>
          <w:color w:val="FF0000"/>
        </w:rPr>
        <w:t xml:space="preserve"> </w:t>
      </w:r>
    </w:p>
    <w:p w14:paraId="3E358096" w14:textId="77777777" w:rsidR="000F1FD4" w:rsidRDefault="00E4316F" w:rsidP="0062080D">
      <w:pPr>
        <w:pStyle w:val="ae"/>
        <w:numPr>
          <w:ilvl w:val="0"/>
          <w:numId w:val="5"/>
        </w:numPr>
        <w:tabs>
          <w:tab w:val="left" w:pos="900"/>
        </w:tabs>
        <w:spacing w:beforeLines="50" w:before="156" w:line="360" w:lineRule="auto"/>
        <w:ind w:firstLineChars="0"/>
        <w:rPr>
          <w:szCs w:val="21"/>
        </w:rPr>
      </w:pPr>
      <w:r>
        <w:rPr>
          <w:rFonts w:hint="eastAsia"/>
          <w:szCs w:val="21"/>
        </w:rPr>
        <w:t>试验箱</w:t>
      </w:r>
      <w:r w:rsidR="00311A47">
        <w:rPr>
          <w:rFonts w:hint="eastAsia"/>
          <w:szCs w:val="21"/>
        </w:rPr>
        <w:t>箱体</w:t>
      </w:r>
      <w:r>
        <w:rPr>
          <w:rFonts w:hint="eastAsia"/>
          <w:szCs w:val="21"/>
        </w:rPr>
        <w:t>要求。</w:t>
      </w:r>
    </w:p>
    <w:p w14:paraId="7C60245F" w14:textId="046942E8" w:rsidR="000F1FD4" w:rsidRDefault="000F1FD4" w:rsidP="000F1FD4">
      <w:pPr>
        <w:pStyle w:val="ae"/>
        <w:tabs>
          <w:tab w:val="left" w:pos="900"/>
        </w:tabs>
        <w:spacing w:beforeLines="50" w:before="156" w:line="360" w:lineRule="auto"/>
        <w:ind w:left="360" w:firstLineChars="0" w:firstLine="0"/>
        <w:rPr>
          <w:szCs w:val="21"/>
        </w:rPr>
      </w:pPr>
      <w:r>
        <w:rPr>
          <w:rFonts w:hint="eastAsia"/>
          <w:szCs w:val="21"/>
        </w:rPr>
        <w:lastRenderedPageBreak/>
        <w:t>（</w:t>
      </w:r>
      <w:r>
        <w:rPr>
          <w:rFonts w:hint="eastAsia"/>
          <w:szCs w:val="21"/>
        </w:rPr>
        <w:t>1</w:t>
      </w:r>
      <w:r>
        <w:rPr>
          <w:rFonts w:hint="eastAsia"/>
          <w:szCs w:val="21"/>
        </w:rPr>
        <w:t>）</w:t>
      </w:r>
      <w:r w:rsidR="00311A47">
        <w:rPr>
          <w:rFonts w:hint="eastAsia"/>
          <w:szCs w:val="21"/>
        </w:rPr>
        <w:t>试验箱</w:t>
      </w:r>
      <w:r w:rsidR="00AE14DC">
        <w:rPr>
          <w:rFonts w:hint="eastAsia"/>
          <w:szCs w:val="21"/>
        </w:rPr>
        <w:t>工作室</w:t>
      </w:r>
      <w:r w:rsidR="00311A47">
        <w:rPr>
          <w:rFonts w:hint="eastAsia"/>
          <w:szCs w:val="21"/>
        </w:rPr>
        <w:t>内部容积须≥</w:t>
      </w:r>
      <w:r w:rsidR="00311A47">
        <w:rPr>
          <w:rFonts w:hint="eastAsia"/>
          <w:szCs w:val="21"/>
        </w:rPr>
        <w:t>0</w:t>
      </w:r>
      <w:r w:rsidR="00311A47">
        <w:rPr>
          <w:szCs w:val="21"/>
        </w:rPr>
        <w:t>.</w:t>
      </w:r>
      <w:r w:rsidR="00D405AA">
        <w:rPr>
          <w:szCs w:val="21"/>
        </w:rPr>
        <w:t>3</w:t>
      </w:r>
      <w:r w:rsidR="00311A47">
        <w:rPr>
          <w:rFonts w:hint="eastAsia"/>
          <w:szCs w:val="21"/>
        </w:rPr>
        <w:t>m</w:t>
      </w:r>
      <w:r w:rsidR="00311A47" w:rsidRPr="00311A47">
        <w:rPr>
          <w:szCs w:val="21"/>
          <w:vertAlign w:val="superscript"/>
        </w:rPr>
        <w:t>3</w:t>
      </w:r>
      <w:r w:rsidR="00311A47">
        <w:rPr>
          <w:rFonts w:hint="eastAsia"/>
          <w:szCs w:val="21"/>
        </w:rPr>
        <w:t>；</w:t>
      </w:r>
    </w:p>
    <w:p w14:paraId="12D09B72" w14:textId="77777777" w:rsidR="000F1FD4" w:rsidRDefault="000F1FD4" w:rsidP="000F1FD4">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2</w:t>
      </w:r>
      <w:r>
        <w:rPr>
          <w:rFonts w:hint="eastAsia"/>
          <w:szCs w:val="21"/>
        </w:rPr>
        <w:t>）具备良好可靠的接地装置；</w:t>
      </w:r>
    </w:p>
    <w:p w14:paraId="3C9A6C16" w14:textId="6F5DB175" w:rsidR="00E4316F" w:rsidRDefault="000F1FD4" w:rsidP="000F1FD4">
      <w:pPr>
        <w:pStyle w:val="ae"/>
        <w:tabs>
          <w:tab w:val="left" w:pos="900"/>
        </w:tabs>
        <w:spacing w:beforeLines="50" w:before="156" w:line="360" w:lineRule="auto"/>
        <w:ind w:left="360" w:firstLineChars="0" w:firstLine="0"/>
        <w:rPr>
          <w:szCs w:val="21"/>
        </w:rPr>
      </w:pPr>
      <w:r>
        <w:rPr>
          <w:rFonts w:hint="eastAsia"/>
          <w:szCs w:val="21"/>
        </w:rPr>
        <w:t>（</w:t>
      </w:r>
      <w:r>
        <w:rPr>
          <w:szCs w:val="21"/>
        </w:rPr>
        <w:t>3</w:t>
      </w:r>
      <w:r>
        <w:rPr>
          <w:rFonts w:hint="eastAsia"/>
          <w:szCs w:val="21"/>
        </w:rPr>
        <w:t>）工作室配备两层可调节高度的搁板；</w:t>
      </w:r>
    </w:p>
    <w:p w14:paraId="7A092BC5" w14:textId="22626771" w:rsidR="00E20E7D" w:rsidRPr="00123AD7" w:rsidRDefault="000F1FD4" w:rsidP="00987C23">
      <w:pPr>
        <w:pStyle w:val="ae"/>
        <w:tabs>
          <w:tab w:val="left" w:pos="900"/>
        </w:tabs>
        <w:spacing w:beforeLines="50" w:before="156" w:line="360" w:lineRule="auto"/>
        <w:ind w:left="360" w:firstLineChars="0" w:firstLine="0"/>
        <w:rPr>
          <w:color w:val="000000" w:themeColor="text1"/>
          <w:szCs w:val="21"/>
        </w:rPr>
      </w:pPr>
      <w:r>
        <w:rPr>
          <w:rFonts w:hint="eastAsia"/>
          <w:szCs w:val="21"/>
        </w:rPr>
        <w:t>（</w:t>
      </w:r>
      <w:r>
        <w:rPr>
          <w:rFonts w:hint="eastAsia"/>
          <w:szCs w:val="21"/>
        </w:rPr>
        <w:t>4</w:t>
      </w:r>
      <w:r>
        <w:rPr>
          <w:rFonts w:hint="eastAsia"/>
          <w:szCs w:val="21"/>
        </w:rPr>
        <w:t>）试验箱具有良好的保温保湿性能，低温试验时外表面不结霜、不凝露；</w:t>
      </w:r>
      <w:r w:rsidR="00123AD7" w:rsidRPr="00123AD7">
        <w:rPr>
          <w:rFonts w:hint="eastAsia"/>
          <w:color w:val="000000" w:themeColor="text1"/>
        </w:rPr>
        <w:t>隔热层材料无外露，密封良好。</w:t>
      </w:r>
    </w:p>
    <w:p w14:paraId="285486B0" w14:textId="76452A02" w:rsidR="00E4316F" w:rsidRDefault="00E4316F" w:rsidP="0062080D">
      <w:pPr>
        <w:pStyle w:val="ae"/>
        <w:numPr>
          <w:ilvl w:val="0"/>
          <w:numId w:val="5"/>
        </w:numPr>
        <w:tabs>
          <w:tab w:val="left" w:pos="900"/>
        </w:tabs>
        <w:spacing w:beforeLines="50" w:before="156" w:line="360" w:lineRule="auto"/>
        <w:ind w:firstLineChars="0"/>
        <w:rPr>
          <w:szCs w:val="21"/>
        </w:rPr>
      </w:pPr>
      <w:r>
        <w:rPr>
          <w:rFonts w:hint="eastAsia"/>
          <w:szCs w:val="21"/>
        </w:rPr>
        <w:t>试验箱接口要求</w:t>
      </w:r>
    </w:p>
    <w:p w14:paraId="58CC3936" w14:textId="74674B6A" w:rsidR="00913038" w:rsidRDefault="00913038" w:rsidP="00913038">
      <w:pPr>
        <w:pStyle w:val="ae"/>
        <w:numPr>
          <w:ilvl w:val="0"/>
          <w:numId w:val="7"/>
        </w:numPr>
        <w:tabs>
          <w:tab w:val="left" w:pos="900"/>
        </w:tabs>
        <w:spacing w:beforeLines="50" w:before="156" w:line="360" w:lineRule="auto"/>
        <w:ind w:firstLineChars="0"/>
        <w:rPr>
          <w:szCs w:val="21"/>
        </w:rPr>
      </w:pPr>
      <w:r>
        <w:rPr>
          <w:rFonts w:hint="eastAsia"/>
          <w:szCs w:val="21"/>
        </w:rPr>
        <w:t>具备</w:t>
      </w:r>
      <w:r w:rsidR="00172CBE">
        <w:rPr>
          <w:szCs w:val="21"/>
        </w:rPr>
        <w:t>5</w:t>
      </w:r>
      <w:r>
        <w:rPr>
          <w:szCs w:val="21"/>
        </w:rPr>
        <w:t>0</w:t>
      </w:r>
      <w:r>
        <w:rPr>
          <w:rFonts w:hint="eastAsia"/>
          <w:szCs w:val="21"/>
        </w:rPr>
        <w:t>kV</w:t>
      </w:r>
      <w:r>
        <w:rPr>
          <w:rFonts w:hint="eastAsia"/>
          <w:szCs w:val="21"/>
        </w:rPr>
        <w:t>等级高电压套管接入</w:t>
      </w:r>
      <w:r w:rsidR="000F1FD4">
        <w:rPr>
          <w:rFonts w:hint="eastAsia"/>
          <w:szCs w:val="21"/>
        </w:rPr>
        <w:t>工作室</w:t>
      </w:r>
      <w:r>
        <w:rPr>
          <w:rFonts w:hint="eastAsia"/>
          <w:szCs w:val="21"/>
        </w:rPr>
        <w:t>（或其他具有相同绝缘等级的接入设备）；</w:t>
      </w:r>
    </w:p>
    <w:p w14:paraId="40CE5C05" w14:textId="2CC8F3ED" w:rsidR="00913038" w:rsidRDefault="00913038" w:rsidP="00913038">
      <w:pPr>
        <w:pStyle w:val="ae"/>
        <w:numPr>
          <w:ilvl w:val="0"/>
          <w:numId w:val="7"/>
        </w:numPr>
        <w:tabs>
          <w:tab w:val="left" w:pos="900"/>
        </w:tabs>
        <w:spacing w:beforeLines="50" w:before="156" w:line="360" w:lineRule="auto"/>
        <w:ind w:firstLineChars="0"/>
        <w:rPr>
          <w:szCs w:val="21"/>
        </w:rPr>
      </w:pPr>
      <w:r>
        <w:rPr>
          <w:rFonts w:hint="eastAsia"/>
          <w:szCs w:val="21"/>
        </w:rPr>
        <w:t>具备若干信号线接口，根据试验要求可替换为</w:t>
      </w:r>
      <w:r>
        <w:rPr>
          <w:rFonts w:hint="eastAsia"/>
          <w:szCs w:val="21"/>
        </w:rPr>
        <w:t>BNC</w:t>
      </w:r>
      <w:r>
        <w:rPr>
          <w:rFonts w:hint="eastAsia"/>
          <w:szCs w:val="21"/>
        </w:rPr>
        <w:t>接口和</w:t>
      </w:r>
      <w:r>
        <w:rPr>
          <w:rFonts w:hint="eastAsia"/>
          <w:szCs w:val="21"/>
        </w:rPr>
        <w:t>SMA</w:t>
      </w:r>
      <w:r>
        <w:rPr>
          <w:rFonts w:hint="eastAsia"/>
          <w:szCs w:val="21"/>
        </w:rPr>
        <w:t>接口；</w:t>
      </w:r>
    </w:p>
    <w:p w14:paraId="3442A7C9" w14:textId="46386EB3" w:rsidR="00913038" w:rsidRDefault="00913038" w:rsidP="00913038">
      <w:pPr>
        <w:pStyle w:val="ae"/>
        <w:numPr>
          <w:ilvl w:val="0"/>
          <w:numId w:val="7"/>
        </w:numPr>
        <w:tabs>
          <w:tab w:val="left" w:pos="900"/>
        </w:tabs>
        <w:spacing w:beforeLines="50" w:before="156" w:line="360" w:lineRule="auto"/>
        <w:ind w:firstLineChars="0"/>
        <w:rPr>
          <w:szCs w:val="21"/>
        </w:rPr>
      </w:pPr>
      <w:r>
        <w:rPr>
          <w:rFonts w:hint="eastAsia"/>
          <w:szCs w:val="21"/>
        </w:rPr>
        <w:t>试验箱内气体成分可调，气流可控，应具有相应的</w:t>
      </w:r>
      <w:r w:rsidR="0082431E">
        <w:rPr>
          <w:rFonts w:hint="eastAsia"/>
          <w:szCs w:val="21"/>
        </w:rPr>
        <w:t>气体吹入接口；</w:t>
      </w:r>
    </w:p>
    <w:p w14:paraId="26E7430B" w14:textId="48D49EDA" w:rsidR="0062080D" w:rsidRDefault="00DC245B" w:rsidP="0062080D">
      <w:pPr>
        <w:pStyle w:val="ae"/>
        <w:numPr>
          <w:ilvl w:val="0"/>
          <w:numId w:val="5"/>
        </w:numPr>
        <w:tabs>
          <w:tab w:val="left" w:pos="900"/>
        </w:tabs>
        <w:spacing w:beforeLines="50" w:before="156" w:line="360" w:lineRule="auto"/>
        <w:ind w:firstLineChars="0"/>
        <w:rPr>
          <w:szCs w:val="21"/>
        </w:rPr>
      </w:pPr>
      <w:r>
        <w:rPr>
          <w:rFonts w:hint="eastAsia"/>
          <w:szCs w:val="21"/>
        </w:rPr>
        <w:t>测控系统</w:t>
      </w:r>
      <w:r w:rsidR="00F21200">
        <w:rPr>
          <w:rFonts w:hint="eastAsia"/>
          <w:szCs w:val="21"/>
        </w:rPr>
        <w:t>技术要求</w:t>
      </w:r>
    </w:p>
    <w:p w14:paraId="2E08703B" w14:textId="1DD6B9D9" w:rsidR="00DC245B" w:rsidRDefault="00DC245B" w:rsidP="00DC245B">
      <w:pPr>
        <w:pStyle w:val="ae"/>
        <w:numPr>
          <w:ilvl w:val="1"/>
          <w:numId w:val="5"/>
        </w:numPr>
        <w:tabs>
          <w:tab w:val="left" w:pos="900"/>
        </w:tabs>
        <w:spacing w:beforeLines="50" w:before="156" w:line="360" w:lineRule="auto"/>
        <w:ind w:firstLineChars="0"/>
        <w:rPr>
          <w:color w:val="000000" w:themeColor="text1"/>
          <w:szCs w:val="21"/>
        </w:rPr>
      </w:pPr>
      <w:r w:rsidRPr="00DC245B">
        <w:rPr>
          <w:rFonts w:hint="eastAsia"/>
          <w:color w:val="000000" w:themeColor="text1"/>
          <w:szCs w:val="21"/>
        </w:rPr>
        <w:t>温度传感器：双</w:t>
      </w:r>
      <w:r w:rsidRPr="00DC245B">
        <w:rPr>
          <w:rFonts w:hint="eastAsia"/>
          <w:color w:val="000000" w:themeColor="text1"/>
          <w:szCs w:val="21"/>
        </w:rPr>
        <w:t>PT</w:t>
      </w:r>
      <w:r w:rsidRPr="00DC245B">
        <w:rPr>
          <w:color w:val="000000" w:themeColor="text1"/>
          <w:szCs w:val="21"/>
        </w:rPr>
        <w:t>100</w:t>
      </w:r>
      <w:r w:rsidRPr="00DC245B">
        <w:rPr>
          <w:rFonts w:hint="eastAsia"/>
          <w:color w:val="000000" w:themeColor="text1"/>
          <w:szCs w:val="21"/>
        </w:rPr>
        <w:t>，</w:t>
      </w:r>
      <w:r w:rsidRPr="00DC245B">
        <w:rPr>
          <w:rFonts w:hint="eastAsia"/>
          <w:color w:val="000000" w:themeColor="text1"/>
          <w:szCs w:val="21"/>
        </w:rPr>
        <w:t>A</w:t>
      </w:r>
      <w:r w:rsidR="000A0340">
        <w:rPr>
          <w:rFonts w:hint="eastAsia"/>
          <w:color w:val="000000" w:themeColor="text1"/>
          <w:szCs w:val="21"/>
        </w:rPr>
        <w:t>级</w:t>
      </w:r>
      <w:r w:rsidRPr="00DC245B">
        <w:rPr>
          <w:rFonts w:hint="eastAsia"/>
          <w:color w:val="000000" w:themeColor="text1"/>
          <w:szCs w:val="21"/>
        </w:rPr>
        <w:t>精度；一支用于试验箱温度控制信号，一支用于试验箱温度超温保护；</w:t>
      </w:r>
      <w:r w:rsidR="000A0340">
        <w:rPr>
          <w:rFonts w:hint="eastAsia"/>
          <w:color w:val="000000" w:themeColor="text1"/>
          <w:szCs w:val="21"/>
        </w:rPr>
        <w:t>温湿度</w:t>
      </w:r>
      <w:r w:rsidRPr="00DC245B">
        <w:rPr>
          <w:rFonts w:hint="eastAsia"/>
          <w:color w:val="000000" w:themeColor="text1"/>
          <w:szCs w:val="21"/>
        </w:rPr>
        <w:t>传感器：双</w:t>
      </w:r>
      <w:r w:rsidRPr="00DC245B">
        <w:rPr>
          <w:rFonts w:hint="eastAsia"/>
          <w:color w:val="000000" w:themeColor="text1"/>
          <w:szCs w:val="21"/>
        </w:rPr>
        <w:t>PT</w:t>
      </w:r>
      <w:r w:rsidRPr="00DC245B">
        <w:rPr>
          <w:color w:val="000000" w:themeColor="text1"/>
          <w:szCs w:val="21"/>
        </w:rPr>
        <w:t>100</w:t>
      </w:r>
      <w:r w:rsidRPr="00DC245B">
        <w:rPr>
          <w:rFonts w:hint="eastAsia"/>
          <w:color w:val="000000" w:themeColor="text1"/>
          <w:szCs w:val="21"/>
        </w:rPr>
        <w:t>，</w:t>
      </w:r>
      <w:r w:rsidRPr="00DC245B">
        <w:rPr>
          <w:rFonts w:hint="eastAsia"/>
          <w:color w:val="000000" w:themeColor="text1"/>
          <w:szCs w:val="21"/>
        </w:rPr>
        <w:t>A</w:t>
      </w:r>
      <w:r w:rsidR="000A0340">
        <w:rPr>
          <w:rFonts w:hint="eastAsia"/>
          <w:color w:val="000000" w:themeColor="text1"/>
          <w:szCs w:val="21"/>
        </w:rPr>
        <w:t>级</w:t>
      </w:r>
      <w:r w:rsidRPr="00DC245B">
        <w:rPr>
          <w:rFonts w:hint="eastAsia"/>
          <w:color w:val="000000" w:themeColor="text1"/>
          <w:szCs w:val="21"/>
        </w:rPr>
        <w:t>精度；一支用于锅炉温度控制信号，一支用于锅炉温度超温保护。</w:t>
      </w:r>
    </w:p>
    <w:p w14:paraId="51A481D6" w14:textId="0BF71EB9" w:rsidR="000A0340" w:rsidRDefault="000A0340" w:rsidP="00DC245B">
      <w:pPr>
        <w:pStyle w:val="ae"/>
        <w:numPr>
          <w:ilvl w:val="1"/>
          <w:numId w:val="5"/>
        </w:numPr>
        <w:tabs>
          <w:tab w:val="left" w:pos="900"/>
        </w:tabs>
        <w:spacing w:beforeLines="50" w:before="156" w:line="360" w:lineRule="auto"/>
        <w:ind w:firstLineChars="0"/>
        <w:rPr>
          <w:color w:val="000000" w:themeColor="text1"/>
          <w:szCs w:val="21"/>
        </w:rPr>
      </w:pPr>
      <w:r>
        <w:rPr>
          <w:rFonts w:hint="eastAsia"/>
          <w:color w:val="000000" w:themeColor="text1"/>
          <w:szCs w:val="21"/>
        </w:rPr>
        <w:t>压力变送器：</w:t>
      </w:r>
      <w:r w:rsidR="00297489">
        <w:rPr>
          <w:rFonts w:hint="eastAsia"/>
          <w:color w:val="000000" w:themeColor="text1"/>
          <w:szCs w:val="21"/>
        </w:rPr>
        <w:t>采用</w:t>
      </w:r>
      <w:r w:rsidR="00297489">
        <w:rPr>
          <w:rFonts w:hint="eastAsia"/>
          <w:color w:val="000000" w:themeColor="text1"/>
          <w:szCs w:val="21"/>
        </w:rPr>
        <w:t>4</w:t>
      </w:r>
      <w:r w:rsidR="00297489">
        <w:rPr>
          <w:color w:val="000000" w:themeColor="text1"/>
          <w:szCs w:val="21"/>
        </w:rPr>
        <w:t>-20</w:t>
      </w:r>
      <w:r w:rsidR="00297489">
        <w:rPr>
          <w:rFonts w:hint="eastAsia"/>
          <w:color w:val="000000" w:themeColor="text1"/>
          <w:szCs w:val="21"/>
        </w:rPr>
        <w:t>mA</w:t>
      </w:r>
      <w:r w:rsidR="00297489">
        <w:rPr>
          <w:rFonts w:hint="eastAsia"/>
          <w:color w:val="000000" w:themeColor="text1"/>
          <w:szCs w:val="21"/>
        </w:rPr>
        <w:t>信号通信，</w:t>
      </w:r>
      <w:r>
        <w:rPr>
          <w:rFonts w:hint="eastAsia"/>
          <w:color w:val="000000" w:themeColor="text1"/>
          <w:szCs w:val="21"/>
        </w:rPr>
        <w:t>量程范围不小于</w:t>
      </w:r>
      <w:r>
        <w:rPr>
          <w:rFonts w:hint="eastAsia"/>
          <w:color w:val="000000" w:themeColor="text1"/>
          <w:szCs w:val="21"/>
        </w:rPr>
        <w:t>-</w:t>
      </w:r>
      <w:r>
        <w:rPr>
          <w:color w:val="000000" w:themeColor="text1"/>
          <w:szCs w:val="21"/>
        </w:rPr>
        <w:t>100</w:t>
      </w:r>
      <w:r>
        <w:rPr>
          <w:rFonts w:hint="eastAsia"/>
          <w:color w:val="000000" w:themeColor="text1"/>
          <w:szCs w:val="21"/>
        </w:rPr>
        <w:t>kPa</w:t>
      </w:r>
      <w:r>
        <w:rPr>
          <w:color w:val="000000" w:themeColor="text1"/>
          <w:szCs w:val="21"/>
        </w:rPr>
        <w:t>-+1100</w:t>
      </w:r>
      <w:r>
        <w:rPr>
          <w:rFonts w:hint="eastAsia"/>
          <w:color w:val="000000" w:themeColor="text1"/>
          <w:szCs w:val="21"/>
        </w:rPr>
        <w:t>kPa</w:t>
      </w:r>
      <w:r>
        <w:rPr>
          <w:rFonts w:hint="eastAsia"/>
          <w:color w:val="000000" w:themeColor="text1"/>
          <w:szCs w:val="21"/>
        </w:rPr>
        <w:t>。</w:t>
      </w:r>
    </w:p>
    <w:p w14:paraId="50A07BC6" w14:textId="77777777" w:rsidR="00123AD7" w:rsidRDefault="000A0340" w:rsidP="000B1794">
      <w:pPr>
        <w:pStyle w:val="ae"/>
        <w:numPr>
          <w:ilvl w:val="1"/>
          <w:numId w:val="5"/>
        </w:numPr>
        <w:tabs>
          <w:tab w:val="left" w:pos="900"/>
        </w:tabs>
        <w:spacing w:beforeLines="50" w:before="156" w:line="360" w:lineRule="auto"/>
        <w:ind w:firstLineChars="0"/>
        <w:rPr>
          <w:color w:val="000000" w:themeColor="text1"/>
          <w:szCs w:val="21"/>
        </w:rPr>
      </w:pPr>
      <w:r>
        <w:rPr>
          <w:rFonts w:hint="eastAsia"/>
          <w:color w:val="000000" w:themeColor="text1"/>
          <w:szCs w:val="21"/>
        </w:rPr>
        <w:t>设备配有显示面板，</w:t>
      </w:r>
      <w:r w:rsidR="000B1794">
        <w:rPr>
          <w:rFonts w:hint="eastAsia"/>
          <w:color w:val="000000" w:themeColor="text1"/>
          <w:szCs w:val="21"/>
        </w:rPr>
        <w:t>可以现场操作设备运行；测控界面具有温度、压力、</w:t>
      </w:r>
      <w:r w:rsidR="00123AD7">
        <w:rPr>
          <w:rFonts w:hint="eastAsia"/>
          <w:color w:val="000000" w:themeColor="text1"/>
          <w:szCs w:val="21"/>
        </w:rPr>
        <w:t>试验时间</w:t>
      </w:r>
      <w:r w:rsidR="000B1794">
        <w:rPr>
          <w:rFonts w:hint="eastAsia"/>
          <w:color w:val="000000" w:themeColor="text1"/>
          <w:szCs w:val="21"/>
        </w:rPr>
        <w:t>参数设置功能</w:t>
      </w:r>
      <w:r w:rsidR="00123AD7">
        <w:rPr>
          <w:rFonts w:hint="eastAsia"/>
          <w:color w:val="000000" w:themeColor="text1"/>
          <w:szCs w:val="21"/>
        </w:rPr>
        <w:t>，具有试验过程温度、湿度、压力等数据监测界面；测控系统硬件应采用全数字</w:t>
      </w:r>
      <w:r w:rsidR="00123AD7">
        <w:rPr>
          <w:rFonts w:hint="eastAsia"/>
          <w:color w:val="000000" w:themeColor="text1"/>
          <w:szCs w:val="21"/>
        </w:rPr>
        <w:t>PID</w:t>
      </w:r>
      <w:r w:rsidR="00123AD7">
        <w:rPr>
          <w:rFonts w:hint="eastAsia"/>
          <w:color w:val="000000" w:themeColor="text1"/>
          <w:szCs w:val="21"/>
        </w:rPr>
        <w:t>控制器，可实现温度、压力控制，并记录温度、压力参数的历史数据。</w:t>
      </w:r>
    </w:p>
    <w:p w14:paraId="7B6BBF4F" w14:textId="37B93897" w:rsidR="000B1794" w:rsidRPr="000B1794" w:rsidRDefault="000B1794" w:rsidP="000B1794">
      <w:pPr>
        <w:pStyle w:val="ae"/>
        <w:numPr>
          <w:ilvl w:val="1"/>
          <w:numId w:val="5"/>
        </w:numPr>
        <w:tabs>
          <w:tab w:val="left" w:pos="900"/>
        </w:tabs>
        <w:spacing w:beforeLines="50" w:before="156" w:line="360" w:lineRule="auto"/>
        <w:ind w:firstLineChars="0"/>
        <w:rPr>
          <w:color w:val="000000" w:themeColor="text1"/>
          <w:szCs w:val="21"/>
        </w:rPr>
      </w:pPr>
      <w:r w:rsidRPr="000B1794">
        <w:rPr>
          <w:rFonts w:hint="eastAsia"/>
          <w:color w:val="000000" w:themeColor="text1"/>
          <w:szCs w:val="21"/>
        </w:rPr>
        <w:t>显示精度：温度</w:t>
      </w:r>
      <w:r w:rsidRPr="000B1794">
        <w:rPr>
          <w:rFonts w:hint="eastAsia"/>
          <w:color w:val="000000" w:themeColor="text1"/>
          <w:szCs w:val="21"/>
        </w:rPr>
        <w:t>0.1</w:t>
      </w:r>
      <w:r w:rsidRPr="000B1794">
        <w:rPr>
          <w:rFonts w:hint="eastAsia"/>
          <w:color w:val="000000" w:themeColor="text1"/>
          <w:szCs w:val="21"/>
        </w:rPr>
        <w:t>℃、湿度</w:t>
      </w:r>
      <w:r w:rsidRPr="000B1794">
        <w:rPr>
          <w:rFonts w:hint="eastAsia"/>
          <w:color w:val="000000" w:themeColor="text1"/>
          <w:szCs w:val="21"/>
        </w:rPr>
        <w:t>0.1</w:t>
      </w:r>
      <w:r w:rsidRPr="000B1794">
        <w:rPr>
          <w:rFonts w:hint="eastAsia"/>
          <w:color w:val="000000" w:themeColor="text1"/>
          <w:szCs w:val="21"/>
        </w:rPr>
        <w:t>％</w:t>
      </w:r>
      <w:r w:rsidRPr="000B1794">
        <w:rPr>
          <w:rFonts w:hint="eastAsia"/>
          <w:color w:val="000000" w:themeColor="text1"/>
          <w:szCs w:val="21"/>
        </w:rPr>
        <w:t>RH</w:t>
      </w:r>
      <w:r w:rsidRPr="000B1794">
        <w:rPr>
          <w:rFonts w:hint="eastAsia"/>
          <w:color w:val="000000" w:themeColor="text1"/>
          <w:szCs w:val="21"/>
        </w:rPr>
        <w:t>、压力</w:t>
      </w:r>
      <w:r w:rsidRPr="000B1794">
        <w:rPr>
          <w:rFonts w:hint="eastAsia"/>
          <w:color w:val="000000" w:themeColor="text1"/>
          <w:szCs w:val="21"/>
        </w:rPr>
        <w:t>1kPa</w:t>
      </w:r>
      <w:r>
        <w:rPr>
          <w:rFonts w:hint="eastAsia"/>
          <w:color w:val="000000" w:themeColor="text1"/>
          <w:szCs w:val="21"/>
        </w:rPr>
        <w:t>。面板</w:t>
      </w:r>
      <w:r w:rsidRPr="000B1794">
        <w:rPr>
          <w:rFonts w:hint="eastAsia"/>
          <w:color w:val="000000" w:themeColor="text1"/>
          <w:szCs w:val="21"/>
        </w:rPr>
        <w:t>控制精度：温度±</w:t>
      </w:r>
      <w:r w:rsidRPr="000B1794">
        <w:rPr>
          <w:rFonts w:hint="eastAsia"/>
          <w:color w:val="000000" w:themeColor="text1"/>
          <w:szCs w:val="21"/>
        </w:rPr>
        <w:t>0.3</w:t>
      </w:r>
      <w:r w:rsidRPr="000B1794">
        <w:rPr>
          <w:rFonts w:hint="eastAsia"/>
          <w:color w:val="000000" w:themeColor="text1"/>
          <w:szCs w:val="21"/>
        </w:rPr>
        <w:t>℃、湿度±</w:t>
      </w:r>
      <w:r w:rsidRPr="000B1794">
        <w:rPr>
          <w:rFonts w:hint="eastAsia"/>
          <w:color w:val="000000" w:themeColor="text1"/>
          <w:szCs w:val="21"/>
        </w:rPr>
        <w:t>1.0</w:t>
      </w:r>
      <w:r w:rsidRPr="000B1794">
        <w:rPr>
          <w:rFonts w:hint="eastAsia"/>
          <w:color w:val="000000" w:themeColor="text1"/>
          <w:szCs w:val="21"/>
        </w:rPr>
        <w:t>％</w:t>
      </w:r>
      <w:r w:rsidRPr="000B1794">
        <w:rPr>
          <w:rFonts w:hint="eastAsia"/>
          <w:color w:val="000000" w:themeColor="text1"/>
          <w:szCs w:val="21"/>
        </w:rPr>
        <w:t>RH</w:t>
      </w:r>
      <w:r w:rsidRPr="000B1794">
        <w:rPr>
          <w:rFonts w:hint="eastAsia"/>
          <w:color w:val="000000" w:themeColor="text1"/>
          <w:szCs w:val="21"/>
        </w:rPr>
        <w:t>、压力±</w:t>
      </w:r>
      <w:r w:rsidRPr="000B1794">
        <w:rPr>
          <w:rFonts w:hint="eastAsia"/>
          <w:color w:val="000000" w:themeColor="text1"/>
          <w:szCs w:val="21"/>
        </w:rPr>
        <w:t>5kPa</w:t>
      </w:r>
      <w:r w:rsidRPr="000B1794">
        <w:rPr>
          <w:rFonts w:hint="eastAsia"/>
          <w:color w:val="000000" w:themeColor="text1"/>
          <w:szCs w:val="21"/>
        </w:rPr>
        <w:t>。</w:t>
      </w:r>
    </w:p>
    <w:p w14:paraId="0552C514" w14:textId="77777777" w:rsidR="000B1794" w:rsidRPr="000B1794" w:rsidRDefault="000B1794" w:rsidP="000B1794">
      <w:pPr>
        <w:pStyle w:val="ae"/>
        <w:numPr>
          <w:ilvl w:val="1"/>
          <w:numId w:val="5"/>
        </w:numPr>
        <w:tabs>
          <w:tab w:val="left" w:pos="900"/>
        </w:tabs>
        <w:spacing w:beforeLines="50" w:before="156" w:line="360" w:lineRule="auto"/>
        <w:ind w:firstLineChars="0"/>
        <w:rPr>
          <w:color w:val="000000" w:themeColor="text1"/>
          <w:szCs w:val="21"/>
        </w:rPr>
      </w:pPr>
      <w:r w:rsidRPr="000B1794">
        <w:rPr>
          <w:rFonts w:hint="eastAsia"/>
          <w:color w:val="000000" w:themeColor="text1"/>
          <w:szCs w:val="21"/>
        </w:rPr>
        <w:t>试验时间可自由设定</w:t>
      </w:r>
      <w:r w:rsidRPr="000B1794">
        <w:rPr>
          <w:rFonts w:hint="eastAsia"/>
          <w:color w:val="000000" w:themeColor="text1"/>
          <w:szCs w:val="21"/>
        </w:rPr>
        <w:t>0</w:t>
      </w:r>
      <w:r w:rsidRPr="000B1794">
        <w:rPr>
          <w:rFonts w:hint="eastAsia"/>
          <w:color w:val="000000" w:themeColor="text1"/>
          <w:szCs w:val="21"/>
        </w:rPr>
        <w:t>～</w:t>
      </w:r>
      <w:r w:rsidRPr="000B1794">
        <w:rPr>
          <w:rFonts w:hint="eastAsia"/>
          <w:color w:val="000000" w:themeColor="text1"/>
          <w:szCs w:val="21"/>
        </w:rPr>
        <w:t>9999</w:t>
      </w:r>
      <w:r w:rsidRPr="000B1794">
        <w:rPr>
          <w:rFonts w:hint="eastAsia"/>
          <w:color w:val="000000" w:themeColor="text1"/>
          <w:szCs w:val="21"/>
        </w:rPr>
        <w:t>小时，可显示实际测试完成时间并有画面提醒功能。</w:t>
      </w:r>
    </w:p>
    <w:p w14:paraId="535F4FA7" w14:textId="3050267F" w:rsidR="000B1794" w:rsidRPr="000B1794" w:rsidRDefault="000B1794" w:rsidP="000B1794">
      <w:pPr>
        <w:pStyle w:val="ae"/>
        <w:numPr>
          <w:ilvl w:val="1"/>
          <w:numId w:val="5"/>
        </w:numPr>
        <w:tabs>
          <w:tab w:val="left" w:pos="900"/>
        </w:tabs>
        <w:spacing w:beforeLines="50" w:before="156" w:line="360" w:lineRule="auto"/>
        <w:ind w:firstLineChars="0"/>
        <w:rPr>
          <w:color w:val="000000" w:themeColor="text1"/>
          <w:szCs w:val="21"/>
        </w:rPr>
      </w:pPr>
      <w:r w:rsidRPr="000B1794">
        <w:rPr>
          <w:rFonts w:hint="eastAsia"/>
          <w:color w:val="000000" w:themeColor="text1"/>
          <w:szCs w:val="21"/>
        </w:rPr>
        <w:t>测试曲线可显示，并可以</w:t>
      </w:r>
      <w:r w:rsidR="00226295">
        <w:rPr>
          <w:rFonts w:hint="eastAsia"/>
          <w:color w:val="000000" w:themeColor="text1"/>
          <w:szCs w:val="21"/>
        </w:rPr>
        <w:t>以</w:t>
      </w:r>
      <w:r w:rsidRPr="000B1794">
        <w:rPr>
          <w:rFonts w:hint="eastAsia"/>
          <w:color w:val="000000" w:themeColor="text1"/>
          <w:szCs w:val="21"/>
        </w:rPr>
        <w:t>图片和数据格式下载至</w:t>
      </w:r>
      <w:r w:rsidRPr="000B1794">
        <w:rPr>
          <w:rFonts w:hint="eastAsia"/>
          <w:color w:val="000000" w:themeColor="text1"/>
          <w:szCs w:val="21"/>
        </w:rPr>
        <w:t>U</w:t>
      </w:r>
      <w:r w:rsidRPr="000B1794">
        <w:rPr>
          <w:rFonts w:hint="eastAsia"/>
          <w:color w:val="000000" w:themeColor="text1"/>
          <w:szCs w:val="21"/>
        </w:rPr>
        <w:t>盘。</w:t>
      </w:r>
    </w:p>
    <w:p w14:paraId="0A7FAD23" w14:textId="77777777" w:rsidR="000B1794" w:rsidRPr="000B1794" w:rsidRDefault="000B1794" w:rsidP="000B1794">
      <w:pPr>
        <w:pStyle w:val="ae"/>
        <w:numPr>
          <w:ilvl w:val="1"/>
          <w:numId w:val="5"/>
        </w:numPr>
        <w:tabs>
          <w:tab w:val="left" w:pos="900"/>
        </w:tabs>
        <w:spacing w:beforeLines="50" w:before="156" w:line="360" w:lineRule="auto"/>
        <w:ind w:firstLineChars="0"/>
        <w:rPr>
          <w:color w:val="000000" w:themeColor="text1"/>
          <w:szCs w:val="21"/>
        </w:rPr>
      </w:pPr>
      <w:r w:rsidRPr="000B1794">
        <w:rPr>
          <w:rFonts w:hint="eastAsia"/>
          <w:color w:val="000000" w:themeColor="text1"/>
          <w:szCs w:val="21"/>
        </w:rPr>
        <w:t>设备故障时停止运行，有对应画面提示，可按提示进行操作复位。</w:t>
      </w:r>
    </w:p>
    <w:p w14:paraId="5B24FC06" w14:textId="5F21C7AB" w:rsidR="000A0340" w:rsidRPr="00DC245B" w:rsidRDefault="000B1794" w:rsidP="000B1794">
      <w:pPr>
        <w:pStyle w:val="ae"/>
        <w:numPr>
          <w:ilvl w:val="1"/>
          <w:numId w:val="5"/>
        </w:numPr>
        <w:tabs>
          <w:tab w:val="left" w:pos="900"/>
        </w:tabs>
        <w:spacing w:beforeLines="50" w:before="156" w:line="360" w:lineRule="auto"/>
        <w:ind w:firstLineChars="0"/>
        <w:rPr>
          <w:color w:val="000000" w:themeColor="text1"/>
          <w:szCs w:val="21"/>
        </w:rPr>
      </w:pPr>
      <w:r w:rsidRPr="000B1794">
        <w:rPr>
          <w:rFonts w:hint="eastAsia"/>
          <w:color w:val="000000" w:themeColor="text1"/>
          <w:szCs w:val="21"/>
        </w:rPr>
        <w:t>配有操作权限等级，相应操作人员有对应操作密码方可对设备进行修改操作，否则仅限于监视。存在不当操作时系统会有提示画面，不当操作停止时方可复位。</w:t>
      </w:r>
    </w:p>
    <w:p w14:paraId="2DE0A3B2" w14:textId="626746D8" w:rsidR="00F21200" w:rsidRDefault="00F21200" w:rsidP="0062080D">
      <w:pPr>
        <w:pStyle w:val="ae"/>
        <w:numPr>
          <w:ilvl w:val="0"/>
          <w:numId w:val="5"/>
        </w:numPr>
        <w:tabs>
          <w:tab w:val="left" w:pos="900"/>
        </w:tabs>
        <w:spacing w:beforeLines="50" w:before="156" w:line="360" w:lineRule="auto"/>
        <w:ind w:firstLineChars="0"/>
        <w:rPr>
          <w:szCs w:val="21"/>
        </w:rPr>
      </w:pPr>
      <w:r>
        <w:rPr>
          <w:rFonts w:hint="eastAsia"/>
          <w:szCs w:val="21"/>
        </w:rPr>
        <w:lastRenderedPageBreak/>
        <w:t>安全性能要求。应具有以下安全保护措施</w:t>
      </w:r>
    </w:p>
    <w:p w14:paraId="1467C164" w14:textId="6E4AB310"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1</w:t>
      </w:r>
      <w:r>
        <w:rPr>
          <w:rFonts w:hint="eastAsia"/>
          <w:szCs w:val="21"/>
        </w:rPr>
        <w:t>）</w:t>
      </w:r>
      <w:r w:rsidR="008B6C43">
        <w:rPr>
          <w:rFonts w:hint="eastAsia"/>
          <w:szCs w:val="21"/>
        </w:rPr>
        <w:t>压力超压</w:t>
      </w:r>
      <w:r>
        <w:rPr>
          <w:rFonts w:hint="eastAsia"/>
          <w:szCs w:val="21"/>
        </w:rPr>
        <w:t>保护</w:t>
      </w:r>
      <w:r w:rsidR="001F0645">
        <w:rPr>
          <w:rFonts w:hint="eastAsia"/>
          <w:szCs w:val="21"/>
        </w:rPr>
        <w:t>。应具有功能可靠的超压泄压装置</w:t>
      </w:r>
      <w:r w:rsidR="001F0645" w:rsidRPr="001F0645">
        <w:rPr>
          <w:rFonts w:hint="eastAsia"/>
          <w:color w:val="000000" w:themeColor="text1"/>
          <w:szCs w:val="21"/>
        </w:rPr>
        <w:t>，例如，设备可以采用两套压力开关及一套超压泄压阀。压力开关与电磁阀联动，当检测到试验箱压力超过控制范围值时立即打开电磁阀释放压力至安全可控范围，同时当系统配置的压力变送器读取的实际压力值超过可控范围也会与此电磁阀进行联动泄压保护。超压泄压阀在任何情况下侦测压力超过阀值即进行泄压保护</w:t>
      </w:r>
      <w:r>
        <w:rPr>
          <w:rFonts w:hint="eastAsia"/>
          <w:szCs w:val="21"/>
        </w:rPr>
        <w:t>；</w:t>
      </w:r>
    </w:p>
    <w:p w14:paraId="641C025A" w14:textId="60B7DCAC"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2</w:t>
      </w:r>
      <w:r>
        <w:rPr>
          <w:rFonts w:hint="eastAsia"/>
          <w:szCs w:val="21"/>
        </w:rPr>
        <w:t>）</w:t>
      </w:r>
      <w:r w:rsidR="008B6C43">
        <w:rPr>
          <w:rFonts w:hint="eastAsia"/>
          <w:szCs w:val="21"/>
        </w:rPr>
        <w:t>温度超限</w:t>
      </w:r>
      <w:r>
        <w:rPr>
          <w:rFonts w:hint="eastAsia"/>
          <w:szCs w:val="21"/>
        </w:rPr>
        <w:t>保护；</w:t>
      </w:r>
    </w:p>
    <w:p w14:paraId="581B67FA" w14:textId="10FB5C20"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3</w:t>
      </w:r>
      <w:r>
        <w:rPr>
          <w:rFonts w:hint="eastAsia"/>
          <w:szCs w:val="21"/>
        </w:rPr>
        <w:t>）</w:t>
      </w:r>
      <w:r w:rsidR="008B6C43">
        <w:rPr>
          <w:rFonts w:hint="eastAsia"/>
          <w:szCs w:val="21"/>
        </w:rPr>
        <w:t>加湿器极限温度断电保护和缺水</w:t>
      </w:r>
      <w:r>
        <w:rPr>
          <w:rFonts w:hint="eastAsia"/>
          <w:szCs w:val="21"/>
        </w:rPr>
        <w:t>保护；</w:t>
      </w:r>
    </w:p>
    <w:p w14:paraId="157E603F" w14:textId="603AFC69"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4</w:t>
      </w:r>
      <w:r>
        <w:rPr>
          <w:rFonts w:hint="eastAsia"/>
          <w:szCs w:val="21"/>
        </w:rPr>
        <w:t>）</w:t>
      </w:r>
      <w:r w:rsidR="008B6C43">
        <w:rPr>
          <w:rFonts w:hint="eastAsia"/>
          <w:szCs w:val="21"/>
        </w:rPr>
        <w:t>超载和短路</w:t>
      </w:r>
      <w:r>
        <w:rPr>
          <w:rFonts w:hint="eastAsia"/>
          <w:szCs w:val="21"/>
        </w:rPr>
        <w:t>保护；</w:t>
      </w:r>
    </w:p>
    <w:p w14:paraId="470F7781" w14:textId="3D429454"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5</w:t>
      </w:r>
      <w:r>
        <w:rPr>
          <w:rFonts w:hint="eastAsia"/>
          <w:szCs w:val="21"/>
        </w:rPr>
        <w:t>）压缩机过载保护；</w:t>
      </w:r>
    </w:p>
    <w:p w14:paraId="3E413DF2" w14:textId="7A85FBA0" w:rsidR="0082431E"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6</w:t>
      </w:r>
      <w:r>
        <w:rPr>
          <w:rFonts w:hint="eastAsia"/>
          <w:szCs w:val="21"/>
        </w:rPr>
        <w:t>）试验箱漏电保护；</w:t>
      </w:r>
    </w:p>
    <w:p w14:paraId="1F677794" w14:textId="2788D23D" w:rsidR="00785146" w:rsidRDefault="0082431E" w:rsidP="0082431E">
      <w:pPr>
        <w:pStyle w:val="ae"/>
        <w:tabs>
          <w:tab w:val="left" w:pos="900"/>
        </w:tabs>
        <w:spacing w:beforeLines="50" w:before="156" w:line="360" w:lineRule="auto"/>
        <w:ind w:left="360" w:firstLineChars="0" w:firstLine="0"/>
        <w:rPr>
          <w:szCs w:val="21"/>
        </w:rPr>
      </w:pPr>
      <w:r>
        <w:rPr>
          <w:rFonts w:hint="eastAsia"/>
          <w:szCs w:val="21"/>
        </w:rPr>
        <w:t>（</w:t>
      </w:r>
      <w:r>
        <w:rPr>
          <w:rFonts w:hint="eastAsia"/>
          <w:szCs w:val="21"/>
        </w:rPr>
        <w:t>7</w:t>
      </w:r>
      <w:r>
        <w:rPr>
          <w:rFonts w:hint="eastAsia"/>
          <w:szCs w:val="21"/>
        </w:rPr>
        <w:t>）安全可靠的接地装置。</w:t>
      </w:r>
    </w:p>
    <w:p w14:paraId="46F634E4" w14:textId="2B93D289" w:rsidR="00DE53B1" w:rsidRPr="00DE53B1" w:rsidRDefault="00DE53B1" w:rsidP="00DE53B1">
      <w:pPr>
        <w:tabs>
          <w:tab w:val="left" w:pos="900"/>
        </w:tabs>
        <w:spacing w:beforeLines="50" w:before="156" w:line="360" w:lineRule="auto"/>
        <w:ind w:left="360"/>
        <w:rPr>
          <w:szCs w:val="21"/>
        </w:rPr>
      </w:pPr>
      <w:r>
        <w:rPr>
          <w:rFonts w:hint="eastAsia"/>
          <w:szCs w:val="21"/>
        </w:rPr>
        <w:t>（</w:t>
      </w:r>
      <w:r>
        <w:rPr>
          <w:rFonts w:hint="eastAsia"/>
          <w:szCs w:val="21"/>
        </w:rPr>
        <w:t>8</w:t>
      </w:r>
      <w:r>
        <w:rPr>
          <w:rFonts w:hint="eastAsia"/>
          <w:szCs w:val="21"/>
        </w:rPr>
        <w:t>）</w:t>
      </w:r>
      <w:r w:rsidRPr="00BD5E6F">
        <w:rPr>
          <w:rFonts w:hint="eastAsia"/>
          <w:color w:val="000000" w:themeColor="text1"/>
          <w:szCs w:val="21"/>
        </w:rPr>
        <w:t>设备电子元件均以中间继电器、固态继电器及电磁接触器等方式由控制器中央控制处理，主要线路中配有断路器，</w:t>
      </w:r>
      <w:r w:rsidR="0097489D">
        <w:rPr>
          <w:rFonts w:hint="eastAsia"/>
          <w:color w:val="000000" w:themeColor="text1"/>
          <w:szCs w:val="21"/>
        </w:rPr>
        <w:t>出现</w:t>
      </w:r>
      <w:r w:rsidRPr="00BD5E6F">
        <w:rPr>
          <w:rFonts w:hint="eastAsia"/>
          <w:color w:val="000000" w:themeColor="text1"/>
          <w:szCs w:val="21"/>
        </w:rPr>
        <w:t>电流或电压异常时可切断相应电子元件确保人身安全</w:t>
      </w:r>
      <w:r>
        <w:rPr>
          <w:rFonts w:hint="eastAsia"/>
          <w:color w:val="000000" w:themeColor="text1"/>
          <w:szCs w:val="21"/>
        </w:rPr>
        <w:t>。</w:t>
      </w:r>
    </w:p>
    <w:p w14:paraId="7E00D9E8" w14:textId="391BD2ED" w:rsidR="002D7921" w:rsidRPr="00BD5E6F" w:rsidRDefault="002D7921" w:rsidP="004E3ADD">
      <w:pPr>
        <w:pStyle w:val="ae"/>
        <w:numPr>
          <w:ilvl w:val="0"/>
          <w:numId w:val="5"/>
        </w:numPr>
        <w:tabs>
          <w:tab w:val="left" w:pos="900"/>
        </w:tabs>
        <w:spacing w:beforeLines="50" w:before="156" w:line="360" w:lineRule="auto"/>
        <w:ind w:firstLineChars="0"/>
        <w:rPr>
          <w:color w:val="000000" w:themeColor="text1"/>
          <w:szCs w:val="21"/>
        </w:rPr>
      </w:pPr>
      <w:r w:rsidRPr="00BD5E6F">
        <w:rPr>
          <w:rFonts w:hint="eastAsia"/>
          <w:color w:val="000000" w:themeColor="text1"/>
          <w:szCs w:val="21"/>
        </w:rPr>
        <w:t>供货和安装方式</w:t>
      </w:r>
      <w:r w:rsidR="004E3ADD" w:rsidRPr="00BD5E6F">
        <w:rPr>
          <w:rFonts w:hint="eastAsia"/>
          <w:color w:val="000000" w:themeColor="text1"/>
          <w:szCs w:val="21"/>
        </w:rPr>
        <w:t>：设备成套运抵安装现场</w:t>
      </w:r>
      <w:r w:rsidR="00DE53B1">
        <w:rPr>
          <w:rFonts w:hint="eastAsia"/>
          <w:color w:val="000000" w:themeColor="text1"/>
          <w:szCs w:val="21"/>
        </w:rPr>
        <w:t>。</w:t>
      </w:r>
    </w:p>
    <w:p w14:paraId="6F5D61F5" w14:textId="7CE5A8E8" w:rsidR="002D75A6" w:rsidRPr="002D75A6" w:rsidRDefault="00DE53B1" w:rsidP="002D75A6">
      <w:pPr>
        <w:pStyle w:val="ae"/>
        <w:numPr>
          <w:ilvl w:val="0"/>
          <w:numId w:val="5"/>
        </w:numPr>
        <w:tabs>
          <w:tab w:val="left" w:pos="900"/>
        </w:tabs>
        <w:spacing w:beforeLines="50" w:before="156" w:line="360" w:lineRule="auto"/>
        <w:ind w:firstLineChars="0"/>
        <w:rPr>
          <w:rFonts w:hint="eastAsia"/>
          <w:color w:val="000000" w:themeColor="text1"/>
          <w:szCs w:val="21"/>
        </w:rPr>
      </w:pPr>
      <w:r>
        <w:rPr>
          <w:rFonts w:hint="eastAsia"/>
          <w:color w:val="000000" w:themeColor="text1"/>
          <w:szCs w:val="21"/>
        </w:rPr>
        <w:t>交货时供货方应提供</w:t>
      </w:r>
      <w:r w:rsidR="002D7921" w:rsidRPr="00BD5E6F">
        <w:rPr>
          <w:rFonts w:hint="eastAsia"/>
          <w:color w:val="000000" w:themeColor="text1"/>
          <w:szCs w:val="21"/>
        </w:rPr>
        <w:t>易损</w:t>
      </w:r>
      <w:r w:rsidR="00D33C63" w:rsidRPr="00BD5E6F">
        <w:rPr>
          <w:rFonts w:hint="eastAsia"/>
          <w:color w:val="000000" w:themeColor="text1"/>
          <w:szCs w:val="21"/>
        </w:rPr>
        <w:t>件</w:t>
      </w:r>
      <w:r w:rsidR="002D7921" w:rsidRPr="00BD5E6F">
        <w:rPr>
          <w:rFonts w:hint="eastAsia"/>
          <w:color w:val="000000" w:themeColor="text1"/>
          <w:szCs w:val="21"/>
        </w:rPr>
        <w:t>和备件清单</w:t>
      </w:r>
      <w:r w:rsidR="00D33C63" w:rsidRPr="00BD5E6F">
        <w:rPr>
          <w:rFonts w:hint="eastAsia"/>
          <w:color w:val="000000" w:themeColor="text1"/>
          <w:szCs w:val="21"/>
        </w:rPr>
        <w:t>。</w:t>
      </w:r>
    </w:p>
    <w:p w14:paraId="5DDD7516" w14:textId="46F45A18" w:rsidR="00454D48" w:rsidRDefault="00D33C63" w:rsidP="00454D48">
      <w:pPr>
        <w:pStyle w:val="ae"/>
        <w:numPr>
          <w:ilvl w:val="0"/>
          <w:numId w:val="5"/>
        </w:numPr>
        <w:tabs>
          <w:tab w:val="left" w:pos="900"/>
        </w:tabs>
        <w:spacing w:beforeLines="50" w:before="156" w:line="360" w:lineRule="auto"/>
        <w:ind w:firstLineChars="0"/>
        <w:rPr>
          <w:color w:val="000000" w:themeColor="text1"/>
          <w:szCs w:val="21"/>
        </w:rPr>
      </w:pPr>
      <w:r w:rsidRPr="00BD5E6F">
        <w:rPr>
          <w:rFonts w:hint="eastAsia"/>
          <w:color w:val="000000" w:themeColor="text1"/>
          <w:szCs w:val="21"/>
        </w:rPr>
        <w:t>设备出货时</w:t>
      </w:r>
      <w:r w:rsidR="004B759E" w:rsidRPr="00BD5E6F">
        <w:rPr>
          <w:rFonts w:hint="eastAsia"/>
          <w:color w:val="000000" w:themeColor="text1"/>
          <w:szCs w:val="21"/>
        </w:rPr>
        <w:t>提供</w:t>
      </w:r>
      <w:r w:rsidR="00DE53B1">
        <w:rPr>
          <w:rFonts w:hint="eastAsia"/>
          <w:color w:val="000000" w:themeColor="text1"/>
          <w:szCs w:val="21"/>
        </w:rPr>
        <w:t>设备</w:t>
      </w:r>
      <w:r w:rsidRPr="00BD5E6F">
        <w:rPr>
          <w:rFonts w:hint="eastAsia"/>
          <w:color w:val="000000" w:themeColor="text1"/>
          <w:szCs w:val="21"/>
        </w:rPr>
        <w:t>出厂检测报告、</w:t>
      </w:r>
      <w:r w:rsidR="002D75A6">
        <w:rPr>
          <w:rFonts w:hint="eastAsia"/>
          <w:color w:val="000000" w:themeColor="text1"/>
          <w:szCs w:val="21"/>
        </w:rPr>
        <w:t>第三方计量证书、</w:t>
      </w:r>
      <w:r w:rsidR="002D75A6">
        <w:rPr>
          <w:rFonts w:hint="eastAsia"/>
          <w:color w:val="000000" w:themeColor="text1"/>
          <w:szCs w:val="21"/>
        </w:rPr>
        <w:t>D</w:t>
      </w:r>
      <w:r w:rsidR="002D75A6">
        <w:rPr>
          <w:color w:val="000000" w:themeColor="text1"/>
          <w:szCs w:val="21"/>
        </w:rPr>
        <w:t>1</w:t>
      </w:r>
      <w:r w:rsidR="002D75A6">
        <w:rPr>
          <w:rFonts w:hint="eastAsia"/>
          <w:color w:val="000000" w:themeColor="text1"/>
          <w:szCs w:val="21"/>
        </w:rPr>
        <w:t>类压力容器</w:t>
      </w:r>
      <w:r w:rsidR="00430A29">
        <w:rPr>
          <w:rFonts w:hint="eastAsia"/>
          <w:color w:val="000000" w:themeColor="text1"/>
          <w:szCs w:val="21"/>
        </w:rPr>
        <w:t>产品质量证明书</w:t>
      </w:r>
      <w:r w:rsidR="002D75A6">
        <w:rPr>
          <w:rFonts w:hint="eastAsia"/>
          <w:color w:val="000000" w:themeColor="text1"/>
          <w:szCs w:val="21"/>
        </w:rPr>
        <w:t>、产品</w:t>
      </w:r>
      <w:r w:rsidR="004B759E" w:rsidRPr="00BD5E6F">
        <w:rPr>
          <w:rFonts w:hint="eastAsia"/>
          <w:color w:val="000000" w:themeColor="text1"/>
          <w:szCs w:val="21"/>
        </w:rPr>
        <w:t>合格证</w:t>
      </w:r>
      <w:r w:rsidRPr="00BD5E6F">
        <w:rPr>
          <w:rFonts w:hint="eastAsia"/>
          <w:color w:val="000000" w:themeColor="text1"/>
          <w:szCs w:val="21"/>
        </w:rPr>
        <w:t>、保修卡、</w:t>
      </w:r>
      <w:r w:rsidR="004B759E" w:rsidRPr="00BD5E6F">
        <w:rPr>
          <w:rFonts w:hint="eastAsia"/>
          <w:color w:val="000000" w:themeColor="text1"/>
          <w:szCs w:val="21"/>
        </w:rPr>
        <w:t>说明书</w:t>
      </w:r>
      <w:r w:rsidRPr="00BD5E6F">
        <w:rPr>
          <w:rFonts w:hint="eastAsia"/>
          <w:color w:val="000000" w:themeColor="text1"/>
          <w:szCs w:val="21"/>
        </w:rPr>
        <w:t>及装箱清单。</w:t>
      </w:r>
    </w:p>
    <w:p w14:paraId="5F6331F8" w14:textId="16A3DF94" w:rsidR="00785146" w:rsidRPr="00454D48" w:rsidRDefault="00873F09" w:rsidP="00454D48">
      <w:pPr>
        <w:tabs>
          <w:tab w:val="left" w:pos="900"/>
        </w:tabs>
        <w:spacing w:beforeLines="50" w:before="156" w:line="360" w:lineRule="auto"/>
        <w:rPr>
          <w:rFonts w:hAnsi="宋体"/>
          <w:b/>
          <w:szCs w:val="21"/>
        </w:rPr>
      </w:pPr>
      <w:r w:rsidRPr="00454D48">
        <w:rPr>
          <w:rFonts w:hAnsi="宋体" w:hint="eastAsia"/>
          <w:b/>
          <w:szCs w:val="21"/>
        </w:rPr>
        <w:t>五、采购标的需满足的服务标准、期限、效率等要求</w:t>
      </w:r>
    </w:p>
    <w:p w14:paraId="7B80E2B0" w14:textId="42C458EF"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D33C63">
        <w:rPr>
          <w:rFonts w:ascii="宋体" w:hAnsi="宋体"/>
          <w:szCs w:val="21"/>
          <w:u w:val="single"/>
        </w:rPr>
        <w:t xml:space="preserve"> </w:t>
      </w:r>
      <w:r w:rsidRPr="001F0645">
        <w:rPr>
          <w:rFonts w:ascii="宋体" w:hAnsi="宋体"/>
          <w:color w:val="000000" w:themeColor="text1"/>
          <w:szCs w:val="21"/>
          <w:u w:val="single"/>
        </w:rPr>
        <w:t xml:space="preserve"> </w:t>
      </w:r>
      <w:r w:rsidR="00860346" w:rsidRPr="001F0645">
        <w:rPr>
          <w:rFonts w:ascii="宋体" w:hAnsi="宋体" w:cs="宋体"/>
          <w:color w:val="000000" w:themeColor="text1"/>
          <w:u w:val="single"/>
        </w:rPr>
        <w:t>≥</w:t>
      </w:r>
      <w:r w:rsidR="002D7921" w:rsidRPr="001F0645">
        <w:rPr>
          <w:rFonts w:ascii="宋体" w:hAnsi="宋体"/>
          <w:color w:val="000000" w:themeColor="text1"/>
          <w:szCs w:val="21"/>
          <w:u w:val="single"/>
        </w:rPr>
        <w:t>3</w:t>
      </w:r>
      <w:r w:rsidRPr="001F0645">
        <w:rPr>
          <w:rFonts w:ascii="宋体" w:hAnsi="宋体"/>
          <w:color w:val="000000" w:themeColor="text1"/>
          <w:szCs w:val="21"/>
          <w:u w:val="single"/>
        </w:rPr>
        <w:t xml:space="preserve"> </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1A8573D9"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CBA13B1" w14:textId="362EC9B1"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w:t>
      </w:r>
      <w:r w:rsidR="00801053" w:rsidRPr="00DC6DFC">
        <w:rPr>
          <w:rFonts w:ascii="宋体" w:hAnsi="宋体" w:cs="宋体"/>
        </w:rPr>
        <w:t>培训至少</w:t>
      </w:r>
      <w:r w:rsidR="00636F27" w:rsidRPr="00DC6DFC">
        <w:rPr>
          <w:rFonts w:ascii="宋体" w:hAnsi="宋体" w:cs="宋体"/>
          <w:u w:val="single"/>
        </w:rPr>
        <w:t xml:space="preserve"> </w:t>
      </w:r>
      <w:r w:rsidR="00E4316F">
        <w:rPr>
          <w:rFonts w:ascii="宋体" w:hAnsi="宋体" w:cs="宋体"/>
          <w:u w:val="single"/>
        </w:rPr>
        <w:t>3</w:t>
      </w:r>
      <w:r w:rsidR="00636F27" w:rsidRPr="00DC6DFC">
        <w:rPr>
          <w:rFonts w:ascii="宋体" w:hAnsi="宋体" w:cs="宋体"/>
          <w:u w:val="single"/>
        </w:rPr>
        <w:t xml:space="preserve"> </w:t>
      </w:r>
      <w:r w:rsidR="00801053" w:rsidRPr="00DC6DFC">
        <w:rPr>
          <w:rFonts w:ascii="宋体" w:hAnsi="宋体" w:cs="宋体"/>
        </w:rPr>
        <w:t>名操作人员进行为</w:t>
      </w:r>
      <w:r w:rsidR="00801053" w:rsidRPr="00DC6DFC">
        <w:rPr>
          <w:rFonts w:ascii="宋体" w:hAnsi="宋体" w:cs="宋体"/>
        </w:rPr>
        <w:lastRenderedPageBreak/>
        <w:t>期至少</w:t>
      </w:r>
      <w:r w:rsidR="00636F27" w:rsidRPr="00DC6DFC">
        <w:rPr>
          <w:rFonts w:ascii="宋体" w:hAnsi="宋体" w:cs="宋体"/>
          <w:u w:val="single"/>
        </w:rPr>
        <w:t xml:space="preserve"> </w:t>
      </w:r>
      <w:r w:rsidR="00DC6DFC" w:rsidRPr="00DC6DFC">
        <w:rPr>
          <w:rFonts w:ascii="宋体" w:hAnsi="宋体" w:cs="宋体"/>
          <w:u w:val="single"/>
        </w:rPr>
        <w:t>2</w:t>
      </w:r>
      <w:r w:rsidR="00636F27" w:rsidRPr="00DC6DFC">
        <w:rPr>
          <w:rFonts w:ascii="宋体" w:hAnsi="宋体" w:cs="宋体"/>
          <w:u w:val="single"/>
        </w:rPr>
        <w:t xml:space="preserve"> </w:t>
      </w:r>
      <w:r w:rsidR="00801053" w:rsidRPr="00DC6DFC">
        <w:rPr>
          <w:rFonts w:ascii="宋体" w:hAnsi="宋体" w:cs="宋体"/>
        </w:rPr>
        <w:t>天的现场操作培训以及应用培训，保证用户掌</w:t>
      </w:r>
      <w:r w:rsidR="00801053" w:rsidRPr="0012727F">
        <w:rPr>
          <w:rFonts w:ascii="宋体" w:hAnsi="宋体" w:cs="宋体"/>
        </w:rPr>
        <w:t xml:space="preserve">握有关设备的使用、维护、管理和应用等工作要求。不定期的免费提供相关设备应用方面的技术咨询等。 </w:t>
      </w:r>
    </w:p>
    <w:p w14:paraId="59922831"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571CD729"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5E2B5B8F" w14:textId="77777777" w:rsidTr="004747B5">
        <w:trPr>
          <w:trHeight w:val="522"/>
        </w:trPr>
        <w:tc>
          <w:tcPr>
            <w:tcW w:w="8601" w:type="dxa"/>
            <w:gridSpan w:val="4"/>
            <w:vAlign w:val="center"/>
          </w:tcPr>
          <w:bookmarkEnd w:id="1"/>
          <w:bookmarkEnd w:id="2"/>
          <w:bookmarkEnd w:id="3"/>
          <w:p w14:paraId="0877274D"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49A261F" w14:textId="77777777" w:rsidTr="004747B5">
        <w:trPr>
          <w:trHeight w:val="483"/>
        </w:trPr>
        <w:tc>
          <w:tcPr>
            <w:tcW w:w="726" w:type="dxa"/>
            <w:vAlign w:val="center"/>
          </w:tcPr>
          <w:p w14:paraId="40646BB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78450F8"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A233AF8"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8BB90E9" w14:textId="77777777" w:rsidTr="004747B5">
        <w:tc>
          <w:tcPr>
            <w:tcW w:w="8601" w:type="dxa"/>
            <w:gridSpan w:val="4"/>
          </w:tcPr>
          <w:p w14:paraId="78B5278F"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6AACE27" w14:textId="77777777" w:rsidTr="004747B5">
        <w:tc>
          <w:tcPr>
            <w:tcW w:w="726" w:type="dxa"/>
          </w:tcPr>
          <w:p w14:paraId="2EB30D2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60BF76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41EA4F3"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FF2ED1D" w14:textId="77777777" w:rsidTr="004747B5">
        <w:tc>
          <w:tcPr>
            <w:tcW w:w="726" w:type="dxa"/>
          </w:tcPr>
          <w:p w14:paraId="31B379C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D535EF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26F3939"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2009C41" w14:textId="77777777" w:rsidTr="004747B5">
        <w:tc>
          <w:tcPr>
            <w:tcW w:w="726" w:type="dxa"/>
          </w:tcPr>
          <w:p w14:paraId="357F4E3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FE8AEA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C805318"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D255283" w14:textId="77777777" w:rsidTr="004747B5">
        <w:tc>
          <w:tcPr>
            <w:tcW w:w="726" w:type="dxa"/>
          </w:tcPr>
          <w:p w14:paraId="1C774FF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843955E"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3C5FA6F"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38ECD064" w14:textId="77777777" w:rsidTr="004747B5">
        <w:tc>
          <w:tcPr>
            <w:tcW w:w="726" w:type="dxa"/>
          </w:tcPr>
          <w:p w14:paraId="3BDB2B6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621DEB82"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0E0BE2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1ABBA78" w14:textId="77777777" w:rsidTr="004747B5">
        <w:tc>
          <w:tcPr>
            <w:tcW w:w="726" w:type="dxa"/>
          </w:tcPr>
          <w:p w14:paraId="7003527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A7F534E"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731F2CA5" w14:textId="77777777" w:rsidTr="004747B5">
        <w:tc>
          <w:tcPr>
            <w:tcW w:w="8601" w:type="dxa"/>
            <w:gridSpan w:val="4"/>
          </w:tcPr>
          <w:p w14:paraId="041D4CF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3A8A7010" w14:textId="77777777" w:rsidTr="004747B5">
        <w:tc>
          <w:tcPr>
            <w:tcW w:w="726" w:type="dxa"/>
          </w:tcPr>
          <w:p w14:paraId="0E00B2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BD16131"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12778A8" w14:textId="77777777" w:rsidTr="004747B5">
        <w:tc>
          <w:tcPr>
            <w:tcW w:w="726" w:type="dxa"/>
          </w:tcPr>
          <w:p w14:paraId="6BF9F8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FCA5B8F"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941C317" w14:textId="77777777" w:rsidTr="004747B5">
        <w:tc>
          <w:tcPr>
            <w:tcW w:w="726" w:type="dxa"/>
          </w:tcPr>
          <w:p w14:paraId="224C9AA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FD6A9EC"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709496" w14:textId="77777777" w:rsidTr="004747B5">
        <w:tc>
          <w:tcPr>
            <w:tcW w:w="726" w:type="dxa"/>
          </w:tcPr>
          <w:p w14:paraId="0AE602A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5017EF7"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0B15518" w14:textId="77777777" w:rsidTr="004747B5">
        <w:trPr>
          <w:trHeight w:val="510"/>
        </w:trPr>
        <w:tc>
          <w:tcPr>
            <w:tcW w:w="4233" w:type="dxa"/>
            <w:gridSpan w:val="2"/>
            <w:vAlign w:val="center"/>
          </w:tcPr>
          <w:p w14:paraId="1B010394"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0F30A61"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6E1D4E6" w14:textId="361AB786" w:rsidR="008D094B" w:rsidRDefault="008D094B" w:rsidP="004747B5">
            <w:pPr>
              <w:widowControl/>
              <w:textAlignment w:val="baseline"/>
              <w:rPr>
                <w:color w:val="000000"/>
                <w:kern w:val="0"/>
                <w:sz w:val="20"/>
                <w:szCs w:val="21"/>
              </w:rPr>
            </w:pPr>
            <w:r>
              <w:rPr>
                <w:color w:val="000000"/>
                <w:kern w:val="0"/>
                <w:sz w:val="20"/>
                <w:szCs w:val="21"/>
              </w:rPr>
              <w:t>否</w:t>
            </w:r>
            <w:r w:rsidR="000F1FD4">
              <w:rPr>
                <w:rFonts w:ascii="Segoe UI Emoji" w:hAnsi="Segoe UI Emoji" w:cs="Segoe UI Emoji"/>
                <w:color w:val="000000"/>
                <w:kern w:val="0"/>
                <w:sz w:val="20"/>
                <w:szCs w:val="21"/>
              </w:rPr>
              <w:t>☑</w:t>
            </w:r>
          </w:p>
        </w:tc>
      </w:tr>
      <w:tr w:rsidR="008D094B" w14:paraId="77134BAD" w14:textId="77777777" w:rsidTr="004747B5">
        <w:trPr>
          <w:trHeight w:val="510"/>
        </w:trPr>
        <w:tc>
          <w:tcPr>
            <w:tcW w:w="4233" w:type="dxa"/>
            <w:gridSpan w:val="2"/>
            <w:vAlign w:val="center"/>
          </w:tcPr>
          <w:p w14:paraId="1E1A55E2"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35D829C"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5688DC3" w14:textId="41E99461" w:rsidR="008D094B" w:rsidRDefault="008D094B" w:rsidP="004747B5">
            <w:pPr>
              <w:widowControl/>
              <w:textAlignment w:val="baseline"/>
              <w:rPr>
                <w:color w:val="000000"/>
                <w:kern w:val="0"/>
                <w:sz w:val="20"/>
                <w:szCs w:val="21"/>
              </w:rPr>
            </w:pPr>
            <w:r>
              <w:rPr>
                <w:color w:val="000000"/>
                <w:kern w:val="0"/>
                <w:sz w:val="20"/>
                <w:szCs w:val="21"/>
              </w:rPr>
              <w:t>否</w:t>
            </w:r>
            <w:r w:rsidR="000F1FD4">
              <w:rPr>
                <w:rFonts w:ascii="Segoe UI Emoji" w:hAnsi="Segoe UI Emoji" w:cs="Segoe UI Emoji"/>
                <w:color w:val="000000"/>
                <w:kern w:val="0"/>
                <w:sz w:val="20"/>
                <w:szCs w:val="21"/>
              </w:rPr>
              <w:t>☑</w:t>
            </w:r>
          </w:p>
        </w:tc>
      </w:tr>
      <w:tr w:rsidR="008D094B" w14:paraId="6FAC6EA3" w14:textId="77777777" w:rsidTr="004747B5">
        <w:trPr>
          <w:trHeight w:val="510"/>
        </w:trPr>
        <w:tc>
          <w:tcPr>
            <w:tcW w:w="8601" w:type="dxa"/>
            <w:gridSpan w:val="4"/>
            <w:vAlign w:val="center"/>
          </w:tcPr>
          <w:p w14:paraId="3A4B23E2"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5F453AE5" w14:textId="77777777" w:rsidTr="004747B5">
        <w:trPr>
          <w:trHeight w:val="360"/>
        </w:trPr>
        <w:tc>
          <w:tcPr>
            <w:tcW w:w="4233" w:type="dxa"/>
            <w:gridSpan w:val="2"/>
            <w:vAlign w:val="center"/>
          </w:tcPr>
          <w:p w14:paraId="13D4EDB0" w14:textId="0B0CD854" w:rsidR="008D094B" w:rsidRPr="000F1FD4"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0F1FD4">
              <w:rPr>
                <w:rFonts w:ascii="Segoe UI Emoji" w:hAnsi="Segoe UI Emoji" w:cs="Segoe UI Emoji"/>
                <w:color w:val="000000"/>
                <w:kern w:val="0"/>
                <w:sz w:val="20"/>
                <w:szCs w:val="21"/>
              </w:rPr>
              <w:t>☑</w:t>
            </w:r>
            <w:r>
              <w:rPr>
                <w:color w:val="000000"/>
                <w:kern w:val="0"/>
                <w:sz w:val="20"/>
                <w:szCs w:val="21"/>
              </w:rPr>
              <w:t>需提供第三方检测报告</w:t>
            </w:r>
          </w:p>
        </w:tc>
        <w:tc>
          <w:tcPr>
            <w:tcW w:w="4368" w:type="dxa"/>
            <w:gridSpan w:val="2"/>
            <w:vAlign w:val="center"/>
          </w:tcPr>
          <w:p w14:paraId="6AAF2D3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D674EC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7DF15BE6" w14:textId="77777777" w:rsidR="00785146" w:rsidRPr="008D094B" w:rsidRDefault="00785146"/>
    <w:sectPr w:rsidR="00785146" w:rsidRPr="008D094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616D" w14:textId="77777777" w:rsidR="00B65409" w:rsidRDefault="00B65409">
      <w:r>
        <w:separator/>
      </w:r>
    </w:p>
  </w:endnote>
  <w:endnote w:type="continuationSeparator" w:id="0">
    <w:p w14:paraId="61C5D89D" w14:textId="77777777" w:rsidR="00B65409" w:rsidRDefault="00B6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7583"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410C244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3B3E" w14:textId="77777777" w:rsidR="00B65409" w:rsidRDefault="00B65409">
      <w:r>
        <w:separator/>
      </w:r>
    </w:p>
  </w:footnote>
  <w:footnote w:type="continuationSeparator" w:id="0">
    <w:p w14:paraId="55613C00" w14:textId="77777777" w:rsidR="00B65409" w:rsidRDefault="00B65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91D"/>
    <w:multiLevelType w:val="hybridMultilevel"/>
    <w:tmpl w:val="4D5C1520"/>
    <w:lvl w:ilvl="0" w:tplc="4E5EC65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5FA5A5C"/>
    <w:multiLevelType w:val="hybridMultilevel"/>
    <w:tmpl w:val="87925AB8"/>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CBD37D5"/>
    <w:multiLevelType w:val="hybridMultilevel"/>
    <w:tmpl w:val="A7805EA6"/>
    <w:lvl w:ilvl="0" w:tplc="D8364C0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363B38F6"/>
    <w:multiLevelType w:val="hybridMultilevel"/>
    <w:tmpl w:val="03EE30BA"/>
    <w:lvl w:ilvl="0" w:tplc="4E5EC65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954936"/>
    <w:multiLevelType w:val="hybridMultilevel"/>
    <w:tmpl w:val="093216D6"/>
    <w:lvl w:ilvl="0" w:tplc="DD546E2C">
      <w:start w:val="1"/>
      <w:numFmt w:val="decimal"/>
      <w:lvlText w:val="%1."/>
      <w:lvlJc w:val="left"/>
      <w:pPr>
        <w:ind w:left="360" w:hanging="360"/>
      </w:pPr>
      <w:rPr>
        <w:rFonts w:hint="default"/>
      </w:rPr>
    </w:lvl>
    <w:lvl w:ilvl="1" w:tplc="A02092E6">
      <w:start w:val="1"/>
      <w:numFmt w:val="decimal"/>
      <w:suff w:val="space"/>
      <w:lvlText w:val="（%2）"/>
      <w:lvlJc w:val="left"/>
      <w:pPr>
        <w:ind w:left="0" w:firstLine="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0E4395"/>
    <w:multiLevelType w:val="hybridMultilevel"/>
    <w:tmpl w:val="007E4A1A"/>
    <w:lvl w:ilvl="0" w:tplc="61682FF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2C171FD"/>
    <w:multiLevelType w:val="hybridMultilevel"/>
    <w:tmpl w:val="59F8F9BA"/>
    <w:lvl w:ilvl="0" w:tplc="CB7282E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10" w15:restartNumberingAfterBreak="0">
    <w:nsid w:val="76A44DC6"/>
    <w:multiLevelType w:val="hybridMultilevel"/>
    <w:tmpl w:val="FB244096"/>
    <w:lvl w:ilvl="0" w:tplc="CB7282EC">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8"/>
  </w:num>
  <w:num w:numId="3">
    <w:abstractNumId w:val="9"/>
  </w:num>
  <w:num w:numId="4">
    <w:abstractNumId w:val="0"/>
  </w:num>
  <w:num w:numId="5">
    <w:abstractNumId w:val="5"/>
  </w:num>
  <w:num w:numId="6">
    <w:abstractNumId w:val="3"/>
  </w:num>
  <w:num w:numId="7">
    <w:abstractNumId w:val="7"/>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6162D"/>
    <w:rsid w:val="00073E69"/>
    <w:rsid w:val="00090056"/>
    <w:rsid w:val="000A0340"/>
    <w:rsid w:val="000A209A"/>
    <w:rsid w:val="000B1794"/>
    <w:rsid w:val="000C588B"/>
    <w:rsid w:val="000C75EC"/>
    <w:rsid w:val="000D0895"/>
    <w:rsid w:val="000E08F3"/>
    <w:rsid w:val="000F1FD4"/>
    <w:rsid w:val="00105428"/>
    <w:rsid w:val="00123AD7"/>
    <w:rsid w:val="0012727F"/>
    <w:rsid w:val="00140AF0"/>
    <w:rsid w:val="001507CE"/>
    <w:rsid w:val="00157667"/>
    <w:rsid w:val="001609FC"/>
    <w:rsid w:val="00162A76"/>
    <w:rsid w:val="00172CBE"/>
    <w:rsid w:val="00176534"/>
    <w:rsid w:val="0018461B"/>
    <w:rsid w:val="00192B6A"/>
    <w:rsid w:val="001A4D7D"/>
    <w:rsid w:val="001B03C0"/>
    <w:rsid w:val="001B712C"/>
    <w:rsid w:val="001C0880"/>
    <w:rsid w:val="001C41C3"/>
    <w:rsid w:val="001C7C84"/>
    <w:rsid w:val="001F0645"/>
    <w:rsid w:val="002204EA"/>
    <w:rsid w:val="00226295"/>
    <w:rsid w:val="00237253"/>
    <w:rsid w:val="002702C2"/>
    <w:rsid w:val="002815C8"/>
    <w:rsid w:val="00297489"/>
    <w:rsid w:val="002A4902"/>
    <w:rsid w:val="002A6571"/>
    <w:rsid w:val="002B3A1B"/>
    <w:rsid w:val="002D192B"/>
    <w:rsid w:val="002D2B63"/>
    <w:rsid w:val="002D68DE"/>
    <w:rsid w:val="002D75A6"/>
    <w:rsid w:val="002D7921"/>
    <w:rsid w:val="002E688C"/>
    <w:rsid w:val="003027D7"/>
    <w:rsid w:val="00306107"/>
    <w:rsid w:val="00310E17"/>
    <w:rsid w:val="003113D4"/>
    <w:rsid w:val="00311A47"/>
    <w:rsid w:val="00312630"/>
    <w:rsid w:val="003458D7"/>
    <w:rsid w:val="00345D8D"/>
    <w:rsid w:val="0035136E"/>
    <w:rsid w:val="00353EC3"/>
    <w:rsid w:val="00357310"/>
    <w:rsid w:val="0036352F"/>
    <w:rsid w:val="003649AF"/>
    <w:rsid w:val="003B1B61"/>
    <w:rsid w:val="003D06DB"/>
    <w:rsid w:val="003E4113"/>
    <w:rsid w:val="003E4FDA"/>
    <w:rsid w:val="003E7B49"/>
    <w:rsid w:val="003F0074"/>
    <w:rsid w:val="00426CB3"/>
    <w:rsid w:val="00430A29"/>
    <w:rsid w:val="00450F23"/>
    <w:rsid w:val="00453832"/>
    <w:rsid w:val="00454D48"/>
    <w:rsid w:val="004554AE"/>
    <w:rsid w:val="004951D7"/>
    <w:rsid w:val="004A43F0"/>
    <w:rsid w:val="004B3DFE"/>
    <w:rsid w:val="004B59FA"/>
    <w:rsid w:val="004B759E"/>
    <w:rsid w:val="004E36C2"/>
    <w:rsid w:val="004E3ADD"/>
    <w:rsid w:val="004E4B14"/>
    <w:rsid w:val="004F2383"/>
    <w:rsid w:val="004F5799"/>
    <w:rsid w:val="00501176"/>
    <w:rsid w:val="0051081D"/>
    <w:rsid w:val="00510891"/>
    <w:rsid w:val="005118FC"/>
    <w:rsid w:val="0052535A"/>
    <w:rsid w:val="0053111A"/>
    <w:rsid w:val="00562C62"/>
    <w:rsid w:val="005633CE"/>
    <w:rsid w:val="00571ADE"/>
    <w:rsid w:val="005853E9"/>
    <w:rsid w:val="0059304A"/>
    <w:rsid w:val="005951EF"/>
    <w:rsid w:val="005B0B70"/>
    <w:rsid w:val="005B62C9"/>
    <w:rsid w:val="005C3DA0"/>
    <w:rsid w:val="005D12CD"/>
    <w:rsid w:val="005E4762"/>
    <w:rsid w:val="005E6A0A"/>
    <w:rsid w:val="005F1571"/>
    <w:rsid w:val="005F401F"/>
    <w:rsid w:val="00611202"/>
    <w:rsid w:val="0062080D"/>
    <w:rsid w:val="006237BE"/>
    <w:rsid w:val="00623EB9"/>
    <w:rsid w:val="00636F27"/>
    <w:rsid w:val="00640733"/>
    <w:rsid w:val="006878E9"/>
    <w:rsid w:val="006C2918"/>
    <w:rsid w:val="006C782C"/>
    <w:rsid w:val="006D095D"/>
    <w:rsid w:val="006E7506"/>
    <w:rsid w:val="00703AC6"/>
    <w:rsid w:val="00710AA5"/>
    <w:rsid w:val="00715B3F"/>
    <w:rsid w:val="00745A92"/>
    <w:rsid w:val="00747430"/>
    <w:rsid w:val="007554BB"/>
    <w:rsid w:val="0076501A"/>
    <w:rsid w:val="00767AD7"/>
    <w:rsid w:val="007727CC"/>
    <w:rsid w:val="007823C2"/>
    <w:rsid w:val="007839AE"/>
    <w:rsid w:val="00785146"/>
    <w:rsid w:val="00787E45"/>
    <w:rsid w:val="007A5DE1"/>
    <w:rsid w:val="007C68C2"/>
    <w:rsid w:val="007D210F"/>
    <w:rsid w:val="007D437F"/>
    <w:rsid w:val="007D512D"/>
    <w:rsid w:val="007F4BD9"/>
    <w:rsid w:val="00800E12"/>
    <w:rsid w:val="00801053"/>
    <w:rsid w:val="0080610F"/>
    <w:rsid w:val="008153D5"/>
    <w:rsid w:val="00823CA9"/>
    <w:rsid w:val="0082431E"/>
    <w:rsid w:val="008403A0"/>
    <w:rsid w:val="0084652E"/>
    <w:rsid w:val="00860346"/>
    <w:rsid w:val="008645C6"/>
    <w:rsid w:val="00870113"/>
    <w:rsid w:val="00873F09"/>
    <w:rsid w:val="00890322"/>
    <w:rsid w:val="0089621F"/>
    <w:rsid w:val="008B6C43"/>
    <w:rsid w:val="008C0BE7"/>
    <w:rsid w:val="008D094B"/>
    <w:rsid w:val="008F2ED3"/>
    <w:rsid w:val="00902581"/>
    <w:rsid w:val="00912013"/>
    <w:rsid w:val="00913038"/>
    <w:rsid w:val="00925E61"/>
    <w:rsid w:val="00946EF5"/>
    <w:rsid w:val="009528A8"/>
    <w:rsid w:val="009702A5"/>
    <w:rsid w:val="0097489D"/>
    <w:rsid w:val="00976C4B"/>
    <w:rsid w:val="00987C23"/>
    <w:rsid w:val="0099177F"/>
    <w:rsid w:val="00995789"/>
    <w:rsid w:val="009B2EF0"/>
    <w:rsid w:val="009D3518"/>
    <w:rsid w:val="009F6CAB"/>
    <w:rsid w:val="009F7A2C"/>
    <w:rsid w:val="00A02610"/>
    <w:rsid w:val="00A047F0"/>
    <w:rsid w:val="00A161FC"/>
    <w:rsid w:val="00A61746"/>
    <w:rsid w:val="00A765E9"/>
    <w:rsid w:val="00A865ED"/>
    <w:rsid w:val="00AB48E9"/>
    <w:rsid w:val="00AC005D"/>
    <w:rsid w:val="00AC6F95"/>
    <w:rsid w:val="00AD20DF"/>
    <w:rsid w:val="00AE14DC"/>
    <w:rsid w:val="00AE1AFA"/>
    <w:rsid w:val="00AE67A6"/>
    <w:rsid w:val="00AF7468"/>
    <w:rsid w:val="00B015CE"/>
    <w:rsid w:val="00B151BE"/>
    <w:rsid w:val="00B43698"/>
    <w:rsid w:val="00B4481B"/>
    <w:rsid w:val="00B47D50"/>
    <w:rsid w:val="00B50748"/>
    <w:rsid w:val="00B65409"/>
    <w:rsid w:val="00B72BD6"/>
    <w:rsid w:val="00B8383A"/>
    <w:rsid w:val="00B91989"/>
    <w:rsid w:val="00B94A57"/>
    <w:rsid w:val="00BA359E"/>
    <w:rsid w:val="00BB2053"/>
    <w:rsid w:val="00BB469B"/>
    <w:rsid w:val="00BB6DDF"/>
    <w:rsid w:val="00BB7A38"/>
    <w:rsid w:val="00BC3D86"/>
    <w:rsid w:val="00BC7870"/>
    <w:rsid w:val="00BD0727"/>
    <w:rsid w:val="00BD1D81"/>
    <w:rsid w:val="00BD5E6F"/>
    <w:rsid w:val="00BE12E8"/>
    <w:rsid w:val="00BE5444"/>
    <w:rsid w:val="00C1098B"/>
    <w:rsid w:val="00C1103D"/>
    <w:rsid w:val="00C15054"/>
    <w:rsid w:val="00C20EFC"/>
    <w:rsid w:val="00C36A51"/>
    <w:rsid w:val="00C63818"/>
    <w:rsid w:val="00C82348"/>
    <w:rsid w:val="00CD153F"/>
    <w:rsid w:val="00CD2230"/>
    <w:rsid w:val="00CD50E0"/>
    <w:rsid w:val="00D04B4C"/>
    <w:rsid w:val="00D324D9"/>
    <w:rsid w:val="00D33C63"/>
    <w:rsid w:val="00D405AA"/>
    <w:rsid w:val="00D41788"/>
    <w:rsid w:val="00D44F65"/>
    <w:rsid w:val="00D45ED1"/>
    <w:rsid w:val="00D56E82"/>
    <w:rsid w:val="00D92D13"/>
    <w:rsid w:val="00D94396"/>
    <w:rsid w:val="00D97FEA"/>
    <w:rsid w:val="00DA0801"/>
    <w:rsid w:val="00DB067C"/>
    <w:rsid w:val="00DB6ED1"/>
    <w:rsid w:val="00DC1928"/>
    <w:rsid w:val="00DC245B"/>
    <w:rsid w:val="00DC5E04"/>
    <w:rsid w:val="00DC62E9"/>
    <w:rsid w:val="00DC6DFC"/>
    <w:rsid w:val="00DE53AA"/>
    <w:rsid w:val="00DE53B1"/>
    <w:rsid w:val="00DF1EA0"/>
    <w:rsid w:val="00DF5062"/>
    <w:rsid w:val="00E01DEA"/>
    <w:rsid w:val="00E02FC1"/>
    <w:rsid w:val="00E0581E"/>
    <w:rsid w:val="00E1130A"/>
    <w:rsid w:val="00E20E7D"/>
    <w:rsid w:val="00E22081"/>
    <w:rsid w:val="00E4264C"/>
    <w:rsid w:val="00E4316F"/>
    <w:rsid w:val="00E617B0"/>
    <w:rsid w:val="00E6658C"/>
    <w:rsid w:val="00E73399"/>
    <w:rsid w:val="00E74CB1"/>
    <w:rsid w:val="00E7573D"/>
    <w:rsid w:val="00E779BB"/>
    <w:rsid w:val="00E821CF"/>
    <w:rsid w:val="00E85911"/>
    <w:rsid w:val="00E931F1"/>
    <w:rsid w:val="00EA368C"/>
    <w:rsid w:val="00F072C1"/>
    <w:rsid w:val="00F07693"/>
    <w:rsid w:val="00F10369"/>
    <w:rsid w:val="00F17DEA"/>
    <w:rsid w:val="00F21200"/>
    <w:rsid w:val="00F35137"/>
    <w:rsid w:val="00F43286"/>
    <w:rsid w:val="00F57DCD"/>
    <w:rsid w:val="00F9789E"/>
    <w:rsid w:val="00FB00E1"/>
    <w:rsid w:val="00FC1111"/>
    <w:rsid w:val="00FC3BB8"/>
    <w:rsid w:val="00FD35CC"/>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9870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Placeholder Text"/>
    <w:basedOn w:val="a0"/>
    <w:uiPriority w:val="99"/>
    <w:semiHidden/>
    <w:rsid w:val="00890322"/>
    <w:rPr>
      <w:color w:val="808080"/>
    </w:rPr>
  </w:style>
  <w:style w:type="character" w:styleId="af0">
    <w:name w:val="Book Title"/>
    <w:basedOn w:val="a0"/>
    <w:uiPriority w:val="33"/>
    <w:qFormat/>
    <w:rsid w:val="00913038"/>
    <w:rPr>
      <w:b/>
      <w:bCs/>
      <w:i/>
      <w:iCs/>
      <w:spacing w:val="5"/>
    </w:rPr>
  </w:style>
  <w:style w:type="character" w:styleId="af1">
    <w:name w:val="Strong"/>
    <w:basedOn w:val="a0"/>
    <w:uiPriority w:val="22"/>
    <w:qFormat/>
    <w:rsid w:val="0035136E"/>
    <w:rPr>
      <w:b/>
      <w:bCs/>
    </w:rPr>
  </w:style>
  <w:style w:type="paragraph" w:styleId="af2">
    <w:name w:val="caption"/>
    <w:basedOn w:val="a"/>
    <w:next w:val="a"/>
    <w:uiPriority w:val="35"/>
    <w:unhideWhenUsed/>
    <w:qFormat/>
    <w:rsid w:val="00F21200"/>
    <w:rPr>
      <w:rFonts w:asciiTheme="majorHAnsi" w:eastAsia="黑体"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1302">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1777">
      <w:bodyDiv w:val="1"/>
      <w:marLeft w:val="0"/>
      <w:marRight w:val="0"/>
      <w:marTop w:val="0"/>
      <w:marBottom w:val="0"/>
      <w:divBdr>
        <w:top w:val="none" w:sz="0" w:space="0" w:color="auto"/>
        <w:left w:val="none" w:sz="0" w:space="0" w:color="auto"/>
        <w:bottom w:val="none" w:sz="0" w:space="0" w:color="auto"/>
        <w:right w:val="none" w:sz="0" w:space="0" w:color="auto"/>
      </w:divBdr>
    </w:div>
    <w:div w:id="2094354379">
      <w:bodyDiv w:val="1"/>
      <w:marLeft w:val="0"/>
      <w:marRight w:val="0"/>
      <w:marTop w:val="0"/>
      <w:marBottom w:val="0"/>
      <w:divBdr>
        <w:top w:val="none" w:sz="0" w:space="0" w:color="auto"/>
        <w:left w:val="none" w:sz="0" w:space="0" w:color="auto"/>
        <w:bottom w:val="none" w:sz="0" w:space="0" w:color="auto"/>
        <w:right w:val="none" w:sz="0" w:space="0" w:color="auto"/>
      </w:divBdr>
      <w:divsChild>
        <w:div w:id="691030558">
          <w:marLeft w:val="0"/>
          <w:marRight w:val="0"/>
          <w:marTop w:val="0"/>
          <w:marBottom w:val="0"/>
          <w:divBdr>
            <w:top w:val="none" w:sz="0" w:space="0" w:color="auto"/>
            <w:left w:val="none" w:sz="0" w:space="0" w:color="auto"/>
            <w:bottom w:val="none" w:sz="0" w:space="0" w:color="auto"/>
            <w:right w:val="none" w:sz="0" w:space="0" w:color="auto"/>
          </w:divBdr>
        </w:div>
        <w:div w:id="2054111359">
          <w:marLeft w:val="0"/>
          <w:marRight w:val="0"/>
          <w:marTop w:val="0"/>
          <w:marBottom w:val="0"/>
          <w:divBdr>
            <w:top w:val="none" w:sz="0" w:space="0" w:color="auto"/>
            <w:left w:val="none" w:sz="0" w:space="0" w:color="auto"/>
            <w:bottom w:val="none" w:sz="0" w:space="0" w:color="auto"/>
            <w:right w:val="none" w:sz="0" w:space="0" w:color="auto"/>
          </w:divBdr>
        </w:div>
        <w:div w:id="1480001857">
          <w:marLeft w:val="0"/>
          <w:marRight w:val="0"/>
          <w:marTop w:val="0"/>
          <w:marBottom w:val="0"/>
          <w:divBdr>
            <w:top w:val="none" w:sz="0" w:space="0" w:color="auto"/>
            <w:left w:val="none" w:sz="0" w:space="0" w:color="auto"/>
            <w:bottom w:val="none" w:sz="0" w:space="0" w:color="auto"/>
            <w:right w:val="none" w:sz="0" w:space="0" w:color="auto"/>
          </w:divBdr>
        </w:div>
        <w:div w:id="275141657">
          <w:marLeft w:val="0"/>
          <w:marRight w:val="0"/>
          <w:marTop w:val="0"/>
          <w:marBottom w:val="0"/>
          <w:divBdr>
            <w:top w:val="none" w:sz="0" w:space="0" w:color="auto"/>
            <w:left w:val="none" w:sz="0" w:space="0" w:color="auto"/>
            <w:bottom w:val="none" w:sz="0" w:space="0" w:color="auto"/>
            <w:right w:val="none" w:sz="0" w:space="0" w:color="auto"/>
          </w:divBdr>
        </w:div>
        <w:div w:id="1999841519">
          <w:marLeft w:val="0"/>
          <w:marRight w:val="0"/>
          <w:marTop w:val="0"/>
          <w:marBottom w:val="0"/>
          <w:divBdr>
            <w:top w:val="none" w:sz="0" w:space="0" w:color="auto"/>
            <w:left w:val="none" w:sz="0" w:space="0" w:color="auto"/>
            <w:bottom w:val="none" w:sz="0" w:space="0" w:color="auto"/>
            <w:right w:val="none" w:sz="0" w:space="0" w:color="auto"/>
          </w:divBdr>
        </w:div>
        <w:div w:id="1664313965">
          <w:marLeft w:val="0"/>
          <w:marRight w:val="0"/>
          <w:marTop w:val="0"/>
          <w:marBottom w:val="0"/>
          <w:divBdr>
            <w:top w:val="none" w:sz="0" w:space="0" w:color="auto"/>
            <w:left w:val="none" w:sz="0" w:space="0" w:color="auto"/>
            <w:bottom w:val="none" w:sz="0" w:space="0" w:color="auto"/>
            <w:right w:val="none" w:sz="0" w:space="0" w:color="auto"/>
          </w:divBdr>
        </w:div>
        <w:div w:id="1958294049">
          <w:marLeft w:val="0"/>
          <w:marRight w:val="0"/>
          <w:marTop w:val="0"/>
          <w:marBottom w:val="0"/>
          <w:divBdr>
            <w:top w:val="none" w:sz="0" w:space="0" w:color="auto"/>
            <w:left w:val="none" w:sz="0" w:space="0" w:color="auto"/>
            <w:bottom w:val="none" w:sz="0" w:space="0" w:color="auto"/>
            <w:right w:val="none" w:sz="0" w:space="0" w:color="auto"/>
          </w:divBdr>
        </w:div>
        <w:div w:id="766123841">
          <w:marLeft w:val="0"/>
          <w:marRight w:val="0"/>
          <w:marTop w:val="0"/>
          <w:marBottom w:val="0"/>
          <w:divBdr>
            <w:top w:val="none" w:sz="0" w:space="0" w:color="auto"/>
            <w:left w:val="none" w:sz="0" w:space="0" w:color="auto"/>
            <w:bottom w:val="none" w:sz="0" w:space="0" w:color="auto"/>
            <w:right w:val="none" w:sz="0" w:space="0" w:color="auto"/>
          </w:divBdr>
        </w:div>
        <w:div w:id="320625045">
          <w:marLeft w:val="0"/>
          <w:marRight w:val="0"/>
          <w:marTop w:val="0"/>
          <w:marBottom w:val="0"/>
          <w:divBdr>
            <w:top w:val="none" w:sz="0" w:space="0" w:color="auto"/>
            <w:left w:val="none" w:sz="0" w:space="0" w:color="auto"/>
            <w:bottom w:val="none" w:sz="0" w:space="0" w:color="auto"/>
            <w:right w:val="none" w:sz="0" w:space="0" w:color="auto"/>
          </w:divBdr>
        </w:div>
        <w:div w:id="1537505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信初 赵</cp:lastModifiedBy>
  <cp:revision>14</cp:revision>
  <dcterms:created xsi:type="dcterms:W3CDTF">2026-02-04T08:23:00Z</dcterms:created>
  <dcterms:modified xsi:type="dcterms:W3CDTF">2026-03-05T07:24:00Z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