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799CE" w14:textId="77777777" w:rsidR="00AA46D6" w:rsidRDefault="00000000">
      <w:pPr>
        <w:pStyle w:val="ad"/>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Pr>
          <w:rFonts w:ascii="方正小标宋简体" w:eastAsia="方正小标宋简体" w:hAnsi="宋体" w:hint="eastAsia"/>
          <w:b w:val="0"/>
          <w:bCs w:val="0"/>
          <w:sz w:val="36"/>
        </w:rPr>
        <w:t>【电子拉伸试验机】采购需求</w:t>
      </w:r>
      <w:bookmarkEnd w:id="0"/>
    </w:p>
    <w:p w14:paraId="730799CF" w14:textId="77777777" w:rsidR="00AA46D6" w:rsidRDefault="00000000">
      <w:pPr>
        <w:tabs>
          <w:tab w:val="left" w:pos="900"/>
        </w:tabs>
        <w:adjustRightInd w:val="0"/>
        <w:snapToGrid w:val="0"/>
        <w:spacing w:line="360" w:lineRule="auto"/>
        <w:ind w:firstLineChars="200" w:firstLine="422"/>
        <w:rPr>
          <w:b/>
          <w:szCs w:val="21"/>
        </w:rPr>
      </w:pPr>
      <w:bookmarkStart w:id="1" w:name="_Toc158978330"/>
      <w:bookmarkStart w:id="2" w:name="_Toc172360661"/>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730799D0" w14:textId="77777777" w:rsidR="00AA46D6" w:rsidRDefault="00000000">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730799D1" w14:textId="79F90ADD" w:rsidR="00AA46D6" w:rsidRDefault="00000000">
      <w:pPr>
        <w:tabs>
          <w:tab w:val="left" w:pos="916"/>
        </w:tabs>
        <w:spacing w:line="360" w:lineRule="auto"/>
        <w:ind w:firstLineChars="200" w:firstLine="420"/>
        <w:rPr>
          <w:rFonts w:hAnsi="宋体" w:hint="eastAsia"/>
        </w:rPr>
      </w:pPr>
      <w:r>
        <w:rPr>
          <w:rFonts w:hAnsi="宋体" w:hint="eastAsia"/>
        </w:rPr>
        <w:t>本项目采购电子拉伸试验机</w:t>
      </w:r>
      <w:r>
        <w:rPr>
          <w:rFonts w:hAnsi="宋体" w:hint="eastAsia"/>
        </w:rPr>
        <w:t>1</w:t>
      </w:r>
      <w:r>
        <w:rPr>
          <w:rFonts w:hAnsi="宋体" w:hint="eastAsia"/>
        </w:rPr>
        <w:t>套，用于高分子材料在室温、高低温环境下的拉伸力学性能试验，环境温度范围符合（</w:t>
      </w:r>
      <w:r>
        <w:rPr>
          <w:rFonts w:hAnsi="宋体" w:hint="eastAsia"/>
        </w:rPr>
        <w:t>-70</w:t>
      </w:r>
      <w:r>
        <w:rPr>
          <w:rFonts w:hAnsi="宋体" w:hint="eastAsia"/>
        </w:rPr>
        <w:t>℃</w:t>
      </w:r>
      <w:r>
        <w:rPr>
          <w:rFonts w:hAnsi="宋体" w:hint="eastAsia"/>
        </w:rPr>
        <w:t>-250</w:t>
      </w:r>
      <w:r>
        <w:rPr>
          <w:rFonts w:hAnsi="宋体" w:hint="eastAsia"/>
        </w:rPr>
        <w:t>℃），可完成材料拉伸强度、断裂伸长率、定伸长、屈服强度等力学指标测试，配套高低温环境箱，能够模拟材料在不同温度工况下的力学响应；设备可按照</w:t>
      </w:r>
      <w:r>
        <w:rPr>
          <w:rFonts w:hAnsi="宋体" w:hint="eastAsia"/>
        </w:rPr>
        <w:t xml:space="preserve"> GB/T 528</w:t>
      </w:r>
      <w:r>
        <w:rPr>
          <w:rFonts w:hAnsi="宋体" w:hint="eastAsia"/>
        </w:rPr>
        <w:t>、</w:t>
      </w:r>
      <w:r>
        <w:rPr>
          <w:rFonts w:hAnsi="宋体" w:hint="eastAsia"/>
        </w:rPr>
        <w:t>ISO 37</w:t>
      </w:r>
      <w:r>
        <w:rPr>
          <w:rFonts w:hAnsi="宋体" w:hint="eastAsia"/>
        </w:rPr>
        <w:t>、</w:t>
      </w:r>
      <w:r>
        <w:rPr>
          <w:rFonts w:hAnsi="宋体" w:hint="eastAsia"/>
        </w:rPr>
        <w:t xml:space="preserve">ASTM D412 </w:t>
      </w:r>
      <w:r>
        <w:rPr>
          <w:rFonts w:hAnsi="宋体" w:hint="eastAsia"/>
        </w:rPr>
        <w:t>等国内外相关标准开展试样测试，自动采集、存储试验数据并生成标准试验报告。通过精准量化材料在不同工况下的力学性能指标，能够为新型材料研发、材料工艺优化、构件结构设计及工程应用选型提供重要的数据依据与技术指导</w:t>
      </w:r>
      <w:r>
        <w:rPr>
          <w:rFonts w:hAnsi="宋体"/>
        </w:rPr>
        <w:t>。</w:t>
      </w:r>
    </w:p>
    <w:p w14:paraId="730799D2" w14:textId="77777777" w:rsidR="00AA46D6" w:rsidRDefault="00000000">
      <w:pPr>
        <w:tabs>
          <w:tab w:val="left" w:pos="900"/>
        </w:tabs>
        <w:adjustRightInd w:val="0"/>
        <w:snapToGrid w:val="0"/>
        <w:spacing w:line="360" w:lineRule="auto"/>
        <w:ind w:firstLineChars="200" w:firstLine="422"/>
        <w:rPr>
          <w:b/>
          <w:szCs w:val="21"/>
        </w:rPr>
      </w:pPr>
      <w:r>
        <w:rPr>
          <w:rFonts w:hAnsi="宋体"/>
          <w:b/>
          <w:szCs w:val="21"/>
        </w:rPr>
        <w:t>（二）政府采购政策</w:t>
      </w:r>
      <w:r>
        <w:rPr>
          <w:rFonts w:hAnsi="宋体" w:hint="eastAsia"/>
          <w:b/>
          <w:szCs w:val="21"/>
        </w:rPr>
        <w:t>落实</w:t>
      </w:r>
      <w:r>
        <w:rPr>
          <w:rFonts w:hAnsi="宋体"/>
          <w:b/>
          <w:szCs w:val="21"/>
        </w:rPr>
        <w:t>要求</w:t>
      </w:r>
    </w:p>
    <w:p w14:paraId="730799D3" w14:textId="77777777" w:rsidR="00AA46D6" w:rsidRDefault="00000000">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 xml:space="preserve">. </w:t>
      </w:r>
      <w:r>
        <w:rPr>
          <w:rFonts w:hAnsi="宋体" w:hint="eastAsia"/>
          <w:szCs w:val="24"/>
        </w:rPr>
        <w:t>中小企业扶持政策：</w:t>
      </w:r>
      <w:r>
        <w:rPr>
          <w:rFonts w:hAnsi="宋体"/>
          <w:szCs w:val="24"/>
        </w:rPr>
        <w:t>根据</w:t>
      </w:r>
      <w:r>
        <w:rPr>
          <w:rFonts w:hAnsi="宋体"/>
        </w:rPr>
        <w:t>《政府采购促进中小企业发展管理办法》</w:t>
      </w:r>
      <w:r>
        <w:rPr>
          <w:rFonts w:hAnsi="宋体" w:hint="eastAsia"/>
        </w:rPr>
        <w:t>（财库〔</w:t>
      </w:r>
      <w:r>
        <w:rPr>
          <w:rFonts w:hAnsi="宋体" w:hint="eastAsia"/>
        </w:rPr>
        <w:t>2</w:t>
      </w:r>
      <w:r>
        <w:rPr>
          <w:rFonts w:hAnsi="宋体"/>
        </w:rPr>
        <w:t>020</w:t>
      </w:r>
      <w:r>
        <w:rPr>
          <w:rFonts w:hAnsi="宋体" w:hint="eastAsia"/>
        </w:rPr>
        <w:t>〕</w:t>
      </w:r>
      <w:r>
        <w:rPr>
          <w:rFonts w:hAnsi="宋体" w:hint="eastAsia"/>
        </w:rPr>
        <w:t>4</w:t>
      </w:r>
      <w:r>
        <w:rPr>
          <w:rFonts w:hAnsi="宋体"/>
        </w:rPr>
        <w:t>6</w:t>
      </w:r>
      <w:r>
        <w:rPr>
          <w:rFonts w:hAnsi="宋体" w:hint="eastAsia"/>
        </w:rPr>
        <w:t>号）</w:t>
      </w:r>
      <w:r>
        <w:rPr>
          <w:rFonts w:hAnsi="宋体"/>
        </w:rPr>
        <w:t>规定，本项目</w:t>
      </w:r>
      <w:r>
        <w:rPr>
          <w:rFonts w:hAnsi="宋体" w:hint="eastAsia"/>
        </w:rPr>
        <w:t>采购标的</w:t>
      </w:r>
      <w:r>
        <w:rPr>
          <w:rFonts w:hAnsi="宋体"/>
        </w:rPr>
        <w:t>为</w:t>
      </w:r>
      <w:r>
        <w:rPr>
          <w:rFonts w:hAnsi="宋体" w:hint="eastAsia"/>
        </w:rPr>
        <w:t>中小</w:t>
      </w:r>
      <w:r>
        <w:rPr>
          <w:rFonts w:hAnsi="宋体"/>
        </w:rPr>
        <w:t>型企业</w:t>
      </w:r>
      <w:r>
        <w:rPr>
          <w:rFonts w:hAnsi="宋体" w:hint="eastAsia"/>
        </w:rPr>
        <w:t>制造、承建或承接</w:t>
      </w:r>
      <w:r>
        <w:rPr>
          <w:rFonts w:hAnsi="宋体"/>
          <w:szCs w:val="24"/>
        </w:rPr>
        <w:t>的，</w:t>
      </w:r>
      <w:r>
        <w:rPr>
          <w:rFonts w:hAnsi="宋体"/>
        </w:rPr>
        <w:t>投标人应</w:t>
      </w:r>
      <w:r>
        <w:rPr>
          <w:rFonts w:hAnsi="宋体" w:hint="eastAsia"/>
        </w:rPr>
        <w:t>提供办法规定的</w:t>
      </w:r>
      <w:r>
        <w:rPr>
          <w:rFonts w:hAnsi="宋体"/>
          <w:szCs w:val="21"/>
        </w:rPr>
        <w:t>《中小企业声明函》</w:t>
      </w:r>
      <w:r>
        <w:rPr>
          <w:rFonts w:hAnsi="宋体" w:hint="eastAsia"/>
          <w:szCs w:val="21"/>
        </w:rPr>
        <w:t>，否则不得享受相关中小企业扶持政策</w:t>
      </w:r>
      <w:r>
        <w:rPr>
          <w:rFonts w:hAnsi="宋体"/>
          <w:szCs w:val="24"/>
        </w:rPr>
        <w:t>。投标人应对提交的中小企业声明函的真实性负责，提交的中小企业</w:t>
      </w:r>
      <w:proofErr w:type="gramStart"/>
      <w:r>
        <w:rPr>
          <w:rFonts w:hAnsi="宋体"/>
          <w:szCs w:val="24"/>
        </w:rPr>
        <w:t>声明函不真实</w:t>
      </w:r>
      <w:proofErr w:type="gramEnd"/>
      <w:r>
        <w:rPr>
          <w:rFonts w:hAnsi="宋体"/>
          <w:szCs w:val="24"/>
        </w:rPr>
        <w:t>的，应承担相应的法律责任</w:t>
      </w:r>
      <w:r>
        <w:rPr>
          <w:rFonts w:hAnsi="宋体"/>
          <w:szCs w:val="21"/>
        </w:rPr>
        <w:t>。</w:t>
      </w:r>
    </w:p>
    <w:p w14:paraId="730799D4" w14:textId="77777777" w:rsidR="00AA46D6" w:rsidRDefault="00000000">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Pr>
          <w:rFonts w:hAnsi="宋体"/>
          <w:szCs w:val="24"/>
          <w:u w:val="single"/>
        </w:rPr>
        <w:t xml:space="preserve"> </w:t>
      </w:r>
      <w:r>
        <w:rPr>
          <w:rFonts w:hAnsi="宋体" w:hint="eastAsia"/>
          <w:szCs w:val="24"/>
          <w:u w:val="single"/>
        </w:rPr>
        <w:t xml:space="preserve"> </w:t>
      </w:r>
      <w:r>
        <w:rPr>
          <w:rFonts w:hAnsi="宋体" w:hint="eastAsia"/>
          <w:szCs w:val="24"/>
          <w:u w:val="single"/>
        </w:rPr>
        <w:t>工业</w:t>
      </w:r>
      <w:r>
        <w:rPr>
          <w:rFonts w:hAnsi="宋体"/>
          <w:szCs w:val="24"/>
          <w:u w:val="single"/>
        </w:rPr>
        <w:t xml:space="preserve">  </w:t>
      </w:r>
      <w:r>
        <w:rPr>
          <w:rFonts w:hAnsi="宋体" w:hint="eastAsia"/>
          <w:szCs w:val="24"/>
        </w:rPr>
        <w:t>。</w:t>
      </w:r>
    </w:p>
    <w:p w14:paraId="730799D5" w14:textId="77777777" w:rsidR="00AA46D6" w:rsidRDefault="00000000">
      <w:pPr>
        <w:tabs>
          <w:tab w:val="left" w:pos="900"/>
        </w:tabs>
        <w:adjustRightInd w:val="0"/>
        <w:snapToGrid w:val="0"/>
        <w:spacing w:line="360" w:lineRule="auto"/>
        <w:ind w:firstLineChars="200" w:firstLine="420"/>
        <w:rPr>
          <w:rFonts w:hAnsi="宋体" w:hint="eastAsia"/>
          <w:szCs w:val="24"/>
        </w:rPr>
      </w:pPr>
      <w:r>
        <w:rPr>
          <w:rFonts w:hAnsi="宋体"/>
          <w:szCs w:val="24"/>
        </w:rPr>
        <w:t xml:space="preserve">2. </w:t>
      </w:r>
      <w:r>
        <w:rPr>
          <w:rFonts w:hAnsi="宋体" w:hint="eastAsia"/>
          <w:szCs w:val="24"/>
        </w:rPr>
        <w:t>进口产品政策：本采购项目</w:t>
      </w:r>
      <w:r>
        <w:rPr>
          <w:rFonts w:hAnsi="宋体"/>
          <w:szCs w:val="24"/>
        </w:rPr>
        <w:t xml:space="preserve"> </w:t>
      </w:r>
      <w:r>
        <w:rPr>
          <w:rFonts w:hAnsi="宋体" w:hint="eastAsia"/>
          <w:szCs w:val="24"/>
        </w:rPr>
        <w:t>☑允许</w:t>
      </w:r>
      <w:r>
        <w:rPr>
          <w:rFonts w:hAnsi="宋体"/>
          <w:szCs w:val="24"/>
        </w:rPr>
        <w:t xml:space="preserve"> </w:t>
      </w:r>
      <w:r>
        <w:rPr>
          <w:rFonts w:hAnsi="宋体" w:hint="eastAsia"/>
          <w:szCs w:val="24"/>
        </w:rPr>
        <w:t>□不允许</w:t>
      </w:r>
      <w:r>
        <w:rPr>
          <w:rFonts w:hAnsi="宋体"/>
          <w:szCs w:val="24"/>
        </w:rPr>
        <w:t xml:space="preserve"> </w:t>
      </w:r>
      <w:r>
        <w:rPr>
          <w:rFonts w:hAnsi="宋体" w:hint="eastAsia"/>
          <w:szCs w:val="24"/>
        </w:rPr>
        <w:t>进口产品参加。（未进行勾选的，视为只接受本国产品参加）</w:t>
      </w:r>
    </w:p>
    <w:p w14:paraId="730799D6" w14:textId="77777777" w:rsidR="00AA46D6"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730799D7" w14:textId="77777777" w:rsidR="00AA46D6" w:rsidRDefault="00000000">
      <w:pPr>
        <w:tabs>
          <w:tab w:val="left" w:pos="900"/>
        </w:tabs>
        <w:adjustRightInd w:val="0"/>
        <w:snapToGrid w:val="0"/>
        <w:spacing w:line="360" w:lineRule="auto"/>
        <w:ind w:firstLineChars="200" w:firstLine="420"/>
        <w:rPr>
          <w:szCs w:val="21"/>
        </w:rPr>
      </w:pPr>
      <w:r>
        <w:rPr>
          <w:rFonts w:hint="eastAsia"/>
          <w:szCs w:val="21"/>
        </w:rPr>
        <w:t>1.</w:t>
      </w: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730799D8" w14:textId="77777777" w:rsidR="00AA46D6" w:rsidRDefault="00000000">
      <w:pPr>
        <w:adjustRightInd w:val="0"/>
        <w:snapToGrid w:val="0"/>
        <w:spacing w:line="360" w:lineRule="auto"/>
        <w:ind w:firstLineChars="200" w:firstLine="440"/>
        <w:rPr>
          <w:rFonts w:ascii="楷体" w:eastAsia="楷体" w:hAnsi="楷体" w:hint="eastAsia"/>
          <w:sz w:val="22"/>
          <w:szCs w:val="22"/>
        </w:rPr>
      </w:pPr>
      <w:r>
        <w:rPr>
          <w:rFonts w:ascii="楷体" w:eastAsia="楷体" w:hAnsi="楷体" w:hint="eastAsia"/>
          <w:sz w:val="22"/>
          <w:szCs w:val="22"/>
        </w:rPr>
        <w:t>2.采购项目的特殊资格要求：</w:t>
      </w:r>
    </w:p>
    <w:p w14:paraId="730799D9" w14:textId="77777777" w:rsidR="00AA46D6"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730799DA" w14:textId="77777777" w:rsidR="00AA46D6" w:rsidRDefault="00000000">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电子拉伸试验机</w:t>
      </w:r>
      <w:r>
        <w:rPr>
          <w:rFonts w:ascii="宋体" w:hAnsi="宋体"/>
          <w:szCs w:val="21"/>
          <w:u w:val="single"/>
        </w:rPr>
        <w:t xml:space="preserve">    </w:t>
      </w:r>
    </w:p>
    <w:p w14:paraId="730799DB" w14:textId="77777777" w:rsidR="00AA46D6" w:rsidRDefault="00000000">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Pr>
          <w:rFonts w:ascii="宋体" w:hAnsi="宋体"/>
          <w:szCs w:val="21"/>
          <w:u w:val="single"/>
        </w:rPr>
        <w:t xml:space="preserve"> </w:t>
      </w:r>
      <w:r>
        <w:rPr>
          <w:rFonts w:ascii="宋体" w:hAnsi="宋体" w:hint="eastAsia"/>
          <w:szCs w:val="21"/>
          <w:u w:val="single"/>
        </w:rPr>
        <w:t xml:space="preserve">   1套   </w:t>
      </w:r>
      <w:r>
        <w:rPr>
          <w:rFonts w:ascii="宋体" w:hAnsi="宋体"/>
          <w:szCs w:val="21"/>
          <w:u w:val="single"/>
        </w:rPr>
        <w:t xml:space="preserve"> </w:t>
      </w:r>
    </w:p>
    <w:p w14:paraId="730799DC" w14:textId="77777777" w:rsidR="00AA46D6" w:rsidRDefault="00000000">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160</w:t>
      </w:r>
      <w:r>
        <w:rPr>
          <w:rFonts w:hAnsi="宋体" w:hint="eastAsia"/>
          <w:szCs w:val="21"/>
          <w:u w:val="single"/>
        </w:rPr>
        <w:t>万元</w:t>
      </w:r>
      <w:r>
        <w:rPr>
          <w:rFonts w:hAnsi="宋体"/>
          <w:szCs w:val="21"/>
          <w:u w:val="single"/>
        </w:rPr>
        <w:t xml:space="preserve"> </w:t>
      </w:r>
      <w:r>
        <w:rPr>
          <w:rFonts w:hAnsi="宋体" w:hint="eastAsia"/>
          <w:szCs w:val="21"/>
        </w:rPr>
        <w:t>元（大写：</w:t>
      </w:r>
      <w:r>
        <w:rPr>
          <w:rFonts w:hAnsi="宋体"/>
          <w:szCs w:val="21"/>
          <w:u w:val="single"/>
        </w:rPr>
        <w:t xml:space="preserve"> </w:t>
      </w:r>
      <w:r>
        <w:rPr>
          <w:rFonts w:hAnsi="宋体" w:hint="eastAsia"/>
          <w:szCs w:val="21"/>
          <w:u w:val="single"/>
        </w:rPr>
        <w:t>壹佰陆拾万元整</w:t>
      </w:r>
      <w:r>
        <w:rPr>
          <w:rFonts w:hAnsi="宋体"/>
          <w:szCs w:val="21"/>
          <w:u w:val="single"/>
        </w:rPr>
        <w:t xml:space="preserve"> </w:t>
      </w:r>
      <w:r>
        <w:rPr>
          <w:rFonts w:hAnsi="宋体" w:hint="eastAsia"/>
          <w:szCs w:val="21"/>
        </w:rPr>
        <w:t>）</w:t>
      </w:r>
    </w:p>
    <w:p w14:paraId="730799DD" w14:textId="77777777" w:rsidR="00AA46D6" w:rsidRDefault="00000000">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Pr>
          <w:rFonts w:hAnsi="宋体" w:hint="eastAsia"/>
          <w:u w:val="single"/>
        </w:rPr>
        <w:t xml:space="preserve">  120</w:t>
      </w:r>
      <w:r>
        <w:rPr>
          <w:rFonts w:hAnsi="宋体"/>
          <w:u w:val="single"/>
        </w:rPr>
        <w:t xml:space="preserve">  </w:t>
      </w:r>
      <w:r>
        <w:rPr>
          <w:rFonts w:hAnsi="宋体" w:hint="eastAsia"/>
          <w:u w:val="single"/>
        </w:rPr>
        <w:t xml:space="preserve">  </w:t>
      </w:r>
      <w:r>
        <w:rPr>
          <w:rFonts w:hAnsi="宋体" w:hint="eastAsia"/>
        </w:rPr>
        <w:t>天内</w:t>
      </w:r>
    </w:p>
    <w:p w14:paraId="730799DE" w14:textId="77777777" w:rsidR="00AA46D6"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Pr>
          <w:rFonts w:hAnsi="宋体" w:hint="eastAsia"/>
          <w:szCs w:val="21"/>
          <w:u w:val="single"/>
        </w:rPr>
        <w:t>西安交通大学创新港校区</w:t>
      </w:r>
      <w:r>
        <w:rPr>
          <w:rFonts w:hAnsi="宋体" w:hint="eastAsia"/>
          <w:szCs w:val="21"/>
          <w:u w:val="single"/>
        </w:rPr>
        <w:t>1</w:t>
      </w:r>
      <w:r>
        <w:rPr>
          <w:rFonts w:hAnsi="宋体" w:hint="eastAsia"/>
          <w:szCs w:val="21"/>
          <w:u w:val="single"/>
        </w:rPr>
        <w:t>号巨构</w:t>
      </w:r>
      <w:r>
        <w:rPr>
          <w:rFonts w:hAnsi="宋体" w:hint="eastAsia"/>
          <w:szCs w:val="21"/>
          <w:u w:val="single"/>
        </w:rPr>
        <w:t>5</w:t>
      </w:r>
      <w:r>
        <w:rPr>
          <w:rFonts w:hAnsi="宋体"/>
          <w:szCs w:val="21"/>
          <w:u w:val="single"/>
        </w:rPr>
        <w:t xml:space="preserve">012-5013 </w:t>
      </w:r>
    </w:p>
    <w:p w14:paraId="730799DF" w14:textId="253A506A" w:rsidR="00AA46D6" w:rsidRDefault="00000000">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（六）付款</w:t>
      </w:r>
      <w:r w:rsidR="00535F82">
        <w:rPr>
          <w:rFonts w:hAnsi="宋体" w:hint="eastAsia"/>
          <w:szCs w:val="21"/>
        </w:rPr>
        <w:t>方式</w:t>
      </w:r>
      <w:r>
        <w:rPr>
          <w:rFonts w:hAnsi="宋体" w:hint="eastAsia"/>
          <w:szCs w:val="21"/>
        </w:rPr>
        <w:t>：</w:t>
      </w:r>
      <w:r>
        <w:rPr>
          <w:rFonts w:asciiTheme="minorEastAsia" w:hAnsiTheme="minorEastAsia" w:cs="宋体" w:hint="eastAsia"/>
          <w:b/>
          <w:color w:val="000000"/>
          <w:kern w:val="0"/>
          <w:szCs w:val="21"/>
        </w:rPr>
        <w:t>☑</w:t>
      </w:r>
      <w:r>
        <w:rPr>
          <w:rFonts w:hAnsi="宋体" w:hint="eastAsia"/>
          <w:szCs w:val="21"/>
        </w:rPr>
        <w:t xml:space="preserve"> </w:t>
      </w:r>
      <w:r>
        <w:rPr>
          <w:rFonts w:hAnsi="宋体" w:hint="eastAsia"/>
          <w:szCs w:val="21"/>
        </w:rPr>
        <w:t>按</w:t>
      </w:r>
      <w:r>
        <w:rPr>
          <w:rFonts w:hAnsi="宋体"/>
          <w:szCs w:val="21"/>
        </w:rPr>
        <w:t>采购文件</w:t>
      </w:r>
      <w:r>
        <w:rPr>
          <w:rFonts w:hAnsi="宋体" w:hint="eastAsia"/>
          <w:szCs w:val="21"/>
        </w:rPr>
        <w:t>要求。</w:t>
      </w:r>
    </w:p>
    <w:p w14:paraId="730799E1" w14:textId="77777777" w:rsidR="00AA46D6" w:rsidRDefault="00000000">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hint="eastAsia"/>
          <w:b/>
          <w:color w:val="000000"/>
          <w:kern w:val="0"/>
          <w:sz w:val="20"/>
          <w:szCs w:val="21"/>
        </w:rPr>
        <w:t>□</w:t>
      </w:r>
      <w:r>
        <w:rPr>
          <w:rFonts w:hAnsi="宋体"/>
          <w:szCs w:val="21"/>
        </w:rPr>
        <w:t>其他要求</w:t>
      </w:r>
      <w:r>
        <w:rPr>
          <w:rFonts w:hAnsi="宋体" w:hint="eastAsia"/>
          <w:szCs w:val="21"/>
        </w:rPr>
        <w:t>：</w:t>
      </w:r>
      <w:r>
        <w:rPr>
          <w:rFonts w:hAnsi="宋体"/>
          <w:szCs w:val="21"/>
          <w:u w:val="single"/>
        </w:rPr>
        <w:t xml:space="preserve">                                  </w:t>
      </w:r>
      <w:r>
        <w:rPr>
          <w:rFonts w:hAnsi="宋体"/>
          <w:szCs w:val="21"/>
        </w:rPr>
        <w:t xml:space="preserve"> </w:t>
      </w:r>
      <w:r>
        <w:rPr>
          <w:rFonts w:hAnsi="宋体" w:hint="eastAsia"/>
          <w:szCs w:val="21"/>
        </w:rPr>
        <w:t>。</w:t>
      </w:r>
    </w:p>
    <w:p w14:paraId="730799E2" w14:textId="77777777" w:rsidR="00AA46D6"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lastRenderedPageBreak/>
        <w:t>四、采购标的需满足的质量、安全、技术规格、物理特性等要求：</w:t>
      </w:r>
    </w:p>
    <w:p w14:paraId="01A29BAE" w14:textId="77777777" w:rsidR="00AA46D6" w:rsidRDefault="00000000">
      <w:pPr>
        <w:tabs>
          <w:tab w:val="left" w:pos="900"/>
        </w:tabs>
        <w:adjustRightInd w:val="0"/>
        <w:snapToGrid w:val="0"/>
        <w:spacing w:line="360" w:lineRule="auto"/>
        <w:ind w:firstLineChars="200" w:firstLine="440"/>
        <w:rPr>
          <w:rFonts w:hAnsi="宋体" w:hint="eastAsia"/>
          <w:b/>
          <w:szCs w:val="21"/>
        </w:rPr>
      </w:pPr>
      <w:r>
        <w:rPr>
          <w:rFonts w:ascii="楷体" w:eastAsia="楷体" w:hAnsi="楷体" w:hint="eastAsia"/>
          <w:bCs/>
          <w:sz w:val="22"/>
          <w:szCs w:val="22"/>
        </w:rPr>
        <w:t>标注“*”的技术参数为重要技术指标（非实质性要求）。供应商不满足时不会直接导致投标（响应）无效</w:t>
      </w:r>
    </w:p>
    <w:p w14:paraId="2A87A0FB" w14:textId="77777777" w:rsidR="00AA46D6" w:rsidRDefault="00000000">
      <w:pPr>
        <w:tabs>
          <w:tab w:val="left" w:pos="900"/>
        </w:tabs>
        <w:adjustRightInd w:val="0"/>
        <w:snapToGrid w:val="0"/>
        <w:spacing w:line="360" w:lineRule="auto"/>
        <w:ind w:firstLineChars="200" w:firstLine="442"/>
        <w:rPr>
          <w:rFonts w:ascii="楷体" w:eastAsia="楷体" w:hAnsi="楷体" w:hint="eastAsia"/>
          <w:b/>
          <w:bCs/>
          <w:sz w:val="22"/>
          <w:szCs w:val="22"/>
        </w:rPr>
      </w:pPr>
      <w:r>
        <w:rPr>
          <w:rFonts w:ascii="楷体" w:eastAsia="楷体" w:hAnsi="楷体"/>
          <w:b/>
          <w:bCs/>
          <w:sz w:val="22"/>
          <w:szCs w:val="22"/>
        </w:rPr>
        <w:t xml:space="preserve">1 </w:t>
      </w:r>
      <w:r>
        <w:rPr>
          <w:rFonts w:ascii="楷体" w:eastAsia="楷体" w:hAnsi="楷体" w:hint="eastAsia"/>
          <w:b/>
          <w:bCs/>
          <w:sz w:val="22"/>
          <w:szCs w:val="22"/>
        </w:rPr>
        <w:t>设备清单（先把设备列在最前面）</w:t>
      </w:r>
    </w:p>
    <w:p w14:paraId="668D024B"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1</w:t>
      </w:r>
      <w:r>
        <w:rPr>
          <w:rFonts w:ascii="楷体" w:eastAsia="楷体" w:hAnsi="楷体"/>
          <w:bCs/>
          <w:sz w:val="22"/>
          <w:szCs w:val="22"/>
        </w:rPr>
        <w:t>.1 主机</w:t>
      </w:r>
      <w:r>
        <w:rPr>
          <w:rFonts w:ascii="楷体" w:eastAsia="楷体" w:hAnsi="楷体" w:hint="eastAsia"/>
          <w:bCs/>
          <w:sz w:val="22"/>
          <w:szCs w:val="22"/>
        </w:rPr>
        <w:t>1套</w:t>
      </w:r>
    </w:p>
    <w:p w14:paraId="20CE1C62"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1.2测量和控制系统，1套</w:t>
      </w:r>
    </w:p>
    <w:p w14:paraId="1C246850"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 xml:space="preserve">1.3 </w:t>
      </w:r>
      <w:proofErr w:type="gramStart"/>
      <w:r>
        <w:rPr>
          <w:rFonts w:ascii="楷体" w:eastAsia="楷体" w:hAnsi="楷体" w:hint="eastAsia"/>
          <w:bCs/>
          <w:sz w:val="22"/>
          <w:szCs w:val="22"/>
        </w:rPr>
        <w:t>力值传感器</w:t>
      </w:r>
      <w:proofErr w:type="gramEnd"/>
      <w:r>
        <w:rPr>
          <w:rFonts w:ascii="楷体" w:eastAsia="楷体" w:hAnsi="楷体" w:hint="eastAsia"/>
          <w:bCs/>
          <w:sz w:val="22"/>
          <w:szCs w:val="22"/>
        </w:rPr>
        <w:t>，1套</w:t>
      </w:r>
    </w:p>
    <w:p w14:paraId="0DE5EE9F"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1.4 高低温箱，1套；</w:t>
      </w:r>
    </w:p>
    <w:p w14:paraId="63F26017"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1.5 高低温气动夹具，数量1套</w:t>
      </w:r>
    </w:p>
    <w:p w14:paraId="5BDC1B82" w14:textId="77777777" w:rsidR="00AA46D6" w:rsidRDefault="00000000">
      <w:pPr>
        <w:tabs>
          <w:tab w:val="left" w:pos="900"/>
        </w:tabs>
        <w:adjustRightInd w:val="0"/>
        <w:snapToGrid w:val="0"/>
        <w:spacing w:line="360" w:lineRule="auto"/>
        <w:ind w:firstLineChars="200" w:firstLine="442"/>
        <w:rPr>
          <w:rFonts w:ascii="楷体" w:eastAsia="楷体" w:hAnsi="楷体" w:hint="eastAsia"/>
          <w:b/>
          <w:bCs/>
          <w:sz w:val="22"/>
          <w:szCs w:val="22"/>
        </w:rPr>
      </w:pPr>
      <w:r>
        <w:rPr>
          <w:rFonts w:ascii="楷体" w:eastAsia="楷体" w:hAnsi="楷体" w:hint="eastAsia"/>
          <w:b/>
          <w:bCs/>
          <w:sz w:val="22"/>
          <w:szCs w:val="22"/>
        </w:rPr>
        <w:t>2.功能</w:t>
      </w:r>
    </w:p>
    <w:p w14:paraId="4D121A06" w14:textId="7303F5C9" w:rsidR="00AA46D6" w:rsidRDefault="00000000">
      <w:pPr>
        <w:tabs>
          <w:tab w:val="left" w:pos="900"/>
        </w:tabs>
        <w:adjustRightInd w:val="0"/>
        <w:snapToGrid w:val="0"/>
        <w:spacing w:line="360" w:lineRule="auto"/>
        <w:ind w:firstLineChars="200" w:firstLine="420"/>
        <w:rPr>
          <w:rFonts w:ascii="楷体" w:eastAsia="楷体" w:hAnsi="楷体" w:hint="eastAsia"/>
          <w:b/>
          <w:bCs/>
          <w:sz w:val="22"/>
          <w:szCs w:val="22"/>
        </w:rPr>
      </w:pPr>
      <w:r w:rsidRPr="00562F5B">
        <w:rPr>
          <w:rFonts w:hAnsi="宋体" w:hint="eastAsia"/>
        </w:rPr>
        <w:t>用于高分子材料在室温、高低温环境下的拉伸力学性能试验，可完成材料拉伸强度、断裂伸长率、定伸长、屈服强度等力学指标测试，配套高低温环境箱，能够模拟材料在不同温度工况下的力学响应；设备可按照</w:t>
      </w:r>
      <w:r w:rsidRPr="00562F5B">
        <w:rPr>
          <w:rFonts w:hAnsi="宋体" w:hint="eastAsia"/>
        </w:rPr>
        <w:t xml:space="preserve"> GB/T 528</w:t>
      </w:r>
      <w:r w:rsidRPr="00562F5B">
        <w:rPr>
          <w:rFonts w:hAnsi="宋体" w:hint="eastAsia"/>
        </w:rPr>
        <w:t>、</w:t>
      </w:r>
      <w:r w:rsidRPr="00562F5B">
        <w:rPr>
          <w:rFonts w:hAnsi="宋体" w:hint="eastAsia"/>
        </w:rPr>
        <w:t xml:space="preserve">ISO 37 </w:t>
      </w:r>
      <w:r w:rsidRPr="00562F5B">
        <w:rPr>
          <w:rFonts w:hAnsi="宋体" w:hint="eastAsia"/>
        </w:rPr>
        <w:t>、</w:t>
      </w:r>
      <w:r w:rsidRPr="00562F5B">
        <w:rPr>
          <w:rFonts w:hAnsi="宋体" w:hint="eastAsia"/>
        </w:rPr>
        <w:t xml:space="preserve">ASTM D412 </w:t>
      </w:r>
      <w:r w:rsidRPr="00562F5B">
        <w:rPr>
          <w:rFonts w:hAnsi="宋体" w:hint="eastAsia"/>
        </w:rPr>
        <w:t>等国内外相关标准开展试样测试，自动采集、存储试验数据并生成标准试验报告，满足实验室材料研发、性能研发等性能分析需求。通过精准量化材料在不同工况下的力学性能指标，能够为新型材料研发、材料工艺优化、构件结构设计及工程应用选型提供重要的数据依据与技术指导</w:t>
      </w:r>
    </w:p>
    <w:p w14:paraId="666A871F" w14:textId="77777777" w:rsidR="00AA46D6" w:rsidRDefault="00000000">
      <w:pPr>
        <w:tabs>
          <w:tab w:val="left" w:pos="900"/>
        </w:tabs>
        <w:adjustRightInd w:val="0"/>
        <w:snapToGrid w:val="0"/>
        <w:spacing w:line="360" w:lineRule="auto"/>
        <w:ind w:firstLineChars="200" w:firstLine="442"/>
        <w:rPr>
          <w:rFonts w:ascii="楷体" w:eastAsia="楷体" w:hAnsi="楷体" w:hint="eastAsia"/>
          <w:b/>
          <w:bCs/>
          <w:sz w:val="22"/>
          <w:szCs w:val="22"/>
        </w:rPr>
      </w:pPr>
      <w:r>
        <w:rPr>
          <w:rFonts w:ascii="楷体" w:eastAsia="楷体" w:hAnsi="楷体"/>
          <w:b/>
          <w:bCs/>
          <w:sz w:val="22"/>
          <w:szCs w:val="22"/>
        </w:rPr>
        <w:t xml:space="preserve">3 </w:t>
      </w:r>
      <w:r>
        <w:rPr>
          <w:rFonts w:ascii="楷体" w:eastAsia="楷体" w:hAnsi="楷体" w:hint="eastAsia"/>
          <w:b/>
          <w:bCs/>
          <w:sz w:val="22"/>
          <w:szCs w:val="22"/>
        </w:rPr>
        <w:t>参数</w:t>
      </w:r>
    </w:p>
    <w:p w14:paraId="1FCE9531"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3.1 主机</w:t>
      </w:r>
    </w:p>
    <w:p w14:paraId="533E45FA"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w:t>
      </w:r>
      <w:r>
        <w:rPr>
          <w:rFonts w:ascii="楷体" w:eastAsia="楷体" w:hAnsi="楷体"/>
          <w:bCs/>
          <w:sz w:val="22"/>
          <w:szCs w:val="22"/>
        </w:rPr>
        <w:t>3.1.1 机架型式：</w:t>
      </w:r>
      <w:r>
        <w:rPr>
          <w:rFonts w:ascii="楷体" w:eastAsia="楷体" w:hAnsi="楷体" w:hint="eastAsia"/>
          <w:bCs/>
          <w:sz w:val="22"/>
          <w:szCs w:val="22"/>
        </w:rPr>
        <w:t>采用</w:t>
      </w:r>
      <w:r>
        <w:rPr>
          <w:rFonts w:ascii="楷体" w:eastAsia="楷体" w:hAnsi="楷体"/>
          <w:bCs/>
          <w:sz w:val="22"/>
          <w:szCs w:val="22"/>
        </w:rPr>
        <w:t>高</w:t>
      </w:r>
      <w:proofErr w:type="gramStart"/>
      <w:r>
        <w:rPr>
          <w:rFonts w:ascii="楷体" w:eastAsia="楷体" w:hAnsi="楷体"/>
          <w:bCs/>
          <w:sz w:val="22"/>
          <w:szCs w:val="22"/>
        </w:rPr>
        <w:t>刚度双</w:t>
      </w:r>
      <w:proofErr w:type="gramEnd"/>
      <w:r>
        <w:rPr>
          <w:rFonts w:ascii="楷体" w:eastAsia="楷体" w:hAnsi="楷体"/>
          <w:bCs/>
          <w:sz w:val="22"/>
          <w:szCs w:val="22"/>
        </w:rPr>
        <w:t>立柱结构</w:t>
      </w:r>
      <w:r>
        <w:rPr>
          <w:rFonts w:ascii="楷体" w:eastAsia="楷体" w:hAnsi="楷体" w:hint="eastAsia"/>
          <w:bCs/>
          <w:sz w:val="22"/>
          <w:szCs w:val="22"/>
        </w:rPr>
        <w:t>,带可调节高度的落地脚架</w:t>
      </w:r>
      <w:r>
        <w:rPr>
          <w:rFonts w:ascii="楷体" w:eastAsia="楷体" w:hAnsi="楷体"/>
          <w:bCs/>
          <w:sz w:val="22"/>
          <w:szCs w:val="22"/>
        </w:rPr>
        <w:t>，交流伺服电机驱动；</w:t>
      </w:r>
    </w:p>
    <w:p w14:paraId="170F651C"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3.1.2 主机额定载荷：≥5kN；</w:t>
      </w:r>
    </w:p>
    <w:p w14:paraId="44A69C1E"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w:t>
      </w:r>
      <w:r>
        <w:rPr>
          <w:rFonts w:ascii="楷体" w:eastAsia="楷体" w:hAnsi="楷体"/>
          <w:bCs/>
          <w:sz w:val="22"/>
          <w:szCs w:val="22"/>
        </w:rPr>
        <w:t>3.1.3 测试区域高度≥17</w:t>
      </w:r>
      <w:r>
        <w:rPr>
          <w:rFonts w:ascii="楷体" w:eastAsia="楷体" w:hAnsi="楷体" w:hint="eastAsia"/>
          <w:bCs/>
          <w:sz w:val="22"/>
          <w:szCs w:val="22"/>
        </w:rPr>
        <w:t>8</w:t>
      </w:r>
      <w:r>
        <w:rPr>
          <w:rFonts w:ascii="楷体" w:eastAsia="楷体" w:hAnsi="楷体"/>
          <w:bCs/>
          <w:sz w:val="22"/>
          <w:szCs w:val="22"/>
        </w:rPr>
        <w:t>0mm；测试区域宽度≥440mm</w:t>
      </w:r>
    </w:p>
    <w:p w14:paraId="46C00689"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 xml:space="preserve">*3.1.4 横梁移动速度：0.0005～3000 mm/min，满载满速； </w:t>
      </w:r>
    </w:p>
    <w:p w14:paraId="4FC7953A"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3.1.5 横梁的返回速度：</w:t>
      </w:r>
      <w:r>
        <w:rPr>
          <w:rFonts w:ascii="楷体" w:eastAsia="楷体" w:hAnsi="楷体"/>
          <w:bCs/>
          <w:sz w:val="22"/>
          <w:szCs w:val="22"/>
        </w:rPr>
        <w:t>≥</w:t>
      </w:r>
      <w:r>
        <w:rPr>
          <w:rFonts w:ascii="楷体" w:eastAsia="楷体" w:hAnsi="楷体" w:hint="eastAsia"/>
          <w:bCs/>
          <w:sz w:val="22"/>
          <w:szCs w:val="22"/>
        </w:rPr>
        <w:t>3000 mm/min;</w:t>
      </w:r>
    </w:p>
    <w:p w14:paraId="36B4BBA5"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3.1.</w:t>
      </w:r>
      <w:r>
        <w:rPr>
          <w:rFonts w:ascii="楷体" w:eastAsia="楷体" w:hAnsi="楷体" w:hint="eastAsia"/>
          <w:bCs/>
          <w:sz w:val="22"/>
          <w:szCs w:val="22"/>
        </w:rPr>
        <w:t>6</w:t>
      </w:r>
      <w:r>
        <w:rPr>
          <w:rFonts w:ascii="楷体" w:eastAsia="楷体" w:hAnsi="楷体"/>
          <w:bCs/>
          <w:sz w:val="22"/>
          <w:szCs w:val="22"/>
        </w:rPr>
        <w:t xml:space="preserve"> 速度控制精度：设定值的0.05%；</w:t>
      </w:r>
    </w:p>
    <w:p w14:paraId="4E8F8028"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w:t>
      </w:r>
      <w:r>
        <w:rPr>
          <w:rFonts w:ascii="楷体" w:eastAsia="楷体" w:hAnsi="楷体"/>
          <w:bCs/>
          <w:sz w:val="22"/>
          <w:szCs w:val="22"/>
        </w:rPr>
        <w:t>3.1.</w:t>
      </w:r>
      <w:r>
        <w:rPr>
          <w:rFonts w:ascii="楷体" w:eastAsia="楷体" w:hAnsi="楷体" w:hint="eastAsia"/>
          <w:bCs/>
          <w:sz w:val="22"/>
          <w:szCs w:val="22"/>
        </w:rPr>
        <w:t>7</w:t>
      </w:r>
      <w:r>
        <w:rPr>
          <w:rFonts w:ascii="楷体" w:eastAsia="楷体" w:hAnsi="楷体"/>
          <w:bCs/>
          <w:sz w:val="22"/>
          <w:szCs w:val="22"/>
        </w:rPr>
        <w:t xml:space="preserve"> 位移分辨率：≤0.001</w:t>
      </w:r>
      <w:r>
        <w:rPr>
          <w:rFonts w:ascii="Calibri" w:eastAsia="楷体" w:hAnsi="Calibri" w:cs="Calibri"/>
          <w:bCs/>
          <w:sz w:val="22"/>
          <w:szCs w:val="22"/>
        </w:rPr>
        <w:t>µ</w:t>
      </w:r>
      <w:r>
        <w:rPr>
          <w:rFonts w:ascii="楷体" w:eastAsia="楷体" w:hAnsi="楷体"/>
          <w:bCs/>
          <w:sz w:val="22"/>
          <w:szCs w:val="22"/>
        </w:rPr>
        <w:t>m；</w:t>
      </w:r>
    </w:p>
    <w:p w14:paraId="723468DA"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*3.1.</w:t>
      </w:r>
      <w:r>
        <w:rPr>
          <w:rFonts w:ascii="楷体" w:eastAsia="楷体" w:hAnsi="楷体" w:hint="eastAsia"/>
          <w:bCs/>
          <w:sz w:val="22"/>
          <w:szCs w:val="22"/>
        </w:rPr>
        <w:t>8</w:t>
      </w:r>
      <w:r>
        <w:rPr>
          <w:rFonts w:ascii="楷体" w:eastAsia="楷体" w:hAnsi="楷体"/>
          <w:bCs/>
          <w:sz w:val="22"/>
          <w:szCs w:val="22"/>
        </w:rPr>
        <w:t xml:space="preserve"> 位移控制精度：±2um；</w:t>
      </w:r>
    </w:p>
    <w:p w14:paraId="5FA769BB"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bookmarkStart w:id="5" w:name="_Hlk243127892"/>
      <w:r>
        <w:rPr>
          <w:rFonts w:ascii="楷体" w:eastAsia="楷体" w:hAnsi="楷体"/>
          <w:bCs/>
          <w:sz w:val="22"/>
          <w:szCs w:val="22"/>
        </w:rPr>
        <w:t>3.2测量和控制系统</w:t>
      </w:r>
    </w:p>
    <w:bookmarkEnd w:id="5"/>
    <w:p w14:paraId="3490128F"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*3.2.1 全数字化闭环控制和试验数据采集，内部数据采集频率：≥400kHz；</w:t>
      </w:r>
    </w:p>
    <w:p w14:paraId="1624D9CF"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3.2.3 测试数据到PC机传输速率：≥500Hz；</w:t>
      </w:r>
    </w:p>
    <w:p w14:paraId="67852565" w14:textId="79F8844E" w:rsidR="001938E1" w:rsidRDefault="00000000">
      <w:pPr>
        <w:tabs>
          <w:tab w:val="left" w:pos="900"/>
        </w:tabs>
        <w:adjustRightInd w:val="0"/>
        <w:snapToGrid w:val="0"/>
        <w:spacing w:line="360" w:lineRule="auto"/>
        <w:ind w:leftChars="200" w:left="420"/>
        <w:rPr>
          <w:rFonts w:ascii="楷体" w:eastAsia="楷体" w:hAnsi="楷体" w:hint="eastAsia"/>
          <w:bCs/>
          <w:sz w:val="22"/>
          <w:szCs w:val="22"/>
        </w:rPr>
      </w:pPr>
      <w:r>
        <w:rPr>
          <w:rFonts w:ascii="楷体" w:eastAsia="楷体" w:hAnsi="楷体"/>
          <w:bCs/>
          <w:sz w:val="22"/>
          <w:szCs w:val="22"/>
        </w:rPr>
        <w:t>3.2.</w:t>
      </w:r>
      <w:r>
        <w:rPr>
          <w:rFonts w:ascii="楷体" w:eastAsia="楷体" w:hAnsi="楷体" w:hint="eastAsia"/>
          <w:bCs/>
          <w:sz w:val="22"/>
          <w:szCs w:val="22"/>
        </w:rPr>
        <w:t>4</w:t>
      </w:r>
      <w:r>
        <w:rPr>
          <w:rFonts w:ascii="楷体" w:eastAsia="楷体" w:hAnsi="楷体"/>
          <w:bCs/>
          <w:sz w:val="22"/>
          <w:szCs w:val="22"/>
        </w:rPr>
        <w:t xml:space="preserve"> 测试开始前，仪器自动零点校正；</w:t>
      </w:r>
      <w:r>
        <w:rPr>
          <w:rFonts w:ascii="楷体" w:eastAsia="楷体" w:hAnsi="楷体" w:hint="eastAsia"/>
          <w:bCs/>
          <w:sz w:val="22"/>
          <w:szCs w:val="22"/>
        </w:rPr>
        <w:t>测试系统具备刚度修正功能</w:t>
      </w:r>
      <w:r w:rsidR="001938E1">
        <w:rPr>
          <w:rFonts w:ascii="楷体" w:eastAsia="楷体" w:hAnsi="楷体" w:hint="eastAsia"/>
          <w:bCs/>
          <w:sz w:val="22"/>
          <w:szCs w:val="22"/>
        </w:rPr>
        <w:t>。</w:t>
      </w:r>
    </w:p>
    <w:p w14:paraId="1EC49638" w14:textId="6E7DB492" w:rsidR="00AA46D6" w:rsidRDefault="00000000">
      <w:pPr>
        <w:tabs>
          <w:tab w:val="left" w:pos="900"/>
        </w:tabs>
        <w:adjustRightInd w:val="0"/>
        <w:snapToGrid w:val="0"/>
        <w:spacing w:line="360" w:lineRule="auto"/>
        <w:ind w:leftChars="200" w:left="420"/>
        <w:rPr>
          <w:rFonts w:ascii="楷体" w:eastAsia="楷体" w:hAnsi="楷体" w:hint="eastAsia"/>
          <w:bCs/>
          <w:sz w:val="22"/>
          <w:szCs w:val="22"/>
        </w:rPr>
      </w:pPr>
      <w:r>
        <w:rPr>
          <w:rFonts w:ascii="楷体" w:eastAsia="楷体" w:hAnsi="楷体" w:hint="eastAsia"/>
          <w:bCs/>
          <w:sz w:val="22"/>
          <w:szCs w:val="22"/>
        </w:rPr>
        <w:t>3.2.5</w:t>
      </w:r>
      <w:r>
        <w:rPr>
          <w:rFonts w:ascii="楷体" w:eastAsia="楷体" w:hAnsi="楷体"/>
          <w:bCs/>
          <w:sz w:val="22"/>
          <w:szCs w:val="22"/>
        </w:rPr>
        <w:t>电机马达运转平稳，低噪音，满载满负时，系统声音响度在</w:t>
      </w:r>
      <w:r>
        <w:rPr>
          <w:rFonts w:ascii="楷体" w:eastAsia="楷体" w:hAnsi="楷体" w:hint="eastAsia"/>
          <w:bCs/>
          <w:sz w:val="22"/>
          <w:szCs w:val="22"/>
        </w:rPr>
        <w:t>≤62</w:t>
      </w:r>
      <w:r>
        <w:rPr>
          <w:rFonts w:ascii="楷体" w:eastAsia="楷体" w:hAnsi="楷体"/>
          <w:bCs/>
          <w:sz w:val="22"/>
          <w:szCs w:val="22"/>
        </w:rPr>
        <w:t>dBA</w:t>
      </w:r>
      <w:r>
        <w:rPr>
          <w:rFonts w:ascii="楷体" w:eastAsia="楷体" w:hAnsi="楷体" w:hint="eastAsia"/>
          <w:bCs/>
          <w:sz w:val="22"/>
          <w:szCs w:val="22"/>
        </w:rPr>
        <w:t xml:space="preserve"> </w:t>
      </w:r>
    </w:p>
    <w:p w14:paraId="76C3A8C6"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lastRenderedPageBreak/>
        <w:t xml:space="preserve">3.3 </w:t>
      </w:r>
      <w:proofErr w:type="gramStart"/>
      <w:r>
        <w:rPr>
          <w:rFonts w:ascii="楷体" w:eastAsia="楷体" w:hAnsi="楷体"/>
          <w:bCs/>
          <w:sz w:val="22"/>
          <w:szCs w:val="22"/>
        </w:rPr>
        <w:t>力值传感器</w:t>
      </w:r>
      <w:proofErr w:type="gramEnd"/>
    </w:p>
    <w:p w14:paraId="4B2EAA3E"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3.3.1 采用圆形轮辐式结构</w:t>
      </w:r>
      <w:proofErr w:type="gramStart"/>
      <w:r>
        <w:rPr>
          <w:rFonts w:ascii="楷体" w:eastAsia="楷体" w:hAnsi="楷体"/>
          <w:bCs/>
          <w:sz w:val="22"/>
          <w:szCs w:val="22"/>
        </w:rPr>
        <w:t>的力值传感器</w:t>
      </w:r>
      <w:proofErr w:type="gramEnd"/>
      <w:r>
        <w:rPr>
          <w:rFonts w:ascii="楷体" w:eastAsia="楷体" w:hAnsi="楷体"/>
          <w:bCs/>
          <w:sz w:val="22"/>
          <w:szCs w:val="22"/>
        </w:rPr>
        <w:t>，</w:t>
      </w:r>
      <w:r>
        <w:rPr>
          <w:rFonts w:ascii="楷体" w:eastAsia="楷体" w:hAnsi="楷体" w:hint="eastAsia"/>
          <w:bCs/>
          <w:sz w:val="22"/>
          <w:szCs w:val="22"/>
        </w:rPr>
        <w:t>5</w:t>
      </w:r>
      <w:r>
        <w:rPr>
          <w:rFonts w:ascii="楷体" w:eastAsia="楷体" w:hAnsi="楷体"/>
          <w:bCs/>
          <w:sz w:val="22"/>
          <w:szCs w:val="22"/>
        </w:rPr>
        <w:t>kN；具备150%的抗过载能力，300%</w:t>
      </w:r>
      <w:proofErr w:type="gramStart"/>
      <w:r>
        <w:rPr>
          <w:rFonts w:ascii="楷体" w:eastAsia="楷体" w:hAnsi="楷体"/>
          <w:bCs/>
          <w:sz w:val="22"/>
          <w:szCs w:val="22"/>
        </w:rPr>
        <w:t>抗破坏</w:t>
      </w:r>
      <w:proofErr w:type="gramEnd"/>
      <w:r>
        <w:rPr>
          <w:rFonts w:ascii="楷体" w:eastAsia="楷体" w:hAnsi="楷体"/>
          <w:bCs/>
          <w:sz w:val="22"/>
          <w:szCs w:val="22"/>
        </w:rPr>
        <w:t>能力</w:t>
      </w:r>
    </w:p>
    <w:p w14:paraId="5845DF2B" w14:textId="6E4BA00E"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*3.3.2 量程范围0.</w:t>
      </w:r>
      <w:r>
        <w:rPr>
          <w:rFonts w:ascii="楷体" w:eastAsia="楷体" w:hAnsi="楷体" w:hint="eastAsia"/>
          <w:bCs/>
          <w:sz w:val="22"/>
          <w:szCs w:val="22"/>
        </w:rPr>
        <w:t>1</w:t>
      </w:r>
      <w:r>
        <w:rPr>
          <w:rFonts w:ascii="楷体" w:eastAsia="楷体" w:hAnsi="楷体"/>
          <w:bCs/>
          <w:sz w:val="22"/>
          <w:szCs w:val="22"/>
        </w:rPr>
        <w:t>%～100%示值误差≤±0.5%；包括示值相对误差，示值重复性相对误差、示值进回程相对误差，零点相对误差和示值相对分辨率五个参数，计量范围</w:t>
      </w:r>
      <w:proofErr w:type="gramStart"/>
      <w:r>
        <w:rPr>
          <w:rFonts w:ascii="楷体" w:eastAsia="楷体" w:hAnsi="楷体"/>
          <w:bCs/>
          <w:sz w:val="22"/>
          <w:szCs w:val="22"/>
        </w:rPr>
        <w:t>最低从</w:t>
      </w:r>
      <w:proofErr w:type="gramEnd"/>
      <w:r>
        <w:rPr>
          <w:rFonts w:ascii="楷体" w:eastAsia="楷体" w:hAnsi="楷体"/>
          <w:bCs/>
          <w:sz w:val="22"/>
          <w:szCs w:val="22"/>
        </w:rPr>
        <w:t>0.</w:t>
      </w:r>
      <w:r>
        <w:rPr>
          <w:rFonts w:ascii="楷体" w:eastAsia="楷体" w:hAnsi="楷体" w:hint="eastAsia"/>
          <w:bCs/>
          <w:sz w:val="22"/>
          <w:szCs w:val="22"/>
        </w:rPr>
        <w:t>1</w:t>
      </w:r>
      <w:r>
        <w:rPr>
          <w:rFonts w:ascii="楷体" w:eastAsia="楷体" w:hAnsi="楷体"/>
          <w:bCs/>
          <w:sz w:val="22"/>
          <w:szCs w:val="22"/>
        </w:rPr>
        <w:t>%～100%满量程，并至少含有10个检定点；</w:t>
      </w:r>
    </w:p>
    <w:p w14:paraId="0B8F5BE0"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3.3.3 测试系统自动识别传感器型号、参数等，</w:t>
      </w:r>
      <w:proofErr w:type="gramStart"/>
      <w:r>
        <w:rPr>
          <w:rFonts w:ascii="楷体" w:eastAsia="楷体" w:hAnsi="楷体"/>
          <w:bCs/>
          <w:sz w:val="22"/>
          <w:szCs w:val="22"/>
        </w:rPr>
        <w:t>具有力值传感器</w:t>
      </w:r>
      <w:proofErr w:type="gramEnd"/>
      <w:r>
        <w:rPr>
          <w:rFonts w:ascii="楷体" w:eastAsia="楷体" w:hAnsi="楷体"/>
          <w:bCs/>
          <w:sz w:val="22"/>
          <w:szCs w:val="22"/>
        </w:rPr>
        <w:t>碰撞保护功能；</w:t>
      </w:r>
    </w:p>
    <w:p w14:paraId="15C45F65"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bookmarkStart w:id="6" w:name="_Hlk243127936"/>
      <w:r>
        <w:rPr>
          <w:rFonts w:ascii="楷体" w:eastAsia="楷体" w:hAnsi="楷体"/>
          <w:bCs/>
          <w:sz w:val="22"/>
          <w:szCs w:val="22"/>
        </w:rPr>
        <w:t xml:space="preserve">3.4 </w:t>
      </w:r>
      <w:r>
        <w:rPr>
          <w:rFonts w:ascii="楷体" w:eastAsia="楷体" w:hAnsi="楷体" w:hint="eastAsia"/>
          <w:bCs/>
          <w:sz w:val="22"/>
          <w:szCs w:val="22"/>
        </w:rPr>
        <w:t>高低温</w:t>
      </w:r>
      <w:r>
        <w:rPr>
          <w:rFonts w:ascii="楷体" w:eastAsia="楷体" w:hAnsi="楷体"/>
          <w:bCs/>
          <w:sz w:val="22"/>
          <w:szCs w:val="22"/>
        </w:rPr>
        <w:t>气动夹具</w:t>
      </w:r>
      <w:r>
        <w:rPr>
          <w:rFonts w:ascii="楷体" w:eastAsia="楷体" w:hAnsi="楷体" w:hint="eastAsia"/>
          <w:bCs/>
          <w:sz w:val="22"/>
          <w:szCs w:val="22"/>
        </w:rPr>
        <w:t>，数量1套</w:t>
      </w:r>
    </w:p>
    <w:bookmarkEnd w:id="6"/>
    <w:p w14:paraId="298C4FF4"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3.4.1 1kN气动拉伸夹具，采用平推设计结构夹持试样</w:t>
      </w:r>
      <w:r>
        <w:rPr>
          <w:rFonts w:ascii="楷体" w:eastAsia="楷体" w:hAnsi="楷体" w:hint="eastAsia"/>
          <w:bCs/>
          <w:sz w:val="22"/>
          <w:szCs w:val="22"/>
        </w:rPr>
        <w:t>，可加持非对称试样，可更换夹面</w:t>
      </w:r>
      <w:r>
        <w:rPr>
          <w:rFonts w:ascii="楷体" w:eastAsia="楷体" w:hAnsi="楷体"/>
          <w:bCs/>
          <w:sz w:val="22"/>
          <w:szCs w:val="22"/>
        </w:rPr>
        <w:t>；</w:t>
      </w:r>
    </w:p>
    <w:p w14:paraId="751B6E15"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 xml:space="preserve">3.4.3 </w:t>
      </w:r>
      <w:r>
        <w:rPr>
          <w:rFonts w:ascii="楷体" w:eastAsia="楷体" w:hAnsi="楷体" w:hint="eastAsia"/>
          <w:bCs/>
          <w:sz w:val="22"/>
          <w:szCs w:val="22"/>
        </w:rPr>
        <w:t>配备</w:t>
      </w:r>
      <w:r>
        <w:rPr>
          <w:rFonts w:ascii="楷体" w:eastAsia="楷体" w:hAnsi="楷体"/>
          <w:bCs/>
          <w:sz w:val="22"/>
          <w:szCs w:val="22"/>
        </w:rPr>
        <w:t>钢质</w:t>
      </w:r>
      <w:proofErr w:type="gramStart"/>
      <w:r>
        <w:rPr>
          <w:rFonts w:ascii="楷体" w:eastAsia="楷体" w:hAnsi="楷体"/>
          <w:bCs/>
          <w:sz w:val="22"/>
          <w:szCs w:val="22"/>
        </w:rPr>
        <w:t>齿形夹面</w:t>
      </w:r>
      <w:r>
        <w:rPr>
          <w:rFonts w:ascii="楷体" w:eastAsia="楷体" w:hAnsi="楷体" w:hint="eastAsia"/>
          <w:bCs/>
          <w:sz w:val="22"/>
          <w:szCs w:val="22"/>
        </w:rPr>
        <w:t>1</w:t>
      </w:r>
      <w:r>
        <w:rPr>
          <w:rFonts w:ascii="楷体" w:eastAsia="楷体" w:hAnsi="楷体"/>
          <w:bCs/>
          <w:sz w:val="22"/>
          <w:szCs w:val="22"/>
        </w:rPr>
        <w:t>套</w:t>
      </w:r>
      <w:proofErr w:type="gramEnd"/>
      <w:r>
        <w:rPr>
          <w:rFonts w:ascii="楷体" w:eastAsia="楷体" w:hAnsi="楷体"/>
          <w:bCs/>
          <w:sz w:val="22"/>
          <w:szCs w:val="22"/>
        </w:rPr>
        <w:t>，</w:t>
      </w:r>
      <w:proofErr w:type="gramStart"/>
      <w:r>
        <w:rPr>
          <w:rFonts w:ascii="楷体" w:eastAsia="楷体" w:hAnsi="楷体"/>
          <w:bCs/>
          <w:sz w:val="22"/>
          <w:szCs w:val="22"/>
        </w:rPr>
        <w:t>夹面高度</w:t>
      </w:r>
      <w:proofErr w:type="gramEnd"/>
      <w:r>
        <w:rPr>
          <w:rFonts w:ascii="楷体" w:eastAsia="楷体" w:hAnsi="楷体"/>
          <w:bCs/>
          <w:sz w:val="22"/>
          <w:szCs w:val="22"/>
        </w:rPr>
        <w:t>不小于30mm，宽度不小于32mm</w:t>
      </w:r>
    </w:p>
    <w:p w14:paraId="2FFBFD53" w14:textId="77777777" w:rsidR="00AA46D6" w:rsidRDefault="00000000">
      <w:pPr>
        <w:tabs>
          <w:tab w:val="left" w:pos="900"/>
        </w:tabs>
        <w:adjustRightInd w:val="0"/>
        <w:snapToGrid w:val="0"/>
        <w:spacing w:line="360" w:lineRule="auto"/>
        <w:ind w:leftChars="200" w:left="420"/>
        <w:rPr>
          <w:rFonts w:ascii="楷体" w:eastAsia="楷体" w:hAnsi="楷体" w:hint="eastAsia"/>
          <w:bCs/>
          <w:sz w:val="22"/>
          <w:szCs w:val="22"/>
        </w:rPr>
      </w:pPr>
      <w:r>
        <w:rPr>
          <w:rFonts w:ascii="楷体" w:eastAsia="楷体" w:hAnsi="楷体" w:hint="eastAsia"/>
          <w:bCs/>
          <w:sz w:val="22"/>
          <w:szCs w:val="22"/>
        </w:rPr>
        <w:t>*3.4.4 夹具可使用的</w:t>
      </w:r>
      <w:r>
        <w:rPr>
          <w:rFonts w:ascii="楷体" w:eastAsia="楷体" w:hAnsi="楷体"/>
          <w:bCs/>
          <w:sz w:val="22"/>
          <w:szCs w:val="22"/>
        </w:rPr>
        <w:t xml:space="preserve">温度范围 </w:t>
      </w:r>
      <w:r>
        <w:rPr>
          <w:rFonts w:ascii="楷体" w:eastAsia="楷体" w:hAnsi="楷体" w:hint="eastAsia"/>
          <w:bCs/>
          <w:sz w:val="22"/>
          <w:szCs w:val="22"/>
        </w:rPr>
        <w:t>：</w:t>
      </w:r>
      <w:r>
        <w:rPr>
          <w:rFonts w:ascii="楷体" w:eastAsia="楷体" w:hAnsi="楷体"/>
          <w:bCs/>
          <w:sz w:val="22"/>
          <w:szCs w:val="22"/>
        </w:rPr>
        <w:t>-70...+250°C</w:t>
      </w:r>
    </w:p>
    <w:p w14:paraId="385B0880" w14:textId="664826C7" w:rsidR="00AA46D6" w:rsidRDefault="00000000">
      <w:pPr>
        <w:tabs>
          <w:tab w:val="left" w:pos="900"/>
        </w:tabs>
        <w:adjustRightInd w:val="0"/>
        <w:snapToGrid w:val="0"/>
        <w:spacing w:line="360" w:lineRule="auto"/>
        <w:ind w:leftChars="200" w:left="420"/>
        <w:rPr>
          <w:rFonts w:ascii="楷体" w:eastAsia="楷体" w:hAnsi="楷体" w:hint="eastAsia"/>
          <w:bCs/>
          <w:sz w:val="22"/>
          <w:szCs w:val="22"/>
        </w:rPr>
      </w:pPr>
      <w:r>
        <w:rPr>
          <w:rFonts w:ascii="楷体" w:eastAsia="楷体" w:hAnsi="楷体"/>
          <w:bCs/>
          <w:sz w:val="22"/>
          <w:szCs w:val="22"/>
        </w:rPr>
        <w:t>*3.4.5可通过控制器控制按钮或脚踏开关两种控制方式操作，快速闭合和打开气动夹具，</w:t>
      </w:r>
      <w:r>
        <w:rPr>
          <w:rFonts w:ascii="楷体" w:eastAsia="楷体" w:hAnsi="楷体" w:hint="eastAsia"/>
          <w:bCs/>
          <w:sz w:val="22"/>
          <w:szCs w:val="22"/>
        </w:rPr>
        <w:t>需要具备</w:t>
      </w:r>
      <w:r>
        <w:rPr>
          <w:rFonts w:ascii="楷体" w:eastAsia="楷体" w:hAnsi="楷体"/>
          <w:bCs/>
          <w:sz w:val="22"/>
          <w:szCs w:val="22"/>
        </w:rPr>
        <w:t>缓释模式；</w:t>
      </w:r>
    </w:p>
    <w:p w14:paraId="1761ED7F"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3.5 环境温箱1套</w:t>
      </w:r>
    </w:p>
    <w:p w14:paraId="22E0D032"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*3.5.1 测试系统环境温箱可通过测试软件设置并控制温箱参数及功能；</w:t>
      </w:r>
    </w:p>
    <w:p w14:paraId="39E994C9"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3.5.2 温度控制范围：-80°C至+250 °C</w:t>
      </w:r>
    </w:p>
    <w:p w14:paraId="25376CD8" w14:textId="77777777" w:rsidR="00AA46D6" w:rsidRDefault="00000000">
      <w:pPr>
        <w:tabs>
          <w:tab w:val="left" w:pos="900"/>
        </w:tabs>
        <w:adjustRightInd w:val="0"/>
        <w:snapToGrid w:val="0"/>
        <w:spacing w:line="360" w:lineRule="auto"/>
        <w:ind w:firstLineChars="500" w:firstLine="1100"/>
        <w:rPr>
          <w:rFonts w:ascii="楷体" w:eastAsia="楷体" w:hAnsi="楷体" w:hint="eastAsia"/>
          <w:bCs/>
          <w:sz w:val="22"/>
          <w:szCs w:val="22"/>
        </w:rPr>
      </w:pPr>
      <w:r>
        <w:rPr>
          <w:rFonts w:ascii="楷体" w:eastAsia="楷体" w:hAnsi="楷体"/>
          <w:bCs/>
          <w:sz w:val="22"/>
          <w:szCs w:val="22"/>
        </w:rPr>
        <w:t>室温升温到250 °C，升温速率</w:t>
      </w:r>
      <w:r>
        <w:rPr>
          <w:rFonts w:ascii="楷体" w:eastAsia="楷体" w:hAnsi="楷体" w:hint="eastAsia"/>
          <w:bCs/>
          <w:sz w:val="22"/>
          <w:szCs w:val="22"/>
        </w:rPr>
        <w:t>≥10</w:t>
      </w:r>
      <w:r>
        <w:rPr>
          <w:rFonts w:ascii="楷体" w:eastAsia="楷体" w:hAnsi="楷体"/>
          <w:bCs/>
          <w:sz w:val="22"/>
          <w:szCs w:val="22"/>
        </w:rPr>
        <w:t>°C/min;</w:t>
      </w:r>
    </w:p>
    <w:p w14:paraId="32782641" w14:textId="77777777" w:rsidR="00AA46D6" w:rsidRDefault="00000000">
      <w:pPr>
        <w:tabs>
          <w:tab w:val="left" w:pos="900"/>
        </w:tabs>
        <w:adjustRightInd w:val="0"/>
        <w:snapToGrid w:val="0"/>
        <w:spacing w:line="360" w:lineRule="auto"/>
        <w:ind w:firstLineChars="500" w:firstLine="1100"/>
        <w:rPr>
          <w:rFonts w:ascii="楷体" w:eastAsia="楷体" w:hAnsi="楷体" w:hint="eastAsia"/>
          <w:bCs/>
          <w:sz w:val="22"/>
          <w:szCs w:val="22"/>
        </w:rPr>
      </w:pPr>
      <w:r>
        <w:rPr>
          <w:rFonts w:ascii="楷体" w:eastAsia="楷体" w:hAnsi="楷体"/>
          <w:bCs/>
          <w:sz w:val="22"/>
          <w:szCs w:val="22"/>
        </w:rPr>
        <w:t>室温降温到-80°C，降温速率</w:t>
      </w:r>
      <w:r>
        <w:rPr>
          <w:rFonts w:ascii="楷体" w:eastAsia="楷体" w:hAnsi="楷体" w:hint="eastAsia"/>
          <w:bCs/>
          <w:sz w:val="22"/>
          <w:szCs w:val="22"/>
        </w:rPr>
        <w:t>≥</w:t>
      </w:r>
      <w:r>
        <w:rPr>
          <w:rFonts w:ascii="楷体" w:eastAsia="楷体" w:hAnsi="楷体"/>
          <w:bCs/>
          <w:sz w:val="22"/>
          <w:szCs w:val="22"/>
        </w:rPr>
        <w:t>5 °C /min;</w:t>
      </w:r>
    </w:p>
    <w:p w14:paraId="7688EF66" w14:textId="411AFEFB"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 xml:space="preserve"> 3.5.3 配备机械模块式槽口/隔热玻璃模块化设计，用于光学或者接触式引伸计测试，箱体内配置标准照明光源</w:t>
      </w:r>
      <w:r>
        <w:rPr>
          <w:rFonts w:ascii="楷体" w:eastAsia="楷体" w:hAnsi="楷体" w:hint="eastAsia"/>
          <w:bCs/>
          <w:sz w:val="22"/>
          <w:szCs w:val="22"/>
        </w:rPr>
        <w:t>。配备自增压式液氮罐1套</w:t>
      </w:r>
      <w:r w:rsidR="001938E1">
        <w:rPr>
          <w:rFonts w:ascii="楷体" w:eastAsia="楷体" w:hAnsi="楷体" w:hint="eastAsia"/>
          <w:bCs/>
          <w:sz w:val="22"/>
          <w:szCs w:val="22"/>
        </w:rPr>
        <w:t>；</w:t>
      </w:r>
      <w:r>
        <w:rPr>
          <w:rFonts w:ascii="楷体" w:eastAsia="楷体" w:hAnsi="楷体" w:hint="eastAsia"/>
          <w:bCs/>
          <w:sz w:val="22"/>
          <w:szCs w:val="22"/>
        </w:rPr>
        <w:t>空压机1套，气压≥8mPa。</w:t>
      </w:r>
    </w:p>
    <w:p w14:paraId="7D5C26DD"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w:t>
      </w:r>
      <w:r>
        <w:rPr>
          <w:rFonts w:ascii="楷体" w:eastAsia="楷体" w:hAnsi="楷体"/>
          <w:bCs/>
          <w:sz w:val="22"/>
          <w:szCs w:val="22"/>
        </w:rPr>
        <w:t>3.5.4 环境温箱有独立支架，温箱可以随时出入测试系统。环境温箱尺寸要求：</w:t>
      </w:r>
    </w:p>
    <w:p w14:paraId="3FAEC3FA"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 外部尺寸</w:t>
      </w:r>
      <w:r>
        <w:rPr>
          <w:rFonts w:ascii="楷体" w:eastAsia="楷体" w:hAnsi="楷体" w:hint="eastAsia"/>
          <w:bCs/>
          <w:sz w:val="22"/>
          <w:szCs w:val="22"/>
        </w:rPr>
        <w:t>≤</w:t>
      </w:r>
      <w:r>
        <w:rPr>
          <w:rFonts w:ascii="楷体" w:eastAsia="楷体" w:hAnsi="楷体"/>
          <w:bCs/>
          <w:sz w:val="22"/>
          <w:szCs w:val="22"/>
        </w:rPr>
        <w:t xml:space="preserve">（宽x高x深）= 400 x </w:t>
      </w:r>
      <w:r>
        <w:rPr>
          <w:rFonts w:ascii="楷体" w:eastAsia="楷体" w:hAnsi="楷体" w:hint="eastAsia"/>
          <w:bCs/>
          <w:sz w:val="22"/>
          <w:szCs w:val="22"/>
        </w:rPr>
        <w:t>900</w:t>
      </w:r>
      <w:r>
        <w:rPr>
          <w:rFonts w:ascii="楷体" w:eastAsia="楷体" w:hAnsi="楷体"/>
          <w:bCs/>
          <w:sz w:val="22"/>
          <w:szCs w:val="22"/>
        </w:rPr>
        <w:t xml:space="preserve"> x </w:t>
      </w:r>
      <w:r>
        <w:rPr>
          <w:rFonts w:ascii="楷体" w:eastAsia="楷体" w:hAnsi="楷体" w:hint="eastAsia"/>
          <w:bCs/>
          <w:sz w:val="22"/>
          <w:szCs w:val="22"/>
        </w:rPr>
        <w:t>1200</w:t>
      </w:r>
      <w:r>
        <w:rPr>
          <w:rFonts w:ascii="楷体" w:eastAsia="楷体" w:hAnsi="楷体"/>
          <w:bCs/>
          <w:sz w:val="22"/>
          <w:szCs w:val="22"/>
        </w:rPr>
        <w:t xml:space="preserve"> mm</w:t>
      </w:r>
    </w:p>
    <w:p w14:paraId="259FC457"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 内部尺寸</w:t>
      </w:r>
      <w:r>
        <w:rPr>
          <w:rFonts w:ascii="楷体" w:eastAsia="楷体" w:hAnsi="楷体" w:hint="eastAsia"/>
          <w:bCs/>
          <w:sz w:val="22"/>
          <w:szCs w:val="22"/>
        </w:rPr>
        <w:t>≥</w:t>
      </w:r>
      <w:r>
        <w:rPr>
          <w:rFonts w:ascii="楷体" w:eastAsia="楷体" w:hAnsi="楷体"/>
          <w:bCs/>
          <w:sz w:val="22"/>
          <w:szCs w:val="22"/>
        </w:rPr>
        <w:t>于（宽x高x深）= 2</w:t>
      </w:r>
      <w:r>
        <w:rPr>
          <w:rFonts w:ascii="楷体" w:eastAsia="楷体" w:hAnsi="楷体" w:hint="eastAsia"/>
          <w:bCs/>
          <w:sz w:val="22"/>
          <w:szCs w:val="22"/>
        </w:rPr>
        <w:t>0</w:t>
      </w:r>
      <w:r>
        <w:rPr>
          <w:rFonts w:ascii="楷体" w:eastAsia="楷体" w:hAnsi="楷体"/>
          <w:bCs/>
          <w:sz w:val="22"/>
          <w:szCs w:val="22"/>
        </w:rPr>
        <w:t xml:space="preserve">0 x 700 x </w:t>
      </w:r>
      <w:r>
        <w:rPr>
          <w:rFonts w:ascii="楷体" w:eastAsia="楷体" w:hAnsi="楷体" w:hint="eastAsia"/>
          <w:bCs/>
          <w:sz w:val="22"/>
          <w:szCs w:val="22"/>
        </w:rPr>
        <w:t>400</w:t>
      </w:r>
      <w:r>
        <w:rPr>
          <w:rFonts w:ascii="楷体" w:eastAsia="楷体" w:hAnsi="楷体"/>
          <w:bCs/>
          <w:sz w:val="22"/>
          <w:szCs w:val="22"/>
        </w:rPr>
        <w:t xml:space="preserve"> mm</w:t>
      </w:r>
    </w:p>
    <w:p w14:paraId="7D3BFD97"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bookmarkStart w:id="7" w:name="OLE_LINK6"/>
      <w:r>
        <w:rPr>
          <w:rFonts w:ascii="楷体" w:eastAsia="楷体" w:hAnsi="楷体" w:hint="eastAsia"/>
          <w:bCs/>
          <w:sz w:val="22"/>
          <w:szCs w:val="22"/>
        </w:rPr>
        <w:t>3.6 软件及电脑</w:t>
      </w:r>
    </w:p>
    <w:p w14:paraId="4D5864AC" w14:textId="0F323E50" w:rsidR="00AA46D6" w:rsidRDefault="00000000" w:rsidP="001938E1">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*3.6.2 配备</w:t>
      </w:r>
      <w:r>
        <w:rPr>
          <w:rFonts w:ascii="楷体" w:eastAsia="楷体" w:hAnsi="楷体"/>
          <w:bCs/>
          <w:sz w:val="22"/>
          <w:szCs w:val="22"/>
        </w:rPr>
        <w:t>专家版测试程序及图形编辑软件</w:t>
      </w:r>
      <w:r w:rsidR="001938E1">
        <w:rPr>
          <w:rFonts w:ascii="楷体" w:eastAsia="楷体" w:hAnsi="楷体" w:hint="eastAsia"/>
          <w:bCs/>
          <w:sz w:val="22"/>
          <w:szCs w:val="22"/>
        </w:rPr>
        <w:t>，软件升级，免费更新</w:t>
      </w:r>
      <w:r>
        <w:rPr>
          <w:rFonts w:ascii="楷体" w:eastAsia="楷体" w:hAnsi="楷体" w:hint="eastAsia"/>
          <w:bCs/>
          <w:sz w:val="22"/>
          <w:szCs w:val="22"/>
        </w:rPr>
        <w:t>；</w:t>
      </w:r>
    </w:p>
    <w:p w14:paraId="227B6B2E" w14:textId="158D379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3.6.3 具备</w:t>
      </w:r>
      <w:r>
        <w:rPr>
          <w:rFonts w:ascii="楷体" w:eastAsia="楷体" w:hAnsi="楷体"/>
          <w:bCs/>
          <w:sz w:val="22"/>
          <w:szCs w:val="22"/>
        </w:rPr>
        <w:t>用户管理功能，</w:t>
      </w:r>
      <w:r>
        <w:rPr>
          <w:rFonts w:ascii="楷体" w:eastAsia="楷体" w:hAnsi="楷体" w:hint="eastAsia"/>
          <w:bCs/>
          <w:sz w:val="22"/>
          <w:szCs w:val="22"/>
        </w:rPr>
        <w:t>并且可以</w:t>
      </w:r>
      <w:r>
        <w:rPr>
          <w:rFonts w:ascii="楷体" w:eastAsia="楷体" w:hAnsi="楷体"/>
          <w:bCs/>
          <w:sz w:val="22"/>
          <w:szCs w:val="22"/>
        </w:rPr>
        <w:t>权限分级</w:t>
      </w:r>
      <w:r>
        <w:rPr>
          <w:rFonts w:ascii="楷体" w:eastAsia="楷体" w:hAnsi="楷体" w:hint="eastAsia"/>
          <w:bCs/>
          <w:sz w:val="22"/>
          <w:szCs w:val="22"/>
        </w:rPr>
        <w:t>；</w:t>
      </w:r>
    </w:p>
    <w:p w14:paraId="73CB8ABE" w14:textId="6DC80BB1"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3.6.4 配备</w:t>
      </w:r>
      <w:r>
        <w:rPr>
          <w:rFonts w:ascii="楷体" w:eastAsia="楷体" w:hAnsi="楷体"/>
          <w:bCs/>
          <w:sz w:val="22"/>
          <w:szCs w:val="22"/>
        </w:rPr>
        <w:t>实时自动校正机架变形功能</w:t>
      </w:r>
      <w:r>
        <w:rPr>
          <w:rFonts w:ascii="楷体" w:eastAsia="楷体" w:hAnsi="楷体" w:hint="eastAsia"/>
          <w:bCs/>
          <w:sz w:val="22"/>
          <w:szCs w:val="22"/>
        </w:rPr>
        <w:t>；</w:t>
      </w:r>
    </w:p>
    <w:p w14:paraId="629687DB" w14:textId="2E757F23"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3.6.5 能够</w:t>
      </w:r>
      <w:r>
        <w:rPr>
          <w:rFonts w:ascii="楷体" w:eastAsia="楷体" w:hAnsi="楷体"/>
          <w:bCs/>
          <w:sz w:val="22"/>
          <w:szCs w:val="22"/>
        </w:rPr>
        <w:t>本地存储数据库</w:t>
      </w:r>
      <w:r>
        <w:rPr>
          <w:rFonts w:ascii="楷体" w:eastAsia="楷体" w:hAnsi="楷体" w:hint="eastAsia"/>
          <w:bCs/>
          <w:sz w:val="22"/>
          <w:szCs w:val="22"/>
        </w:rPr>
        <w:t>；</w:t>
      </w:r>
    </w:p>
    <w:p w14:paraId="365736EE"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hint="eastAsia"/>
          <w:bCs/>
          <w:sz w:val="22"/>
          <w:szCs w:val="22"/>
        </w:rPr>
        <w:t>3.6.6 可设计报告中各种试样序列、测试曲线、测试结果形式，可以输出常用的文件形式数据，如 PDF、Word、</w:t>
      </w:r>
      <w:proofErr w:type="spellStart"/>
      <w:r>
        <w:rPr>
          <w:rFonts w:ascii="楷体" w:eastAsia="楷体" w:hAnsi="楷体" w:hint="eastAsia"/>
          <w:bCs/>
          <w:sz w:val="22"/>
          <w:szCs w:val="22"/>
        </w:rPr>
        <w:t>Excell</w:t>
      </w:r>
      <w:proofErr w:type="spellEnd"/>
      <w:r>
        <w:rPr>
          <w:rFonts w:ascii="楷体" w:eastAsia="楷体" w:hAnsi="楷体" w:hint="eastAsia"/>
          <w:bCs/>
          <w:sz w:val="22"/>
          <w:szCs w:val="22"/>
        </w:rPr>
        <w:t>、ASCII等。</w:t>
      </w:r>
    </w:p>
    <w:p w14:paraId="06DEA27C" w14:textId="77777777" w:rsidR="00AA46D6" w:rsidRDefault="00000000">
      <w:pPr>
        <w:tabs>
          <w:tab w:val="left" w:pos="900"/>
        </w:tabs>
        <w:adjustRightInd w:val="0"/>
        <w:snapToGrid w:val="0"/>
        <w:spacing w:line="360" w:lineRule="auto"/>
        <w:ind w:firstLineChars="200" w:firstLine="440"/>
        <w:rPr>
          <w:rFonts w:ascii="楷体" w:eastAsia="楷体" w:hAnsi="楷体" w:hint="eastAsia"/>
          <w:bCs/>
          <w:sz w:val="22"/>
          <w:szCs w:val="22"/>
        </w:rPr>
      </w:pPr>
      <w:r>
        <w:rPr>
          <w:rFonts w:ascii="楷体" w:eastAsia="楷体" w:hAnsi="楷体"/>
          <w:bCs/>
          <w:sz w:val="22"/>
          <w:szCs w:val="22"/>
        </w:rPr>
        <w:t>3.</w:t>
      </w:r>
      <w:r>
        <w:rPr>
          <w:rFonts w:ascii="楷体" w:eastAsia="楷体" w:hAnsi="楷体" w:hint="eastAsia"/>
          <w:bCs/>
          <w:sz w:val="22"/>
          <w:szCs w:val="22"/>
        </w:rPr>
        <w:t>6.7</w:t>
      </w:r>
      <w:r>
        <w:rPr>
          <w:rFonts w:ascii="楷体" w:eastAsia="楷体" w:hAnsi="楷体"/>
          <w:bCs/>
          <w:sz w:val="22"/>
          <w:szCs w:val="22"/>
        </w:rPr>
        <w:t xml:space="preserve"> 配台式商用电脑，不低于以下配置</w:t>
      </w:r>
      <w:r>
        <w:rPr>
          <w:rFonts w:ascii="楷体" w:eastAsia="楷体" w:hAnsi="楷体"/>
          <w:bCs/>
          <w:sz w:val="22"/>
          <w:szCs w:val="22"/>
          <w:lang w:val="de-DE"/>
        </w:rPr>
        <w:t>：</w:t>
      </w:r>
      <w:r>
        <w:rPr>
          <w:rFonts w:ascii="楷体" w:eastAsia="楷体" w:hAnsi="楷体"/>
          <w:bCs/>
          <w:sz w:val="22"/>
          <w:szCs w:val="22"/>
        </w:rPr>
        <w:t>芯片</w:t>
      </w:r>
      <w:r>
        <w:rPr>
          <w:rFonts w:ascii="楷体" w:eastAsia="楷体" w:hAnsi="楷体"/>
          <w:bCs/>
          <w:sz w:val="22"/>
          <w:szCs w:val="22"/>
          <w:lang w:val="de-DE"/>
        </w:rPr>
        <w:t>I7，</w:t>
      </w:r>
      <w:r>
        <w:rPr>
          <w:rFonts w:ascii="楷体" w:eastAsia="楷体" w:hAnsi="楷体"/>
          <w:bCs/>
          <w:sz w:val="22"/>
          <w:szCs w:val="22"/>
        </w:rPr>
        <w:t>内存</w:t>
      </w:r>
      <w:r>
        <w:rPr>
          <w:rFonts w:ascii="楷体" w:eastAsia="楷体" w:hAnsi="楷体" w:hint="eastAsia"/>
          <w:bCs/>
          <w:sz w:val="22"/>
          <w:szCs w:val="22"/>
          <w:lang w:val="de-DE"/>
        </w:rPr>
        <w:t>16</w:t>
      </w:r>
      <w:r>
        <w:rPr>
          <w:rFonts w:ascii="楷体" w:eastAsia="楷体" w:hAnsi="楷体"/>
          <w:bCs/>
          <w:sz w:val="22"/>
          <w:szCs w:val="22"/>
          <w:lang w:val="de-DE"/>
        </w:rPr>
        <w:t>G，</w:t>
      </w:r>
      <w:r>
        <w:rPr>
          <w:rFonts w:ascii="楷体" w:eastAsia="楷体" w:hAnsi="楷体"/>
          <w:bCs/>
          <w:sz w:val="22"/>
          <w:szCs w:val="22"/>
        </w:rPr>
        <w:t>固态硬盘</w:t>
      </w:r>
      <w:r>
        <w:rPr>
          <w:rFonts w:ascii="楷体" w:eastAsia="楷体" w:hAnsi="楷体" w:hint="eastAsia"/>
          <w:bCs/>
          <w:sz w:val="22"/>
          <w:szCs w:val="22"/>
          <w:lang w:val="de-DE"/>
        </w:rPr>
        <w:t>1T</w:t>
      </w:r>
      <w:r>
        <w:rPr>
          <w:rFonts w:ascii="楷体" w:eastAsia="楷体" w:hAnsi="楷体"/>
          <w:bCs/>
          <w:sz w:val="22"/>
          <w:szCs w:val="22"/>
          <w:lang w:val="de-DE"/>
        </w:rPr>
        <w:t>，</w:t>
      </w:r>
      <w:r>
        <w:rPr>
          <w:rFonts w:ascii="楷体" w:eastAsia="楷体" w:hAnsi="楷体" w:hint="eastAsia"/>
          <w:bCs/>
          <w:sz w:val="22"/>
          <w:szCs w:val="22"/>
          <w:lang w:val="de-DE"/>
        </w:rPr>
        <w:t>27</w:t>
      </w:r>
      <w:r>
        <w:rPr>
          <w:rFonts w:ascii="楷体" w:eastAsia="楷体" w:hAnsi="楷体"/>
          <w:bCs/>
          <w:sz w:val="22"/>
          <w:szCs w:val="22"/>
          <w:lang w:val="de-DE"/>
        </w:rPr>
        <w:t>"</w:t>
      </w:r>
      <w:r>
        <w:rPr>
          <w:rFonts w:ascii="楷体" w:eastAsia="楷体" w:hAnsi="楷体"/>
          <w:bCs/>
          <w:sz w:val="22"/>
          <w:szCs w:val="22"/>
        </w:rPr>
        <w:t>显示器</w:t>
      </w:r>
      <w:r>
        <w:rPr>
          <w:rFonts w:ascii="楷体" w:eastAsia="楷体" w:hAnsi="楷体"/>
          <w:bCs/>
          <w:sz w:val="22"/>
          <w:szCs w:val="22"/>
          <w:lang w:val="de-DE"/>
        </w:rPr>
        <w:t>，WIN11</w:t>
      </w:r>
      <w:r>
        <w:rPr>
          <w:rFonts w:ascii="楷体" w:eastAsia="楷体" w:hAnsi="楷体"/>
          <w:bCs/>
          <w:sz w:val="22"/>
          <w:szCs w:val="22"/>
        </w:rPr>
        <w:t>正版中文系统</w:t>
      </w:r>
      <w:r>
        <w:rPr>
          <w:rFonts w:ascii="楷体" w:eastAsia="楷体" w:hAnsi="楷体" w:hint="eastAsia"/>
          <w:bCs/>
          <w:sz w:val="22"/>
          <w:szCs w:val="22"/>
        </w:rPr>
        <w:t>，</w:t>
      </w:r>
      <w:r>
        <w:rPr>
          <w:rFonts w:ascii="楷体" w:eastAsia="楷体" w:hAnsi="楷体"/>
          <w:bCs/>
          <w:sz w:val="22"/>
          <w:szCs w:val="22"/>
        </w:rPr>
        <w:t>网卡</w:t>
      </w:r>
      <w:r>
        <w:rPr>
          <w:rFonts w:ascii="楷体" w:eastAsia="楷体" w:hAnsi="楷体"/>
          <w:bCs/>
          <w:sz w:val="22"/>
          <w:szCs w:val="22"/>
          <w:lang w:val="de-DE"/>
        </w:rPr>
        <w:t>,</w:t>
      </w:r>
      <w:r>
        <w:rPr>
          <w:rFonts w:ascii="楷体" w:eastAsia="楷体" w:hAnsi="楷体"/>
          <w:bCs/>
          <w:sz w:val="22"/>
          <w:szCs w:val="22"/>
        </w:rPr>
        <w:t>串口</w:t>
      </w:r>
      <w:r>
        <w:rPr>
          <w:rFonts w:ascii="楷体" w:eastAsia="楷体" w:hAnsi="楷体" w:hint="eastAsia"/>
          <w:bCs/>
          <w:sz w:val="22"/>
          <w:szCs w:val="22"/>
        </w:rPr>
        <w:t>。</w:t>
      </w:r>
    </w:p>
    <w:p w14:paraId="79A68939" w14:textId="77777777" w:rsidR="00AA46D6" w:rsidRDefault="00AA46D6">
      <w:pPr>
        <w:tabs>
          <w:tab w:val="left" w:pos="900"/>
        </w:tabs>
        <w:adjustRightInd w:val="0"/>
        <w:snapToGrid w:val="0"/>
        <w:spacing w:line="360" w:lineRule="auto"/>
        <w:ind w:firstLineChars="200" w:firstLine="440"/>
        <w:rPr>
          <w:rFonts w:ascii="楷体" w:eastAsia="楷体" w:hAnsi="楷体" w:hint="eastAsia"/>
          <w:bCs/>
          <w:sz w:val="22"/>
          <w:szCs w:val="22"/>
        </w:rPr>
      </w:pPr>
    </w:p>
    <w:bookmarkEnd w:id="7"/>
    <w:p w14:paraId="73079A07" w14:textId="77777777" w:rsidR="00AA46D6" w:rsidRDefault="00000000">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73079A08" w14:textId="77777777" w:rsidR="00AA46D6"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（一）质保期：不少于</w:t>
      </w:r>
      <w:r>
        <w:rPr>
          <w:rFonts w:ascii="宋体" w:hAnsi="宋体"/>
          <w:szCs w:val="21"/>
          <w:u w:val="single"/>
        </w:rPr>
        <w:t xml:space="preserve">  </w:t>
      </w:r>
      <w:r>
        <w:rPr>
          <w:rFonts w:ascii="宋体" w:hAnsi="宋体" w:hint="eastAsia"/>
          <w:szCs w:val="21"/>
          <w:u w:val="single"/>
        </w:rPr>
        <w:t>1</w:t>
      </w:r>
      <w:r>
        <w:rPr>
          <w:rFonts w:ascii="宋体" w:hAnsi="宋体"/>
          <w:szCs w:val="21"/>
          <w:u w:val="single"/>
        </w:rPr>
        <w:t xml:space="preserve">  </w:t>
      </w:r>
      <w:r>
        <w:rPr>
          <w:rFonts w:ascii="宋体" w:hAnsi="宋体" w:hint="eastAsia"/>
          <w:szCs w:val="21"/>
        </w:rPr>
        <w:t>年，</w:t>
      </w:r>
      <w:r>
        <w:rPr>
          <w:rFonts w:ascii="宋体" w:hAnsi="宋体" w:cs="宋体"/>
        </w:rPr>
        <w:t>质保期内</w:t>
      </w:r>
      <w:proofErr w:type="gramStart"/>
      <w:r>
        <w:rPr>
          <w:rFonts w:ascii="宋体" w:hAnsi="宋体" w:cs="宋体"/>
        </w:rPr>
        <w:t>免费维保</w:t>
      </w:r>
      <w:r>
        <w:rPr>
          <w:rFonts w:ascii="宋体" w:hAnsi="宋体" w:cs="宋体" w:hint="eastAsia"/>
        </w:rPr>
        <w:t>不</w:t>
      </w:r>
      <w:proofErr w:type="gramEnd"/>
      <w:r>
        <w:rPr>
          <w:rFonts w:ascii="宋体" w:hAnsi="宋体" w:cs="宋体" w:hint="eastAsia"/>
        </w:rPr>
        <w:t>少于</w:t>
      </w:r>
      <w:r>
        <w:rPr>
          <w:rFonts w:ascii="宋体" w:hAnsi="宋体"/>
          <w:szCs w:val="21"/>
          <w:u w:val="single"/>
        </w:rPr>
        <w:t xml:space="preserve"> </w:t>
      </w:r>
      <w:r>
        <w:rPr>
          <w:rFonts w:ascii="宋体" w:hAnsi="宋体" w:hint="eastAsia"/>
          <w:szCs w:val="21"/>
          <w:u w:val="single"/>
        </w:rPr>
        <w:t xml:space="preserve"> 1</w:t>
      </w:r>
      <w:r>
        <w:rPr>
          <w:rFonts w:ascii="宋体" w:hAnsi="宋体"/>
          <w:szCs w:val="21"/>
          <w:u w:val="single"/>
        </w:rPr>
        <w:t xml:space="preserve"> </w:t>
      </w:r>
      <w:r>
        <w:rPr>
          <w:rFonts w:ascii="宋体" w:hAnsi="宋体" w:cs="宋体"/>
        </w:rPr>
        <w:t xml:space="preserve"> 次/年，免人工服务费。</w:t>
      </w:r>
      <w:r>
        <w:rPr>
          <w:rFonts w:ascii="宋体" w:hAnsi="宋体" w:hint="eastAsia"/>
          <w:szCs w:val="21"/>
        </w:rPr>
        <w:t>质保期满后，仍需提供专业维修服务，投标人在投标文件中需注明维修服务单项报价。</w:t>
      </w:r>
    </w:p>
    <w:p w14:paraId="73079A09" w14:textId="77777777" w:rsidR="00AA46D6"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（二）服务响应时间：接到维修电话后4小时内给予明确答复，8小时内到达现场维修。维修人员到现场后若问题特殊无法现场修复的，中标人需在24小时内给出合理解决方案。</w:t>
      </w:r>
    </w:p>
    <w:p w14:paraId="73079A0A" w14:textId="77777777" w:rsidR="00AA46D6" w:rsidRDefault="00000000">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Pr>
          <w:rFonts w:ascii="宋体" w:hAnsi="宋体"/>
          <w:szCs w:val="21"/>
        </w:rPr>
        <w:t>培训</w:t>
      </w:r>
      <w:r>
        <w:rPr>
          <w:rFonts w:ascii="宋体" w:hAnsi="宋体" w:hint="eastAsia"/>
          <w:szCs w:val="21"/>
        </w:rPr>
        <w:t>要求：中标人需</w:t>
      </w:r>
      <w:r>
        <w:rPr>
          <w:rFonts w:ascii="宋体" w:hAnsi="宋体"/>
          <w:szCs w:val="21"/>
        </w:rPr>
        <w:t>提供培训电子资料及视频；免费为用户培训至少</w:t>
      </w:r>
      <w:r>
        <w:rPr>
          <w:rFonts w:ascii="宋体" w:hAnsi="宋体"/>
          <w:szCs w:val="21"/>
          <w:u w:val="single"/>
        </w:rPr>
        <w:t xml:space="preserve"> </w:t>
      </w:r>
      <w:r>
        <w:rPr>
          <w:rFonts w:ascii="宋体" w:hAnsi="宋体" w:hint="eastAsia"/>
          <w:szCs w:val="21"/>
          <w:u w:val="single"/>
        </w:rPr>
        <w:t xml:space="preserve"> 2 </w:t>
      </w:r>
      <w:r>
        <w:rPr>
          <w:rFonts w:ascii="宋体" w:hAnsi="宋体"/>
          <w:szCs w:val="21"/>
          <w:u w:val="single"/>
        </w:rPr>
        <w:t xml:space="preserve"> </w:t>
      </w:r>
      <w:proofErr w:type="gramStart"/>
      <w:r>
        <w:rPr>
          <w:rFonts w:ascii="宋体" w:hAnsi="宋体"/>
          <w:szCs w:val="21"/>
        </w:rPr>
        <w:t>名操作</w:t>
      </w:r>
      <w:proofErr w:type="gramEnd"/>
      <w:r>
        <w:rPr>
          <w:rFonts w:ascii="宋体" w:hAnsi="宋体"/>
          <w:szCs w:val="21"/>
        </w:rPr>
        <w:t>人员进行为期至少</w:t>
      </w:r>
      <w:r>
        <w:rPr>
          <w:rFonts w:ascii="宋体" w:hAnsi="宋体"/>
          <w:szCs w:val="21"/>
          <w:u w:val="single"/>
        </w:rPr>
        <w:t xml:space="preserve">  </w:t>
      </w:r>
      <w:r>
        <w:rPr>
          <w:rFonts w:ascii="宋体" w:hAnsi="宋体" w:hint="eastAsia"/>
          <w:szCs w:val="21"/>
          <w:u w:val="single"/>
        </w:rPr>
        <w:t>2</w:t>
      </w:r>
      <w:r>
        <w:rPr>
          <w:rFonts w:ascii="宋体" w:hAnsi="宋体"/>
          <w:szCs w:val="21"/>
          <w:u w:val="single"/>
        </w:rPr>
        <w:t xml:space="preserve">  </w:t>
      </w:r>
      <w:r>
        <w:rPr>
          <w:rFonts w:ascii="宋体" w:hAnsi="宋体"/>
          <w:szCs w:val="21"/>
        </w:rPr>
        <w:t>天的现场操作培训以及应用培训，保证用户掌握有关设备的使用、维护、管理和应用等工作要求</w:t>
      </w:r>
      <w:r>
        <w:rPr>
          <w:rFonts w:ascii="宋体" w:hAnsi="宋体" w:hint="eastAsia"/>
          <w:szCs w:val="21"/>
        </w:rPr>
        <w:t>；同时提供</w:t>
      </w:r>
      <w:r>
        <w:rPr>
          <w:rFonts w:ascii="宋体" w:hAnsi="宋体"/>
          <w:szCs w:val="21"/>
        </w:rPr>
        <w:t>不定期的免费提供相关设备应用方面的技术咨询等。</w:t>
      </w:r>
    </w:p>
    <w:p w14:paraId="73079A0B" w14:textId="77777777" w:rsidR="00AA46D6" w:rsidRDefault="00000000">
      <w:pPr>
        <w:tabs>
          <w:tab w:val="left" w:pos="420"/>
          <w:tab w:val="left" w:pos="900"/>
        </w:tabs>
        <w:adjustRightInd w:val="0"/>
        <w:snapToGrid w:val="0"/>
        <w:spacing w:line="360" w:lineRule="auto"/>
        <w:ind w:firstLineChars="200" w:firstLine="422"/>
        <w:rPr>
          <w:rFonts w:ascii="宋体" w:hAnsi="宋体" w:hint="eastAsia"/>
          <w:b/>
          <w:bCs/>
          <w:szCs w:val="21"/>
        </w:rPr>
      </w:pPr>
      <w:r>
        <w:rPr>
          <w:rFonts w:ascii="宋体" w:hAnsi="宋体" w:hint="eastAsia"/>
          <w:b/>
          <w:bCs/>
          <w:szCs w:val="21"/>
        </w:rPr>
        <w:t>（四）供应商提供进口设备的，须在投标（响应）文件中明确外贸合同卖方信息。</w:t>
      </w:r>
    </w:p>
    <w:p w14:paraId="73079A0C" w14:textId="77777777" w:rsidR="00AA46D6" w:rsidRDefault="00000000">
      <w:pPr>
        <w:tabs>
          <w:tab w:val="left" w:pos="420"/>
          <w:tab w:val="left" w:pos="900"/>
        </w:tabs>
        <w:adjustRightInd w:val="0"/>
        <w:snapToGrid w:val="0"/>
        <w:spacing w:line="360" w:lineRule="auto"/>
        <w:ind w:firstLineChars="200" w:firstLine="422"/>
        <w:rPr>
          <w:rFonts w:ascii="宋体" w:hAnsi="宋体" w:hint="eastAsia"/>
          <w:b/>
          <w:szCs w:val="21"/>
        </w:rPr>
      </w:pPr>
      <w:r>
        <w:rPr>
          <w:rFonts w:ascii="宋体" w:hAnsi="宋体" w:hint="eastAsia"/>
          <w:b/>
          <w:szCs w:val="21"/>
        </w:rPr>
        <w:t>六、</w:t>
      </w:r>
      <w:r>
        <w:rPr>
          <w:rFonts w:ascii="宋体" w:hAnsi="宋体"/>
          <w:b/>
          <w:szCs w:val="21"/>
        </w:rPr>
        <w:t>采购标的</w:t>
      </w:r>
      <w:proofErr w:type="gramStart"/>
      <w:r>
        <w:rPr>
          <w:rFonts w:ascii="宋体" w:hAnsi="宋体"/>
          <w:b/>
          <w:szCs w:val="21"/>
        </w:rPr>
        <w:t>的</w:t>
      </w:r>
      <w:proofErr w:type="gramEnd"/>
      <w:r>
        <w:rPr>
          <w:rFonts w:ascii="宋体" w:hAnsi="宋体" w:hint="eastAsia"/>
          <w:b/>
          <w:szCs w:val="21"/>
        </w:rPr>
        <w:t>履约验收标准</w:t>
      </w:r>
    </w:p>
    <w:tbl>
      <w:tblPr>
        <w:tblStyle w:val="af1"/>
        <w:tblW w:w="4860" w:type="pct"/>
        <w:jc w:val="center"/>
        <w:tblLook w:val="04A0" w:firstRow="1" w:lastRow="0" w:firstColumn="1" w:lastColumn="0" w:noHBand="0" w:noVBand="1"/>
      </w:tblPr>
      <w:tblGrid>
        <w:gridCol w:w="748"/>
        <w:gridCol w:w="3589"/>
        <w:gridCol w:w="4469"/>
      </w:tblGrid>
      <w:tr w:rsidR="00AA46D6" w14:paraId="73079A0E" w14:textId="77777777">
        <w:trPr>
          <w:trHeight w:val="567"/>
          <w:jc w:val="center"/>
        </w:trPr>
        <w:tc>
          <w:tcPr>
            <w:tcW w:w="8806" w:type="dxa"/>
            <w:gridSpan w:val="3"/>
            <w:vAlign w:val="center"/>
          </w:tcPr>
          <w:p w14:paraId="73079A0D" w14:textId="77777777" w:rsidR="00AA46D6" w:rsidRDefault="00000000">
            <w:pPr>
              <w:widowControl/>
              <w:adjustRightInd w:val="0"/>
              <w:snapToGrid w:val="0"/>
              <w:jc w:val="left"/>
              <w:textAlignment w:val="baseline"/>
              <w:rPr>
                <w:rFonts w:ascii="宋体" w:hAnsi="宋体" w:hint="eastAsia"/>
                <w:b/>
                <w:bCs/>
                <w:kern w:val="0"/>
                <w:szCs w:val="21"/>
              </w:rPr>
            </w:pPr>
            <w:bookmarkStart w:id="8" w:name="OLE_LINK3"/>
            <w:bookmarkEnd w:id="1"/>
            <w:bookmarkEnd w:id="2"/>
            <w:bookmarkEnd w:id="3"/>
            <w:r>
              <w:rPr>
                <w:rFonts w:ascii="宋体" w:hAnsi="宋体" w:hint="eastAsia"/>
                <w:b/>
                <w:bCs/>
                <w:kern w:val="0"/>
                <w:szCs w:val="21"/>
              </w:rPr>
              <w:t>一、货物类项目验收要求</w:t>
            </w:r>
          </w:p>
        </w:tc>
      </w:tr>
      <w:tr w:rsidR="00AA46D6" w14:paraId="73079A14" w14:textId="77777777">
        <w:trPr>
          <w:trHeight w:val="567"/>
          <w:jc w:val="center"/>
        </w:trPr>
        <w:tc>
          <w:tcPr>
            <w:tcW w:w="8806" w:type="dxa"/>
            <w:gridSpan w:val="3"/>
            <w:vAlign w:val="center"/>
          </w:tcPr>
          <w:p w14:paraId="73079A13" w14:textId="77777777" w:rsidR="00AA46D6" w:rsidRDefault="00000000">
            <w:pPr>
              <w:widowControl/>
              <w:adjustRightInd w:val="0"/>
              <w:snapToGrid w:val="0"/>
              <w:jc w:val="left"/>
              <w:textAlignment w:val="baseline"/>
              <w:rPr>
                <w:rFonts w:ascii="宋体" w:hAnsi="宋体" w:hint="eastAsia"/>
                <w:b/>
                <w:kern w:val="0"/>
                <w:szCs w:val="21"/>
              </w:rPr>
            </w:pPr>
            <w:r>
              <w:rPr>
                <w:rFonts w:ascii="宋体" w:hAnsi="宋体" w:hint="eastAsia"/>
                <w:b/>
                <w:kern w:val="0"/>
                <w:szCs w:val="21"/>
              </w:rPr>
              <w:t>项目建设单位验收要求：</w:t>
            </w:r>
          </w:p>
        </w:tc>
      </w:tr>
      <w:tr w:rsidR="00AA46D6" w14:paraId="73079A18" w14:textId="77777777">
        <w:trPr>
          <w:trHeight w:val="567"/>
          <w:jc w:val="center"/>
        </w:trPr>
        <w:tc>
          <w:tcPr>
            <w:tcW w:w="748" w:type="dxa"/>
            <w:vAlign w:val="center"/>
          </w:tcPr>
          <w:p w14:paraId="73079A15" w14:textId="77777777" w:rsidR="00AA46D6" w:rsidRDefault="00000000">
            <w:pPr>
              <w:widowControl/>
              <w:adjustRightInd w:val="0"/>
              <w:snapToGrid w:val="0"/>
              <w:jc w:val="center"/>
              <w:textAlignment w:val="baseline"/>
              <w:rPr>
                <w:rFonts w:ascii="宋体" w:hAnsi="宋体" w:hint="eastAsia"/>
                <w:kern w:val="0"/>
                <w:szCs w:val="21"/>
              </w:rPr>
            </w:pPr>
            <w:r>
              <w:rPr>
                <w:rFonts w:ascii="宋体" w:hAnsi="宋体"/>
                <w:kern w:val="0"/>
                <w:szCs w:val="21"/>
              </w:rPr>
              <w:t>1</w:t>
            </w:r>
          </w:p>
        </w:tc>
        <w:tc>
          <w:tcPr>
            <w:tcW w:w="3589" w:type="dxa"/>
            <w:vAlign w:val="center"/>
          </w:tcPr>
          <w:p w14:paraId="73079A16"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货物外包装与外观无损伤</w:t>
            </w:r>
          </w:p>
        </w:tc>
        <w:tc>
          <w:tcPr>
            <w:tcW w:w="4469" w:type="dxa"/>
            <w:vAlign w:val="center"/>
          </w:tcPr>
          <w:p w14:paraId="73079A17"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现场核查</w:t>
            </w:r>
          </w:p>
        </w:tc>
      </w:tr>
      <w:tr w:rsidR="00AA46D6" w14:paraId="73079A1C" w14:textId="77777777">
        <w:trPr>
          <w:trHeight w:val="567"/>
          <w:jc w:val="center"/>
        </w:trPr>
        <w:tc>
          <w:tcPr>
            <w:tcW w:w="748" w:type="dxa"/>
            <w:vAlign w:val="center"/>
          </w:tcPr>
          <w:p w14:paraId="73079A19" w14:textId="77777777" w:rsidR="00AA46D6" w:rsidRDefault="00000000">
            <w:pPr>
              <w:widowControl/>
              <w:adjustRightInd w:val="0"/>
              <w:snapToGrid w:val="0"/>
              <w:jc w:val="center"/>
              <w:textAlignment w:val="baseline"/>
              <w:rPr>
                <w:rFonts w:ascii="宋体" w:hAnsi="宋体" w:hint="eastAsia"/>
                <w:kern w:val="0"/>
                <w:szCs w:val="21"/>
              </w:rPr>
            </w:pPr>
            <w:r>
              <w:rPr>
                <w:rFonts w:ascii="宋体" w:hAnsi="宋体"/>
                <w:kern w:val="0"/>
                <w:szCs w:val="21"/>
              </w:rPr>
              <w:t>2</w:t>
            </w:r>
          </w:p>
        </w:tc>
        <w:tc>
          <w:tcPr>
            <w:tcW w:w="3589" w:type="dxa"/>
            <w:vAlign w:val="center"/>
          </w:tcPr>
          <w:p w14:paraId="73079A1A"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货物配置、包括备品备件、</w:t>
            </w:r>
            <w:proofErr w:type="gramStart"/>
            <w:r>
              <w:rPr>
                <w:rFonts w:ascii="宋体" w:hAnsi="宋体" w:hint="eastAsia"/>
                <w:kern w:val="0"/>
                <w:szCs w:val="21"/>
              </w:rPr>
              <w:t>耗品耗材</w:t>
            </w:r>
            <w:proofErr w:type="gramEnd"/>
            <w:r>
              <w:rPr>
                <w:rFonts w:ascii="宋体" w:hAnsi="宋体" w:hint="eastAsia"/>
                <w:kern w:val="0"/>
                <w:szCs w:val="21"/>
              </w:rPr>
              <w:t>等提供齐全，货物实物品牌、规格、型号、配置数量与采购结果、合同约定相符。</w:t>
            </w:r>
          </w:p>
        </w:tc>
        <w:tc>
          <w:tcPr>
            <w:tcW w:w="4469" w:type="dxa"/>
            <w:vAlign w:val="center"/>
          </w:tcPr>
          <w:p w14:paraId="73079A1B"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依据《合同》及其附件（包括但不限于《采购需求》《供应商投标（响应）文件》《投标澄清函》《技术协议》等）约定，现场核查。</w:t>
            </w:r>
          </w:p>
        </w:tc>
      </w:tr>
      <w:tr w:rsidR="00AA46D6" w14:paraId="73079A20" w14:textId="77777777">
        <w:trPr>
          <w:trHeight w:val="567"/>
          <w:jc w:val="center"/>
        </w:trPr>
        <w:tc>
          <w:tcPr>
            <w:tcW w:w="748" w:type="dxa"/>
            <w:vAlign w:val="center"/>
          </w:tcPr>
          <w:p w14:paraId="73079A1D" w14:textId="77777777" w:rsidR="00AA46D6" w:rsidRDefault="00000000">
            <w:pPr>
              <w:widowControl/>
              <w:adjustRightInd w:val="0"/>
              <w:snapToGrid w:val="0"/>
              <w:jc w:val="center"/>
              <w:textAlignment w:val="baseline"/>
              <w:rPr>
                <w:rFonts w:ascii="宋体" w:hAnsi="宋体" w:hint="eastAsia"/>
                <w:kern w:val="0"/>
                <w:szCs w:val="21"/>
              </w:rPr>
            </w:pPr>
            <w:r>
              <w:rPr>
                <w:rFonts w:ascii="宋体" w:hAnsi="宋体"/>
                <w:kern w:val="0"/>
                <w:szCs w:val="21"/>
              </w:rPr>
              <w:t>3</w:t>
            </w:r>
          </w:p>
        </w:tc>
        <w:tc>
          <w:tcPr>
            <w:tcW w:w="3589" w:type="dxa"/>
            <w:vAlign w:val="center"/>
          </w:tcPr>
          <w:p w14:paraId="73079A1E"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所有功能和指标参数（包括边界极限值）达到采购结果合同约定要求。</w:t>
            </w:r>
          </w:p>
        </w:tc>
        <w:tc>
          <w:tcPr>
            <w:tcW w:w="4469" w:type="dxa"/>
            <w:vAlign w:val="center"/>
          </w:tcPr>
          <w:p w14:paraId="73079A1F" w14:textId="77777777" w:rsidR="00AA46D6" w:rsidRDefault="00000000">
            <w:pPr>
              <w:adjustRightInd w:val="0"/>
              <w:snapToGrid w:val="0"/>
              <w:rPr>
                <w:rFonts w:ascii="宋体" w:hAnsi="宋体" w:hint="eastAsia"/>
                <w:kern w:val="0"/>
                <w:szCs w:val="21"/>
              </w:rPr>
            </w:pPr>
            <w:r>
              <w:rPr>
                <w:rFonts w:ascii="宋体" w:hAnsi="宋体" w:hint="eastAsia"/>
                <w:kern w:val="0"/>
                <w:szCs w:val="21"/>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rsidR="00AA46D6" w14:paraId="73079A24" w14:textId="77777777">
        <w:trPr>
          <w:trHeight w:val="567"/>
          <w:jc w:val="center"/>
        </w:trPr>
        <w:tc>
          <w:tcPr>
            <w:tcW w:w="748" w:type="dxa"/>
            <w:vAlign w:val="center"/>
          </w:tcPr>
          <w:p w14:paraId="73079A21" w14:textId="77777777" w:rsidR="00AA46D6" w:rsidRDefault="00000000">
            <w:pPr>
              <w:widowControl/>
              <w:adjustRightInd w:val="0"/>
              <w:snapToGrid w:val="0"/>
              <w:jc w:val="center"/>
              <w:textAlignment w:val="baseline"/>
              <w:rPr>
                <w:rFonts w:ascii="宋体" w:hAnsi="宋体" w:hint="eastAsia"/>
                <w:kern w:val="0"/>
                <w:szCs w:val="21"/>
              </w:rPr>
            </w:pPr>
            <w:r>
              <w:rPr>
                <w:rFonts w:ascii="宋体" w:hAnsi="宋体"/>
                <w:kern w:val="0"/>
                <w:szCs w:val="21"/>
              </w:rPr>
              <w:t>4</w:t>
            </w:r>
          </w:p>
        </w:tc>
        <w:tc>
          <w:tcPr>
            <w:tcW w:w="3589" w:type="dxa"/>
            <w:vAlign w:val="center"/>
          </w:tcPr>
          <w:p w14:paraId="73079A22"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培训等合同服务要求完成情况。</w:t>
            </w:r>
          </w:p>
        </w:tc>
        <w:tc>
          <w:tcPr>
            <w:tcW w:w="4469" w:type="dxa"/>
            <w:vAlign w:val="center"/>
          </w:tcPr>
          <w:p w14:paraId="73079A23"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现场核查。供应商须根据合同约定提供《培训视频》影像资料等。</w:t>
            </w:r>
          </w:p>
        </w:tc>
      </w:tr>
      <w:tr w:rsidR="00AA46D6" w14:paraId="73079A28" w14:textId="77777777">
        <w:trPr>
          <w:trHeight w:val="567"/>
          <w:jc w:val="center"/>
        </w:trPr>
        <w:tc>
          <w:tcPr>
            <w:tcW w:w="748" w:type="dxa"/>
            <w:vAlign w:val="center"/>
          </w:tcPr>
          <w:p w14:paraId="73079A25" w14:textId="77777777" w:rsidR="00AA46D6" w:rsidRDefault="00000000">
            <w:pPr>
              <w:widowControl/>
              <w:adjustRightInd w:val="0"/>
              <w:snapToGrid w:val="0"/>
              <w:jc w:val="center"/>
              <w:textAlignment w:val="baseline"/>
              <w:rPr>
                <w:rFonts w:ascii="宋体" w:hAnsi="宋体" w:hint="eastAsia"/>
                <w:kern w:val="0"/>
                <w:szCs w:val="21"/>
              </w:rPr>
            </w:pPr>
            <w:r>
              <w:rPr>
                <w:rFonts w:ascii="宋体" w:hAnsi="宋体"/>
                <w:kern w:val="0"/>
                <w:szCs w:val="21"/>
              </w:rPr>
              <w:t>5</w:t>
            </w:r>
          </w:p>
        </w:tc>
        <w:tc>
          <w:tcPr>
            <w:tcW w:w="3589" w:type="dxa"/>
            <w:vAlign w:val="center"/>
          </w:tcPr>
          <w:p w14:paraId="73079A26"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验证测试设备的运行稳定性</w:t>
            </w:r>
          </w:p>
        </w:tc>
        <w:tc>
          <w:tcPr>
            <w:tcW w:w="4469" w:type="dxa"/>
            <w:vAlign w:val="center"/>
          </w:tcPr>
          <w:p w14:paraId="73079A27"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试运行验证测试设备运行稳定达标</w:t>
            </w:r>
          </w:p>
        </w:tc>
      </w:tr>
      <w:tr w:rsidR="00AA46D6" w14:paraId="73079A2E" w14:textId="77777777">
        <w:trPr>
          <w:trHeight w:val="567"/>
          <w:jc w:val="center"/>
        </w:trPr>
        <w:tc>
          <w:tcPr>
            <w:tcW w:w="748" w:type="dxa"/>
            <w:vAlign w:val="center"/>
          </w:tcPr>
          <w:p w14:paraId="73079A29" w14:textId="77777777" w:rsidR="00AA46D6" w:rsidRDefault="00000000">
            <w:pPr>
              <w:widowControl/>
              <w:adjustRightInd w:val="0"/>
              <w:snapToGrid w:val="0"/>
              <w:jc w:val="center"/>
              <w:textAlignment w:val="baseline"/>
              <w:rPr>
                <w:rFonts w:ascii="宋体" w:hAnsi="宋体" w:hint="eastAsia"/>
                <w:kern w:val="0"/>
                <w:szCs w:val="21"/>
              </w:rPr>
            </w:pPr>
            <w:r>
              <w:rPr>
                <w:rFonts w:ascii="宋体" w:hAnsi="宋体"/>
                <w:kern w:val="0"/>
                <w:szCs w:val="21"/>
              </w:rPr>
              <w:t>6</w:t>
            </w:r>
          </w:p>
        </w:tc>
        <w:tc>
          <w:tcPr>
            <w:tcW w:w="8058" w:type="dxa"/>
            <w:gridSpan w:val="2"/>
            <w:vAlign w:val="center"/>
          </w:tcPr>
          <w:p w14:paraId="73079A2A"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提示：</w:t>
            </w:r>
          </w:p>
          <w:p w14:paraId="73079A2B"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1.经费负责人应当按照采购合同及其附件规定的每一项技术、服务、安全标准组织对供应商履约情况进行验收。</w:t>
            </w:r>
          </w:p>
          <w:p w14:paraId="73079A2C"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2.《供应商货物类项目完工报告》《项目建设单位货物类项目完工自验收报告》《第三方检测报告》（如有）等与验收相关的材料由经费负责人妥善保管存档。</w:t>
            </w:r>
          </w:p>
          <w:p w14:paraId="73079A2D"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3.</w:t>
            </w:r>
            <w:bookmarkStart w:id="9" w:name="OLE_LINK4"/>
            <w:r>
              <w:rPr>
                <w:rFonts w:ascii="宋体" w:hAnsi="宋体" w:hint="eastAsia"/>
                <w:kern w:val="0"/>
                <w:szCs w:val="21"/>
              </w:rPr>
              <w:t>《技术协议》</w:t>
            </w:r>
            <w:bookmarkEnd w:id="9"/>
            <w:r>
              <w:rPr>
                <w:rFonts w:ascii="宋体" w:hAnsi="宋体" w:hint="eastAsia"/>
                <w:kern w:val="0"/>
                <w:szCs w:val="21"/>
              </w:rPr>
              <w:t>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kern w:val="0"/>
                <w:szCs w:val="21"/>
              </w:rPr>
              <w:t xml:space="preserve"> </w:t>
            </w:r>
          </w:p>
        </w:tc>
      </w:tr>
      <w:tr w:rsidR="00AA46D6" w14:paraId="73079A30" w14:textId="77777777">
        <w:trPr>
          <w:trHeight w:val="567"/>
          <w:jc w:val="center"/>
        </w:trPr>
        <w:tc>
          <w:tcPr>
            <w:tcW w:w="8806" w:type="dxa"/>
            <w:gridSpan w:val="3"/>
            <w:vAlign w:val="center"/>
          </w:tcPr>
          <w:p w14:paraId="73079A2F"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b/>
                <w:kern w:val="0"/>
                <w:szCs w:val="21"/>
              </w:rPr>
              <w:lastRenderedPageBreak/>
              <w:t>学校验收复核要求：</w:t>
            </w:r>
            <w:r>
              <w:rPr>
                <w:rFonts w:ascii="宋体" w:hAnsi="宋体" w:hint="eastAsia"/>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w:t>
            </w:r>
            <w:proofErr w:type="gramStart"/>
            <w:r>
              <w:rPr>
                <w:rFonts w:ascii="宋体" w:hAnsi="宋体" w:hint="eastAsia"/>
                <w:kern w:val="0"/>
                <w:szCs w:val="21"/>
              </w:rPr>
              <w:t>学校国</w:t>
            </w:r>
            <w:proofErr w:type="gramEnd"/>
            <w:r>
              <w:rPr>
                <w:rFonts w:ascii="宋体" w:hAnsi="宋体" w:hint="eastAsia"/>
                <w:kern w:val="0"/>
                <w:szCs w:val="21"/>
              </w:rPr>
              <w:t>资处，由国资处组织专家现场验收复核。</w:t>
            </w:r>
          </w:p>
        </w:tc>
      </w:tr>
      <w:tr w:rsidR="00AA46D6" w14:paraId="73079A33" w14:textId="77777777">
        <w:trPr>
          <w:trHeight w:val="567"/>
          <w:jc w:val="center"/>
        </w:trPr>
        <w:tc>
          <w:tcPr>
            <w:tcW w:w="4337" w:type="dxa"/>
            <w:gridSpan w:val="2"/>
            <w:vAlign w:val="center"/>
          </w:tcPr>
          <w:p w14:paraId="73079A31"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验收时是否需要供应商提供样品</w:t>
            </w:r>
          </w:p>
        </w:tc>
        <w:tc>
          <w:tcPr>
            <w:tcW w:w="4469" w:type="dxa"/>
            <w:vAlign w:val="center"/>
          </w:tcPr>
          <w:p w14:paraId="73079A32" w14:textId="77777777" w:rsidR="00AA46D6" w:rsidRDefault="00000000">
            <w:pPr>
              <w:widowControl/>
              <w:adjustRightInd w:val="0"/>
              <w:snapToGrid w:val="0"/>
              <w:textAlignment w:val="baseline"/>
              <w:rPr>
                <w:rFonts w:ascii="宋体" w:hAnsi="宋体" w:hint="eastAsia"/>
                <w:kern w:val="0"/>
                <w:szCs w:val="21"/>
              </w:rPr>
            </w:pPr>
            <w:r>
              <w:rPr>
                <w:rFonts w:ascii="宋体" w:hAnsi="宋体" w:cs="宋体" w:hint="eastAsia"/>
                <w:kern w:val="0"/>
                <w:szCs w:val="21"/>
              </w:rPr>
              <w:t>□</w:t>
            </w:r>
            <w:r>
              <w:rPr>
                <w:rFonts w:ascii="宋体" w:hAnsi="宋体" w:hint="eastAsia"/>
                <w:kern w:val="0"/>
                <w:szCs w:val="21"/>
              </w:rPr>
              <w:t xml:space="preserve">是 </w:t>
            </w:r>
            <w:r>
              <w:rPr>
                <w:rFonts w:ascii="Segoe UI Symbol" w:hAnsi="Segoe UI Symbol" w:cs="Segoe UI Symbol"/>
                <w:kern w:val="0"/>
                <w:szCs w:val="21"/>
              </w:rPr>
              <w:t>☑</w:t>
            </w:r>
            <w:r>
              <w:rPr>
                <w:rFonts w:ascii="宋体" w:hAnsi="宋体" w:hint="eastAsia"/>
                <w:kern w:val="0"/>
                <w:szCs w:val="21"/>
              </w:rPr>
              <w:t>否</w:t>
            </w:r>
          </w:p>
        </w:tc>
      </w:tr>
      <w:tr w:rsidR="00AA46D6" w14:paraId="73079A36" w14:textId="77777777">
        <w:trPr>
          <w:trHeight w:val="567"/>
          <w:jc w:val="center"/>
        </w:trPr>
        <w:tc>
          <w:tcPr>
            <w:tcW w:w="4337" w:type="dxa"/>
            <w:gridSpan w:val="2"/>
            <w:vAlign w:val="center"/>
          </w:tcPr>
          <w:p w14:paraId="73079A34"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验收时是否需供应商提供必要的其他设备</w:t>
            </w:r>
          </w:p>
        </w:tc>
        <w:tc>
          <w:tcPr>
            <w:tcW w:w="4469" w:type="dxa"/>
            <w:vAlign w:val="center"/>
          </w:tcPr>
          <w:p w14:paraId="73079A35" w14:textId="77777777" w:rsidR="00AA46D6" w:rsidRDefault="00000000">
            <w:pPr>
              <w:widowControl/>
              <w:adjustRightInd w:val="0"/>
              <w:snapToGrid w:val="0"/>
              <w:textAlignment w:val="baseline"/>
              <w:rPr>
                <w:rFonts w:ascii="宋体" w:hAnsi="宋体" w:hint="eastAsia"/>
                <w:kern w:val="0"/>
                <w:szCs w:val="21"/>
              </w:rPr>
            </w:pPr>
            <w:r>
              <w:rPr>
                <w:rFonts w:ascii="宋体" w:hAnsi="宋体" w:cs="宋体" w:hint="eastAsia"/>
                <w:kern w:val="0"/>
                <w:szCs w:val="21"/>
              </w:rPr>
              <w:t>□</w:t>
            </w:r>
            <w:r>
              <w:rPr>
                <w:rFonts w:ascii="宋体" w:hAnsi="宋体"/>
                <w:kern w:val="0"/>
                <w:szCs w:val="21"/>
              </w:rPr>
              <w:t>是</w:t>
            </w:r>
            <w:r>
              <w:rPr>
                <w:rFonts w:ascii="宋体" w:hAnsi="宋体" w:hint="eastAsia"/>
                <w:kern w:val="0"/>
                <w:szCs w:val="21"/>
              </w:rPr>
              <w:t xml:space="preserve"> </w:t>
            </w:r>
            <w:r>
              <w:rPr>
                <w:rFonts w:ascii="Segoe UI Symbol" w:hAnsi="Segoe UI Symbol" w:cs="Segoe UI Symbol"/>
                <w:kern w:val="0"/>
                <w:szCs w:val="21"/>
              </w:rPr>
              <w:t>☑</w:t>
            </w:r>
            <w:r>
              <w:rPr>
                <w:rFonts w:ascii="宋体" w:hAnsi="宋体"/>
                <w:kern w:val="0"/>
                <w:szCs w:val="21"/>
              </w:rPr>
              <w:t>否</w:t>
            </w:r>
          </w:p>
        </w:tc>
      </w:tr>
      <w:tr w:rsidR="00AA46D6" w14:paraId="73079A38" w14:textId="77777777">
        <w:trPr>
          <w:trHeight w:val="567"/>
          <w:jc w:val="center"/>
        </w:trPr>
        <w:tc>
          <w:tcPr>
            <w:tcW w:w="8806" w:type="dxa"/>
            <w:gridSpan w:val="3"/>
            <w:vAlign w:val="center"/>
          </w:tcPr>
          <w:p w14:paraId="73079A37" w14:textId="77777777" w:rsidR="00AA46D6" w:rsidRDefault="00000000">
            <w:pPr>
              <w:widowControl/>
              <w:adjustRightInd w:val="0"/>
              <w:snapToGrid w:val="0"/>
              <w:textAlignment w:val="baseline"/>
              <w:rPr>
                <w:rFonts w:ascii="宋体" w:hAnsi="宋体" w:cs="宋体" w:hint="eastAsia"/>
                <w:kern w:val="0"/>
                <w:szCs w:val="21"/>
              </w:rPr>
            </w:pPr>
            <w:r>
              <w:rPr>
                <w:rFonts w:ascii="宋体" w:hAnsi="宋体" w:hint="eastAsia"/>
                <w:kern w:val="0"/>
                <w:szCs w:val="21"/>
              </w:rPr>
              <w:t>二、</w:t>
            </w:r>
            <w:r>
              <w:rPr>
                <w:rFonts w:ascii="宋体" w:hAnsi="宋体" w:hint="eastAsia"/>
                <w:b/>
                <w:bCs/>
                <w:kern w:val="0"/>
                <w:szCs w:val="21"/>
              </w:rPr>
              <w:t>服务类项目验收要求</w:t>
            </w:r>
          </w:p>
        </w:tc>
      </w:tr>
      <w:tr w:rsidR="00AA46D6" w14:paraId="73079A3A" w14:textId="77777777">
        <w:trPr>
          <w:trHeight w:val="567"/>
          <w:jc w:val="center"/>
        </w:trPr>
        <w:tc>
          <w:tcPr>
            <w:tcW w:w="8806" w:type="dxa"/>
            <w:gridSpan w:val="3"/>
            <w:vAlign w:val="center"/>
          </w:tcPr>
          <w:p w14:paraId="73079A39" w14:textId="77777777" w:rsidR="00AA46D6" w:rsidRDefault="00000000">
            <w:pPr>
              <w:widowControl/>
              <w:adjustRightInd w:val="0"/>
              <w:snapToGrid w:val="0"/>
              <w:textAlignment w:val="baseline"/>
              <w:rPr>
                <w:rFonts w:ascii="宋体" w:hAnsi="宋体" w:cs="宋体" w:hint="eastAsia"/>
                <w:kern w:val="0"/>
                <w:szCs w:val="21"/>
              </w:rPr>
            </w:pPr>
            <w:r>
              <w:rPr>
                <w:rFonts w:ascii="宋体" w:hAnsi="宋体" w:hint="eastAsia"/>
                <w:b/>
                <w:kern w:val="0"/>
                <w:szCs w:val="21"/>
              </w:rPr>
              <w:t>项目建设单位验收要求：</w:t>
            </w:r>
            <w:bookmarkStart w:id="10" w:name="OLE_LINK35"/>
            <w:r>
              <w:rPr>
                <w:rFonts w:ascii="宋体" w:hAnsi="宋体" w:hint="eastAsia"/>
                <w:szCs w:val="21"/>
              </w:rPr>
              <w:t>根据项目特点对服务期内的服务履约实施情况进行考核，结合考核情况和服务效果进行验收。验收报告须经国资处备案。</w:t>
            </w:r>
            <w:bookmarkEnd w:id="10"/>
          </w:p>
        </w:tc>
      </w:tr>
      <w:tr w:rsidR="00AA46D6" w14:paraId="73079A3C" w14:textId="77777777">
        <w:trPr>
          <w:trHeight w:val="567"/>
          <w:jc w:val="center"/>
        </w:trPr>
        <w:tc>
          <w:tcPr>
            <w:tcW w:w="8806" w:type="dxa"/>
            <w:gridSpan w:val="3"/>
            <w:vAlign w:val="center"/>
          </w:tcPr>
          <w:p w14:paraId="73079A3B" w14:textId="77777777" w:rsidR="00AA46D6" w:rsidRDefault="00000000">
            <w:pPr>
              <w:widowControl/>
              <w:adjustRightInd w:val="0"/>
              <w:snapToGrid w:val="0"/>
              <w:textAlignment w:val="baseline"/>
              <w:rPr>
                <w:rFonts w:ascii="宋体" w:hAnsi="宋体" w:cs="宋体" w:hint="eastAsia"/>
                <w:kern w:val="0"/>
                <w:szCs w:val="21"/>
              </w:rPr>
            </w:pPr>
            <w:r>
              <w:rPr>
                <w:rFonts w:ascii="宋体" w:hAnsi="宋体" w:hint="eastAsia"/>
                <w:b/>
                <w:kern w:val="0"/>
                <w:szCs w:val="21"/>
              </w:rPr>
              <w:t>学校验收备案要求：</w:t>
            </w:r>
            <w:r>
              <w:rPr>
                <w:rFonts w:ascii="宋体" w:hAnsi="宋体" w:hint="eastAsia"/>
                <w:bCs/>
                <w:kern w:val="0"/>
                <w:szCs w:val="21"/>
              </w:rPr>
              <w:t>项目单位提供《学校采购服务类项目验收报告》《服务类供应商履约情况评价表》</w:t>
            </w:r>
            <w:r>
              <w:rPr>
                <w:rFonts w:ascii="宋体" w:hAnsi="宋体" w:hint="eastAsia"/>
                <w:szCs w:val="21"/>
              </w:rPr>
              <w:t>。国资处可根据项目情况采用抽查等方式进行复核。</w:t>
            </w:r>
          </w:p>
        </w:tc>
      </w:tr>
      <w:tr w:rsidR="00AA46D6" w14:paraId="73079A3E" w14:textId="77777777">
        <w:trPr>
          <w:trHeight w:val="567"/>
          <w:jc w:val="center"/>
        </w:trPr>
        <w:tc>
          <w:tcPr>
            <w:tcW w:w="8806" w:type="dxa"/>
            <w:gridSpan w:val="3"/>
            <w:vAlign w:val="center"/>
          </w:tcPr>
          <w:p w14:paraId="73079A3D" w14:textId="77777777" w:rsidR="00AA46D6" w:rsidRDefault="00000000">
            <w:pPr>
              <w:widowControl/>
              <w:adjustRightInd w:val="0"/>
              <w:snapToGrid w:val="0"/>
              <w:jc w:val="left"/>
              <w:textAlignment w:val="baseline"/>
              <w:rPr>
                <w:rFonts w:ascii="宋体" w:hAnsi="宋体" w:hint="eastAsia"/>
                <w:kern w:val="0"/>
                <w:szCs w:val="21"/>
              </w:rPr>
            </w:pPr>
            <w:r>
              <w:rPr>
                <w:rFonts w:ascii="宋体" w:hAnsi="宋体" w:hint="eastAsia"/>
                <w:b/>
                <w:bCs/>
                <w:kern w:val="0"/>
                <w:szCs w:val="21"/>
              </w:rPr>
              <w:t>三、除现场验收外，需提供的其他验收要求</w:t>
            </w:r>
          </w:p>
        </w:tc>
      </w:tr>
      <w:tr w:rsidR="00AA46D6" w14:paraId="73079A46" w14:textId="77777777">
        <w:trPr>
          <w:trHeight w:val="567"/>
          <w:jc w:val="center"/>
        </w:trPr>
        <w:tc>
          <w:tcPr>
            <w:tcW w:w="4337" w:type="dxa"/>
            <w:gridSpan w:val="2"/>
            <w:vAlign w:val="center"/>
          </w:tcPr>
          <w:p w14:paraId="73079A3F"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验收时是否</w:t>
            </w:r>
            <w:r>
              <w:rPr>
                <w:rFonts w:ascii="宋体" w:hAnsi="宋体"/>
                <w:kern w:val="0"/>
                <w:szCs w:val="21"/>
              </w:rPr>
              <w:t>需提供第三方检测报告</w:t>
            </w:r>
          </w:p>
        </w:tc>
        <w:tc>
          <w:tcPr>
            <w:tcW w:w="4469" w:type="dxa"/>
            <w:vAlign w:val="center"/>
          </w:tcPr>
          <w:p w14:paraId="73079A40" w14:textId="77777777" w:rsidR="00AA46D6" w:rsidRDefault="00AA46D6">
            <w:pPr>
              <w:widowControl/>
              <w:adjustRightInd w:val="0"/>
              <w:snapToGrid w:val="0"/>
              <w:textAlignment w:val="baseline"/>
              <w:rPr>
                <w:rFonts w:ascii="宋体" w:hAnsi="宋体" w:cs="宋体" w:hint="eastAsia"/>
                <w:kern w:val="0"/>
                <w:szCs w:val="21"/>
              </w:rPr>
            </w:pPr>
          </w:p>
          <w:p w14:paraId="73079A41" w14:textId="77777777" w:rsidR="00AA46D6" w:rsidRDefault="00000000">
            <w:pPr>
              <w:widowControl/>
              <w:adjustRightInd w:val="0"/>
              <w:snapToGrid w:val="0"/>
              <w:textAlignment w:val="baseline"/>
              <w:rPr>
                <w:rFonts w:ascii="宋体" w:hAnsi="宋体" w:hint="eastAsia"/>
                <w:kern w:val="0"/>
                <w:szCs w:val="21"/>
              </w:rPr>
            </w:pPr>
            <w:r>
              <w:rPr>
                <w:rFonts w:ascii="宋体" w:hAnsi="宋体" w:cs="宋体" w:hint="eastAsia"/>
                <w:kern w:val="0"/>
                <w:szCs w:val="21"/>
              </w:rPr>
              <w:t>□</w:t>
            </w:r>
            <w:r>
              <w:rPr>
                <w:rFonts w:ascii="宋体" w:hAnsi="宋体"/>
                <w:kern w:val="0"/>
                <w:szCs w:val="21"/>
              </w:rPr>
              <w:t>是</w:t>
            </w:r>
            <w:r>
              <w:rPr>
                <w:rFonts w:ascii="宋体" w:hAnsi="宋体" w:hint="eastAsia"/>
                <w:kern w:val="0"/>
                <w:szCs w:val="21"/>
              </w:rPr>
              <w:t xml:space="preserve"> </w:t>
            </w:r>
            <w:r>
              <w:rPr>
                <w:rFonts w:ascii="Segoe UI Symbol" w:hAnsi="Segoe UI Symbol" w:cs="Segoe UI Symbol"/>
                <w:kern w:val="0"/>
                <w:szCs w:val="21"/>
              </w:rPr>
              <w:t>☑</w:t>
            </w:r>
            <w:r>
              <w:rPr>
                <w:rFonts w:ascii="宋体" w:hAnsi="宋体"/>
                <w:kern w:val="0"/>
                <w:szCs w:val="21"/>
              </w:rPr>
              <w:t>否</w:t>
            </w:r>
          </w:p>
          <w:p w14:paraId="73079A42" w14:textId="77777777" w:rsidR="00AA46D6" w:rsidRDefault="00AA46D6">
            <w:pPr>
              <w:widowControl/>
              <w:adjustRightInd w:val="0"/>
              <w:snapToGrid w:val="0"/>
              <w:textAlignment w:val="baseline"/>
              <w:rPr>
                <w:rFonts w:ascii="宋体" w:hAnsi="宋体" w:hint="eastAsia"/>
                <w:kern w:val="0"/>
                <w:szCs w:val="21"/>
              </w:rPr>
            </w:pPr>
          </w:p>
          <w:p w14:paraId="73079A43" w14:textId="77777777" w:rsidR="00AA46D6" w:rsidRDefault="00000000">
            <w:pPr>
              <w:widowControl/>
              <w:adjustRightInd w:val="0"/>
              <w:snapToGrid w:val="0"/>
              <w:textAlignment w:val="baseline"/>
              <w:rPr>
                <w:rFonts w:ascii="宋体" w:hAnsi="宋体" w:hint="eastAsia"/>
                <w:kern w:val="0"/>
                <w:szCs w:val="21"/>
              </w:rPr>
            </w:pPr>
            <w:r>
              <w:rPr>
                <w:rFonts w:ascii="宋体" w:hAnsi="宋体" w:hint="eastAsia"/>
                <w:kern w:val="0"/>
                <w:szCs w:val="21"/>
              </w:rPr>
              <w:t>如需提供第三方检测报告，需满足下列要求：</w:t>
            </w:r>
          </w:p>
          <w:p w14:paraId="73079A44" w14:textId="77777777" w:rsidR="00AA46D6" w:rsidRDefault="00000000">
            <w:pPr>
              <w:widowControl/>
              <w:adjustRightInd w:val="0"/>
              <w:snapToGrid w:val="0"/>
              <w:textAlignment w:val="baseline"/>
              <w:rPr>
                <w:rFonts w:ascii="宋体" w:hAnsi="宋体" w:hint="eastAsia"/>
                <w:kern w:val="0"/>
                <w:szCs w:val="21"/>
              </w:rPr>
            </w:pPr>
            <w:r>
              <w:rPr>
                <w:rFonts w:ascii="宋体" w:hAnsi="宋体"/>
                <w:kern w:val="0"/>
                <w:szCs w:val="21"/>
              </w:rPr>
              <w:t>对于检测机构的要求：国家正规检测机构，出具的检测报告由验收复核专家认可之后作为验收复核通过的主要依据。</w:t>
            </w:r>
          </w:p>
          <w:p w14:paraId="73079A45" w14:textId="77777777" w:rsidR="00AA46D6" w:rsidRDefault="00000000">
            <w:pPr>
              <w:widowControl/>
              <w:adjustRightInd w:val="0"/>
              <w:snapToGrid w:val="0"/>
              <w:textAlignment w:val="baseline"/>
              <w:rPr>
                <w:rFonts w:ascii="宋体" w:hAnsi="宋体" w:hint="eastAsia"/>
                <w:kern w:val="0"/>
                <w:szCs w:val="21"/>
              </w:rPr>
            </w:pPr>
            <w:r>
              <w:rPr>
                <w:rFonts w:ascii="宋体" w:hAnsi="宋体"/>
                <w:kern w:val="0"/>
                <w:szCs w:val="21"/>
              </w:rPr>
              <w:t>对于检测执行标准的要求：各项检测项目标准以检测机构按照行业相关要求最新适用并执行的标准为准。</w:t>
            </w:r>
          </w:p>
        </w:tc>
      </w:tr>
      <w:bookmarkEnd w:id="8"/>
    </w:tbl>
    <w:p w14:paraId="73079A47" w14:textId="77777777" w:rsidR="00AA46D6" w:rsidRDefault="00AA46D6">
      <w:pPr>
        <w:adjustRightInd w:val="0"/>
        <w:snapToGrid w:val="0"/>
        <w:spacing w:line="360" w:lineRule="auto"/>
      </w:pPr>
    </w:p>
    <w:sectPr w:rsidR="00AA46D6">
      <w:footerReference w:type="default" r:id="rId6"/>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64F5E" w14:textId="77777777" w:rsidR="00D66120" w:rsidRDefault="00D66120">
      <w:r>
        <w:separator/>
      </w:r>
    </w:p>
  </w:endnote>
  <w:endnote w:type="continuationSeparator" w:id="0">
    <w:p w14:paraId="328F49F2" w14:textId="77777777" w:rsidR="00D66120" w:rsidRDefault="00D66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79A48" w14:textId="77777777" w:rsidR="00AA46D6" w:rsidRDefault="00000000">
    <w:pPr>
      <w:pStyle w:val="a9"/>
      <w:jc w:val="center"/>
    </w:pPr>
    <w:r>
      <w:fldChar w:fldCharType="begin"/>
    </w:r>
    <w:r>
      <w:instrText>PAGE   \* MERGEFORMAT</w:instrText>
    </w:r>
    <w:r>
      <w:fldChar w:fldCharType="separate"/>
    </w:r>
    <w:r>
      <w:rPr>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4022E" w14:textId="77777777" w:rsidR="00D66120" w:rsidRDefault="00D66120">
      <w:r>
        <w:separator/>
      </w:r>
    </w:p>
  </w:footnote>
  <w:footnote w:type="continuationSeparator" w:id="0">
    <w:p w14:paraId="294FEA40" w14:textId="77777777" w:rsidR="00D66120" w:rsidRDefault="00D661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FFFF42A9"/>
    <w:rsid w:val="00000ADB"/>
    <w:rsid w:val="000045B7"/>
    <w:rsid w:val="0000609F"/>
    <w:rsid w:val="00012B28"/>
    <w:rsid w:val="000170BA"/>
    <w:rsid w:val="00017928"/>
    <w:rsid w:val="00017C9A"/>
    <w:rsid w:val="000345B6"/>
    <w:rsid w:val="00037EB6"/>
    <w:rsid w:val="0004707F"/>
    <w:rsid w:val="00051129"/>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118D9"/>
    <w:rsid w:val="0011348A"/>
    <w:rsid w:val="00121267"/>
    <w:rsid w:val="001218F7"/>
    <w:rsid w:val="00121B7F"/>
    <w:rsid w:val="001262EF"/>
    <w:rsid w:val="0012727F"/>
    <w:rsid w:val="0013226A"/>
    <w:rsid w:val="00134751"/>
    <w:rsid w:val="00140AF0"/>
    <w:rsid w:val="00140C41"/>
    <w:rsid w:val="00141299"/>
    <w:rsid w:val="00141704"/>
    <w:rsid w:val="0014178C"/>
    <w:rsid w:val="001507CE"/>
    <w:rsid w:val="00150952"/>
    <w:rsid w:val="00150BB2"/>
    <w:rsid w:val="0015496B"/>
    <w:rsid w:val="00157667"/>
    <w:rsid w:val="001609FC"/>
    <w:rsid w:val="00162014"/>
    <w:rsid w:val="00162A76"/>
    <w:rsid w:val="00163196"/>
    <w:rsid w:val="00176534"/>
    <w:rsid w:val="00177BD4"/>
    <w:rsid w:val="0018461B"/>
    <w:rsid w:val="00192B6A"/>
    <w:rsid w:val="001938E1"/>
    <w:rsid w:val="001A0BD8"/>
    <w:rsid w:val="001B03C0"/>
    <w:rsid w:val="001B0A84"/>
    <w:rsid w:val="001B1B91"/>
    <w:rsid w:val="001B38ED"/>
    <w:rsid w:val="001B712C"/>
    <w:rsid w:val="001C0880"/>
    <w:rsid w:val="001C19BA"/>
    <w:rsid w:val="001C3356"/>
    <w:rsid w:val="001C3D78"/>
    <w:rsid w:val="001C41C3"/>
    <w:rsid w:val="001C5915"/>
    <w:rsid w:val="001C7C84"/>
    <w:rsid w:val="001E0980"/>
    <w:rsid w:val="001E1FDF"/>
    <w:rsid w:val="001E5B8B"/>
    <w:rsid w:val="001F2F73"/>
    <w:rsid w:val="00205BB3"/>
    <w:rsid w:val="0021026B"/>
    <w:rsid w:val="00214F3E"/>
    <w:rsid w:val="002204EA"/>
    <w:rsid w:val="002262A0"/>
    <w:rsid w:val="00230B96"/>
    <w:rsid w:val="00233C66"/>
    <w:rsid w:val="00237253"/>
    <w:rsid w:val="002440C5"/>
    <w:rsid w:val="00244594"/>
    <w:rsid w:val="00244A77"/>
    <w:rsid w:val="00245208"/>
    <w:rsid w:val="002501FD"/>
    <w:rsid w:val="002529C7"/>
    <w:rsid w:val="00255503"/>
    <w:rsid w:val="00255550"/>
    <w:rsid w:val="002569F5"/>
    <w:rsid w:val="00264031"/>
    <w:rsid w:val="0027521E"/>
    <w:rsid w:val="00277679"/>
    <w:rsid w:val="00280353"/>
    <w:rsid w:val="002815C8"/>
    <w:rsid w:val="00283CE8"/>
    <w:rsid w:val="002878EA"/>
    <w:rsid w:val="00290359"/>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4B3A"/>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A4E24"/>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A4D"/>
    <w:rsid w:val="00453832"/>
    <w:rsid w:val="00455ED6"/>
    <w:rsid w:val="004712B7"/>
    <w:rsid w:val="00473013"/>
    <w:rsid w:val="0048154C"/>
    <w:rsid w:val="00481EE9"/>
    <w:rsid w:val="00490D0E"/>
    <w:rsid w:val="00491E5A"/>
    <w:rsid w:val="00492DD3"/>
    <w:rsid w:val="004951D7"/>
    <w:rsid w:val="00495B30"/>
    <w:rsid w:val="004A43F0"/>
    <w:rsid w:val="004A69FE"/>
    <w:rsid w:val="004B3DFE"/>
    <w:rsid w:val="004C0EDE"/>
    <w:rsid w:val="004C139E"/>
    <w:rsid w:val="004C6E57"/>
    <w:rsid w:val="004D47EE"/>
    <w:rsid w:val="004D7FAC"/>
    <w:rsid w:val="004E36C2"/>
    <w:rsid w:val="004E4B14"/>
    <w:rsid w:val="004F27FB"/>
    <w:rsid w:val="00501176"/>
    <w:rsid w:val="00501E8E"/>
    <w:rsid w:val="0051081D"/>
    <w:rsid w:val="00510891"/>
    <w:rsid w:val="0051141F"/>
    <w:rsid w:val="0051526B"/>
    <w:rsid w:val="00524AB7"/>
    <w:rsid w:val="0052535A"/>
    <w:rsid w:val="005307ED"/>
    <w:rsid w:val="0053111A"/>
    <w:rsid w:val="00535F82"/>
    <w:rsid w:val="00537D96"/>
    <w:rsid w:val="00544653"/>
    <w:rsid w:val="00545874"/>
    <w:rsid w:val="00551F52"/>
    <w:rsid w:val="00555D36"/>
    <w:rsid w:val="00557A2C"/>
    <w:rsid w:val="00557F71"/>
    <w:rsid w:val="00562C62"/>
    <w:rsid w:val="00562F5B"/>
    <w:rsid w:val="00562FB7"/>
    <w:rsid w:val="005633CE"/>
    <w:rsid w:val="005666CD"/>
    <w:rsid w:val="00571ADE"/>
    <w:rsid w:val="00572CCF"/>
    <w:rsid w:val="005732C7"/>
    <w:rsid w:val="005737B7"/>
    <w:rsid w:val="00575012"/>
    <w:rsid w:val="005774B1"/>
    <w:rsid w:val="00582A16"/>
    <w:rsid w:val="005853E9"/>
    <w:rsid w:val="00585AD7"/>
    <w:rsid w:val="00586153"/>
    <w:rsid w:val="0059304A"/>
    <w:rsid w:val="005951EF"/>
    <w:rsid w:val="005B02D0"/>
    <w:rsid w:val="005B0AC7"/>
    <w:rsid w:val="005B317C"/>
    <w:rsid w:val="005B5B9E"/>
    <w:rsid w:val="005B62C9"/>
    <w:rsid w:val="005B698D"/>
    <w:rsid w:val="005B6A13"/>
    <w:rsid w:val="005C3DA0"/>
    <w:rsid w:val="005D1A12"/>
    <w:rsid w:val="005E0008"/>
    <w:rsid w:val="005E373A"/>
    <w:rsid w:val="005E6A0A"/>
    <w:rsid w:val="005E7748"/>
    <w:rsid w:val="005E7C85"/>
    <w:rsid w:val="005F06FA"/>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706FD"/>
    <w:rsid w:val="006772FA"/>
    <w:rsid w:val="00681FDD"/>
    <w:rsid w:val="006873DB"/>
    <w:rsid w:val="006878E9"/>
    <w:rsid w:val="006A6A2F"/>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4412"/>
    <w:rsid w:val="007C7E7D"/>
    <w:rsid w:val="007D270D"/>
    <w:rsid w:val="007D2C32"/>
    <w:rsid w:val="007D423E"/>
    <w:rsid w:val="007D4F3E"/>
    <w:rsid w:val="007D72DA"/>
    <w:rsid w:val="007D7B8D"/>
    <w:rsid w:val="007E09D4"/>
    <w:rsid w:val="007E1C48"/>
    <w:rsid w:val="007E62AE"/>
    <w:rsid w:val="007E73EB"/>
    <w:rsid w:val="007F1338"/>
    <w:rsid w:val="007F2546"/>
    <w:rsid w:val="007F4BD9"/>
    <w:rsid w:val="007F4C10"/>
    <w:rsid w:val="007F5C59"/>
    <w:rsid w:val="00800E12"/>
    <w:rsid w:val="00801053"/>
    <w:rsid w:val="0080610F"/>
    <w:rsid w:val="00807830"/>
    <w:rsid w:val="00810968"/>
    <w:rsid w:val="00811918"/>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7248"/>
    <w:rsid w:val="008B21EB"/>
    <w:rsid w:val="008B5DBC"/>
    <w:rsid w:val="008C0BE7"/>
    <w:rsid w:val="008C49D1"/>
    <w:rsid w:val="008C7368"/>
    <w:rsid w:val="008D094B"/>
    <w:rsid w:val="008D11A7"/>
    <w:rsid w:val="008D17DD"/>
    <w:rsid w:val="008D4186"/>
    <w:rsid w:val="008D5F08"/>
    <w:rsid w:val="008D783D"/>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46EF5"/>
    <w:rsid w:val="0095685D"/>
    <w:rsid w:val="0095718B"/>
    <w:rsid w:val="009604BB"/>
    <w:rsid w:val="009618B7"/>
    <w:rsid w:val="00962CDE"/>
    <w:rsid w:val="00966257"/>
    <w:rsid w:val="0099177F"/>
    <w:rsid w:val="00992532"/>
    <w:rsid w:val="00995789"/>
    <w:rsid w:val="009A7391"/>
    <w:rsid w:val="009A7AA2"/>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35E0"/>
    <w:rsid w:val="00A047F0"/>
    <w:rsid w:val="00A14ED7"/>
    <w:rsid w:val="00A161FC"/>
    <w:rsid w:val="00A2430D"/>
    <w:rsid w:val="00A30C68"/>
    <w:rsid w:val="00A4094F"/>
    <w:rsid w:val="00A40CFF"/>
    <w:rsid w:val="00A500A4"/>
    <w:rsid w:val="00A61746"/>
    <w:rsid w:val="00A63300"/>
    <w:rsid w:val="00A701AE"/>
    <w:rsid w:val="00A72E2B"/>
    <w:rsid w:val="00A7512D"/>
    <w:rsid w:val="00A75C48"/>
    <w:rsid w:val="00A75D88"/>
    <w:rsid w:val="00A765E9"/>
    <w:rsid w:val="00A76D9E"/>
    <w:rsid w:val="00A865ED"/>
    <w:rsid w:val="00A86B68"/>
    <w:rsid w:val="00A86C18"/>
    <w:rsid w:val="00A93FD2"/>
    <w:rsid w:val="00AA1A80"/>
    <w:rsid w:val="00AA2AC3"/>
    <w:rsid w:val="00AA46D6"/>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2915"/>
    <w:rsid w:val="00B869C6"/>
    <w:rsid w:val="00B87CB4"/>
    <w:rsid w:val="00B91989"/>
    <w:rsid w:val="00B94A57"/>
    <w:rsid w:val="00B97895"/>
    <w:rsid w:val="00BA115A"/>
    <w:rsid w:val="00BA1466"/>
    <w:rsid w:val="00BA15B5"/>
    <w:rsid w:val="00BA359E"/>
    <w:rsid w:val="00BA6CF4"/>
    <w:rsid w:val="00BB03C1"/>
    <w:rsid w:val="00BB2053"/>
    <w:rsid w:val="00BB469B"/>
    <w:rsid w:val="00BB7A38"/>
    <w:rsid w:val="00BC04A3"/>
    <w:rsid w:val="00BC3D86"/>
    <w:rsid w:val="00BC7870"/>
    <w:rsid w:val="00BD0727"/>
    <w:rsid w:val="00BD11BC"/>
    <w:rsid w:val="00BD305E"/>
    <w:rsid w:val="00BE04B2"/>
    <w:rsid w:val="00BE12E8"/>
    <w:rsid w:val="00BE1EF1"/>
    <w:rsid w:val="00BE412B"/>
    <w:rsid w:val="00BE5444"/>
    <w:rsid w:val="00BF1C8F"/>
    <w:rsid w:val="00BF7E50"/>
    <w:rsid w:val="00C1098B"/>
    <w:rsid w:val="00C10C07"/>
    <w:rsid w:val="00C10F61"/>
    <w:rsid w:val="00C15054"/>
    <w:rsid w:val="00C163BC"/>
    <w:rsid w:val="00C23258"/>
    <w:rsid w:val="00C27434"/>
    <w:rsid w:val="00C32ADD"/>
    <w:rsid w:val="00C34505"/>
    <w:rsid w:val="00C35B3B"/>
    <w:rsid w:val="00C36A51"/>
    <w:rsid w:val="00C459CE"/>
    <w:rsid w:val="00C479F8"/>
    <w:rsid w:val="00C51CEE"/>
    <w:rsid w:val="00C53AA9"/>
    <w:rsid w:val="00C56C21"/>
    <w:rsid w:val="00C56D21"/>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24A"/>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4196"/>
    <w:rsid w:val="00D449F2"/>
    <w:rsid w:val="00D44E67"/>
    <w:rsid w:val="00D45ED1"/>
    <w:rsid w:val="00D512BD"/>
    <w:rsid w:val="00D532CD"/>
    <w:rsid w:val="00D55A25"/>
    <w:rsid w:val="00D56E82"/>
    <w:rsid w:val="00D66120"/>
    <w:rsid w:val="00D6619A"/>
    <w:rsid w:val="00D67485"/>
    <w:rsid w:val="00D7490B"/>
    <w:rsid w:val="00D76AA8"/>
    <w:rsid w:val="00D8060D"/>
    <w:rsid w:val="00D81319"/>
    <w:rsid w:val="00D8247A"/>
    <w:rsid w:val="00D82B79"/>
    <w:rsid w:val="00D87F17"/>
    <w:rsid w:val="00D94396"/>
    <w:rsid w:val="00D97FEA"/>
    <w:rsid w:val="00DA1B3C"/>
    <w:rsid w:val="00DA2BF3"/>
    <w:rsid w:val="00DA57C1"/>
    <w:rsid w:val="00DA6646"/>
    <w:rsid w:val="00DB1D64"/>
    <w:rsid w:val="00DB6ED1"/>
    <w:rsid w:val="00DC1928"/>
    <w:rsid w:val="00DD1742"/>
    <w:rsid w:val="00DD2AD3"/>
    <w:rsid w:val="00DE15E5"/>
    <w:rsid w:val="00DE7A57"/>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265DE"/>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4358"/>
    <w:rsid w:val="00EA4482"/>
    <w:rsid w:val="00EA5BB2"/>
    <w:rsid w:val="00EA67C5"/>
    <w:rsid w:val="00EA7524"/>
    <w:rsid w:val="00EB42C3"/>
    <w:rsid w:val="00EB5304"/>
    <w:rsid w:val="00EC549D"/>
    <w:rsid w:val="00ED27A4"/>
    <w:rsid w:val="00ED5154"/>
    <w:rsid w:val="00EE2CE9"/>
    <w:rsid w:val="00EE39D9"/>
    <w:rsid w:val="00EF2087"/>
    <w:rsid w:val="00EF4FBA"/>
    <w:rsid w:val="00EF778F"/>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0C19591E"/>
    <w:rsid w:val="1BC72B84"/>
    <w:rsid w:val="1FE52C36"/>
    <w:rsid w:val="3DD237EC"/>
    <w:rsid w:val="3DFD6C4B"/>
    <w:rsid w:val="48217383"/>
    <w:rsid w:val="49E264C4"/>
    <w:rsid w:val="4FAF6015"/>
    <w:rsid w:val="51E71F19"/>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60486"/>
  <w15:docId w15:val="{1AF168A7-B19B-4F9C-BF63-488296F8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qFormat/>
    <w:rPr>
      <w:rFonts w:ascii="宋体" w:hAnsi="Courier New" w:cstheme="minorBidi"/>
      <w:szCs w:val="22"/>
    </w:rPr>
  </w:style>
  <w:style w:type="paragraph" w:styleId="a7">
    <w:name w:val="Balloon Text"/>
    <w:basedOn w:val="a"/>
    <w:link w:val="a8"/>
    <w:uiPriority w:val="99"/>
    <w:semiHidden/>
    <w:unhideWhenUsed/>
    <w:qFormat/>
    <w:rPr>
      <w:sz w:val="18"/>
      <w:szCs w:val="18"/>
    </w:rPr>
  </w:style>
  <w:style w:type="paragraph" w:styleId="a9">
    <w:name w:val="footer"/>
    <w:basedOn w:val="a"/>
    <w:link w:val="aa"/>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link w:val="ae"/>
    <w:qFormat/>
    <w:pPr>
      <w:spacing w:before="240" w:after="60"/>
      <w:jc w:val="center"/>
      <w:outlineLvl w:val="0"/>
    </w:pPr>
    <w:rPr>
      <w:rFonts w:ascii="Arial" w:hAnsi="Arial" w:cs="Arial"/>
      <w:b/>
      <w:bCs/>
      <w:sz w:val="32"/>
      <w:szCs w:val="32"/>
    </w:rPr>
  </w:style>
  <w:style w:type="paragraph" w:styleId="af">
    <w:name w:val="annotation subject"/>
    <w:basedOn w:val="a3"/>
    <w:next w:val="a3"/>
    <w:link w:val="af0"/>
    <w:uiPriority w:val="99"/>
    <w:semiHidden/>
    <w:unhideWhenUsed/>
    <w:qFormat/>
    <w:rPr>
      <w:b/>
      <w:bCs/>
    </w:rPr>
  </w:style>
  <w:style w:type="table" w:styleId="af1">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Emphasis"/>
    <w:basedOn w:val="a0"/>
    <w:uiPriority w:val="20"/>
    <w:qFormat/>
    <w:rPr>
      <w:i/>
      <w:iCs/>
    </w:rPr>
  </w:style>
  <w:style w:type="character" w:styleId="af4">
    <w:name w:val="Hyperlink"/>
    <w:basedOn w:val="a0"/>
    <w:uiPriority w:val="99"/>
    <w:unhideWhenUsed/>
    <w:qFormat/>
    <w:rPr>
      <w:color w:val="0000FF"/>
      <w:u w:val="single"/>
    </w:rPr>
  </w:style>
  <w:style w:type="character" w:styleId="af5">
    <w:name w:val="annotation reference"/>
    <w:basedOn w:val="a0"/>
    <w:uiPriority w:val="99"/>
    <w:semiHidden/>
    <w:unhideWhenUsed/>
    <w:qFormat/>
    <w:rPr>
      <w:sz w:val="21"/>
      <w:szCs w:val="21"/>
    </w:rPr>
  </w:style>
  <w:style w:type="character" w:customStyle="1" w:styleId="a6">
    <w:name w:val="纯文本 字符"/>
    <w:link w:val="a5"/>
    <w:qFormat/>
    <w:rPr>
      <w:rFonts w:ascii="宋体" w:eastAsia="宋体" w:hAnsi="Courier New"/>
    </w:rPr>
  </w:style>
  <w:style w:type="character" w:customStyle="1" w:styleId="aa">
    <w:name w:val="页脚 字符"/>
    <w:link w:val="a9"/>
    <w:qFormat/>
    <w:rPr>
      <w:sz w:val="18"/>
    </w:rPr>
  </w:style>
  <w:style w:type="character" w:customStyle="1" w:styleId="ae">
    <w:name w:val="标题 字符"/>
    <w:link w:val="ad"/>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paragraph" w:styleId="af6">
    <w:name w:val="List Paragraph"/>
    <w:basedOn w:val="a"/>
    <w:uiPriority w:val="34"/>
    <w:qFormat/>
    <w:pPr>
      <w:ind w:firstLineChars="200" w:firstLine="420"/>
    </w:p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character" w:customStyle="1" w:styleId="a4">
    <w:name w:val="批注文字 字符"/>
    <w:basedOn w:val="a0"/>
    <w:link w:val="a3"/>
    <w:uiPriority w:val="99"/>
    <w:semiHidden/>
    <w:qFormat/>
    <w:rPr>
      <w:rFonts w:ascii="Times New Roman" w:eastAsia="宋体" w:hAnsi="Times New Roman" w:cs="Times New Roman"/>
      <w:kern w:val="2"/>
      <w:sz w:val="21"/>
    </w:rPr>
  </w:style>
  <w:style w:type="character" w:customStyle="1" w:styleId="af0">
    <w:name w:val="批注主题 字符"/>
    <w:basedOn w:val="a4"/>
    <w:link w:val="af"/>
    <w:uiPriority w:val="99"/>
    <w:semiHidden/>
    <w:qFormat/>
    <w:rPr>
      <w:rFonts w:ascii="Times New Roman" w:eastAsia="宋体" w:hAnsi="Times New Roman" w:cs="Times New Roman"/>
      <w:b/>
      <w:bCs/>
      <w:kern w:val="2"/>
      <w:sz w:val="21"/>
    </w:rPr>
  </w:style>
  <w:style w:type="paragraph" w:customStyle="1" w:styleId="1">
    <w:name w:val="修订1"/>
    <w:hidden/>
    <w:uiPriority w:val="99"/>
    <w:semiHidden/>
    <w:qFormat/>
    <w:rPr>
      <w:kern w:val="2"/>
      <w:sz w:val="21"/>
    </w:rPr>
  </w:style>
  <w:style w:type="character" w:customStyle="1" w:styleId="10">
    <w:name w:val="未处理的提及1"/>
    <w:basedOn w:val="a0"/>
    <w:uiPriority w:val="99"/>
    <w:semiHidden/>
    <w:unhideWhenUsed/>
    <w:qFormat/>
    <w:rPr>
      <w:color w:val="605E5C"/>
      <w:shd w:val="clear" w:color="auto" w:fill="E1DFDD"/>
    </w:rPr>
  </w:style>
  <w:style w:type="paragraph" w:customStyle="1" w:styleId="2">
    <w:name w:val="修订2"/>
    <w:hidden/>
    <w:uiPriority w:val="99"/>
    <w:unhideWhenUsed/>
    <w:qFormat/>
    <w:rPr>
      <w:kern w:val="2"/>
      <w:sz w:val="21"/>
    </w:rPr>
  </w:style>
  <w:style w:type="paragraph" w:customStyle="1" w:styleId="null3">
    <w:name w:val="null3"/>
    <w:hidden/>
    <w:qFormat/>
    <w:rPr>
      <w:rFonts w:asciiTheme="minorHAnsi" w:eastAsiaTheme="minorEastAsia" w:hAnsiTheme="minorHAnsi" w:cstheme="minorBidi" w:hint="eastAsia"/>
      <w:lang w:eastAsia="zh-Hans"/>
    </w:rPr>
  </w:style>
  <w:style w:type="paragraph" w:customStyle="1" w:styleId="3">
    <w:name w:val="修订3"/>
    <w:hidden/>
    <w:uiPriority w:val="99"/>
    <w:unhideWhenUsed/>
    <w:rPr>
      <w:kern w:val="2"/>
      <w:sz w:val="21"/>
    </w:rPr>
  </w:style>
  <w:style w:type="paragraph" w:styleId="af7">
    <w:name w:val="Revision"/>
    <w:hidden/>
    <w:uiPriority w:val="99"/>
    <w:unhideWhenUsed/>
    <w:rsid w:val="001938E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639</Words>
  <Characters>3648</Characters>
  <Application>Microsoft Office Word</Application>
  <DocSecurity>0</DocSecurity>
  <Lines>30</Lines>
  <Paragraphs>8</Paragraphs>
  <ScaleCrop>false</ScaleCrop>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tianyu wang</cp:lastModifiedBy>
  <cp:revision>3</cp:revision>
  <dcterms:created xsi:type="dcterms:W3CDTF">2026-10-20T01:52:00Z</dcterms:created>
  <dcterms:modified xsi:type="dcterms:W3CDTF">2026-10-20T06:59:00Z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DA29E6ED9C674C2BC738CF6ABCB399AD_43</vt:lpwstr>
  </property>
  <property fmtid="{D5CDD505-2E9C-101B-9397-08002B2CF9AE}" pid="4" name="KSOTemplateDocerSaveRecord">
    <vt:lpwstr>eyJoZGlkIjoiMGI4YTY2NzNjYzhhMDBjYjhiZDFjNDRhZjk5ZjcyM2MiLCJ1c2VySWQiOiI0NDg4ODQ5NTYifQ==</vt:lpwstr>
  </property>
</Properties>
</file>