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46" w:rsidRDefault="007C493A">
      <w:pPr>
        <w:pStyle w:val="ab"/>
        <w:rPr>
          <w:rFonts w:ascii="宋体" w:hAnsi="宋体"/>
          <w:sz w:val="36"/>
        </w:rPr>
      </w:pPr>
      <w:bookmarkStart w:id="0" w:name="OLE_LINK5"/>
      <w:bookmarkStart w:id="1" w:name="OLE_LINK6"/>
      <w:bookmarkStart w:id="2" w:name="_Toc38367762"/>
      <w:r w:rsidRPr="007C493A">
        <w:rPr>
          <w:rFonts w:ascii="宋体" w:hAnsi="宋体" w:hint="eastAsia"/>
          <w:sz w:val="36"/>
        </w:rPr>
        <w:t>12脉三相整流变压器</w:t>
      </w:r>
      <w:bookmarkEnd w:id="0"/>
      <w:bookmarkEnd w:id="1"/>
      <w:r w:rsidR="00873F09">
        <w:rPr>
          <w:rFonts w:ascii="宋体" w:hAnsi="宋体"/>
          <w:sz w:val="36"/>
        </w:rPr>
        <w:t>采购需求</w:t>
      </w:r>
      <w:bookmarkEnd w:id="2"/>
    </w:p>
    <w:p w:rsidR="00785146" w:rsidRDefault="00873F09">
      <w:pPr>
        <w:tabs>
          <w:tab w:val="left" w:pos="900"/>
        </w:tabs>
        <w:spacing w:beforeLines="50" w:before="156" w:line="360" w:lineRule="auto"/>
        <w:rPr>
          <w:b/>
          <w:szCs w:val="21"/>
        </w:rPr>
      </w:pPr>
      <w:bookmarkStart w:id="3" w:name="_Toc172360661"/>
      <w:bookmarkStart w:id="4" w:name="_Toc158978330"/>
      <w:bookmarkStart w:id="5"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F6512E" w:rsidRPr="00C03706" w:rsidRDefault="00C03706" w:rsidP="00C03706">
      <w:pPr>
        <w:spacing w:line="360" w:lineRule="auto"/>
        <w:ind w:firstLineChars="200" w:firstLine="420"/>
        <w:rPr>
          <w:rFonts w:ascii="宋体" w:hAnsi="宋体"/>
          <w:szCs w:val="21"/>
        </w:rPr>
      </w:pPr>
      <w:r w:rsidRPr="00A9100A">
        <w:rPr>
          <w:rFonts w:hAnsi="宋体" w:hint="eastAsia"/>
          <w:color w:val="000000" w:themeColor="text1"/>
          <w:szCs w:val="21"/>
        </w:rPr>
        <w:t>本项目采购</w:t>
      </w:r>
      <w:r w:rsidRPr="00C03706">
        <w:rPr>
          <w:rFonts w:hAnsi="宋体" w:hint="eastAsia"/>
          <w:color w:val="000000" w:themeColor="text1"/>
          <w:szCs w:val="21"/>
        </w:rPr>
        <w:t>12</w:t>
      </w:r>
      <w:r w:rsidRPr="00C03706">
        <w:rPr>
          <w:rFonts w:hAnsi="宋体" w:hint="eastAsia"/>
          <w:color w:val="000000" w:themeColor="text1"/>
          <w:szCs w:val="21"/>
        </w:rPr>
        <w:t>脉三相整流变压器</w:t>
      </w:r>
      <w:r>
        <w:rPr>
          <w:rFonts w:hAnsi="宋体" w:hint="eastAsia"/>
          <w:color w:val="000000" w:themeColor="text1"/>
          <w:szCs w:val="21"/>
        </w:rPr>
        <w:t xml:space="preserve"> </w:t>
      </w:r>
      <w:r>
        <w:rPr>
          <w:rFonts w:hAnsi="宋体"/>
          <w:color w:val="000000" w:themeColor="text1"/>
          <w:szCs w:val="21"/>
        </w:rPr>
        <w:t xml:space="preserve">1 </w:t>
      </w:r>
      <w:r w:rsidR="00861FE4">
        <w:rPr>
          <w:rFonts w:hAnsi="宋体" w:hint="eastAsia"/>
          <w:color w:val="000000" w:themeColor="text1"/>
          <w:szCs w:val="21"/>
        </w:rPr>
        <w:t>套</w:t>
      </w:r>
      <w:r>
        <w:rPr>
          <w:rFonts w:hAnsi="宋体" w:hint="eastAsia"/>
          <w:color w:val="000000" w:themeColor="text1"/>
          <w:szCs w:val="21"/>
        </w:rPr>
        <w:t>，</w:t>
      </w:r>
      <w:r>
        <w:rPr>
          <w:rFonts w:ascii="宋体" w:hAnsi="宋体" w:hint="eastAsia"/>
          <w:szCs w:val="21"/>
        </w:rPr>
        <w:t>该设备主要用于进行中低压</w:t>
      </w:r>
      <w:r w:rsidR="00B764CE">
        <w:rPr>
          <w:rFonts w:ascii="宋体" w:hAnsi="宋体" w:hint="eastAsia"/>
          <w:szCs w:val="21"/>
        </w:rPr>
        <w:t>大功率</w:t>
      </w:r>
      <w:r w:rsidR="0036543E">
        <w:rPr>
          <w:rFonts w:ascii="宋体" w:hAnsi="宋体" w:hint="eastAsia"/>
          <w:szCs w:val="21"/>
        </w:rPr>
        <w:t>直流</w:t>
      </w:r>
      <w:r>
        <w:rPr>
          <w:rFonts w:ascii="宋体" w:hAnsi="宋体" w:hint="eastAsia"/>
          <w:szCs w:val="21"/>
        </w:rPr>
        <w:t>开关设备</w:t>
      </w:r>
      <w:r w:rsidR="00BE0BFB">
        <w:rPr>
          <w:rFonts w:ascii="宋体" w:hAnsi="宋体" w:hint="eastAsia"/>
          <w:szCs w:val="21"/>
        </w:rPr>
        <w:t>的</w:t>
      </w:r>
      <w:r w:rsidR="00452D13">
        <w:rPr>
          <w:rFonts w:ascii="宋体" w:hAnsi="宋体" w:hint="eastAsia"/>
          <w:szCs w:val="21"/>
        </w:rPr>
        <w:t>短路</w:t>
      </w:r>
      <w:r>
        <w:rPr>
          <w:rFonts w:ascii="宋体" w:hAnsi="宋体" w:hint="eastAsia"/>
          <w:szCs w:val="21"/>
        </w:rPr>
        <w:t>分断试验，</w:t>
      </w:r>
      <w:r w:rsidR="00452D13">
        <w:rPr>
          <w:rFonts w:ascii="宋体" w:hAnsi="宋体" w:hint="eastAsia"/>
          <w:szCs w:val="21"/>
        </w:rPr>
        <w:t>能够</w:t>
      </w:r>
      <w:r w:rsidR="003B330A">
        <w:rPr>
          <w:rFonts w:ascii="宋体" w:hAnsi="宋体" w:hint="eastAsia"/>
          <w:szCs w:val="21"/>
        </w:rPr>
        <w:t>满足开发</w:t>
      </w:r>
      <w:r w:rsidR="00452D13">
        <w:rPr>
          <w:rFonts w:ascii="宋体" w:hAnsi="宋体" w:hint="eastAsia"/>
          <w:szCs w:val="21"/>
        </w:rPr>
        <w:t>开关电器的</w:t>
      </w:r>
      <w:r>
        <w:rPr>
          <w:rFonts w:ascii="宋体" w:hAnsi="宋体" w:hint="eastAsia"/>
          <w:szCs w:val="21"/>
        </w:rPr>
        <w:t>多种</w:t>
      </w:r>
      <w:r w:rsidR="003B330A">
        <w:rPr>
          <w:rFonts w:ascii="宋体" w:hAnsi="宋体" w:hint="eastAsia"/>
          <w:szCs w:val="21"/>
        </w:rPr>
        <w:t>试验应用</w:t>
      </w:r>
      <w:r>
        <w:rPr>
          <w:rFonts w:ascii="宋体" w:hAnsi="宋体" w:hint="eastAsia"/>
          <w:szCs w:val="21"/>
        </w:rPr>
        <w:t>，</w:t>
      </w:r>
      <w:r w:rsidRPr="00C91DEC">
        <w:rPr>
          <w:rFonts w:ascii="宋体" w:hAnsi="宋体" w:hint="eastAsia"/>
          <w:szCs w:val="21"/>
        </w:rPr>
        <w:t>为直流</w:t>
      </w:r>
      <w:r w:rsidR="00991FDB">
        <w:rPr>
          <w:rFonts w:ascii="宋体" w:hAnsi="宋体" w:hint="eastAsia"/>
          <w:szCs w:val="21"/>
        </w:rPr>
        <w:t>开关</w:t>
      </w:r>
      <w:r w:rsidR="0018691C">
        <w:rPr>
          <w:rFonts w:ascii="宋体" w:hAnsi="宋体" w:hint="eastAsia"/>
          <w:szCs w:val="21"/>
        </w:rPr>
        <w:t>设备</w:t>
      </w:r>
      <w:r w:rsidRPr="00C91DEC">
        <w:rPr>
          <w:rFonts w:ascii="宋体" w:hAnsi="宋体" w:hint="eastAsia"/>
          <w:szCs w:val="21"/>
        </w:rPr>
        <w:t>的短路</w:t>
      </w:r>
      <w:r w:rsidR="0018691C">
        <w:rPr>
          <w:rFonts w:ascii="宋体" w:hAnsi="宋体" w:hint="eastAsia"/>
          <w:szCs w:val="21"/>
        </w:rPr>
        <w:t>电流</w:t>
      </w:r>
      <w:r w:rsidR="00FE6536">
        <w:rPr>
          <w:rFonts w:ascii="宋体" w:hAnsi="宋体" w:hint="eastAsia"/>
          <w:szCs w:val="21"/>
        </w:rPr>
        <w:t>分</w:t>
      </w:r>
      <w:r w:rsidRPr="00C91DEC">
        <w:rPr>
          <w:rFonts w:ascii="宋体" w:hAnsi="宋体" w:hint="eastAsia"/>
          <w:szCs w:val="21"/>
        </w:rPr>
        <w:t>断能力试验</w:t>
      </w:r>
      <w:r>
        <w:rPr>
          <w:rFonts w:ascii="宋体" w:hAnsi="宋体" w:hint="eastAsia"/>
          <w:szCs w:val="21"/>
        </w:rPr>
        <w:t>、</w:t>
      </w:r>
      <w:r w:rsidR="003B330A" w:rsidRPr="003B330A">
        <w:rPr>
          <w:rFonts w:ascii="宋体" w:hAnsi="宋体" w:hint="eastAsia"/>
          <w:szCs w:val="21"/>
        </w:rPr>
        <w:t>短时耐受电流能力测试</w:t>
      </w:r>
      <w:r w:rsidR="003B330A">
        <w:rPr>
          <w:rFonts w:ascii="宋体" w:hAnsi="宋体" w:hint="eastAsia"/>
          <w:szCs w:val="21"/>
        </w:rPr>
        <w:t>以及</w:t>
      </w:r>
      <w:r w:rsidRPr="00C91DEC">
        <w:rPr>
          <w:rFonts w:ascii="宋体" w:hAnsi="宋体" w:hint="eastAsia"/>
          <w:szCs w:val="21"/>
        </w:rPr>
        <w:t>直流电寿命</w:t>
      </w:r>
      <w:r>
        <w:rPr>
          <w:rFonts w:ascii="宋体" w:hAnsi="宋体" w:hint="eastAsia"/>
          <w:szCs w:val="21"/>
        </w:rPr>
        <w:t>等</w:t>
      </w:r>
      <w:r w:rsidRPr="00C91DEC">
        <w:rPr>
          <w:rFonts w:ascii="宋体" w:hAnsi="宋体" w:hint="eastAsia"/>
          <w:szCs w:val="21"/>
        </w:rPr>
        <w:t>试验</w:t>
      </w:r>
      <w:r w:rsidR="00B764CE">
        <w:rPr>
          <w:rFonts w:ascii="宋体" w:hAnsi="宋体" w:hint="eastAsia"/>
          <w:szCs w:val="21"/>
        </w:rPr>
        <w:t>研究</w:t>
      </w:r>
      <w:r w:rsidRPr="00C91DEC">
        <w:rPr>
          <w:rFonts w:ascii="宋体" w:hAnsi="宋体" w:hint="eastAsia"/>
          <w:szCs w:val="21"/>
        </w:rPr>
        <w:t>提供</w:t>
      </w:r>
      <w:r>
        <w:rPr>
          <w:rFonts w:ascii="宋体" w:hAnsi="宋体" w:hint="eastAsia"/>
          <w:szCs w:val="21"/>
        </w:rPr>
        <w:t>大容量</w:t>
      </w:r>
      <w:r w:rsidR="006F774B">
        <w:rPr>
          <w:rFonts w:ascii="宋体" w:hAnsi="宋体" w:hint="eastAsia"/>
          <w:szCs w:val="21"/>
        </w:rPr>
        <w:t>的</w:t>
      </w:r>
      <w:r>
        <w:rPr>
          <w:rFonts w:ascii="宋体" w:hAnsi="宋体" w:hint="eastAsia"/>
          <w:szCs w:val="21"/>
        </w:rPr>
        <w:t>冲击</w:t>
      </w:r>
      <w:r w:rsidRPr="00C91DEC">
        <w:rPr>
          <w:rFonts w:ascii="宋体" w:hAnsi="宋体" w:hint="eastAsia"/>
          <w:szCs w:val="21"/>
        </w:rPr>
        <w:t>电源</w:t>
      </w:r>
      <w:r>
        <w:rPr>
          <w:rFonts w:ascii="宋体" w:hAnsi="宋体" w:hint="eastAsia"/>
          <w:szCs w:val="21"/>
        </w:rPr>
        <w:t>。</w:t>
      </w:r>
      <w:r w:rsidR="00B764CE">
        <w:rPr>
          <w:rFonts w:ascii="宋体" w:hAnsi="宋体" w:hint="eastAsia"/>
          <w:szCs w:val="21"/>
        </w:rPr>
        <w:t>要求</w:t>
      </w:r>
      <w:r>
        <w:rPr>
          <w:rFonts w:ascii="宋体" w:hAnsi="宋体" w:hint="eastAsia"/>
          <w:szCs w:val="21"/>
        </w:rPr>
        <w:t>满足短路试验的大容量要求，</w:t>
      </w:r>
      <w:r w:rsidR="00B764CE">
        <w:rPr>
          <w:rFonts w:ascii="宋体" w:hAnsi="宋体" w:hint="eastAsia"/>
          <w:szCs w:val="21"/>
        </w:rPr>
        <w:t>能够</w:t>
      </w:r>
      <w:r>
        <w:rPr>
          <w:rFonts w:ascii="宋体" w:hAnsi="宋体" w:hint="eastAsia"/>
          <w:szCs w:val="21"/>
        </w:rPr>
        <w:t>通过改变变压器的变比和连接方式，可实现直流、交流及</w:t>
      </w:r>
      <w:r w:rsidR="005630B6">
        <w:rPr>
          <w:rFonts w:ascii="宋体" w:hAnsi="宋体" w:hint="eastAsia"/>
          <w:szCs w:val="21"/>
        </w:rPr>
        <w:t>不同电压等级</w:t>
      </w:r>
      <w:r>
        <w:rPr>
          <w:rFonts w:ascii="宋体" w:hAnsi="宋体" w:hint="eastAsia"/>
          <w:szCs w:val="21"/>
        </w:rPr>
        <w:t>不同容量</w:t>
      </w:r>
      <w:r w:rsidR="005630B6">
        <w:rPr>
          <w:rFonts w:ascii="宋体" w:hAnsi="宋体" w:hint="eastAsia"/>
          <w:szCs w:val="21"/>
        </w:rPr>
        <w:t>的</w:t>
      </w:r>
      <w:r w:rsidR="00F60443">
        <w:rPr>
          <w:rFonts w:ascii="宋体" w:hAnsi="宋体" w:hint="eastAsia"/>
          <w:szCs w:val="21"/>
        </w:rPr>
        <w:t>短路</w:t>
      </w:r>
      <w:r>
        <w:rPr>
          <w:rFonts w:ascii="宋体" w:hAnsi="宋体" w:hint="eastAsia"/>
          <w:szCs w:val="21"/>
        </w:rPr>
        <w:t>分断试验。</w:t>
      </w:r>
      <w:r w:rsidRPr="00E74CB1">
        <w:rPr>
          <w:rFonts w:ascii="宋体" w:hAnsi="宋体" w:cs="等线" w:hint="eastAsia"/>
          <w:color w:val="FF0000"/>
        </w:rPr>
        <w:t xml:space="preserve"> </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6730B">
        <w:rPr>
          <w:rFonts w:hAnsi="宋体" w:hint="eastAsia"/>
          <w:szCs w:val="24"/>
          <w:u w:val="single"/>
        </w:rPr>
        <w:t>工业</w:t>
      </w:r>
      <w:r>
        <w:rPr>
          <w:rFonts w:hAnsi="宋体"/>
          <w:szCs w:val="24"/>
          <w:u w:val="single"/>
        </w:rPr>
        <w:t xml:space="preserve">     </w:t>
      </w:r>
      <w:r>
        <w:rPr>
          <w:rFonts w:hAnsi="宋体" w:hint="eastAsia"/>
          <w:szCs w:val="24"/>
        </w:rPr>
        <w:t>。</w:t>
      </w:r>
    </w:p>
    <w:p w:rsidR="00BB7A38" w:rsidRPr="00D6730B" w:rsidRDefault="00BB7A38">
      <w:pPr>
        <w:tabs>
          <w:tab w:val="left" w:pos="900"/>
        </w:tabs>
        <w:spacing w:line="360" w:lineRule="auto"/>
        <w:ind w:left="420"/>
        <w:rPr>
          <w:rFonts w:asciiTheme="minorEastAsia" w:hAnsiTheme="minorEastAsia" w:cs="宋体"/>
          <w:b/>
          <w:kern w:val="0"/>
          <w:sz w:val="20"/>
          <w:szCs w:val="21"/>
        </w:rPr>
      </w:pPr>
      <w:r w:rsidRPr="00D6730B">
        <w:rPr>
          <w:rFonts w:hAnsi="宋体" w:hint="eastAsia"/>
          <w:szCs w:val="24"/>
        </w:rPr>
        <w:t>2</w:t>
      </w:r>
      <w:r w:rsidRPr="00D6730B">
        <w:rPr>
          <w:rFonts w:hAnsi="宋体"/>
          <w:szCs w:val="24"/>
        </w:rPr>
        <w:t>.</w:t>
      </w:r>
      <w:r w:rsidRPr="00D6730B">
        <w:rPr>
          <w:rFonts w:asciiTheme="minorEastAsia" w:hAnsiTheme="minorEastAsia" w:cs="宋体" w:hint="eastAsia"/>
          <w:kern w:val="0"/>
          <w:sz w:val="20"/>
          <w:szCs w:val="21"/>
        </w:rPr>
        <w:t xml:space="preserve"> </w:t>
      </w:r>
      <w:r w:rsidRPr="00D6730B">
        <w:rPr>
          <w:rFonts w:asciiTheme="minorEastAsia" w:hAnsiTheme="minorEastAsia" w:cs="宋体" w:hint="eastAsia"/>
          <w:b/>
          <w:kern w:val="0"/>
          <w:sz w:val="20"/>
          <w:szCs w:val="21"/>
        </w:rPr>
        <w:t>□</w:t>
      </w:r>
      <w:r w:rsidR="00B47D50" w:rsidRPr="00D6730B">
        <w:rPr>
          <w:rFonts w:asciiTheme="minorEastAsia" w:hAnsiTheme="minorEastAsia" w:cs="宋体" w:hint="eastAsia"/>
          <w:b/>
          <w:kern w:val="0"/>
          <w:sz w:val="20"/>
          <w:szCs w:val="21"/>
        </w:rPr>
        <w:t xml:space="preserve"> </w:t>
      </w:r>
      <w:r w:rsidRPr="00D6730B">
        <w:rPr>
          <w:rFonts w:asciiTheme="minorEastAsia" w:hAnsiTheme="minorEastAsia" w:cs="宋体" w:hint="eastAsia"/>
          <w:b/>
          <w:kern w:val="0"/>
          <w:sz w:val="20"/>
          <w:szCs w:val="21"/>
        </w:rPr>
        <w:t>本</w:t>
      </w:r>
      <w:r w:rsidR="008F2ED3" w:rsidRPr="00D6730B">
        <w:rPr>
          <w:rFonts w:asciiTheme="minorEastAsia" w:hAnsiTheme="minorEastAsia" w:cs="宋体" w:hint="eastAsia"/>
          <w:b/>
          <w:kern w:val="0"/>
          <w:sz w:val="20"/>
          <w:szCs w:val="21"/>
        </w:rPr>
        <w:t>采购</w:t>
      </w:r>
      <w:r w:rsidRPr="00D6730B">
        <w:rPr>
          <w:rFonts w:asciiTheme="minorEastAsia" w:hAnsiTheme="minorEastAsia" w:cs="宋体" w:hint="eastAsia"/>
          <w:b/>
          <w:kern w:val="0"/>
          <w:sz w:val="20"/>
          <w:szCs w:val="21"/>
        </w:rPr>
        <w:t>项目允许进口产品参加</w:t>
      </w:r>
      <w:r w:rsidR="003027D7" w:rsidRPr="00D6730B">
        <w:rPr>
          <w:rFonts w:asciiTheme="minorEastAsia" w:hAnsiTheme="minorEastAsia" w:cs="宋体" w:hint="eastAsia"/>
          <w:b/>
          <w:kern w:val="0"/>
          <w:sz w:val="20"/>
          <w:szCs w:val="21"/>
        </w:rPr>
        <w:t>。</w:t>
      </w:r>
    </w:p>
    <w:p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w:t>
      </w:r>
      <w:proofErr w:type="gramEnd"/>
      <w:r w:rsidR="00F43286" w:rsidRPr="00D04B4C">
        <w:rPr>
          <w:rFonts w:asciiTheme="minorEastAsia" w:hAnsiTheme="minorEastAsia" w:cs="宋体" w:hint="eastAsia"/>
          <w:b/>
          <w:color w:val="000000"/>
          <w:kern w:val="0"/>
          <w:sz w:val="20"/>
          <w:szCs w:val="21"/>
        </w:rPr>
        <w:t>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421E7" w:rsidRPr="001421E7" w:rsidRDefault="001421E7" w:rsidP="001421E7">
      <w:pPr>
        <w:spacing w:beforeLines="50" w:before="156"/>
        <w:ind w:left="454"/>
        <w:rPr>
          <w:szCs w:val="21"/>
        </w:rPr>
      </w:pPr>
      <w:r w:rsidRPr="001421E7">
        <w:rPr>
          <w:rFonts w:hint="eastAsia"/>
          <w:szCs w:val="21"/>
        </w:rPr>
        <w:t xml:space="preserve">GB 1094.1 </w:t>
      </w:r>
      <w:r w:rsidRPr="001421E7">
        <w:rPr>
          <w:rFonts w:hint="eastAsia"/>
          <w:szCs w:val="21"/>
        </w:rPr>
        <w:t>电力变压器</w:t>
      </w:r>
      <w:r w:rsidRPr="001421E7">
        <w:rPr>
          <w:rFonts w:hint="eastAsia"/>
          <w:szCs w:val="21"/>
        </w:rPr>
        <w:t xml:space="preserve"> </w:t>
      </w:r>
      <w:r w:rsidRPr="001421E7">
        <w:rPr>
          <w:rFonts w:hint="eastAsia"/>
          <w:szCs w:val="21"/>
        </w:rPr>
        <w:t>第</w:t>
      </w:r>
      <w:r w:rsidRPr="001421E7">
        <w:rPr>
          <w:rFonts w:hint="eastAsia"/>
          <w:szCs w:val="21"/>
        </w:rPr>
        <w:t xml:space="preserve"> 1 </w:t>
      </w:r>
      <w:r w:rsidRPr="001421E7">
        <w:rPr>
          <w:rFonts w:hint="eastAsia"/>
          <w:szCs w:val="21"/>
        </w:rPr>
        <w:t>部分</w:t>
      </w:r>
      <w:r w:rsidRPr="001421E7">
        <w:rPr>
          <w:rFonts w:hint="eastAsia"/>
          <w:szCs w:val="21"/>
        </w:rPr>
        <w:t>:</w:t>
      </w:r>
      <w:r w:rsidRPr="001421E7">
        <w:rPr>
          <w:rFonts w:hint="eastAsia"/>
          <w:szCs w:val="21"/>
        </w:rPr>
        <w:t>总则</w:t>
      </w:r>
    </w:p>
    <w:p w:rsidR="001421E7" w:rsidRPr="001421E7" w:rsidRDefault="001421E7" w:rsidP="001421E7">
      <w:pPr>
        <w:spacing w:beforeLines="50" w:before="156"/>
        <w:ind w:left="454"/>
        <w:rPr>
          <w:szCs w:val="21"/>
        </w:rPr>
      </w:pPr>
      <w:r w:rsidRPr="001421E7">
        <w:rPr>
          <w:rFonts w:hint="eastAsia"/>
          <w:szCs w:val="21"/>
        </w:rPr>
        <w:t xml:space="preserve">GB 1094.11 </w:t>
      </w:r>
      <w:r w:rsidRPr="001421E7">
        <w:rPr>
          <w:rFonts w:hint="eastAsia"/>
          <w:szCs w:val="21"/>
        </w:rPr>
        <w:t>电力变压器</w:t>
      </w:r>
      <w:r w:rsidRPr="001421E7">
        <w:rPr>
          <w:rFonts w:hint="eastAsia"/>
          <w:szCs w:val="21"/>
        </w:rPr>
        <w:t xml:space="preserve"> </w:t>
      </w:r>
      <w:r w:rsidRPr="001421E7">
        <w:rPr>
          <w:rFonts w:hint="eastAsia"/>
          <w:szCs w:val="21"/>
        </w:rPr>
        <w:t>第</w:t>
      </w:r>
      <w:r w:rsidRPr="001421E7">
        <w:rPr>
          <w:rFonts w:hint="eastAsia"/>
          <w:szCs w:val="21"/>
        </w:rPr>
        <w:t xml:space="preserve"> 11 </w:t>
      </w:r>
      <w:r w:rsidRPr="001421E7">
        <w:rPr>
          <w:rFonts w:hint="eastAsia"/>
          <w:szCs w:val="21"/>
        </w:rPr>
        <w:t>部分</w:t>
      </w:r>
      <w:r w:rsidRPr="001421E7">
        <w:rPr>
          <w:rFonts w:hint="eastAsia"/>
          <w:szCs w:val="21"/>
        </w:rPr>
        <w:t>:</w:t>
      </w:r>
      <w:r w:rsidRPr="001421E7">
        <w:rPr>
          <w:rFonts w:hint="eastAsia"/>
          <w:szCs w:val="21"/>
        </w:rPr>
        <w:t>干式变压器</w:t>
      </w:r>
    </w:p>
    <w:p w:rsidR="001421E7" w:rsidRPr="001421E7" w:rsidRDefault="001421E7" w:rsidP="001421E7">
      <w:pPr>
        <w:spacing w:beforeLines="50" w:before="156"/>
        <w:ind w:left="454"/>
        <w:rPr>
          <w:szCs w:val="21"/>
        </w:rPr>
      </w:pPr>
      <w:r w:rsidRPr="001421E7">
        <w:rPr>
          <w:rFonts w:hint="eastAsia"/>
          <w:szCs w:val="21"/>
        </w:rPr>
        <w:t xml:space="preserve">GB/T 1094.12 </w:t>
      </w:r>
      <w:r w:rsidRPr="001421E7">
        <w:rPr>
          <w:rFonts w:hint="eastAsia"/>
          <w:szCs w:val="21"/>
        </w:rPr>
        <w:t>电力变压器</w:t>
      </w:r>
      <w:r w:rsidRPr="001421E7">
        <w:rPr>
          <w:rFonts w:hint="eastAsia"/>
          <w:szCs w:val="21"/>
        </w:rPr>
        <w:t xml:space="preserve"> </w:t>
      </w:r>
      <w:r w:rsidRPr="001421E7">
        <w:rPr>
          <w:rFonts w:hint="eastAsia"/>
          <w:szCs w:val="21"/>
        </w:rPr>
        <w:t>第</w:t>
      </w:r>
      <w:r w:rsidRPr="001421E7">
        <w:rPr>
          <w:rFonts w:hint="eastAsia"/>
          <w:szCs w:val="21"/>
        </w:rPr>
        <w:t xml:space="preserve"> 12 </w:t>
      </w:r>
      <w:r w:rsidRPr="001421E7">
        <w:rPr>
          <w:rFonts w:hint="eastAsia"/>
          <w:szCs w:val="21"/>
        </w:rPr>
        <w:t>部分</w:t>
      </w:r>
      <w:r w:rsidRPr="001421E7">
        <w:rPr>
          <w:rFonts w:hint="eastAsia"/>
          <w:szCs w:val="21"/>
        </w:rPr>
        <w:t>:</w:t>
      </w:r>
      <w:r w:rsidRPr="001421E7">
        <w:rPr>
          <w:rFonts w:hint="eastAsia"/>
          <w:szCs w:val="21"/>
        </w:rPr>
        <w:t>干式电力变压器负载导则</w:t>
      </w:r>
    </w:p>
    <w:p w:rsidR="001421E7" w:rsidRPr="001421E7" w:rsidRDefault="001421E7" w:rsidP="001421E7">
      <w:pPr>
        <w:spacing w:beforeLines="50" w:before="156"/>
        <w:ind w:left="454"/>
        <w:rPr>
          <w:szCs w:val="21"/>
        </w:rPr>
      </w:pPr>
      <w:r w:rsidRPr="001421E7">
        <w:rPr>
          <w:rFonts w:hint="eastAsia"/>
          <w:szCs w:val="21"/>
        </w:rPr>
        <w:t xml:space="preserve">GB/T 2900.15 </w:t>
      </w:r>
      <w:r w:rsidRPr="001421E7">
        <w:rPr>
          <w:rFonts w:hint="eastAsia"/>
          <w:szCs w:val="21"/>
        </w:rPr>
        <w:t>电工术语</w:t>
      </w:r>
      <w:r w:rsidRPr="001421E7">
        <w:rPr>
          <w:rFonts w:hint="eastAsia"/>
          <w:szCs w:val="21"/>
        </w:rPr>
        <w:t xml:space="preserve"> </w:t>
      </w:r>
      <w:r w:rsidRPr="001421E7">
        <w:rPr>
          <w:rFonts w:hint="eastAsia"/>
          <w:szCs w:val="21"/>
        </w:rPr>
        <w:t>变压器、互感器、调压器和电抗器</w:t>
      </w:r>
      <w:r w:rsidRPr="001421E7">
        <w:rPr>
          <w:rFonts w:hint="eastAsia"/>
          <w:szCs w:val="21"/>
        </w:rPr>
        <w:t xml:space="preserve"> </w:t>
      </w:r>
    </w:p>
    <w:p w:rsidR="001421E7" w:rsidRPr="001421E7" w:rsidRDefault="001421E7" w:rsidP="001421E7">
      <w:pPr>
        <w:spacing w:beforeLines="50" w:before="156"/>
        <w:ind w:left="454"/>
        <w:rPr>
          <w:szCs w:val="21"/>
        </w:rPr>
      </w:pPr>
      <w:r w:rsidRPr="001421E7">
        <w:rPr>
          <w:rFonts w:hint="eastAsia"/>
          <w:szCs w:val="21"/>
        </w:rPr>
        <w:t xml:space="preserve">GB/T 5273 </w:t>
      </w:r>
      <w:r w:rsidRPr="001421E7">
        <w:rPr>
          <w:rFonts w:hint="eastAsia"/>
          <w:szCs w:val="21"/>
        </w:rPr>
        <w:t>变压器、高压电器和套管的接线端子</w:t>
      </w:r>
    </w:p>
    <w:p w:rsidR="001421E7" w:rsidRPr="001421E7" w:rsidRDefault="001421E7" w:rsidP="001421E7">
      <w:pPr>
        <w:spacing w:beforeLines="50" w:before="156"/>
        <w:ind w:left="454"/>
        <w:rPr>
          <w:szCs w:val="21"/>
        </w:rPr>
      </w:pPr>
      <w:r w:rsidRPr="001421E7">
        <w:rPr>
          <w:rFonts w:hint="eastAsia"/>
          <w:szCs w:val="21"/>
        </w:rPr>
        <w:t xml:space="preserve">GB/T 10228 </w:t>
      </w:r>
      <w:r w:rsidRPr="001421E7">
        <w:rPr>
          <w:rFonts w:hint="eastAsia"/>
          <w:szCs w:val="21"/>
        </w:rPr>
        <w:t>干式电力变压器技术参数和要求</w:t>
      </w:r>
    </w:p>
    <w:p w:rsidR="001421E7" w:rsidRPr="001421E7" w:rsidRDefault="001421E7" w:rsidP="001421E7">
      <w:pPr>
        <w:spacing w:beforeLines="50" w:before="156" w:afterLines="50" w:after="156"/>
        <w:ind w:left="454"/>
        <w:rPr>
          <w:szCs w:val="21"/>
        </w:rPr>
      </w:pPr>
      <w:r w:rsidRPr="001421E7">
        <w:rPr>
          <w:rFonts w:hint="eastAsia"/>
          <w:szCs w:val="21"/>
        </w:rPr>
        <w:lastRenderedPageBreak/>
        <w:t>JB/T 10088 6kV</w:t>
      </w:r>
      <w:r w:rsidRPr="001421E7">
        <w:rPr>
          <w:rFonts w:hint="eastAsia"/>
          <w:szCs w:val="21"/>
        </w:rPr>
        <w:t>～</w:t>
      </w:r>
      <w:r w:rsidRPr="001421E7">
        <w:rPr>
          <w:rFonts w:hint="eastAsia"/>
          <w:szCs w:val="21"/>
        </w:rPr>
        <w:t xml:space="preserve">500kV </w:t>
      </w:r>
      <w:r w:rsidRPr="001421E7">
        <w:rPr>
          <w:rFonts w:hint="eastAsia"/>
          <w:szCs w:val="21"/>
        </w:rPr>
        <w:t>级电力变压器声级</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F95CEB" w:rsidRPr="00F95CEB">
        <w:rPr>
          <w:rFonts w:ascii="宋体" w:hAnsi="宋体" w:hint="eastAsia"/>
          <w:szCs w:val="21"/>
          <w:u w:val="single"/>
        </w:rPr>
        <w:t>12脉三相整流变压器</w:t>
      </w:r>
      <w:r>
        <w:rPr>
          <w:rFonts w:ascii="宋体" w:hAnsi="宋体"/>
          <w:szCs w:val="21"/>
          <w:u w:val="single"/>
        </w:rPr>
        <w:t xml:space="preserve">   </w:t>
      </w:r>
      <w:r>
        <w:rPr>
          <w:rFonts w:hAnsi="宋体"/>
          <w:szCs w:val="21"/>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F95CEB">
        <w:rPr>
          <w:rFonts w:hAnsi="宋体"/>
          <w:szCs w:val="21"/>
          <w:u w:val="single"/>
        </w:rPr>
        <w:t>1</w:t>
      </w:r>
      <w:r w:rsidR="006A7E8F">
        <w:rPr>
          <w:rFonts w:hAnsi="宋体" w:hint="eastAsia"/>
          <w:szCs w:val="21"/>
          <w:u w:val="single"/>
        </w:rPr>
        <w:t>套</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8D6F65">
        <w:rPr>
          <w:rFonts w:hAnsi="宋体"/>
          <w:szCs w:val="21"/>
          <w:u w:val="single"/>
        </w:rPr>
        <w:t>98</w:t>
      </w:r>
      <w:r w:rsidR="00F1634D">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D5F33">
        <w:rPr>
          <w:rFonts w:hAnsi="宋体"/>
          <w:u w:val="single"/>
        </w:rPr>
        <w:t>20</w:t>
      </w:r>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0D5F33" w:rsidRPr="00F758D8">
        <w:rPr>
          <w:rFonts w:hint="eastAsia"/>
          <w:u w:val="single"/>
        </w:rPr>
        <w:t>西安交通大学创新港</w:t>
      </w:r>
      <w:r w:rsidR="000D5F33" w:rsidRPr="00F758D8">
        <w:rPr>
          <w:rFonts w:hint="eastAsia"/>
          <w:u w:val="single"/>
        </w:rPr>
        <w:t>3</w:t>
      </w:r>
      <w:r w:rsidR="000D5F33" w:rsidRPr="00F758D8">
        <w:rPr>
          <w:rFonts w:hint="eastAsia"/>
          <w:u w:val="single"/>
        </w:rPr>
        <w:t>号巨构</w:t>
      </w:r>
      <w:r w:rsidR="000D5F33">
        <w:rPr>
          <w:rFonts w:hint="eastAsia"/>
          <w:u w:val="single"/>
        </w:rPr>
        <w:t>北实验大厅</w:t>
      </w:r>
      <w:r>
        <w:rPr>
          <w:rFonts w:hAnsi="宋体" w:hint="eastAsia"/>
          <w:szCs w:val="21"/>
        </w:rPr>
        <w:t>。</w:t>
      </w:r>
    </w:p>
    <w:p w:rsidR="00785146" w:rsidRPr="00CB70BC" w:rsidRDefault="00873F09">
      <w:pPr>
        <w:tabs>
          <w:tab w:val="left" w:pos="900"/>
        </w:tabs>
        <w:spacing w:beforeLines="50" w:before="156" w:line="360" w:lineRule="auto"/>
        <w:rPr>
          <w:rFonts w:hAnsi="宋体"/>
          <w:szCs w:val="21"/>
        </w:rPr>
      </w:pPr>
      <w:r>
        <w:rPr>
          <w:rFonts w:hAnsi="宋体" w:hint="eastAsia"/>
          <w:szCs w:val="21"/>
        </w:rPr>
        <w:t>（六）付款进度安排：</w:t>
      </w:r>
      <w:r w:rsidR="008A47BA" w:rsidRPr="008A47BA">
        <w:rPr>
          <w:rFonts w:hAnsi="宋体" w:hint="eastAsia"/>
          <w:szCs w:val="21"/>
          <w:u w:val="single"/>
        </w:rPr>
        <w:t>货到现场</w:t>
      </w:r>
      <w:r w:rsidR="008A47BA">
        <w:rPr>
          <w:rFonts w:hAnsi="宋体" w:hint="eastAsia"/>
          <w:szCs w:val="21"/>
          <w:u w:val="single"/>
        </w:rPr>
        <w:t>验收合格</w:t>
      </w:r>
      <w:r w:rsidR="006A7E8F">
        <w:rPr>
          <w:rFonts w:hAnsi="宋体"/>
          <w:szCs w:val="21"/>
          <w:u w:val="single"/>
        </w:rPr>
        <w:t>95</w:t>
      </w:r>
      <w:r w:rsidR="008A47BA">
        <w:rPr>
          <w:rFonts w:hAnsi="宋体"/>
          <w:szCs w:val="21"/>
          <w:u w:val="single"/>
        </w:rPr>
        <w:t>%</w:t>
      </w:r>
      <w:r w:rsidR="008A47BA">
        <w:rPr>
          <w:rFonts w:hAnsi="宋体" w:hint="eastAsia"/>
          <w:szCs w:val="21"/>
          <w:u w:val="single"/>
        </w:rPr>
        <w:t>，质保期</w:t>
      </w:r>
      <w:r w:rsidR="008A47BA">
        <w:rPr>
          <w:rFonts w:hAnsi="宋体" w:hint="eastAsia"/>
          <w:szCs w:val="21"/>
          <w:u w:val="single"/>
        </w:rPr>
        <w:t>1</w:t>
      </w:r>
      <w:r w:rsidR="008A47BA">
        <w:rPr>
          <w:rFonts w:hAnsi="宋体" w:hint="eastAsia"/>
          <w:szCs w:val="21"/>
          <w:u w:val="single"/>
        </w:rPr>
        <w:t>年后付</w:t>
      </w:r>
      <w:r w:rsidR="006A7E8F">
        <w:rPr>
          <w:rFonts w:hAnsi="宋体"/>
          <w:szCs w:val="21"/>
          <w:u w:val="single"/>
        </w:rPr>
        <w:t>5</w:t>
      </w:r>
      <w:r w:rsidR="008A47BA">
        <w:rPr>
          <w:rFonts w:hAnsi="宋体"/>
          <w:szCs w:val="21"/>
          <w:u w:val="single"/>
        </w:rPr>
        <w:t>%</w:t>
      </w:r>
      <w:r>
        <w:rPr>
          <w:rFonts w:hAnsi="宋体" w:hint="eastAsia"/>
          <w:szCs w:val="21"/>
          <w:u w:val="single"/>
        </w:rPr>
        <w:t xml:space="preserve">  </w:t>
      </w:r>
      <w:r>
        <w:rPr>
          <w:rFonts w:hAnsi="宋体" w:hint="eastAsia"/>
          <w:szCs w:val="21"/>
        </w:rPr>
        <w:t>。</w:t>
      </w:r>
    </w:p>
    <w:p w:rsidR="00785146" w:rsidRDefault="00873F09" w:rsidP="003C4394">
      <w:pPr>
        <w:tabs>
          <w:tab w:val="left" w:pos="900"/>
        </w:tabs>
        <w:spacing w:beforeLines="100" w:before="312" w:line="360" w:lineRule="auto"/>
        <w:rPr>
          <w:rFonts w:hAnsi="宋体"/>
          <w:b/>
          <w:szCs w:val="21"/>
        </w:rPr>
      </w:pPr>
      <w:r>
        <w:rPr>
          <w:rFonts w:hAnsi="宋体" w:hint="eastAsia"/>
          <w:b/>
          <w:szCs w:val="21"/>
        </w:rPr>
        <w:t>四、采购标的需满足的质量、安全、技术规格、物理特性等要求：</w:t>
      </w:r>
    </w:p>
    <w:p w:rsidR="00683A56" w:rsidRPr="00A85D83" w:rsidRDefault="00683A56" w:rsidP="00683A56">
      <w:pPr>
        <w:widowControl/>
        <w:spacing w:line="560" w:lineRule="exact"/>
        <w:ind w:firstLine="584"/>
        <w:textAlignment w:val="baseline"/>
        <w:rPr>
          <w:rFonts w:eastAsiaTheme="minorEastAsia"/>
          <w:kern w:val="0"/>
          <w:sz w:val="24"/>
          <w:szCs w:val="24"/>
        </w:rPr>
      </w:pPr>
      <w:r w:rsidRPr="00A85D83">
        <w:rPr>
          <w:rFonts w:eastAsiaTheme="minorEastAsia"/>
          <w:kern w:val="0"/>
          <w:sz w:val="24"/>
          <w:szCs w:val="24"/>
        </w:rPr>
        <w:t>1</w:t>
      </w:r>
      <w:r w:rsidR="007E7CCE">
        <w:rPr>
          <w:rFonts w:eastAsiaTheme="minorEastAsia" w:hint="eastAsia"/>
          <w:kern w:val="0"/>
          <w:sz w:val="24"/>
          <w:szCs w:val="24"/>
        </w:rPr>
        <w:t>套</w:t>
      </w:r>
      <w:r w:rsidR="007E7CCE" w:rsidRPr="00A85D83">
        <w:rPr>
          <w:rFonts w:eastAsiaTheme="minorEastAsia"/>
          <w:kern w:val="0"/>
          <w:sz w:val="24"/>
          <w:szCs w:val="24"/>
        </w:rPr>
        <w:t>12</w:t>
      </w:r>
      <w:r w:rsidR="007E7CCE" w:rsidRPr="00A85D83">
        <w:rPr>
          <w:rFonts w:eastAsiaTheme="minorEastAsia"/>
          <w:kern w:val="0"/>
          <w:sz w:val="24"/>
          <w:szCs w:val="24"/>
        </w:rPr>
        <w:t>脉</w:t>
      </w:r>
      <w:r w:rsidR="007E7CCE">
        <w:rPr>
          <w:rFonts w:eastAsiaTheme="minorEastAsia" w:hint="eastAsia"/>
          <w:kern w:val="0"/>
          <w:sz w:val="24"/>
          <w:szCs w:val="24"/>
        </w:rPr>
        <w:t>三相</w:t>
      </w:r>
      <w:r w:rsidR="007E7CCE" w:rsidRPr="00A85D83">
        <w:rPr>
          <w:rFonts w:eastAsiaTheme="minorEastAsia"/>
          <w:kern w:val="0"/>
          <w:sz w:val="24"/>
          <w:szCs w:val="24"/>
        </w:rPr>
        <w:t>整流变压器</w:t>
      </w:r>
      <w:r w:rsidRPr="00A85D83">
        <w:rPr>
          <w:rFonts w:eastAsiaTheme="minorEastAsia"/>
          <w:kern w:val="0"/>
          <w:sz w:val="24"/>
          <w:szCs w:val="24"/>
        </w:rPr>
        <w:t>本体含两台变压器，编号为</w:t>
      </w:r>
      <w:r w:rsidRPr="00A85D83">
        <w:rPr>
          <w:rFonts w:eastAsiaTheme="minorEastAsia"/>
          <w:kern w:val="0"/>
          <w:sz w:val="24"/>
          <w:szCs w:val="24"/>
        </w:rPr>
        <w:t>TM1 -TM2</w:t>
      </w:r>
      <w:r w:rsidRPr="00A85D83">
        <w:rPr>
          <w:rFonts w:eastAsiaTheme="minorEastAsia"/>
          <w:kern w:val="0"/>
          <w:sz w:val="24"/>
          <w:szCs w:val="24"/>
        </w:rPr>
        <w:t>，每台变压器有</w:t>
      </w:r>
      <w:r w:rsidRPr="00A85D83">
        <w:rPr>
          <w:rFonts w:eastAsiaTheme="minorEastAsia"/>
          <w:kern w:val="0"/>
          <w:sz w:val="24"/>
          <w:szCs w:val="24"/>
        </w:rPr>
        <w:t>2</w:t>
      </w:r>
      <w:r w:rsidRPr="00A85D83">
        <w:rPr>
          <w:rFonts w:eastAsiaTheme="minorEastAsia"/>
          <w:kern w:val="0"/>
          <w:sz w:val="24"/>
          <w:szCs w:val="24"/>
        </w:rPr>
        <w:t>个二次绕组，每台长期容量</w:t>
      </w:r>
      <w:r w:rsidRPr="00A85D83">
        <w:rPr>
          <w:rFonts w:eastAsiaTheme="minorEastAsia"/>
          <w:kern w:val="0"/>
          <w:sz w:val="24"/>
          <w:szCs w:val="24"/>
        </w:rPr>
        <w:t>1600 kVA</w:t>
      </w:r>
      <w:r w:rsidRPr="00A85D83">
        <w:rPr>
          <w:rFonts w:eastAsiaTheme="minorEastAsia"/>
          <w:kern w:val="0"/>
          <w:sz w:val="24"/>
          <w:szCs w:val="24"/>
        </w:rPr>
        <w:t>，</w:t>
      </w:r>
      <w:r w:rsidRPr="00A85D83">
        <w:rPr>
          <w:rFonts w:eastAsiaTheme="minorEastAsia"/>
          <w:kern w:val="0"/>
          <w:sz w:val="24"/>
          <w:szCs w:val="24"/>
        </w:rPr>
        <w:t>TM1</w:t>
      </w:r>
      <w:r w:rsidRPr="00A85D83">
        <w:rPr>
          <w:rFonts w:eastAsiaTheme="minorEastAsia"/>
          <w:kern w:val="0"/>
          <w:sz w:val="24"/>
          <w:szCs w:val="24"/>
        </w:rPr>
        <w:t>变压器</w:t>
      </w:r>
      <w:r w:rsidRPr="00A85D83">
        <w:rPr>
          <w:rFonts w:eastAsiaTheme="minorEastAsia"/>
          <w:kern w:val="0"/>
          <w:sz w:val="24"/>
          <w:szCs w:val="24"/>
        </w:rPr>
        <w:t>2</w:t>
      </w:r>
      <w:r w:rsidRPr="00A85D83">
        <w:rPr>
          <w:rFonts w:eastAsiaTheme="minorEastAsia"/>
          <w:kern w:val="0"/>
          <w:sz w:val="24"/>
          <w:szCs w:val="24"/>
        </w:rPr>
        <w:t>个二次绕组为</w:t>
      </w:r>
      <w:r w:rsidRPr="00A85D83">
        <w:rPr>
          <w:rFonts w:ascii="Cambria Math" w:eastAsiaTheme="minorEastAsia" w:hAnsi="Cambria Math" w:cs="Cambria Math"/>
          <w:kern w:val="0"/>
          <w:sz w:val="24"/>
          <w:szCs w:val="24"/>
        </w:rPr>
        <w:t>△</w:t>
      </w:r>
      <w:r w:rsidRPr="00A85D83">
        <w:rPr>
          <w:rFonts w:eastAsiaTheme="minorEastAsia"/>
          <w:kern w:val="0"/>
          <w:sz w:val="24"/>
          <w:szCs w:val="24"/>
        </w:rPr>
        <w:t>接，</w:t>
      </w:r>
      <w:r w:rsidRPr="00A85D83">
        <w:rPr>
          <w:rFonts w:eastAsiaTheme="minorEastAsia"/>
          <w:kern w:val="0"/>
          <w:sz w:val="24"/>
          <w:szCs w:val="24"/>
        </w:rPr>
        <w:t>TM2</w:t>
      </w:r>
      <w:r w:rsidRPr="00A85D83">
        <w:rPr>
          <w:rFonts w:eastAsiaTheme="minorEastAsia"/>
          <w:kern w:val="0"/>
          <w:sz w:val="24"/>
          <w:szCs w:val="24"/>
        </w:rPr>
        <w:t>变压器</w:t>
      </w:r>
      <w:r w:rsidRPr="00A85D83">
        <w:rPr>
          <w:rFonts w:eastAsiaTheme="minorEastAsia"/>
          <w:kern w:val="0"/>
          <w:sz w:val="24"/>
          <w:szCs w:val="24"/>
        </w:rPr>
        <w:t>2</w:t>
      </w:r>
      <w:r w:rsidRPr="00A85D83">
        <w:rPr>
          <w:rFonts w:eastAsiaTheme="minorEastAsia"/>
          <w:kern w:val="0"/>
          <w:sz w:val="24"/>
          <w:szCs w:val="24"/>
        </w:rPr>
        <w:t>个二次绕组为</w:t>
      </w:r>
      <w:r w:rsidRPr="00A85D83">
        <w:rPr>
          <w:rFonts w:eastAsiaTheme="minorEastAsia"/>
          <w:kern w:val="0"/>
          <w:sz w:val="24"/>
          <w:szCs w:val="24"/>
        </w:rPr>
        <w:t>Y</w:t>
      </w:r>
      <w:r w:rsidRPr="00A85D83">
        <w:rPr>
          <w:rFonts w:eastAsiaTheme="minorEastAsia"/>
          <w:kern w:val="0"/>
          <w:sz w:val="24"/>
          <w:szCs w:val="24"/>
        </w:rPr>
        <w:t>接。单台变压器</w:t>
      </w:r>
      <w:r w:rsidRPr="00A85D83">
        <w:rPr>
          <w:rFonts w:eastAsiaTheme="minorEastAsia"/>
          <w:kern w:val="0"/>
          <w:sz w:val="24"/>
          <w:szCs w:val="24"/>
        </w:rPr>
        <w:t>2</w:t>
      </w:r>
      <w:r w:rsidRPr="00A85D83">
        <w:rPr>
          <w:rFonts w:eastAsiaTheme="minorEastAsia"/>
          <w:kern w:val="0"/>
          <w:sz w:val="24"/>
          <w:szCs w:val="24"/>
        </w:rPr>
        <w:t>个二次绕组带的</w:t>
      </w:r>
      <w:r w:rsidRPr="00A85D83">
        <w:rPr>
          <w:rFonts w:eastAsiaTheme="minorEastAsia"/>
          <w:kern w:val="0"/>
          <w:sz w:val="24"/>
          <w:szCs w:val="24"/>
        </w:rPr>
        <w:t>2</w:t>
      </w:r>
      <w:r w:rsidRPr="00A85D83">
        <w:rPr>
          <w:rFonts w:eastAsiaTheme="minorEastAsia"/>
          <w:kern w:val="0"/>
          <w:sz w:val="24"/>
          <w:szCs w:val="24"/>
        </w:rPr>
        <w:t>组三相桥式整流装置（整流装置由采购方提供）可串并联，每</w:t>
      </w:r>
      <w:r w:rsidRPr="00A85D83">
        <w:rPr>
          <w:rFonts w:eastAsiaTheme="minorEastAsia"/>
          <w:kern w:val="0"/>
          <w:sz w:val="24"/>
          <w:szCs w:val="24"/>
        </w:rPr>
        <w:t>1</w:t>
      </w:r>
      <w:r w:rsidRPr="00A85D83">
        <w:rPr>
          <w:rFonts w:eastAsiaTheme="minorEastAsia"/>
          <w:kern w:val="0"/>
          <w:sz w:val="24"/>
          <w:szCs w:val="24"/>
        </w:rPr>
        <w:t>台变压器提供短时工作制</w:t>
      </w:r>
      <w:r w:rsidRPr="00A85D83">
        <w:rPr>
          <w:rFonts w:eastAsiaTheme="minorEastAsia"/>
          <w:kern w:val="0"/>
          <w:sz w:val="24"/>
          <w:szCs w:val="24"/>
        </w:rPr>
        <w:t>27MVA</w:t>
      </w:r>
      <w:r w:rsidRPr="00A85D83">
        <w:rPr>
          <w:rFonts w:eastAsiaTheme="minorEastAsia"/>
          <w:kern w:val="0"/>
          <w:sz w:val="24"/>
          <w:szCs w:val="24"/>
        </w:rPr>
        <w:t>的直流试验电源。</w:t>
      </w:r>
      <w:r w:rsidRPr="00A85D83">
        <w:rPr>
          <w:rFonts w:eastAsiaTheme="minorEastAsia"/>
          <w:kern w:val="0"/>
          <w:sz w:val="24"/>
          <w:szCs w:val="24"/>
        </w:rPr>
        <w:t>2</w:t>
      </w:r>
      <w:r w:rsidRPr="00A85D83">
        <w:rPr>
          <w:rFonts w:eastAsiaTheme="minorEastAsia"/>
          <w:kern w:val="0"/>
          <w:sz w:val="24"/>
          <w:szCs w:val="24"/>
        </w:rPr>
        <w:t>台变压器的</w:t>
      </w:r>
      <w:r w:rsidRPr="00A85D83">
        <w:rPr>
          <w:rFonts w:eastAsiaTheme="minorEastAsia"/>
          <w:kern w:val="0"/>
          <w:sz w:val="24"/>
          <w:szCs w:val="24"/>
        </w:rPr>
        <w:t>4</w:t>
      </w:r>
      <w:r w:rsidRPr="00A85D83">
        <w:rPr>
          <w:rFonts w:eastAsiaTheme="minorEastAsia"/>
          <w:kern w:val="0"/>
          <w:sz w:val="24"/>
          <w:szCs w:val="24"/>
        </w:rPr>
        <w:t>个绕组经整流后也可串并联使用，构成</w:t>
      </w:r>
      <w:r w:rsidRPr="00A85D83">
        <w:rPr>
          <w:rFonts w:eastAsiaTheme="minorEastAsia"/>
          <w:kern w:val="0"/>
          <w:sz w:val="24"/>
          <w:szCs w:val="24"/>
        </w:rPr>
        <w:t>12</w:t>
      </w:r>
      <w:r w:rsidRPr="00A85D83">
        <w:rPr>
          <w:rFonts w:eastAsiaTheme="minorEastAsia"/>
          <w:kern w:val="0"/>
          <w:sz w:val="24"/>
          <w:szCs w:val="24"/>
        </w:rPr>
        <w:t>脉整流。为了节省占地面积，要求</w:t>
      </w:r>
      <w:r w:rsidRPr="00A85D83">
        <w:rPr>
          <w:rFonts w:eastAsiaTheme="minorEastAsia"/>
          <w:kern w:val="0"/>
          <w:sz w:val="24"/>
          <w:szCs w:val="24"/>
        </w:rPr>
        <w:t>TM1</w:t>
      </w:r>
      <w:r w:rsidRPr="00A85D83">
        <w:rPr>
          <w:rFonts w:eastAsiaTheme="minorEastAsia"/>
          <w:kern w:val="0"/>
          <w:sz w:val="24"/>
          <w:szCs w:val="24"/>
        </w:rPr>
        <w:t>、</w:t>
      </w:r>
      <w:r w:rsidRPr="00A85D83">
        <w:rPr>
          <w:rFonts w:eastAsiaTheme="minorEastAsia"/>
          <w:kern w:val="0"/>
          <w:sz w:val="24"/>
          <w:szCs w:val="24"/>
        </w:rPr>
        <w:t>TM2</w:t>
      </w:r>
      <w:r w:rsidRPr="00A85D83">
        <w:rPr>
          <w:rFonts w:eastAsiaTheme="minorEastAsia"/>
          <w:kern w:val="0"/>
          <w:sz w:val="24"/>
          <w:szCs w:val="24"/>
        </w:rPr>
        <w:t>上下叠装在一起，构成一组。</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w:t>
      </w:r>
      <w:r w:rsidRPr="00A85D83">
        <w:rPr>
          <w:rFonts w:eastAsiaTheme="minorEastAsia"/>
          <w:kern w:val="0"/>
          <w:sz w:val="24"/>
          <w:szCs w:val="24"/>
        </w:rPr>
        <w:t>．容量</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a)</w:t>
      </w:r>
      <w:r w:rsidRPr="00A85D83">
        <w:rPr>
          <w:rFonts w:eastAsiaTheme="minorEastAsia"/>
          <w:kern w:val="0"/>
          <w:sz w:val="24"/>
          <w:szCs w:val="24"/>
        </w:rPr>
        <w:tab/>
      </w:r>
      <w:r w:rsidRPr="00A85D83">
        <w:rPr>
          <w:rFonts w:eastAsiaTheme="minorEastAsia"/>
          <w:kern w:val="0"/>
          <w:sz w:val="24"/>
          <w:szCs w:val="24"/>
        </w:rPr>
        <w:t>标称容量：</w:t>
      </w:r>
      <w:r w:rsidRPr="00A85D83">
        <w:rPr>
          <w:rFonts w:eastAsiaTheme="minorEastAsia"/>
          <w:kern w:val="0"/>
          <w:sz w:val="24"/>
          <w:szCs w:val="24"/>
        </w:rPr>
        <w:t>4000kVA</w:t>
      </w:r>
      <w:r w:rsidRPr="00A85D83">
        <w:rPr>
          <w:rFonts w:eastAsiaTheme="minorEastAsia"/>
          <w:kern w:val="0"/>
          <w:sz w:val="24"/>
          <w:szCs w:val="24"/>
        </w:rPr>
        <w:t>；</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b)</w:t>
      </w:r>
      <w:r w:rsidRPr="00A85D83">
        <w:rPr>
          <w:rFonts w:eastAsiaTheme="minorEastAsia"/>
          <w:kern w:val="0"/>
          <w:sz w:val="24"/>
          <w:szCs w:val="24"/>
        </w:rPr>
        <w:tab/>
      </w:r>
      <w:r w:rsidRPr="00A85D83">
        <w:rPr>
          <w:rFonts w:eastAsiaTheme="minorEastAsia"/>
          <w:kern w:val="0"/>
          <w:sz w:val="24"/>
          <w:szCs w:val="24"/>
        </w:rPr>
        <w:t>长期容量：</w:t>
      </w:r>
      <w:r w:rsidRPr="00A85D83">
        <w:rPr>
          <w:rFonts w:eastAsiaTheme="minorEastAsia"/>
          <w:kern w:val="0"/>
          <w:sz w:val="24"/>
          <w:szCs w:val="24"/>
        </w:rPr>
        <w:t>3200 kVA</w:t>
      </w:r>
      <w:r w:rsidRPr="00A85D83">
        <w:rPr>
          <w:rFonts w:eastAsiaTheme="minorEastAsia"/>
          <w:kern w:val="0"/>
          <w:sz w:val="24"/>
          <w:szCs w:val="24"/>
        </w:rPr>
        <w:t>，每台三绕组变压器的长期容量</w:t>
      </w:r>
      <w:r w:rsidRPr="00A85D83">
        <w:rPr>
          <w:rFonts w:eastAsiaTheme="minorEastAsia"/>
          <w:kern w:val="0"/>
          <w:sz w:val="24"/>
          <w:szCs w:val="24"/>
        </w:rPr>
        <w:t xml:space="preserve">1600kVA, </w:t>
      </w:r>
      <w:r w:rsidRPr="00A85D83">
        <w:rPr>
          <w:rFonts w:eastAsiaTheme="minorEastAsia"/>
          <w:kern w:val="0"/>
          <w:sz w:val="24"/>
          <w:szCs w:val="24"/>
        </w:rPr>
        <w:t>每台变压器一次绕组长期容量为</w:t>
      </w:r>
      <w:r w:rsidRPr="00A85D83">
        <w:rPr>
          <w:rFonts w:eastAsiaTheme="minorEastAsia"/>
          <w:kern w:val="0"/>
          <w:sz w:val="24"/>
          <w:szCs w:val="24"/>
        </w:rPr>
        <w:t>1600 kVA</w:t>
      </w:r>
      <w:r w:rsidRPr="00A85D83">
        <w:rPr>
          <w:rFonts w:eastAsiaTheme="minorEastAsia"/>
          <w:kern w:val="0"/>
          <w:sz w:val="24"/>
          <w:szCs w:val="24"/>
        </w:rPr>
        <w:t>，</w:t>
      </w:r>
      <w:r w:rsidRPr="00A85D83">
        <w:rPr>
          <w:rFonts w:eastAsiaTheme="minorEastAsia"/>
          <w:kern w:val="0"/>
          <w:sz w:val="24"/>
          <w:szCs w:val="24"/>
        </w:rPr>
        <w:t>2</w:t>
      </w:r>
      <w:r w:rsidRPr="00A85D83">
        <w:rPr>
          <w:rFonts w:eastAsiaTheme="minorEastAsia"/>
          <w:kern w:val="0"/>
          <w:sz w:val="24"/>
          <w:szCs w:val="24"/>
        </w:rPr>
        <w:t>个二次绕组每个为</w:t>
      </w:r>
      <w:r w:rsidRPr="00A85D83">
        <w:rPr>
          <w:rFonts w:eastAsiaTheme="minorEastAsia"/>
          <w:kern w:val="0"/>
          <w:sz w:val="24"/>
          <w:szCs w:val="24"/>
        </w:rPr>
        <w:t>800kVA</w:t>
      </w:r>
      <w:r w:rsidRPr="00A85D83">
        <w:rPr>
          <w:rFonts w:eastAsiaTheme="minorEastAsia"/>
          <w:kern w:val="0"/>
          <w:sz w:val="24"/>
          <w:szCs w:val="24"/>
        </w:rPr>
        <w:t>。</w:t>
      </w:r>
    </w:p>
    <w:p w:rsidR="00683A56" w:rsidRPr="00A85D83" w:rsidRDefault="00683A56" w:rsidP="00683A56">
      <w:pPr>
        <w:widowControl/>
        <w:spacing w:line="560" w:lineRule="exact"/>
        <w:ind w:firstLine="584"/>
        <w:textAlignment w:val="baseline"/>
        <w:rPr>
          <w:rFonts w:eastAsiaTheme="minorEastAsia"/>
          <w:kern w:val="0"/>
          <w:sz w:val="24"/>
          <w:szCs w:val="24"/>
        </w:rPr>
      </w:pPr>
      <w:r w:rsidRPr="00A85D83">
        <w:rPr>
          <w:rFonts w:eastAsiaTheme="minorEastAsia"/>
          <w:kern w:val="0"/>
          <w:sz w:val="24"/>
          <w:szCs w:val="24"/>
        </w:rPr>
        <w:t>c)</w:t>
      </w:r>
      <w:r w:rsidRPr="00A85D83">
        <w:rPr>
          <w:rFonts w:eastAsiaTheme="minorEastAsia"/>
          <w:kern w:val="0"/>
          <w:sz w:val="24"/>
          <w:szCs w:val="24"/>
        </w:rPr>
        <w:tab/>
      </w:r>
      <w:r w:rsidRPr="00A85D83">
        <w:rPr>
          <w:rFonts w:eastAsiaTheme="minorEastAsia"/>
          <w:kern w:val="0"/>
          <w:sz w:val="24"/>
          <w:szCs w:val="24"/>
        </w:rPr>
        <w:t>三相额定短路试验容量：每台变压器的两个二次绕组中的每</w:t>
      </w:r>
      <w:r w:rsidRPr="00A85D83">
        <w:rPr>
          <w:rFonts w:eastAsiaTheme="minorEastAsia"/>
          <w:kern w:val="0"/>
          <w:sz w:val="24"/>
          <w:szCs w:val="24"/>
        </w:rPr>
        <w:t>1</w:t>
      </w:r>
      <w:r w:rsidRPr="00A85D83">
        <w:rPr>
          <w:rFonts w:eastAsiaTheme="minorEastAsia"/>
          <w:kern w:val="0"/>
          <w:sz w:val="24"/>
          <w:szCs w:val="24"/>
        </w:rPr>
        <w:t>个绕组供一个三相桥式硅整流电路单独使用时，其三相短时工作容量为</w:t>
      </w:r>
      <w:r w:rsidRPr="00A85D83">
        <w:rPr>
          <w:rFonts w:eastAsiaTheme="minorEastAsia"/>
          <w:kern w:val="0"/>
          <w:sz w:val="24"/>
          <w:szCs w:val="24"/>
        </w:rPr>
        <w:t>13.5MVA</w:t>
      </w:r>
      <w:r w:rsidRPr="00A85D83">
        <w:rPr>
          <w:rFonts w:eastAsiaTheme="minorEastAsia"/>
          <w:kern w:val="0"/>
          <w:sz w:val="24"/>
          <w:szCs w:val="24"/>
        </w:rPr>
        <w:t>。当变压器二次绕组的任一绕组在变压器出线端绕组短路时，其短路电流仅为整台变压</w:t>
      </w:r>
      <w:r w:rsidRPr="00A85D83">
        <w:rPr>
          <w:rFonts w:eastAsiaTheme="minorEastAsia"/>
          <w:kern w:val="0"/>
          <w:sz w:val="24"/>
          <w:szCs w:val="24"/>
        </w:rPr>
        <w:lastRenderedPageBreak/>
        <w:t>器短路电流的</w:t>
      </w:r>
      <w:r w:rsidRPr="00A85D83">
        <w:rPr>
          <w:rFonts w:eastAsiaTheme="minorEastAsia"/>
          <w:kern w:val="0"/>
          <w:sz w:val="24"/>
          <w:szCs w:val="24"/>
        </w:rPr>
        <w:t>1/2</w:t>
      </w:r>
      <w:r w:rsidRPr="00A85D83">
        <w:rPr>
          <w:rFonts w:eastAsiaTheme="minorEastAsia"/>
          <w:kern w:val="0"/>
          <w:sz w:val="24"/>
          <w:szCs w:val="24"/>
        </w:rPr>
        <w:t>。若每组</w:t>
      </w:r>
      <w:r w:rsidRPr="00A85D83">
        <w:rPr>
          <w:rFonts w:eastAsiaTheme="minorEastAsia"/>
          <w:kern w:val="0"/>
          <w:sz w:val="24"/>
          <w:szCs w:val="24"/>
        </w:rPr>
        <w:t>2</w:t>
      </w:r>
      <w:r w:rsidRPr="00A85D83">
        <w:rPr>
          <w:rFonts w:eastAsiaTheme="minorEastAsia"/>
          <w:kern w:val="0"/>
          <w:sz w:val="24"/>
          <w:szCs w:val="24"/>
        </w:rPr>
        <w:t>台变压器（</w:t>
      </w:r>
      <w:r w:rsidRPr="00A85D83">
        <w:rPr>
          <w:rFonts w:eastAsiaTheme="minorEastAsia"/>
          <w:kern w:val="0"/>
          <w:sz w:val="24"/>
          <w:szCs w:val="24"/>
        </w:rPr>
        <w:t>TM1</w:t>
      </w:r>
      <w:r w:rsidRPr="00A85D83">
        <w:rPr>
          <w:rFonts w:eastAsiaTheme="minorEastAsia"/>
          <w:kern w:val="0"/>
          <w:sz w:val="24"/>
          <w:szCs w:val="24"/>
        </w:rPr>
        <w:t>、</w:t>
      </w:r>
      <w:r w:rsidRPr="00A85D83">
        <w:rPr>
          <w:rFonts w:eastAsiaTheme="minorEastAsia"/>
          <w:kern w:val="0"/>
          <w:sz w:val="24"/>
          <w:szCs w:val="24"/>
        </w:rPr>
        <w:t>TM2</w:t>
      </w:r>
      <w:r w:rsidRPr="00A85D83">
        <w:rPr>
          <w:rFonts w:eastAsiaTheme="minorEastAsia"/>
          <w:kern w:val="0"/>
          <w:sz w:val="24"/>
          <w:szCs w:val="24"/>
        </w:rPr>
        <w:t>）共四个二次绕组全投入，短时工作制的总容量为三相</w:t>
      </w:r>
      <w:r w:rsidRPr="00A85D83">
        <w:rPr>
          <w:rFonts w:eastAsiaTheme="minorEastAsia"/>
          <w:kern w:val="0"/>
          <w:sz w:val="24"/>
          <w:szCs w:val="24"/>
        </w:rPr>
        <w:t>54MVA</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2</w:t>
      </w:r>
      <w:r w:rsidRPr="00A85D83">
        <w:rPr>
          <w:rFonts w:eastAsiaTheme="minorEastAsia"/>
          <w:kern w:val="0"/>
          <w:sz w:val="24"/>
          <w:szCs w:val="24"/>
        </w:rPr>
        <w:t>．相数和频率：</w:t>
      </w:r>
      <w:r w:rsidRPr="00A85D83">
        <w:rPr>
          <w:rFonts w:eastAsiaTheme="minorEastAsia"/>
          <w:kern w:val="0"/>
          <w:sz w:val="24"/>
          <w:szCs w:val="24"/>
        </w:rPr>
        <w:t>3</w:t>
      </w:r>
      <w:r w:rsidRPr="00A85D83">
        <w:rPr>
          <w:rFonts w:eastAsiaTheme="minorEastAsia"/>
          <w:kern w:val="0"/>
          <w:sz w:val="24"/>
          <w:szCs w:val="24"/>
        </w:rPr>
        <w:t>相、</w:t>
      </w:r>
      <w:r w:rsidRPr="00A85D83">
        <w:rPr>
          <w:rFonts w:eastAsiaTheme="minorEastAsia"/>
          <w:kern w:val="0"/>
          <w:sz w:val="24"/>
          <w:szCs w:val="24"/>
        </w:rPr>
        <w:t>50Hz</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3</w:t>
      </w:r>
      <w:r w:rsidRPr="00A85D83">
        <w:rPr>
          <w:rFonts w:eastAsiaTheme="minorEastAsia"/>
          <w:kern w:val="0"/>
          <w:sz w:val="24"/>
          <w:szCs w:val="24"/>
        </w:rPr>
        <w:t>．电压和联接：</w:t>
      </w:r>
    </w:p>
    <w:p w:rsidR="00683A56" w:rsidRPr="00A85D83" w:rsidRDefault="00683A56" w:rsidP="00683A56">
      <w:pPr>
        <w:widowControl/>
        <w:spacing w:line="560" w:lineRule="exact"/>
        <w:ind w:firstLine="584"/>
        <w:textAlignment w:val="baseline"/>
        <w:rPr>
          <w:rFonts w:eastAsiaTheme="minorEastAsia"/>
          <w:kern w:val="0"/>
          <w:sz w:val="24"/>
          <w:szCs w:val="24"/>
        </w:rPr>
      </w:pPr>
      <w:r w:rsidRPr="00A85D83">
        <w:rPr>
          <w:rFonts w:eastAsiaTheme="minorEastAsia"/>
          <w:kern w:val="0"/>
          <w:sz w:val="24"/>
          <w:szCs w:val="24"/>
        </w:rPr>
        <w:t>每台变压器一次侧为</w:t>
      </w:r>
      <w:r w:rsidRPr="00A85D83">
        <w:rPr>
          <w:rFonts w:ascii="Cambria Math" w:eastAsiaTheme="minorEastAsia" w:hAnsi="Cambria Math" w:cs="Cambria Math"/>
          <w:kern w:val="0"/>
          <w:sz w:val="24"/>
          <w:szCs w:val="24"/>
        </w:rPr>
        <w:t>△</w:t>
      </w:r>
      <w:r w:rsidRPr="00A85D83">
        <w:rPr>
          <w:rFonts w:eastAsiaTheme="minorEastAsia"/>
          <w:kern w:val="0"/>
          <w:sz w:val="24"/>
          <w:szCs w:val="24"/>
        </w:rPr>
        <w:t>/Y</w:t>
      </w:r>
      <w:r w:rsidRPr="00A85D83">
        <w:rPr>
          <w:rFonts w:eastAsiaTheme="minorEastAsia"/>
          <w:kern w:val="0"/>
          <w:sz w:val="24"/>
          <w:szCs w:val="24"/>
        </w:rPr>
        <w:t>接法，一次绕组首尾端引岀，当一次侧为</w:t>
      </w:r>
      <w:r w:rsidRPr="00A85D83">
        <w:rPr>
          <w:rFonts w:ascii="Cambria Math" w:eastAsiaTheme="minorEastAsia" w:hAnsi="Cambria Math" w:cs="Cambria Math"/>
          <w:kern w:val="0"/>
          <w:sz w:val="24"/>
          <w:szCs w:val="24"/>
        </w:rPr>
        <w:t>△</w:t>
      </w:r>
      <w:r w:rsidRPr="00A85D83">
        <w:rPr>
          <w:rFonts w:eastAsiaTheme="minorEastAsia"/>
          <w:kern w:val="0"/>
          <w:sz w:val="24"/>
          <w:szCs w:val="24"/>
        </w:rPr>
        <w:t>接法时，额定电压为</w:t>
      </w:r>
      <w:r w:rsidRPr="00A85D83">
        <w:rPr>
          <w:rFonts w:eastAsiaTheme="minorEastAsia"/>
          <w:kern w:val="0"/>
          <w:sz w:val="24"/>
          <w:szCs w:val="24"/>
        </w:rPr>
        <w:t>10.5kV</w:t>
      </w:r>
      <w:r w:rsidRPr="00A85D83">
        <w:rPr>
          <w:rFonts w:eastAsiaTheme="minorEastAsia"/>
          <w:kern w:val="0"/>
          <w:sz w:val="24"/>
          <w:szCs w:val="24"/>
        </w:rPr>
        <w:t>，最高工作电压为</w:t>
      </w:r>
      <w:r w:rsidRPr="00A85D83">
        <w:rPr>
          <w:rFonts w:eastAsiaTheme="minorEastAsia"/>
          <w:kern w:val="0"/>
          <w:sz w:val="24"/>
          <w:szCs w:val="24"/>
        </w:rPr>
        <w:t>12kV</w:t>
      </w:r>
      <w:r w:rsidRPr="00A85D83">
        <w:rPr>
          <w:rFonts w:eastAsiaTheme="minorEastAsia"/>
          <w:kern w:val="0"/>
          <w:sz w:val="24"/>
          <w:szCs w:val="24"/>
        </w:rPr>
        <w:t>。变压器一次侧为</w:t>
      </w:r>
      <w:r w:rsidRPr="00A85D83">
        <w:rPr>
          <w:rFonts w:ascii="Cambria Math" w:eastAsiaTheme="minorEastAsia" w:hAnsi="Cambria Math" w:cs="Cambria Math"/>
          <w:kern w:val="0"/>
          <w:sz w:val="24"/>
          <w:szCs w:val="24"/>
        </w:rPr>
        <w:t>△</w:t>
      </w:r>
      <w:r w:rsidRPr="00A85D83">
        <w:rPr>
          <w:rFonts w:eastAsiaTheme="minorEastAsia"/>
          <w:kern w:val="0"/>
          <w:sz w:val="24"/>
          <w:szCs w:val="24"/>
        </w:rPr>
        <w:t>或</w:t>
      </w:r>
      <w:r w:rsidRPr="00A85D83">
        <w:rPr>
          <w:rFonts w:eastAsiaTheme="minorEastAsia"/>
          <w:kern w:val="0"/>
          <w:sz w:val="24"/>
          <w:szCs w:val="24"/>
        </w:rPr>
        <w:t>Y</w:t>
      </w:r>
      <w:r w:rsidRPr="00A85D83">
        <w:rPr>
          <w:rFonts w:eastAsiaTheme="minorEastAsia"/>
          <w:kern w:val="0"/>
          <w:sz w:val="24"/>
          <w:szCs w:val="24"/>
        </w:rPr>
        <w:t>接法，使电压调节范围为：</w:t>
      </w:r>
      <w:r w:rsidRPr="00A85D83">
        <w:rPr>
          <w:rFonts w:eastAsiaTheme="minorEastAsia"/>
          <w:kern w:val="0"/>
          <w:sz w:val="24"/>
          <w:szCs w:val="24"/>
        </w:rPr>
        <w:t>10.5±6×4.5%kV</w:t>
      </w:r>
      <w:r w:rsidRPr="00A85D83">
        <w:rPr>
          <w:rFonts w:eastAsiaTheme="minorEastAsia"/>
          <w:kern w:val="0"/>
          <w:sz w:val="24"/>
          <w:szCs w:val="24"/>
        </w:rPr>
        <w:t>。</w:t>
      </w:r>
    </w:p>
    <w:p w:rsidR="00683A56" w:rsidRPr="00A85D83" w:rsidRDefault="00683A56" w:rsidP="00683A56">
      <w:pPr>
        <w:widowControl/>
        <w:spacing w:line="560" w:lineRule="exact"/>
        <w:ind w:firstLineChars="200" w:firstLine="480"/>
        <w:textAlignment w:val="baseline"/>
        <w:rPr>
          <w:rFonts w:eastAsiaTheme="minorEastAsia"/>
          <w:kern w:val="0"/>
          <w:sz w:val="24"/>
          <w:szCs w:val="24"/>
        </w:rPr>
      </w:pPr>
      <w:r w:rsidRPr="00A85D83">
        <w:rPr>
          <w:rFonts w:eastAsiaTheme="minorEastAsia"/>
          <w:kern w:val="0"/>
          <w:sz w:val="24"/>
          <w:szCs w:val="24"/>
        </w:rPr>
        <w:t>每组</w:t>
      </w:r>
      <w:r w:rsidRPr="00A85D83">
        <w:rPr>
          <w:rFonts w:eastAsiaTheme="minorEastAsia"/>
          <w:kern w:val="0"/>
          <w:sz w:val="24"/>
          <w:szCs w:val="24"/>
        </w:rPr>
        <w:t>2</w:t>
      </w:r>
      <w:r w:rsidRPr="00A85D83">
        <w:rPr>
          <w:rFonts w:eastAsiaTheme="minorEastAsia"/>
          <w:kern w:val="0"/>
          <w:sz w:val="24"/>
          <w:szCs w:val="24"/>
        </w:rPr>
        <w:t>台变压器</w:t>
      </w:r>
      <w:r w:rsidRPr="00A85D83">
        <w:rPr>
          <w:rFonts w:eastAsiaTheme="minorEastAsia"/>
          <w:kern w:val="0"/>
          <w:sz w:val="24"/>
          <w:szCs w:val="24"/>
        </w:rPr>
        <w:t>TM1</w:t>
      </w:r>
      <w:r w:rsidRPr="00A85D83">
        <w:rPr>
          <w:rFonts w:eastAsiaTheme="minorEastAsia"/>
          <w:kern w:val="0"/>
          <w:sz w:val="24"/>
          <w:szCs w:val="24"/>
        </w:rPr>
        <w:t>、</w:t>
      </w:r>
      <w:r w:rsidRPr="00A85D83">
        <w:rPr>
          <w:rFonts w:eastAsiaTheme="minorEastAsia"/>
          <w:kern w:val="0"/>
          <w:sz w:val="24"/>
          <w:szCs w:val="24"/>
        </w:rPr>
        <w:t>TM2</w:t>
      </w:r>
      <w:r w:rsidRPr="00A85D83">
        <w:rPr>
          <w:rFonts w:eastAsiaTheme="minorEastAsia"/>
          <w:kern w:val="0"/>
          <w:sz w:val="24"/>
          <w:szCs w:val="24"/>
        </w:rPr>
        <w:t>，</w:t>
      </w:r>
      <w:r w:rsidRPr="00A85D83">
        <w:rPr>
          <w:rFonts w:eastAsiaTheme="minorEastAsia"/>
          <w:kern w:val="0"/>
          <w:sz w:val="24"/>
          <w:szCs w:val="24"/>
        </w:rPr>
        <w:t>TM1</w:t>
      </w:r>
      <w:r w:rsidRPr="00A85D83">
        <w:rPr>
          <w:rFonts w:eastAsiaTheme="minorEastAsia"/>
          <w:kern w:val="0"/>
          <w:sz w:val="24"/>
          <w:szCs w:val="24"/>
        </w:rPr>
        <w:t>变压器二次侧</w:t>
      </w:r>
      <w:r w:rsidRPr="00A85D83">
        <w:rPr>
          <w:rFonts w:eastAsiaTheme="minorEastAsia"/>
          <w:kern w:val="0"/>
          <w:sz w:val="24"/>
          <w:szCs w:val="24"/>
        </w:rPr>
        <w:t>2</w:t>
      </w:r>
      <w:r w:rsidRPr="00A85D83">
        <w:rPr>
          <w:rFonts w:eastAsiaTheme="minorEastAsia"/>
          <w:kern w:val="0"/>
          <w:sz w:val="24"/>
          <w:szCs w:val="24"/>
        </w:rPr>
        <w:t>绕组都接成</w:t>
      </w:r>
      <w:r w:rsidRPr="00A85D83">
        <w:rPr>
          <w:rFonts w:eastAsiaTheme="minorEastAsia"/>
          <w:kern w:val="0"/>
          <w:sz w:val="24"/>
          <w:szCs w:val="24"/>
        </w:rPr>
        <w:t>2</w:t>
      </w:r>
      <w:r w:rsidRPr="00A85D83">
        <w:rPr>
          <w:rFonts w:eastAsiaTheme="minorEastAsia"/>
          <w:kern w:val="0"/>
          <w:sz w:val="24"/>
          <w:szCs w:val="24"/>
        </w:rPr>
        <w:t>个</w:t>
      </w:r>
      <w:r w:rsidRPr="00A85D83">
        <w:rPr>
          <w:rFonts w:ascii="Cambria Math" w:eastAsiaTheme="minorEastAsia" w:hAnsi="Cambria Math" w:cs="Cambria Math"/>
          <w:kern w:val="0"/>
          <w:sz w:val="24"/>
          <w:szCs w:val="24"/>
        </w:rPr>
        <w:t>△</w:t>
      </w:r>
      <w:r w:rsidRPr="00A85D83">
        <w:rPr>
          <w:rFonts w:eastAsiaTheme="minorEastAsia"/>
          <w:kern w:val="0"/>
          <w:sz w:val="24"/>
          <w:szCs w:val="24"/>
        </w:rPr>
        <w:t>型，都为</w:t>
      </w:r>
      <w:r w:rsidRPr="00A85D83">
        <w:rPr>
          <w:rFonts w:eastAsiaTheme="minorEastAsia"/>
          <w:kern w:val="0"/>
          <w:sz w:val="24"/>
          <w:szCs w:val="24"/>
        </w:rPr>
        <w:t>d0</w:t>
      </w:r>
      <w:r w:rsidRPr="00A85D83">
        <w:rPr>
          <w:rFonts w:eastAsiaTheme="minorEastAsia"/>
          <w:kern w:val="0"/>
          <w:sz w:val="24"/>
          <w:szCs w:val="24"/>
        </w:rPr>
        <w:t>；</w:t>
      </w:r>
      <w:r w:rsidRPr="00A85D83">
        <w:rPr>
          <w:rFonts w:eastAsiaTheme="minorEastAsia"/>
          <w:kern w:val="0"/>
          <w:sz w:val="24"/>
          <w:szCs w:val="24"/>
        </w:rPr>
        <w:t>TM2</w:t>
      </w:r>
      <w:r w:rsidRPr="00A85D83">
        <w:rPr>
          <w:rFonts w:eastAsiaTheme="minorEastAsia"/>
          <w:kern w:val="0"/>
          <w:sz w:val="24"/>
          <w:szCs w:val="24"/>
        </w:rPr>
        <w:t>变压器</w:t>
      </w:r>
      <w:r w:rsidRPr="00A85D83">
        <w:rPr>
          <w:rFonts w:eastAsiaTheme="minorEastAsia"/>
          <w:kern w:val="0"/>
          <w:sz w:val="24"/>
          <w:szCs w:val="24"/>
        </w:rPr>
        <w:t>2</w:t>
      </w:r>
      <w:r w:rsidRPr="00A85D83">
        <w:rPr>
          <w:rFonts w:eastAsiaTheme="minorEastAsia"/>
          <w:kern w:val="0"/>
          <w:sz w:val="24"/>
          <w:szCs w:val="24"/>
        </w:rPr>
        <w:t>个二次绕组都结成</w:t>
      </w:r>
      <w:r w:rsidRPr="00A85D83">
        <w:rPr>
          <w:rFonts w:eastAsiaTheme="minorEastAsia"/>
          <w:kern w:val="0"/>
          <w:sz w:val="24"/>
          <w:szCs w:val="24"/>
        </w:rPr>
        <w:t>Y</w:t>
      </w:r>
      <w:r w:rsidRPr="00A85D83">
        <w:rPr>
          <w:rFonts w:eastAsiaTheme="minorEastAsia"/>
          <w:kern w:val="0"/>
          <w:sz w:val="24"/>
          <w:szCs w:val="24"/>
        </w:rPr>
        <w:t>型都为</w:t>
      </w:r>
      <w:r w:rsidRPr="00A85D83">
        <w:rPr>
          <w:rFonts w:eastAsiaTheme="minorEastAsia"/>
          <w:kern w:val="0"/>
          <w:sz w:val="24"/>
          <w:szCs w:val="24"/>
        </w:rPr>
        <w:t>y1</w:t>
      </w:r>
      <w:r w:rsidRPr="00A85D83">
        <w:rPr>
          <w:rFonts w:eastAsiaTheme="minorEastAsia"/>
          <w:kern w:val="0"/>
          <w:sz w:val="24"/>
          <w:szCs w:val="24"/>
        </w:rPr>
        <w:t>，一次侧额定电压为</w:t>
      </w:r>
      <w:r w:rsidRPr="00A85D83">
        <w:rPr>
          <w:rFonts w:eastAsiaTheme="minorEastAsia"/>
          <w:kern w:val="0"/>
          <w:sz w:val="24"/>
          <w:szCs w:val="24"/>
        </w:rPr>
        <w:t>10.5kV</w:t>
      </w:r>
      <w:r w:rsidRPr="00A85D83">
        <w:rPr>
          <w:rFonts w:eastAsiaTheme="minorEastAsia"/>
          <w:kern w:val="0"/>
          <w:sz w:val="24"/>
          <w:szCs w:val="24"/>
        </w:rPr>
        <w:t>时，这</w:t>
      </w:r>
      <w:r w:rsidRPr="00A85D83">
        <w:rPr>
          <w:rFonts w:eastAsiaTheme="minorEastAsia"/>
          <w:kern w:val="0"/>
          <w:sz w:val="24"/>
          <w:szCs w:val="24"/>
        </w:rPr>
        <w:t>4</w:t>
      </w:r>
      <w:r w:rsidRPr="00A85D83">
        <w:rPr>
          <w:rFonts w:eastAsiaTheme="minorEastAsia"/>
          <w:kern w:val="0"/>
          <w:sz w:val="24"/>
          <w:szCs w:val="24"/>
        </w:rPr>
        <w:t>个二次绕组的额定电压都为</w:t>
      </w:r>
      <w:r w:rsidRPr="00A85D83">
        <w:rPr>
          <w:rFonts w:eastAsiaTheme="minorEastAsia"/>
          <w:kern w:val="0"/>
          <w:sz w:val="24"/>
          <w:szCs w:val="24"/>
        </w:rPr>
        <w:t>780V</w:t>
      </w:r>
      <w:r w:rsidRPr="00A85D83">
        <w:rPr>
          <w:rFonts w:eastAsiaTheme="minorEastAsia"/>
          <w:kern w:val="0"/>
          <w:sz w:val="24"/>
          <w:szCs w:val="24"/>
        </w:rPr>
        <w:t>。</w:t>
      </w:r>
    </w:p>
    <w:p w:rsidR="00683A56" w:rsidRPr="00A85D83" w:rsidRDefault="00683A56" w:rsidP="00683A56">
      <w:pPr>
        <w:widowControl/>
        <w:spacing w:line="560" w:lineRule="exact"/>
        <w:textAlignment w:val="baseline"/>
        <w:rPr>
          <w:rFonts w:eastAsiaTheme="minorEastAsia"/>
          <w:kern w:val="0"/>
          <w:sz w:val="24"/>
          <w:szCs w:val="24"/>
        </w:rPr>
      </w:pPr>
      <w:r w:rsidRPr="00A85D83">
        <w:rPr>
          <w:rFonts w:eastAsiaTheme="minorEastAsia"/>
          <w:kern w:val="0"/>
          <w:sz w:val="24"/>
          <w:szCs w:val="24"/>
        </w:rPr>
        <w:t>4</w:t>
      </w:r>
      <w:r w:rsidR="00517973">
        <w:rPr>
          <w:rFonts w:eastAsiaTheme="minorEastAsia" w:hint="eastAsia"/>
          <w:kern w:val="0"/>
          <w:sz w:val="24"/>
          <w:szCs w:val="24"/>
        </w:rPr>
        <w:t>．</w:t>
      </w:r>
      <w:r w:rsidRPr="00A85D83">
        <w:rPr>
          <w:rFonts w:eastAsiaTheme="minorEastAsia"/>
          <w:kern w:val="0"/>
          <w:sz w:val="24"/>
          <w:szCs w:val="24"/>
        </w:rPr>
        <w:t>变压器的二次电压</w:t>
      </w:r>
    </w:p>
    <w:p w:rsidR="00683A56" w:rsidRPr="00A85D83" w:rsidRDefault="00683A56" w:rsidP="00B537F9">
      <w:pPr>
        <w:widowControl/>
        <w:spacing w:line="560" w:lineRule="exact"/>
        <w:textAlignment w:val="baseline"/>
        <w:rPr>
          <w:rFonts w:eastAsiaTheme="minorEastAsia"/>
          <w:kern w:val="0"/>
          <w:sz w:val="24"/>
          <w:szCs w:val="24"/>
        </w:rPr>
      </w:pPr>
      <w:r w:rsidRPr="00A85D83">
        <w:rPr>
          <w:rFonts w:eastAsiaTheme="minorEastAsia"/>
          <w:kern w:val="0"/>
          <w:sz w:val="24"/>
          <w:szCs w:val="24"/>
        </w:rPr>
        <w:t xml:space="preserve">4.1 </w:t>
      </w:r>
      <w:r w:rsidRPr="00A85D83">
        <w:rPr>
          <w:rFonts w:eastAsiaTheme="minorEastAsia"/>
          <w:kern w:val="0"/>
          <w:sz w:val="24"/>
          <w:szCs w:val="24"/>
        </w:rPr>
        <w:t>一次侧绕组为</w:t>
      </w:r>
      <w:r w:rsidRPr="00A85D83">
        <w:rPr>
          <w:rFonts w:ascii="Cambria Math" w:eastAsiaTheme="minorEastAsia" w:hAnsi="Cambria Math" w:cs="Cambria Math"/>
          <w:kern w:val="0"/>
          <w:sz w:val="24"/>
          <w:szCs w:val="24"/>
        </w:rPr>
        <w:t>△</w:t>
      </w:r>
      <w:r w:rsidRPr="00A85D83">
        <w:rPr>
          <w:rFonts w:eastAsiaTheme="minorEastAsia"/>
          <w:kern w:val="0"/>
          <w:sz w:val="24"/>
          <w:szCs w:val="24"/>
        </w:rPr>
        <w:t>接法时，额定电压为</w:t>
      </w:r>
      <w:r w:rsidRPr="00A85D83">
        <w:rPr>
          <w:rFonts w:eastAsiaTheme="minorEastAsia"/>
          <w:kern w:val="0"/>
          <w:sz w:val="24"/>
          <w:szCs w:val="24"/>
        </w:rPr>
        <w:t>10.5kV</w:t>
      </w:r>
      <w:r w:rsidRPr="00A85D83">
        <w:rPr>
          <w:rFonts w:eastAsiaTheme="minorEastAsia"/>
          <w:kern w:val="0"/>
          <w:sz w:val="24"/>
          <w:szCs w:val="24"/>
        </w:rPr>
        <w:t>，最高工作电压为</w:t>
      </w:r>
      <w:r w:rsidRPr="00A85D83">
        <w:rPr>
          <w:rFonts w:eastAsiaTheme="minorEastAsia"/>
          <w:kern w:val="0"/>
          <w:sz w:val="24"/>
          <w:szCs w:val="24"/>
        </w:rPr>
        <w:t>12kV</w:t>
      </w:r>
      <w:r w:rsidRPr="00A85D83">
        <w:rPr>
          <w:rFonts w:eastAsiaTheme="minorEastAsia"/>
          <w:kern w:val="0"/>
          <w:sz w:val="24"/>
          <w:szCs w:val="24"/>
        </w:rPr>
        <w:t>。当一次电压为</w:t>
      </w:r>
      <w:r w:rsidRPr="00A85D83">
        <w:rPr>
          <w:rFonts w:eastAsiaTheme="minorEastAsia"/>
          <w:kern w:val="0"/>
          <w:sz w:val="24"/>
          <w:szCs w:val="24"/>
        </w:rPr>
        <w:t>10.5kV</w:t>
      </w:r>
      <w:r w:rsidRPr="00A85D83">
        <w:rPr>
          <w:rFonts w:eastAsiaTheme="minorEastAsia"/>
          <w:kern w:val="0"/>
          <w:sz w:val="24"/>
          <w:szCs w:val="24"/>
        </w:rPr>
        <w:t>无论变压器二次绕组为</w:t>
      </w:r>
      <w:r w:rsidRPr="00A85D83">
        <w:rPr>
          <w:rFonts w:ascii="Cambria Math" w:eastAsiaTheme="minorEastAsia" w:hAnsi="Cambria Math" w:cs="Cambria Math"/>
          <w:kern w:val="0"/>
          <w:sz w:val="24"/>
          <w:szCs w:val="24"/>
        </w:rPr>
        <w:t>△</w:t>
      </w:r>
      <w:r w:rsidRPr="00A85D83">
        <w:rPr>
          <w:rFonts w:eastAsiaTheme="minorEastAsia"/>
          <w:kern w:val="0"/>
          <w:sz w:val="24"/>
          <w:szCs w:val="24"/>
        </w:rPr>
        <w:t>接法的还是</w:t>
      </w:r>
      <w:r w:rsidRPr="00A85D83">
        <w:rPr>
          <w:rFonts w:eastAsiaTheme="minorEastAsia"/>
          <w:kern w:val="0"/>
          <w:sz w:val="24"/>
          <w:szCs w:val="24"/>
        </w:rPr>
        <w:t>Y</w:t>
      </w:r>
      <w:r w:rsidRPr="00A85D83">
        <w:rPr>
          <w:rFonts w:eastAsiaTheme="minorEastAsia"/>
          <w:kern w:val="0"/>
          <w:sz w:val="24"/>
          <w:szCs w:val="24"/>
        </w:rPr>
        <w:t>接法的，一次侧无励磁分接开关在中间挡（即</w:t>
      </w:r>
      <w:r w:rsidRPr="00A85D83">
        <w:rPr>
          <w:rFonts w:eastAsiaTheme="minorEastAsia"/>
          <w:kern w:val="0"/>
          <w:sz w:val="24"/>
          <w:szCs w:val="24"/>
        </w:rPr>
        <w:t>0</w:t>
      </w:r>
      <w:r w:rsidRPr="00A85D83">
        <w:rPr>
          <w:rFonts w:eastAsiaTheme="minorEastAsia"/>
          <w:kern w:val="0"/>
          <w:sz w:val="24"/>
          <w:szCs w:val="24"/>
        </w:rPr>
        <w:t>分接）时，每个二次绕组三相线电压均为</w:t>
      </w:r>
      <w:r w:rsidRPr="00A85D83">
        <w:rPr>
          <w:rFonts w:eastAsiaTheme="minorEastAsia"/>
          <w:kern w:val="0"/>
          <w:sz w:val="24"/>
          <w:szCs w:val="24"/>
        </w:rPr>
        <w:t>780V</w:t>
      </w:r>
      <w:r w:rsidRPr="00A85D83">
        <w:rPr>
          <w:rFonts w:eastAsiaTheme="minorEastAsia"/>
          <w:kern w:val="0"/>
          <w:sz w:val="24"/>
          <w:szCs w:val="24"/>
        </w:rPr>
        <w:t>。一次侧为</w:t>
      </w:r>
      <w:r w:rsidRPr="00A85D83">
        <w:rPr>
          <w:rFonts w:ascii="Cambria Math" w:eastAsiaTheme="minorEastAsia" w:hAnsi="Cambria Math" w:cs="Cambria Math"/>
          <w:kern w:val="0"/>
          <w:sz w:val="24"/>
          <w:szCs w:val="24"/>
        </w:rPr>
        <w:t>△</w:t>
      </w:r>
      <w:r w:rsidRPr="00A85D83">
        <w:rPr>
          <w:rFonts w:eastAsiaTheme="minorEastAsia"/>
          <w:kern w:val="0"/>
          <w:sz w:val="24"/>
          <w:szCs w:val="24"/>
        </w:rPr>
        <w:t>接，二次绕组电压调节范围见下表（实际二次电压出厂时需要和采购人协商确认，另高压侧为</w:t>
      </w:r>
      <w:r w:rsidRPr="00A85D83">
        <w:rPr>
          <w:rFonts w:eastAsiaTheme="minorEastAsia"/>
          <w:kern w:val="0"/>
          <w:sz w:val="24"/>
          <w:szCs w:val="24"/>
        </w:rPr>
        <w:t>Y</w:t>
      </w:r>
      <w:r w:rsidRPr="00A85D83">
        <w:rPr>
          <w:rFonts w:eastAsiaTheme="minorEastAsia"/>
          <w:kern w:val="0"/>
          <w:sz w:val="24"/>
          <w:szCs w:val="24"/>
        </w:rPr>
        <w:t>接法时的二次电压请厂家提供）</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744"/>
        <w:gridCol w:w="1234"/>
        <w:gridCol w:w="1994"/>
        <w:gridCol w:w="9"/>
        <w:gridCol w:w="2150"/>
        <w:gridCol w:w="9"/>
      </w:tblGrid>
      <w:tr w:rsidR="00683A56" w:rsidRPr="00A85D83" w:rsidTr="00A557CF">
        <w:trPr>
          <w:gridAfter w:val="1"/>
          <w:wAfter w:w="9" w:type="dxa"/>
          <w:trHeight w:val="564"/>
          <w:jc w:val="center"/>
        </w:trPr>
        <w:tc>
          <w:tcPr>
            <w:tcW w:w="2642" w:type="dxa"/>
            <w:gridSpan w:val="3"/>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一次绕组</w:t>
            </w:r>
            <w:r w:rsidRPr="00A85D83">
              <w:rPr>
                <w:rFonts w:ascii="Cambria Math" w:eastAsiaTheme="minorEastAsia" w:hAnsi="Cambria Math" w:cs="Cambria Math"/>
                <w:szCs w:val="21"/>
              </w:rPr>
              <w:t>△</w:t>
            </w:r>
            <w:r w:rsidRPr="00A85D83">
              <w:rPr>
                <w:rFonts w:eastAsiaTheme="minorEastAsia"/>
                <w:szCs w:val="21"/>
              </w:rPr>
              <w:t>接</w:t>
            </w:r>
            <w:r w:rsidRPr="00A85D83">
              <w:rPr>
                <w:rFonts w:eastAsiaTheme="minorEastAsia"/>
                <w:kern w:val="0"/>
                <w:szCs w:val="21"/>
              </w:rPr>
              <w:t>分接位置</w:t>
            </w:r>
          </w:p>
        </w:tc>
        <w:tc>
          <w:tcPr>
            <w:tcW w:w="199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每个</w:t>
            </w:r>
            <w:r w:rsidRPr="00A85D83">
              <w:rPr>
                <w:rFonts w:ascii="Cambria Math" w:eastAsiaTheme="minorEastAsia" w:hAnsi="Cambria Math" w:cs="Cambria Math"/>
                <w:szCs w:val="21"/>
              </w:rPr>
              <w:t>△</w:t>
            </w:r>
            <w:r w:rsidRPr="00A85D83">
              <w:rPr>
                <w:rFonts w:eastAsiaTheme="minorEastAsia"/>
                <w:kern w:val="0"/>
                <w:szCs w:val="21"/>
              </w:rPr>
              <w:t>接的二次</w:t>
            </w:r>
            <w:r w:rsidRPr="00A85D83">
              <w:rPr>
                <w:rFonts w:eastAsiaTheme="minorEastAsia"/>
                <w:color w:val="000000"/>
                <w:szCs w:val="21"/>
              </w:rPr>
              <w:t>绕组</w:t>
            </w:r>
            <w:r w:rsidRPr="00A85D83">
              <w:rPr>
                <w:rFonts w:eastAsiaTheme="minorEastAsia"/>
                <w:szCs w:val="21"/>
              </w:rPr>
              <w:t>电压</w:t>
            </w:r>
            <w:r w:rsidRPr="00A85D83">
              <w:rPr>
                <w:rFonts w:eastAsiaTheme="minorEastAsia"/>
                <w:szCs w:val="21"/>
              </w:rPr>
              <w:t>V</w:t>
            </w:r>
          </w:p>
        </w:tc>
        <w:tc>
          <w:tcPr>
            <w:tcW w:w="2159" w:type="dxa"/>
            <w:gridSpan w:val="2"/>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每个</w:t>
            </w:r>
            <w:r w:rsidRPr="00A85D83">
              <w:rPr>
                <w:rFonts w:eastAsiaTheme="minorEastAsia"/>
                <w:color w:val="000000"/>
                <w:szCs w:val="21"/>
              </w:rPr>
              <w:t>Y</w:t>
            </w:r>
            <w:r w:rsidRPr="00A85D83">
              <w:rPr>
                <w:rFonts w:eastAsiaTheme="minorEastAsia"/>
                <w:kern w:val="0"/>
                <w:szCs w:val="21"/>
              </w:rPr>
              <w:t>接的二次</w:t>
            </w:r>
            <w:r w:rsidRPr="00A85D83">
              <w:rPr>
                <w:rFonts w:eastAsiaTheme="minorEastAsia"/>
                <w:color w:val="000000"/>
                <w:szCs w:val="21"/>
              </w:rPr>
              <w:t>绕组</w:t>
            </w:r>
            <w:r w:rsidRPr="00A85D83">
              <w:rPr>
                <w:rFonts w:eastAsiaTheme="minorEastAsia"/>
                <w:szCs w:val="21"/>
              </w:rPr>
              <w:t>电压</w:t>
            </w:r>
            <w:r w:rsidRPr="00A85D83">
              <w:rPr>
                <w:rFonts w:eastAsiaTheme="minorEastAsia"/>
                <w:szCs w:val="21"/>
              </w:rPr>
              <w:t>V</w:t>
            </w:r>
          </w:p>
        </w:tc>
      </w:tr>
      <w:tr w:rsidR="00683A56" w:rsidRPr="00A85D83" w:rsidTr="00A557CF">
        <w:trPr>
          <w:trHeight w:val="227"/>
          <w:jc w:val="center"/>
        </w:trPr>
        <w:tc>
          <w:tcPr>
            <w:tcW w:w="664" w:type="dxa"/>
            <w:vMerge w:val="restart"/>
            <w:textDirection w:val="tbRlV"/>
            <w:vAlign w:val="center"/>
          </w:tcPr>
          <w:p w:rsidR="00683A56" w:rsidRPr="00A85D83" w:rsidRDefault="00683A56" w:rsidP="00A557CF">
            <w:pPr>
              <w:snapToGrid w:val="0"/>
              <w:spacing w:line="360" w:lineRule="auto"/>
              <w:jc w:val="center"/>
              <w:rPr>
                <w:rFonts w:eastAsiaTheme="minorEastAsia"/>
                <w:kern w:val="0"/>
                <w:szCs w:val="21"/>
              </w:rPr>
            </w:pPr>
            <w:r w:rsidRPr="00A85D83">
              <w:rPr>
                <w:rFonts w:eastAsiaTheme="minorEastAsia"/>
                <w:kern w:val="0"/>
                <w:szCs w:val="21"/>
              </w:rPr>
              <w:t>高压分接位置</w:t>
            </w: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1</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-27%</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569.4</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569.4</w:t>
            </w:r>
          </w:p>
        </w:tc>
      </w:tr>
      <w:tr w:rsidR="00683A56" w:rsidRPr="00A85D83" w:rsidTr="00A557CF">
        <w:trPr>
          <w:trHeight w:val="227"/>
          <w:jc w:val="center"/>
        </w:trPr>
        <w:tc>
          <w:tcPr>
            <w:tcW w:w="664" w:type="dxa"/>
            <w:vMerge/>
            <w:textDirection w:val="tbRlV"/>
            <w:vAlign w:val="center"/>
          </w:tcPr>
          <w:p w:rsidR="00683A56" w:rsidRPr="00A85D83" w:rsidRDefault="00683A56" w:rsidP="00A557CF">
            <w:pPr>
              <w:snapToGrid w:val="0"/>
              <w:spacing w:line="360" w:lineRule="auto"/>
              <w:jc w:val="center"/>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2</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-22.5%</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604.5</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604.5</w:t>
            </w:r>
          </w:p>
        </w:tc>
      </w:tr>
      <w:tr w:rsidR="00683A56" w:rsidRPr="00A85D83" w:rsidTr="00A557CF">
        <w:trPr>
          <w:trHeight w:val="227"/>
          <w:jc w:val="center"/>
        </w:trPr>
        <w:tc>
          <w:tcPr>
            <w:tcW w:w="664" w:type="dxa"/>
            <w:vMerge/>
            <w:textDirection w:val="tbRlV"/>
            <w:vAlign w:val="center"/>
          </w:tcPr>
          <w:p w:rsidR="00683A56" w:rsidRPr="00A85D83" w:rsidRDefault="00683A56" w:rsidP="00A557CF">
            <w:pPr>
              <w:snapToGrid w:val="0"/>
              <w:spacing w:line="360" w:lineRule="auto"/>
              <w:jc w:val="center"/>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3</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-18%</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639.6</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639.6</w:t>
            </w:r>
          </w:p>
        </w:tc>
      </w:tr>
      <w:tr w:rsidR="00683A56" w:rsidRPr="00A85D83" w:rsidTr="00A557CF">
        <w:trPr>
          <w:trHeight w:val="227"/>
          <w:jc w:val="center"/>
        </w:trPr>
        <w:tc>
          <w:tcPr>
            <w:tcW w:w="664" w:type="dxa"/>
            <w:vMerge/>
            <w:textDirection w:val="tbRlV"/>
            <w:vAlign w:val="center"/>
          </w:tcPr>
          <w:p w:rsidR="00683A56" w:rsidRPr="00A85D83" w:rsidRDefault="00683A56" w:rsidP="00A557CF">
            <w:pPr>
              <w:snapToGrid w:val="0"/>
              <w:spacing w:line="360" w:lineRule="auto"/>
              <w:jc w:val="center"/>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4</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-13.5%</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674.7</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674.7</w:t>
            </w:r>
          </w:p>
        </w:tc>
      </w:tr>
      <w:tr w:rsidR="00683A56" w:rsidRPr="00A85D83" w:rsidTr="00A557CF">
        <w:trPr>
          <w:trHeight w:val="227"/>
          <w:jc w:val="center"/>
        </w:trPr>
        <w:tc>
          <w:tcPr>
            <w:tcW w:w="664" w:type="dxa"/>
            <w:vMerge/>
            <w:textDirection w:val="tbRlV"/>
            <w:vAlign w:val="center"/>
          </w:tcPr>
          <w:p w:rsidR="00683A56" w:rsidRPr="00A85D83" w:rsidRDefault="00683A56" w:rsidP="00A557CF">
            <w:pPr>
              <w:widowControl/>
              <w:snapToGrid w:val="0"/>
              <w:spacing w:line="360" w:lineRule="auto"/>
              <w:jc w:val="center"/>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5</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-9%</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709.8</w:t>
            </w:r>
          </w:p>
        </w:tc>
        <w:tc>
          <w:tcPr>
            <w:tcW w:w="2159" w:type="dxa"/>
            <w:gridSpan w:val="2"/>
            <w:vAlign w:val="center"/>
          </w:tcPr>
          <w:p w:rsidR="00683A56" w:rsidRPr="00A85D83" w:rsidRDefault="00683A56" w:rsidP="00A557CF">
            <w:pPr>
              <w:spacing w:line="360" w:lineRule="auto"/>
              <w:ind w:leftChars="-10" w:left="-6" w:hangingChars="7" w:hanging="15"/>
              <w:jc w:val="center"/>
              <w:rPr>
                <w:rFonts w:eastAsiaTheme="minorEastAsia"/>
                <w:szCs w:val="21"/>
              </w:rPr>
            </w:pPr>
            <w:r w:rsidRPr="00A85D83">
              <w:rPr>
                <w:rFonts w:eastAsiaTheme="minorEastAsia"/>
                <w:szCs w:val="21"/>
              </w:rPr>
              <w:t>709.8</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6</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-4.5%</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744.9</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744.9</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7</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0%</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780</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780</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8</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4.5%</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815.1</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815.1</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9</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9%</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850.2</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850.2</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10</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13.5%</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885.3</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885.3</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11</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18%</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920.4</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920.4</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12</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22.5%</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955.5</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955.5</w:t>
            </w:r>
          </w:p>
        </w:tc>
      </w:tr>
      <w:tr w:rsidR="00683A56" w:rsidRPr="00A85D83" w:rsidTr="00A557CF">
        <w:trPr>
          <w:trHeight w:val="227"/>
          <w:jc w:val="center"/>
        </w:trPr>
        <w:tc>
          <w:tcPr>
            <w:tcW w:w="664" w:type="dxa"/>
            <w:vMerge/>
            <w:vAlign w:val="center"/>
          </w:tcPr>
          <w:p w:rsidR="00683A56" w:rsidRPr="00A85D83" w:rsidRDefault="00683A56" w:rsidP="00A557CF">
            <w:pPr>
              <w:widowControl/>
              <w:snapToGrid w:val="0"/>
              <w:spacing w:line="360" w:lineRule="auto"/>
              <w:jc w:val="left"/>
              <w:rPr>
                <w:rFonts w:eastAsiaTheme="minorEastAsia"/>
                <w:kern w:val="0"/>
                <w:szCs w:val="21"/>
              </w:rPr>
            </w:pPr>
          </w:p>
        </w:tc>
        <w:tc>
          <w:tcPr>
            <w:tcW w:w="744" w:type="dxa"/>
            <w:vAlign w:val="center"/>
          </w:tcPr>
          <w:p w:rsidR="00683A56" w:rsidRPr="00A85D83" w:rsidRDefault="00683A56" w:rsidP="00A557CF">
            <w:pPr>
              <w:widowControl/>
              <w:snapToGrid w:val="0"/>
              <w:spacing w:line="360" w:lineRule="auto"/>
              <w:jc w:val="center"/>
              <w:rPr>
                <w:rFonts w:eastAsiaTheme="minorEastAsia"/>
                <w:kern w:val="0"/>
                <w:szCs w:val="21"/>
              </w:rPr>
            </w:pPr>
            <w:r w:rsidRPr="00A85D83">
              <w:rPr>
                <w:rFonts w:eastAsiaTheme="minorEastAsia"/>
                <w:kern w:val="0"/>
                <w:szCs w:val="21"/>
              </w:rPr>
              <w:t>13</w:t>
            </w:r>
          </w:p>
        </w:tc>
        <w:tc>
          <w:tcPr>
            <w:tcW w:w="1234" w:type="dxa"/>
            <w:vAlign w:val="center"/>
          </w:tcPr>
          <w:p w:rsidR="00683A56" w:rsidRPr="00A85D83" w:rsidRDefault="00683A56" w:rsidP="00A557CF">
            <w:pPr>
              <w:snapToGrid w:val="0"/>
              <w:spacing w:line="360" w:lineRule="auto"/>
              <w:jc w:val="center"/>
              <w:rPr>
                <w:rFonts w:eastAsiaTheme="minorEastAsia"/>
                <w:szCs w:val="21"/>
              </w:rPr>
            </w:pPr>
            <w:r w:rsidRPr="00A85D83">
              <w:rPr>
                <w:rFonts w:eastAsiaTheme="minorEastAsia"/>
                <w:szCs w:val="21"/>
              </w:rPr>
              <w:t>27%</w:t>
            </w:r>
          </w:p>
        </w:tc>
        <w:tc>
          <w:tcPr>
            <w:tcW w:w="2003"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990.6</w:t>
            </w:r>
          </w:p>
        </w:tc>
        <w:tc>
          <w:tcPr>
            <w:tcW w:w="2159" w:type="dxa"/>
            <w:gridSpan w:val="2"/>
            <w:vAlign w:val="center"/>
          </w:tcPr>
          <w:p w:rsidR="00683A56" w:rsidRPr="00A85D83" w:rsidRDefault="00683A56" w:rsidP="00A557CF">
            <w:pPr>
              <w:spacing w:line="360" w:lineRule="auto"/>
              <w:jc w:val="center"/>
              <w:rPr>
                <w:rFonts w:eastAsiaTheme="minorEastAsia"/>
                <w:szCs w:val="21"/>
              </w:rPr>
            </w:pPr>
            <w:r w:rsidRPr="00A85D83">
              <w:rPr>
                <w:rFonts w:eastAsiaTheme="minorEastAsia"/>
                <w:szCs w:val="21"/>
              </w:rPr>
              <w:t>990.6</w:t>
            </w:r>
          </w:p>
        </w:tc>
      </w:tr>
    </w:tbl>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4.2</w:t>
      </w:r>
      <w:r w:rsidRPr="00A85D83">
        <w:rPr>
          <w:rFonts w:eastAsiaTheme="minorEastAsia"/>
          <w:kern w:val="0"/>
          <w:sz w:val="24"/>
          <w:szCs w:val="24"/>
        </w:rPr>
        <w:t>由于每台变压器的</w:t>
      </w:r>
      <w:r w:rsidRPr="00A85D83">
        <w:rPr>
          <w:rFonts w:eastAsiaTheme="minorEastAsia"/>
          <w:kern w:val="0"/>
          <w:sz w:val="24"/>
          <w:szCs w:val="24"/>
        </w:rPr>
        <w:t>2</w:t>
      </w:r>
      <w:r w:rsidRPr="00A85D83">
        <w:rPr>
          <w:rFonts w:eastAsiaTheme="minorEastAsia"/>
          <w:kern w:val="0"/>
          <w:sz w:val="24"/>
          <w:szCs w:val="24"/>
        </w:rPr>
        <w:t>个二次绕组要分别供</w:t>
      </w:r>
      <w:r w:rsidRPr="00A85D83">
        <w:rPr>
          <w:rFonts w:eastAsiaTheme="minorEastAsia"/>
          <w:kern w:val="0"/>
          <w:sz w:val="24"/>
          <w:szCs w:val="24"/>
        </w:rPr>
        <w:t>1</w:t>
      </w:r>
      <w:r w:rsidRPr="00A85D83">
        <w:rPr>
          <w:rFonts w:eastAsiaTheme="minorEastAsia"/>
          <w:kern w:val="0"/>
          <w:sz w:val="24"/>
          <w:szCs w:val="24"/>
        </w:rPr>
        <w:t>套硅整流装置（整流装置由采购方提供）进行并联，故要求每台变压器</w:t>
      </w:r>
      <w:r w:rsidRPr="00A85D83">
        <w:rPr>
          <w:rFonts w:eastAsiaTheme="minorEastAsia"/>
          <w:kern w:val="0"/>
          <w:sz w:val="24"/>
          <w:szCs w:val="24"/>
        </w:rPr>
        <w:t>2</w:t>
      </w:r>
      <w:r w:rsidRPr="00A85D83">
        <w:rPr>
          <w:rFonts w:eastAsiaTheme="minorEastAsia"/>
          <w:kern w:val="0"/>
          <w:sz w:val="24"/>
          <w:szCs w:val="24"/>
        </w:rPr>
        <w:t>个二次绕组的电压比差不得大于绕组平均电压值的</w:t>
      </w:r>
      <w:r w:rsidRPr="00A85D83">
        <w:rPr>
          <w:rFonts w:eastAsiaTheme="minorEastAsia"/>
          <w:kern w:val="0"/>
          <w:sz w:val="24"/>
          <w:szCs w:val="24"/>
        </w:rPr>
        <w:t>0.5</w:t>
      </w:r>
      <w:r w:rsidRPr="00A85D83">
        <w:rPr>
          <w:rFonts w:eastAsiaTheme="minorEastAsia"/>
          <w:kern w:val="0"/>
          <w:sz w:val="24"/>
          <w:szCs w:val="24"/>
        </w:rPr>
        <w:t>％。变压器组合使用时的电压比差同样不得大于绕组平均电压值的</w:t>
      </w:r>
      <w:r w:rsidRPr="00A85D83">
        <w:rPr>
          <w:rFonts w:eastAsiaTheme="minorEastAsia"/>
          <w:kern w:val="0"/>
          <w:sz w:val="24"/>
          <w:szCs w:val="24"/>
        </w:rPr>
        <w:t>0.5</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5</w:t>
      </w:r>
      <w:r w:rsidR="006B6653">
        <w:rPr>
          <w:rFonts w:eastAsiaTheme="minorEastAsia" w:hint="eastAsia"/>
          <w:kern w:val="0"/>
          <w:sz w:val="24"/>
          <w:szCs w:val="24"/>
        </w:rPr>
        <w:t>．</w:t>
      </w:r>
      <w:r w:rsidRPr="00A85D83">
        <w:rPr>
          <w:rFonts w:eastAsiaTheme="minorEastAsia"/>
          <w:kern w:val="0"/>
          <w:sz w:val="24"/>
          <w:szCs w:val="24"/>
        </w:rPr>
        <w:t>冷却方式：空气自冷。</w:t>
      </w:r>
    </w:p>
    <w:p w:rsidR="00683A56"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6</w:t>
      </w:r>
      <w:r w:rsidR="006B6653">
        <w:rPr>
          <w:rFonts w:eastAsiaTheme="minorEastAsia" w:hint="eastAsia"/>
          <w:kern w:val="0"/>
          <w:sz w:val="24"/>
          <w:szCs w:val="24"/>
        </w:rPr>
        <w:t>．</w:t>
      </w:r>
      <w:r w:rsidRPr="00A85D83">
        <w:rPr>
          <w:rFonts w:eastAsiaTheme="minorEastAsia"/>
          <w:kern w:val="0"/>
          <w:sz w:val="24"/>
          <w:szCs w:val="24"/>
        </w:rPr>
        <w:t>变压器的短时工作制：</w:t>
      </w:r>
    </w:p>
    <w:p w:rsidR="00E747F5" w:rsidRPr="00E747F5" w:rsidRDefault="00E747F5" w:rsidP="00E747F5">
      <w:pPr>
        <w:widowControl/>
        <w:spacing w:line="560" w:lineRule="exact"/>
        <w:ind w:firstLineChars="200" w:firstLine="480"/>
        <w:rPr>
          <w:rFonts w:eastAsiaTheme="minorEastAsia"/>
          <w:kern w:val="0"/>
          <w:sz w:val="24"/>
          <w:szCs w:val="24"/>
        </w:rPr>
      </w:pPr>
      <w:r w:rsidRPr="00A85D83">
        <w:rPr>
          <w:rFonts w:eastAsiaTheme="minorEastAsia"/>
          <w:kern w:val="0"/>
          <w:sz w:val="24"/>
          <w:szCs w:val="24"/>
        </w:rPr>
        <w:t>12</w:t>
      </w:r>
      <w:r w:rsidRPr="00A85D83">
        <w:rPr>
          <w:rFonts w:eastAsiaTheme="minorEastAsia"/>
          <w:kern w:val="0"/>
          <w:sz w:val="24"/>
          <w:szCs w:val="24"/>
        </w:rPr>
        <w:t>脉</w:t>
      </w:r>
      <w:r>
        <w:rPr>
          <w:rFonts w:eastAsiaTheme="minorEastAsia" w:hint="eastAsia"/>
          <w:kern w:val="0"/>
          <w:sz w:val="24"/>
          <w:szCs w:val="24"/>
        </w:rPr>
        <w:t>三相</w:t>
      </w:r>
      <w:r w:rsidRPr="00A85D83">
        <w:rPr>
          <w:rFonts w:eastAsiaTheme="minorEastAsia"/>
          <w:kern w:val="0"/>
          <w:sz w:val="24"/>
          <w:szCs w:val="24"/>
        </w:rPr>
        <w:t>整流变压器的主要工作制为间断短时工作制，每天通电次数达数百次，而短时的冲击容量大，有较大的电动力，工作时每天</w:t>
      </w:r>
      <w:proofErr w:type="gramStart"/>
      <w:r w:rsidRPr="00A85D83">
        <w:rPr>
          <w:rFonts w:eastAsiaTheme="minorEastAsia"/>
          <w:kern w:val="0"/>
          <w:sz w:val="24"/>
          <w:szCs w:val="24"/>
        </w:rPr>
        <w:t>空载合分变压器</w:t>
      </w:r>
      <w:proofErr w:type="gramEnd"/>
      <w:r w:rsidRPr="00A85D83">
        <w:rPr>
          <w:rFonts w:eastAsiaTheme="minorEastAsia"/>
          <w:kern w:val="0"/>
          <w:sz w:val="24"/>
          <w:szCs w:val="24"/>
        </w:rPr>
        <w:t>的次数也多，有时可能数天不使用</w:t>
      </w:r>
      <w:r w:rsidR="00294E69">
        <w:rPr>
          <w:rFonts w:eastAsiaTheme="minorEastAsia" w:hint="eastAsia"/>
          <w:kern w:val="0"/>
          <w:sz w:val="24"/>
          <w:szCs w:val="24"/>
        </w:rPr>
        <w:t>；</w:t>
      </w:r>
      <w:r w:rsidRPr="00A85D83">
        <w:rPr>
          <w:rFonts w:eastAsiaTheme="minorEastAsia"/>
          <w:kern w:val="0"/>
          <w:sz w:val="24"/>
          <w:szCs w:val="24"/>
        </w:rPr>
        <w:t>使用时高低压</w:t>
      </w:r>
      <w:proofErr w:type="gramStart"/>
      <w:r w:rsidRPr="00A85D83">
        <w:rPr>
          <w:rFonts w:eastAsiaTheme="minorEastAsia"/>
          <w:kern w:val="0"/>
          <w:sz w:val="24"/>
          <w:szCs w:val="24"/>
        </w:rPr>
        <w:t>侧产生</w:t>
      </w:r>
      <w:proofErr w:type="gramEnd"/>
      <w:r w:rsidRPr="00A85D83">
        <w:rPr>
          <w:rFonts w:eastAsiaTheme="minorEastAsia"/>
          <w:kern w:val="0"/>
          <w:sz w:val="24"/>
          <w:szCs w:val="24"/>
        </w:rPr>
        <w:t>过电压</w:t>
      </w:r>
      <w:r>
        <w:rPr>
          <w:rFonts w:eastAsiaTheme="minorEastAsia" w:hint="eastAsia"/>
          <w:kern w:val="0"/>
          <w:sz w:val="24"/>
          <w:szCs w:val="24"/>
        </w:rPr>
        <w:t>较</w:t>
      </w:r>
      <w:r w:rsidRPr="00A85D83">
        <w:rPr>
          <w:rFonts w:eastAsiaTheme="minorEastAsia"/>
          <w:kern w:val="0"/>
          <w:sz w:val="24"/>
          <w:szCs w:val="24"/>
        </w:rPr>
        <w:t>高。因此，变压器应能够承受较大电动力和暂态过电压。</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以下各条中应允</w:t>
      </w:r>
      <w:proofErr w:type="gramStart"/>
      <w:r w:rsidRPr="00A85D83">
        <w:rPr>
          <w:rFonts w:eastAsiaTheme="minorEastAsia"/>
          <w:kern w:val="0"/>
          <w:sz w:val="24"/>
          <w:szCs w:val="24"/>
        </w:rPr>
        <w:t>许按照</w:t>
      </w:r>
      <w:proofErr w:type="gramEnd"/>
      <w:r w:rsidRPr="00A85D83">
        <w:rPr>
          <w:rFonts w:eastAsiaTheme="minorEastAsia"/>
          <w:kern w:val="0"/>
          <w:sz w:val="24"/>
          <w:szCs w:val="24"/>
        </w:rPr>
        <w:t>I</w:t>
      </w:r>
      <w:r w:rsidRPr="00A85D83">
        <w:rPr>
          <w:rFonts w:eastAsiaTheme="minorEastAsia"/>
          <w:kern w:val="0"/>
          <w:sz w:val="24"/>
          <w:szCs w:val="24"/>
          <w:vertAlign w:val="superscript"/>
        </w:rPr>
        <w:t>2</w:t>
      </w:r>
      <w:r w:rsidRPr="00A85D83">
        <w:rPr>
          <w:rFonts w:eastAsiaTheme="minorEastAsia"/>
          <w:kern w:val="0"/>
          <w:sz w:val="24"/>
          <w:szCs w:val="24"/>
        </w:rPr>
        <w:t>t</w:t>
      </w:r>
      <w:r w:rsidRPr="00A85D83">
        <w:rPr>
          <w:rFonts w:eastAsiaTheme="minorEastAsia"/>
          <w:kern w:val="0"/>
          <w:sz w:val="24"/>
          <w:szCs w:val="24"/>
        </w:rPr>
        <w:t>等效发热折算，当短时工作容量（电流）或通电时间减小时，按照</w:t>
      </w:r>
      <w:r w:rsidRPr="00A85D83">
        <w:rPr>
          <w:rFonts w:eastAsiaTheme="minorEastAsia"/>
          <w:kern w:val="0"/>
          <w:sz w:val="24"/>
          <w:szCs w:val="24"/>
        </w:rPr>
        <w:t>I</w:t>
      </w:r>
      <w:r w:rsidRPr="00A85D83">
        <w:rPr>
          <w:rFonts w:eastAsiaTheme="minorEastAsia"/>
          <w:kern w:val="0"/>
          <w:sz w:val="24"/>
          <w:szCs w:val="24"/>
          <w:vertAlign w:val="superscript"/>
        </w:rPr>
        <w:t>2</w:t>
      </w:r>
      <w:r w:rsidRPr="00A85D83">
        <w:rPr>
          <w:rFonts w:eastAsiaTheme="minorEastAsia"/>
          <w:kern w:val="0"/>
          <w:sz w:val="24"/>
          <w:szCs w:val="24"/>
        </w:rPr>
        <w:t>t</w:t>
      </w:r>
      <w:r w:rsidRPr="00A85D83">
        <w:rPr>
          <w:rFonts w:eastAsiaTheme="minorEastAsia"/>
          <w:kern w:val="0"/>
          <w:sz w:val="24"/>
          <w:szCs w:val="24"/>
        </w:rPr>
        <w:t>缩短两次</w:t>
      </w:r>
      <w:proofErr w:type="gramStart"/>
      <w:r w:rsidRPr="00A85D83">
        <w:rPr>
          <w:rFonts w:eastAsiaTheme="minorEastAsia"/>
          <w:kern w:val="0"/>
          <w:sz w:val="24"/>
          <w:szCs w:val="24"/>
        </w:rPr>
        <w:t>通电</w:t>
      </w:r>
      <w:proofErr w:type="gramEnd"/>
      <w:r w:rsidRPr="00A85D83">
        <w:rPr>
          <w:rFonts w:eastAsiaTheme="minorEastAsia"/>
          <w:kern w:val="0"/>
          <w:sz w:val="24"/>
          <w:szCs w:val="24"/>
        </w:rPr>
        <w:t>间的间歇时间。</w:t>
      </w:r>
    </w:p>
    <w:p w:rsidR="00683A56" w:rsidRPr="00A85D83" w:rsidRDefault="00683A56" w:rsidP="0097386B">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6.1</w:t>
      </w:r>
      <w:r w:rsidRPr="00A85D83">
        <w:rPr>
          <w:rFonts w:eastAsiaTheme="minorEastAsia"/>
          <w:kern w:val="0"/>
          <w:sz w:val="24"/>
          <w:szCs w:val="24"/>
        </w:rPr>
        <w:t>在规定的三相额定短路试验容量</w:t>
      </w:r>
      <w:r w:rsidRPr="00A85D83">
        <w:rPr>
          <w:rFonts w:eastAsiaTheme="minorEastAsia"/>
          <w:kern w:val="0"/>
          <w:sz w:val="24"/>
          <w:szCs w:val="24"/>
        </w:rPr>
        <w:t>(13.5MVA)</w:t>
      </w:r>
      <w:r w:rsidRPr="00A85D83">
        <w:rPr>
          <w:rFonts w:eastAsiaTheme="minorEastAsia"/>
          <w:kern w:val="0"/>
          <w:sz w:val="24"/>
          <w:szCs w:val="24"/>
        </w:rPr>
        <w:t>下：</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1</w:t>
      </w:r>
      <w:r w:rsidRPr="00A85D83">
        <w:rPr>
          <w:rFonts w:eastAsiaTheme="minorEastAsia"/>
          <w:kern w:val="0"/>
          <w:sz w:val="24"/>
          <w:szCs w:val="24"/>
        </w:rPr>
        <w:t>）</w:t>
      </w:r>
      <w:r w:rsidRPr="00A85D83">
        <w:rPr>
          <w:rFonts w:eastAsiaTheme="minorEastAsia"/>
          <w:kern w:val="0"/>
          <w:sz w:val="24"/>
          <w:szCs w:val="24"/>
        </w:rPr>
        <w:t xml:space="preserve"> </w:t>
      </w:r>
      <w:r w:rsidRPr="00A85D83">
        <w:rPr>
          <w:rFonts w:eastAsiaTheme="minorEastAsia"/>
          <w:kern w:val="0"/>
          <w:sz w:val="24"/>
          <w:szCs w:val="24"/>
        </w:rPr>
        <w:t>通电</w:t>
      </w:r>
      <w:r w:rsidRPr="00A85D83">
        <w:rPr>
          <w:rFonts w:eastAsiaTheme="minorEastAsia"/>
          <w:kern w:val="0"/>
          <w:sz w:val="24"/>
          <w:szCs w:val="24"/>
        </w:rPr>
        <w:t>3s</w:t>
      </w:r>
      <w:r w:rsidRPr="00A85D83">
        <w:rPr>
          <w:rFonts w:eastAsiaTheme="minorEastAsia"/>
          <w:kern w:val="0"/>
          <w:sz w:val="24"/>
          <w:szCs w:val="24"/>
        </w:rPr>
        <w:t>，空载</w:t>
      </w:r>
      <w:r w:rsidRPr="00A85D83">
        <w:rPr>
          <w:rFonts w:eastAsiaTheme="minorEastAsia"/>
          <w:kern w:val="0"/>
          <w:sz w:val="24"/>
          <w:szCs w:val="24"/>
        </w:rPr>
        <w:t>0.5h</w:t>
      </w:r>
      <w:r w:rsidRPr="00A85D83">
        <w:rPr>
          <w:rFonts w:eastAsiaTheme="minorEastAsia"/>
          <w:kern w:val="0"/>
          <w:sz w:val="24"/>
          <w:szCs w:val="24"/>
        </w:rPr>
        <w:t>后进行下一次试验循环。</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2</w:t>
      </w:r>
      <w:r w:rsidRPr="00A85D83">
        <w:rPr>
          <w:rFonts w:eastAsiaTheme="minorEastAsia"/>
          <w:kern w:val="0"/>
          <w:sz w:val="24"/>
          <w:szCs w:val="24"/>
        </w:rPr>
        <w:t>）</w:t>
      </w:r>
      <w:r w:rsidRPr="00A85D83">
        <w:rPr>
          <w:rFonts w:eastAsiaTheme="minorEastAsia"/>
          <w:kern w:val="0"/>
          <w:sz w:val="24"/>
          <w:szCs w:val="24"/>
        </w:rPr>
        <w:t xml:space="preserve"> </w:t>
      </w:r>
      <w:r w:rsidRPr="00A85D83">
        <w:rPr>
          <w:rFonts w:eastAsiaTheme="minorEastAsia"/>
          <w:kern w:val="0"/>
          <w:sz w:val="24"/>
          <w:szCs w:val="24"/>
        </w:rPr>
        <w:t>通电</w:t>
      </w:r>
      <w:r w:rsidRPr="00A85D83">
        <w:rPr>
          <w:rFonts w:eastAsiaTheme="minorEastAsia"/>
          <w:kern w:val="0"/>
          <w:sz w:val="24"/>
          <w:szCs w:val="24"/>
        </w:rPr>
        <w:t>0.6s</w:t>
      </w:r>
      <w:r w:rsidRPr="00A85D83">
        <w:rPr>
          <w:rFonts w:eastAsiaTheme="minorEastAsia"/>
          <w:kern w:val="0"/>
          <w:sz w:val="24"/>
          <w:szCs w:val="24"/>
        </w:rPr>
        <w:t>停</w:t>
      </w:r>
      <w:r w:rsidRPr="00A85D83">
        <w:rPr>
          <w:rFonts w:eastAsiaTheme="minorEastAsia"/>
          <w:kern w:val="0"/>
          <w:sz w:val="24"/>
          <w:szCs w:val="24"/>
        </w:rPr>
        <w:t>180s</w:t>
      </w:r>
      <w:r w:rsidRPr="00A85D83">
        <w:rPr>
          <w:rFonts w:eastAsiaTheme="minorEastAsia"/>
          <w:kern w:val="0"/>
          <w:sz w:val="24"/>
          <w:szCs w:val="24"/>
        </w:rPr>
        <w:t>，通电</w:t>
      </w:r>
      <w:r w:rsidRPr="00A85D83">
        <w:rPr>
          <w:rFonts w:eastAsiaTheme="minorEastAsia"/>
          <w:kern w:val="0"/>
          <w:sz w:val="24"/>
          <w:szCs w:val="24"/>
        </w:rPr>
        <w:t>0.6s</w:t>
      </w:r>
      <w:r w:rsidRPr="00A85D83">
        <w:rPr>
          <w:rFonts w:eastAsiaTheme="minorEastAsia"/>
          <w:kern w:val="0"/>
          <w:sz w:val="24"/>
          <w:szCs w:val="24"/>
        </w:rPr>
        <w:t>停</w:t>
      </w:r>
      <w:r w:rsidRPr="00A85D83">
        <w:rPr>
          <w:rFonts w:eastAsiaTheme="minorEastAsia"/>
          <w:kern w:val="0"/>
          <w:sz w:val="24"/>
          <w:szCs w:val="24"/>
        </w:rPr>
        <w:t>180s</w:t>
      </w:r>
      <w:r w:rsidRPr="00A85D83">
        <w:rPr>
          <w:rFonts w:eastAsiaTheme="minorEastAsia"/>
          <w:kern w:val="0"/>
          <w:sz w:val="24"/>
          <w:szCs w:val="24"/>
        </w:rPr>
        <w:t>，通电</w:t>
      </w:r>
      <w:r w:rsidRPr="00A85D83">
        <w:rPr>
          <w:rFonts w:eastAsiaTheme="minorEastAsia"/>
          <w:kern w:val="0"/>
          <w:sz w:val="24"/>
          <w:szCs w:val="24"/>
        </w:rPr>
        <w:t>0.6s</w:t>
      </w:r>
      <w:r w:rsidRPr="00A85D83">
        <w:rPr>
          <w:rFonts w:eastAsiaTheme="minorEastAsia"/>
          <w:kern w:val="0"/>
          <w:sz w:val="24"/>
          <w:szCs w:val="24"/>
        </w:rPr>
        <w:t>停</w:t>
      </w:r>
      <w:r w:rsidRPr="00A85D83">
        <w:rPr>
          <w:rFonts w:eastAsiaTheme="minorEastAsia"/>
          <w:kern w:val="0"/>
          <w:sz w:val="24"/>
          <w:szCs w:val="24"/>
        </w:rPr>
        <w:t>180s</w:t>
      </w:r>
      <w:r w:rsidRPr="00A85D83">
        <w:rPr>
          <w:rFonts w:eastAsiaTheme="minorEastAsia"/>
          <w:kern w:val="0"/>
          <w:sz w:val="24"/>
          <w:szCs w:val="24"/>
        </w:rPr>
        <w:t>，通电</w:t>
      </w:r>
      <w:r w:rsidRPr="00A85D83">
        <w:rPr>
          <w:rFonts w:eastAsiaTheme="minorEastAsia"/>
          <w:kern w:val="0"/>
          <w:sz w:val="24"/>
          <w:szCs w:val="24"/>
        </w:rPr>
        <w:t>0.6s</w:t>
      </w:r>
      <w:r w:rsidRPr="00A85D83">
        <w:rPr>
          <w:rFonts w:eastAsiaTheme="minorEastAsia"/>
          <w:kern w:val="0"/>
          <w:sz w:val="24"/>
          <w:szCs w:val="24"/>
        </w:rPr>
        <w:t>停</w:t>
      </w:r>
      <w:r w:rsidRPr="00A85D83">
        <w:rPr>
          <w:rFonts w:eastAsiaTheme="minorEastAsia"/>
          <w:kern w:val="0"/>
          <w:sz w:val="24"/>
          <w:szCs w:val="24"/>
        </w:rPr>
        <w:t>1800s</w:t>
      </w:r>
      <w:r w:rsidRPr="00A85D83">
        <w:rPr>
          <w:rFonts w:eastAsiaTheme="minorEastAsia"/>
          <w:kern w:val="0"/>
          <w:sz w:val="24"/>
          <w:szCs w:val="24"/>
        </w:rPr>
        <w:t>，通电</w:t>
      </w:r>
      <w:r w:rsidRPr="00A85D83">
        <w:rPr>
          <w:rFonts w:eastAsiaTheme="minorEastAsia"/>
          <w:kern w:val="0"/>
          <w:sz w:val="24"/>
          <w:szCs w:val="24"/>
        </w:rPr>
        <w:t>1s</w:t>
      </w:r>
      <w:r w:rsidRPr="00A85D83">
        <w:rPr>
          <w:rFonts w:eastAsiaTheme="minorEastAsia"/>
          <w:kern w:val="0"/>
          <w:sz w:val="24"/>
          <w:szCs w:val="24"/>
        </w:rPr>
        <w:t>为一次试验循环。空载</w:t>
      </w:r>
      <w:r w:rsidRPr="00A85D83">
        <w:rPr>
          <w:rFonts w:eastAsiaTheme="minorEastAsia"/>
          <w:kern w:val="0"/>
          <w:sz w:val="24"/>
          <w:szCs w:val="24"/>
        </w:rPr>
        <w:t>20</w:t>
      </w:r>
      <w:r w:rsidRPr="00A85D83">
        <w:rPr>
          <w:rFonts w:eastAsiaTheme="minorEastAsia"/>
          <w:kern w:val="0"/>
          <w:sz w:val="24"/>
          <w:szCs w:val="24"/>
        </w:rPr>
        <w:t>分钟后进行下一个循环，每天连续</w:t>
      </w:r>
      <w:r w:rsidRPr="00A85D83">
        <w:rPr>
          <w:rFonts w:eastAsiaTheme="minorEastAsia"/>
          <w:kern w:val="0"/>
          <w:sz w:val="24"/>
          <w:szCs w:val="24"/>
        </w:rPr>
        <w:t>8</w:t>
      </w:r>
      <w:r w:rsidRPr="00A85D83">
        <w:rPr>
          <w:rFonts w:eastAsiaTheme="minorEastAsia"/>
          <w:kern w:val="0"/>
          <w:sz w:val="24"/>
          <w:szCs w:val="24"/>
        </w:rPr>
        <w:t>个循环。</w:t>
      </w:r>
    </w:p>
    <w:p w:rsidR="00683A56" w:rsidRPr="00A85D83" w:rsidRDefault="00683A56" w:rsidP="0097386B">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 xml:space="preserve">6.2 </w:t>
      </w:r>
      <w:r w:rsidRPr="00A85D83">
        <w:rPr>
          <w:rFonts w:eastAsiaTheme="minorEastAsia"/>
          <w:kern w:val="0"/>
          <w:sz w:val="24"/>
          <w:szCs w:val="24"/>
        </w:rPr>
        <w:t>在长期容量</w:t>
      </w:r>
      <w:r w:rsidRPr="00A85D83">
        <w:rPr>
          <w:rFonts w:eastAsiaTheme="minorEastAsia"/>
          <w:kern w:val="0"/>
          <w:sz w:val="24"/>
          <w:szCs w:val="24"/>
        </w:rPr>
        <w:t>3200kVA</w:t>
      </w:r>
      <w:r w:rsidRPr="00A85D83">
        <w:rPr>
          <w:rFonts w:eastAsiaTheme="minorEastAsia"/>
          <w:kern w:val="0"/>
          <w:sz w:val="24"/>
          <w:szCs w:val="24"/>
        </w:rPr>
        <w:t>下的电寿命试验，每天可达上千次的试验电流的冲击。</w:t>
      </w:r>
    </w:p>
    <w:p w:rsidR="00683A56" w:rsidRPr="00A85D83" w:rsidRDefault="00683A56" w:rsidP="0097386B">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lastRenderedPageBreak/>
        <w:t xml:space="preserve">6.3 </w:t>
      </w:r>
      <w:r w:rsidRPr="00A85D83">
        <w:rPr>
          <w:rFonts w:eastAsiaTheme="minorEastAsia"/>
          <w:kern w:val="0"/>
          <w:sz w:val="24"/>
          <w:szCs w:val="24"/>
        </w:rPr>
        <w:t>温升、特性试验及电寿命试验，变压器用电时，输出功率为</w:t>
      </w:r>
      <w:r w:rsidRPr="00A85D83">
        <w:rPr>
          <w:rFonts w:eastAsiaTheme="minorEastAsia"/>
          <w:kern w:val="0"/>
          <w:sz w:val="24"/>
          <w:szCs w:val="24"/>
        </w:rPr>
        <w:t>3200kVA</w:t>
      </w:r>
      <w:r w:rsidRPr="00A85D83">
        <w:rPr>
          <w:rFonts w:eastAsiaTheme="minorEastAsia"/>
          <w:kern w:val="0"/>
          <w:sz w:val="24"/>
          <w:szCs w:val="24"/>
        </w:rPr>
        <w:t>下长期运行。</w:t>
      </w:r>
      <w:r w:rsidRPr="00A85D83">
        <w:rPr>
          <w:rFonts w:eastAsiaTheme="minorEastAsia"/>
          <w:kern w:val="0"/>
          <w:sz w:val="24"/>
          <w:szCs w:val="24"/>
        </w:rPr>
        <w:t xml:space="preserve"> </w:t>
      </w:r>
    </w:p>
    <w:p w:rsidR="00683A56" w:rsidRPr="00A85D83" w:rsidRDefault="00683A56" w:rsidP="0097386B">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6.4</w:t>
      </w:r>
      <w:proofErr w:type="gramStart"/>
      <w:r w:rsidRPr="00A85D83">
        <w:rPr>
          <w:rFonts w:eastAsiaTheme="minorEastAsia"/>
          <w:kern w:val="0"/>
          <w:sz w:val="24"/>
          <w:szCs w:val="24"/>
        </w:rPr>
        <w:t>一次侧</w:t>
      </w:r>
      <w:proofErr w:type="gramEnd"/>
      <w:r w:rsidRPr="00A85D83">
        <w:rPr>
          <w:rFonts w:eastAsiaTheme="minorEastAsia"/>
          <w:kern w:val="0"/>
          <w:sz w:val="24"/>
          <w:szCs w:val="24"/>
        </w:rPr>
        <w:t>绕组为</w:t>
      </w:r>
      <w:r w:rsidRPr="00A85D83">
        <w:rPr>
          <w:rFonts w:eastAsiaTheme="minorEastAsia"/>
          <w:kern w:val="0"/>
          <w:sz w:val="24"/>
          <w:szCs w:val="24"/>
        </w:rPr>
        <w:t>Y</w:t>
      </w:r>
      <w:r w:rsidRPr="00A85D83">
        <w:rPr>
          <w:rFonts w:eastAsiaTheme="minorEastAsia"/>
          <w:kern w:val="0"/>
          <w:sz w:val="24"/>
          <w:szCs w:val="24"/>
        </w:rPr>
        <w:t>接法，进线电源电压仍为</w:t>
      </w:r>
      <w:r w:rsidRPr="00A85D83">
        <w:rPr>
          <w:rFonts w:eastAsiaTheme="minorEastAsia"/>
          <w:kern w:val="0"/>
          <w:sz w:val="24"/>
          <w:szCs w:val="24"/>
        </w:rPr>
        <w:t>10.5kV</w:t>
      </w:r>
      <w:r w:rsidRPr="00A85D83">
        <w:rPr>
          <w:rFonts w:eastAsiaTheme="minorEastAsia"/>
          <w:kern w:val="0"/>
          <w:sz w:val="24"/>
          <w:szCs w:val="24"/>
        </w:rPr>
        <w:t>时，通电</w:t>
      </w:r>
      <w:r w:rsidRPr="00A85D83">
        <w:rPr>
          <w:rFonts w:eastAsiaTheme="minorEastAsia"/>
          <w:kern w:val="0"/>
          <w:sz w:val="24"/>
          <w:szCs w:val="24"/>
        </w:rPr>
        <w:t>t-</w:t>
      </w:r>
      <w:r w:rsidRPr="00A85D83">
        <w:rPr>
          <w:rFonts w:eastAsiaTheme="minorEastAsia"/>
          <w:kern w:val="0"/>
          <w:sz w:val="24"/>
          <w:szCs w:val="24"/>
        </w:rPr>
        <w:t>停</w:t>
      </w:r>
      <w:r w:rsidRPr="00A85D83">
        <w:rPr>
          <w:rFonts w:eastAsiaTheme="minorEastAsia"/>
          <w:kern w:val="0"/>
          <w:sz w:val="24"/>
          <w:szCs w:val="24"/>
        </w:rPr>
        <w:t>300s-</w:t>
      </w:r>
      <w:r w:rsidRPr="00A85D83">
        <w:rPr>
          <w:rFonts w:eastAsiaTheme="minorEastAsia"/>
          <w:kern w:val="0"/>
          <w:sz w:val="24"/>
          <w:szCs w:val="24"/>
        </w:rPr>
        <w:t>通电</w:t>
      </w:r>
      <w:r w:rsidRPr="00A85D83">
        <w:rPr>
          <w:rFonts w:eastAsiaTheme="minorEastAsia"/>
          <w:kern w:val="0"/>
          <w:sz w:val="24"/>
          <w:szCs w:val="24"/>
        </w:rPr>
        <w:t>t-</w:t>
      </w:r>
      <w:r w:rsidRPr="00A85D83">
        <w:rPr>
          <w:rFonts w:eastAsiaTheme="minorEastAsia"/>
          <w:kern w:val="0"/>
          <w:sz w:val="24"/>
          <w:szCs w:val="24"/>
        </w:rPr>
        <w:t>停</w:t>
      </w:r>
      <w:r w:rsidRPr="00A85D83">
        <w:rPr>
          <w:rFonts w:eastAsiaTheme="minorEastAsia"/>
          <w:kern w:val="0"/>
          <w:sz w:val="24"/>
          <w:szCs w:val="24"/>
        </w:rPr>
        <w:t>300s...</w:t>
      </w:r>
      <w:r w:rsidRPr="00A85D83">
        <w:rPr>
          <w:rFonts w:eastAsiaTheme="minorEastAsia"/>
          <w:kern w:val="0"/>
          <w:sz w:val="24"/>
          <w:szCs w:val="24"/>
        </w:rPr>
        <w:t>共</w:t>
      </w:r>
      <w:r w:rsidRPr="00A85D83">
        <w:rPr>
          <w:rFonts w:eastAsiaTheme="minorEastAsia"/>
          <w:kern w:val="0"/>
          <w:sz w:val="24"/>
          <w:szCs w:val="24"/>
        </w:rPr>
        <w:t>6</w:t>
      </w:r>
      <w:r w:rsidRPr="00A85D83">
        <w:rPr>
          <w:rFonts w:eastAsiaTheme="minorEastAsia"/>
          <w:kern w:val="0"/>
          <w:sz w:val="24"/>
          <w:szCs w:val="24"/>
        </w:rPr>
        <w:t>次通电为一个循环，半小时后进行第二个循环，其中</w:t>
      </w:r>
      <w:r w:rsidRPr="00A85D83">
        <w:rPr>
          <w:rFonts w:eastAsiaTheme="minorEastAsia"/>
          <w:kern w:val="0"/>
          <w:sz w:val="24"/>
          <w:szCs w:val="24"/>
        </w:rPr>
        <w:t>t</w:t>
      </w:r>
      <w:r w:rsidRPr="00A85D83">
        <w:rPr>
          <w:rFonts w:eastAsiaTheme="minorEastAsia"/>
          <w:kern w:val="0"/>
          <w:sz w:val="24"/>
          <w:szCs w:val="24"/>
        </w:rPr>
        <w:t>为</w:t>
      </w:r>
      <w:r w:rsidRPr="00A85D83">
        <w:rPr>
          <w:rFonts w:eastAsiaTheme="minorEastAsia"/>
          <w:kern w:val="0"/>
          <w:sz w:val="24"/>
          <w:szCs w:val="24"/>
        </w:rPr>
        <w:t>2</w:t>
      </w:r>
      <w:r w:rsidRPr="00A85D83">
        <w:rPr>
          <w:rFonts w:eastAsiaTheme="minorEastAsia"/>
          <w:kern w:val="0"/>
          <w:sz w:val="24"/>
          <w:szCs w:val="24"/>
        </w:rPr>
        <w:t>秒时，两台变压器的四个二次绕组并联通过容量为</w:t>
      </w:r>
      <w:r w:rsidRPr="00A85D83">
        <w:rPr>
          <w:rFonts w:eastAsiaTheme="minorEastAsia"/>
          <w:kern w:val="0"/>
          <w:sz w:val="24"/>
          <w:szCs w:val="24"/>
        </w:rPr>
        <w:t>16MVA</w:t>
      </w:r>
      <w:r w:rsidRPr="00A85D83">
        <w:rPr>
          <w:rFonts w:eastAsiaTheme="minorEastAsia"/>
          <w:kern w:val="0"/>
          <w:sz w:val="24"/>
          <w:szCs w:val="24"/>
        </w:rPr>
        <w:t>；</w:t>
      </w:r>
      <w:r w:rsidRPr="00A85D83">
        <w:rPr>
          <w:rFonts w:eastAsiaTheme="minorEastAsia"/>
          <w:kern w:val="0"/>
          <w:sz w:val="24"/>
          <w:szCs w:val="24"/>
        </w:rPr>
        <w:t>t</w:t>
      </w:r>
      <w:r w:rsidRPr="00A85D83">
        <w:rPr>
          <w:rFonts w:eastAsiaTheme="minorEastAsia"/>
          <w:kern w:val="0"/>
          <w:sz w:val="24"/>
          <w:szCs w:val="24"/>
        </w:rPr>
        <w:t>为</w:t>
      </w:r>
      <w:r w:rsidRPr="00A85D83">
        <w:rPr>
          <w:rFonts w:eastAsiaTheme="minorEastAsia"/>
          <w:kern w:val="0"/>
          <w:sz w:val="24"/>
          <w:szCs w:val="24"/>
        </w:rPr>
        <w:t>3.6</w:t>
      </w:r>
      <w:r w:rsidRPr="00A85D83">
        <w:rPr>
          <w:rFonts w:eastAsiaTheme="minorEastAsia"/>
          <w:kern w:val="0"/>
          <w:sz w:val="24"/>
          <w:szCs w:val="24"/>
        </w:rPr>
        <w:t>秒时，两台变压器的四个二次绕组并联通过容量为</w:t>
      </w:r>
      <w:r w:rsidRPr="00A85D83">
        <w:rPr>
          <w:rFonts w:eastAsiaTheme="minorEastAsia"/>
          <w:kern w:val="0"/>
          <w:sz w:val="24"/>
          <w:szCs w:val="24"/>
        </w:rPr>
        <w:t>12MVA</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7</w:t>
      </w:r>
      <w:r w:rsidR="006B6653">
        <w:rPr>
          <w:rFonts w:eastAsiaTheme="minorEastAsia" w:hint="eastAsia"/>
          <w:kern w:val="0"/>
          <w:sz w:val="24"/>
          <w:szCs w:val="24"/>
        </w:rPr>
        <w:t>．</w:t>
      </w:r>
      <w:r w:rsidRPr="00A85D83">
        <w:rPr>
          <w:rFonts w:eastAsiaTheme="minorEastAsia"/>
          <w:kern w:val="0"/>
          <w:sz w:val="24"/>
          <w:szCs w:val="24"/>
        </w:rPr>
        <w:t>阻抗电压：</w:t>
      </w:r>
      <w:r w:rsidRPr="00A85D83">
        <w:rPr>
          <w:rFonts w:eastAsiaTheme="minorEastAsia"/>
          <w:kern w:val="0"/>
          <w:sz w:val="24"/>
          <w:szCs w:val="24"/>
        </w:rPr>
        <w:t xml:space="preserve"> </w:t>
      </w:r>
    </w:p>
    <w:p w:rsidR="00683A56" w:rsidRPr="00A85D83" w:rsidRDefault="00683A56" w:rsidP="00683A56">
      <w:pPr>
        <w:widowControl/>
        <w:spacing w:line="560" w:lineRule="exact"/>
        <w:ind w:firstLine="584"/>
        <w:textAlignment w:val="baseline"/>
        <w:rPr>
          <w:rFonts w:eastAsiaTheme="minorEastAsia"/>
          <w:kern w:val="0"/>
          <w:sz w:val="24"/>
          <w:szCs w:val="24"/>
        </w:rPr>
      </w:pPr>
      <w:r w:rsidRPr="00A85D83">
        <w:rPr>
          <w:rFonts w:eastAsiaTheme="minorEastAsia"/>
          <w:kern w:val="0"/>
          <w:sz w:val="24"/>
          <w:szCs w:val="24"/>
        </w:rPr>
        <w:t>在</w:t>
      </w:r>
      <w:r w:rsidRPr="00A85D83">
        <w:rPr>
          <w:rFonts w:eastAsiaTheme="minorEastAsia"/>
          <w:kern w:val="0"/>
          <w:sz w:val="24"/>
          <w:szCs w:val="24"/>
        </w:rPr>
        <w:t>50Hz</w:t>
      </w:r>
      <w:r w:rsidRPr="00A85D83">
        <w:rPr>
          <w:rFonts w:eastAsiaTheme="minorEastAsia"/>
          <w:kern w:val="0"/>
          <w:sz w:val="24"/>
          <w:szCs w:val="24"/>
        </w:rPr>
        <w:t>，两台变压器以标称容量</w:t>
      </w:r>
      <w:r w:rsidRPr="00A85D83">
        <w:rPr>
          <w:rFonts w:eastAsiaTheme="minorEastAsia"/>
          <w:kern w:val="0"/>
          <w:sz w:val="24"/>
          <w:szCs w:val="24"/>
        </w:rPr>
        <w:t>4000kVA</w:t>
      </w:r>
      <w:r w:rsidRPr="00A85D83">
        <w:rPr>
          <w:rFonts w:eastAsiaTheme="minorEastAsia"/>
          <w:kern w:val="0"/>
          <w:sz w:val="24"/>
          <w:szCs w:val="24"/>
        </w:rPr>
        <w:t>为基值，一次侧无励磁分接开关在中间挡（即</w:t>
      </w:r>
      <w:r w:rsidRPr="00A85D83">
        <w:rPr>
          <w:rFonts w:eastAsiaTheme="minorEastAsia"/>
          <w:kern w:val="0"/>
          <w:sz w:val="24"/>
          <w:szCs w:val="24"/>
        </w:rPr>
        <w:t>0</w:t>
      </w:r>
      <w:r w:rsidRPr="00A85D83">
        <w:rPr>
          <w:rFonts w:eastAsiaTheme="minorEastAsia"/>
          <w:kern w:val="0"/>
          <w:sz w:val="24"/>
          <w:szCs w:val="24"/>
        </w:rPr>
        <w:t>分接）时，</w:t>
      </w:r>
      <w:proofErr w:type="spellStart"/>
      <w:r w:rsidRPr="00A85D83">
        <w:rPr>
          <w:rFonts w:eastAsiaTheme="minorEastAsia"/>
          <w:kern w:val="0"/>
          <w:sz w:val="24"/>
          <w:szCs w:val="24"/>
        </w:rPr>
        <w:t>U</w:t>
      </w:r>
      <w:r w:rsidRPr="00A85D83">
        <w:rPr>
          <w:rFonts w:eastAsiaTheme="minorEastAsia"/>
          <w:kern w:val="0"/>
          <w:sz w:val="24"/>
          <w:szCs w:val="24"/>
          <w:vertAlign w:val="subscript"/>
        </w:rPr>
        <w:t>k</w:t>
      </w:r>
      <w:proofErr w:type="spellEnd"/>
      <w:r w:rsidRPr="00A85D83">
        <w:rPr>
          <w:rFonts w:eastAsiaTheme="minorEastAsia"/>
          <w:kern w:val="0"/>
          <w:sz w:val="24"/>
          <w:szCs w:val="24"/>
        </w:rPr>
        <w:t>％＜</w:t>
      </w:r>
      <w:r w:rsidRPr="00A85D83">
        <w:rPr>
          <w:rFonts w:eastAsiaTheme="minorEastAsia"/>
          <w:kern w:val="0"/>
          <w:sz w:val="24"/>
          <w:szCs w:val="24"/>
        </w:rPr>
        <w:t>3</w:t>
      </w:r>
      <w:r w:rsidRPr="00A85D83">
        <w:rPr>
          <w:rFonts w:eastAsiaTheme="minorEastAsia"/>
          <w:kern w:val="0"/>
          <w:sz w:val="24"/>
          <w:szCs w:val="24"/>
        </w:rPr>
        <w:t>％，即高压</w:t>
      </w:r>
      <w:r w:rsidRPr="00A85D83">
        <w:rPr>
          <w:rFonts w:eastAsiaTheme="minorEastAsia"/>
          <w:kern w:val="0"/>
          <w:sz w:val="24"/>
          <w:szCs w:val="24"/>
        </w:rPr>
        <w:t>10.5kV</w:t>
      </w:r>
      <w:r w:rsidRPr="00A85D83">
        <w:rPr>
          <w:rFonts w:eastAsiaTheme="minorEastAsia"/>
          <w:kern w:val="0"/>
          <w:sz w:val="24"/>
          <w:szCs w:val="24"/>
        </w:rPr>
        <w:t>侧，变压器阻抗不大于</w:t>
      </w:r>
      <w:r w:rsidRPr="00A85D83">
        <w:rPr>
          <w:rFonts w:eastAsiaTheme="minorEastAsia"/>
          <w:kern w:val="0"/>
          <w:sz w:val="24"/>
          <w:szCs w:val="24"/>
        </w:rPr>
        <w:t>0.827</w:t>
      </w:r>
      <w:r w:rsidRPr="00A85D83">
        <w:rPr>
          <w:rFonts w:eastAsiaTheme="minorEastAsia"/>
          <w:kern w:val="0"/>
          <w:sz w:val="24"/>
          <w:szCs w:val="24"/>
        </w:rPr>
        <w:t>欧姆，折算到低压侧四个绕组并联</w:t>
      </w:r>
      <w:r w:rsidRPr="00A85D83">
        <w:rPr>
          <w:rFonts w:eastAsiaTheme="minorEastAsia"/>
          <w:kern w:val="0"/>
          <w:sz w:val="24"/>
          <w:szCs w:val="24"/>
        </w:rPr>
        <w:t>780V</w:t>
      </w:r>
      <w:r w:rsidRPr="00A85D83">
        <w:rPr>
          <w:rFonts w:eastAsiaTheme="minorEastAsia"/>
          <w:kern w:val="0"/>
          <w:sz w:val="24"/>
          <w:szCs w:val="24"/>
        </w:rPr>
        <w:t>不大于</w:t>
      </w:r>
      <w:r w:rsidRPr="00A85D83">
        <w:rPr>
          <w:rFonts w:eastAsiaTheme="minorEastAsia"/>
          <w:kern w:val="0"/>
          <w:sz w:val="24"/>
          <w:szCs w:val="24"/>
        </w:rPr>
        <w:t>4.56</w:t>
      </w:r>
      <w:r w:rsidRPr="00A85D83">
        <w:rPr>
          <w:rFonts w:eastAsiaTheme="minorEastAsia"/>
          <w:kern w:val="0"/>
          <w:sz w:val="24"/>
          <w:szCs w:val="24"/>
        </w:rPr>
        <w:t>毫</w:t>
      </w:r>
      <w:proofErr w:type="gramStart"/>
      <w:r w:rsidRPr="00A85D83">
        <w:rPr>
          <w:rFonts w:eastAsiaTheme="minorEastAsia"/>
          <w:kern w:val="0"/>
          <w:sz w:val="24"/>
          <w:szCs w:val="24"/>
        </w:rPr>
        <w:t>欧</w:t>
      </w:r>
      <w:proofErr w:type="gramEnd"/>
      <w:r w:rsidRPr="00A85D83">
        <w:rPr>
          <w:rFonts w:eastAsiaTheme="minorEastAsia"/>
          <w:kern w:val="0"/>
          <w:sz w:val="24"/>
          <w:szCs w:val="24"/>
        </w:rPr>
        <w:t>。</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每台变压器的各低压绕组的短路阻抗的偏差不得大于平均值的</w:t>
      </w:r>
      <w:r w:rsidRPr="00A85D83">
        <w:rPr>
          <w:rFonts w:eastAsiaTheme="minorEastAsia"/>
          <w:kern w:val="0"/>
          <w:sz w:val="24"/>
          <w:szCs w:val="24"/>
        </w:rPr>
        <w:t>3</w:t>
      </w:r>
      <w:r w:rsidRPr="00A85D83">
        <w:rPr>
          <w:rFonts w:eastAsiaTheme="minorEastAsia"/>
          <w:kern w:val="0"/>
          <w:sz w:val="24"/>
          <w:szCs w:val="24"/>
        </w:rPr>
        <w:t>％。</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变压器绕组的电阻间不平衡率不得大于</w:t>
      </w:r>
      <w:r w:rsidRPr="00A85D83">
        <w:rPr>
          <w:rFonts w:eastAsiaTheme="minorEastAsia"/>
          <w:kern w:val="0"/>
          <w:sz w:val="24"/>
          <w:szCs w:val="24"/>
        </w:rPr>
        <w:t>3</w:t>
      </w:r>
      <w:r w:rsidRPr="00A85D83">
        <w:rPr>
          <w:rFonts w:eastAsiaTheme="minorEastAsia"/>
          <w:kern w:val="0"/>
          <w:sz w:val="24"/>
          <w:szCs w:val="24"/>
        </w:rPr>
        <w:t>％。</w:t>
      </w:r>
    </w:p>
    <w:p w:rsidR="00683A56" w:rsidRPr="00A85D83" w:rsidRDefault="00683A56" w:rsidP="00683A56">
      <w:pPr>
        <w:widowControl/>
        <w:spacing w:line="560" w:lineRule="exact"/>
        <w:ind w:firstLine="584"/>
        <w:jc w:val="left"/>
        <w:textAlignment w:val="baseline"/>
        <w:rPr>
          <w:rFonts w:eastAsiaTheme="minorEastAsia"/>
          <w:kern w:val="0"/>
          <w:sz w:val="24"/>
          <w:szCs w:val="24"/>
        </w:rPr>
      </w:pPr>
      <w:r w:rsidRPr="00A85D83">
        <w:rPr>
          <w:rFonts w:eastAsiaTheme="minorEastAsia"/>
          <w:kern w:val="0"/>
          <w:sz w:val="24"/>
          <w:szCs w:val="24"/>
        </w:rPr>
        <w:t>4</w:t>
      </w:r>
      <w:r w:rsidRPr="00A85D83">
        <w:rPr>
          <w:rFonts w:eastAsiaTheme="minorEastAsia"/>
          <w:kern w:val="0"/>
          <w:sz w:val="24"/>
          <w:szCs w:val="24"/>
        </w:rPr>
        <w:t>台变压器间的短路阻抗不得大于平均值的</w:t>
      </w:r>
      <w:r w:rsidRPr="00A85D83">
        <w:rPr>
          <w:rFonts w:eastAsiaTheme="minorEastAsia"/>
          <w:kern w:val="0"/>
          <w:sz w:val="24"/>
          <w:szCs w:val="24"/>
        </w:rPr>
        <w:t>5</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8</w:t>
      </w:r>
      <w:r w:rsidR="006B6653">
        <w:rPr>
          <w:rFonts w:eastAsiaTheme="minorEastAsia" w:hint="eastAsia"/>
          <w:kern w:val="0"/>
          <w:sz w:val="24"/>
          <w:szCs w:val="24"/>
        </w:rPr>
        <w:t>．</w:t>
      </w:r>
      <w:r w:rsidRPr="00A85D83">
        <w:rPr>
          <w:rFonts w:eastAsiaTheme="minorEastAsia"/>
          <w:kern w:val="0"/>
          <w:sz w:val="24"/>
          <w:szCs w:val="24"/>
        </w:rPr>
        <w:t>变压器二次侧电压比的偏差不得大于绕组的平均电压值的</w:t>
      </w:r>
      <w:r w:rsidRPr="00A85D83">
        <w:rPr>
          <w:rFonts w:eastAsiaTheme="minorEastAsia"/>
          <w:kern w:val="0"/>
          <w:sz w:val="24"/>
          <w:szCs w:val="24"/>
        </w:rPr>
        <w:t>±0.5</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9</w:t>
      </w:r>
      <w:r w:rsidR="006B6653">
        <w:rPr>
          <w:rFonts w:eastAsiaTheme="minorEastAsia" w:hint="eastAsia"/>
          <w:kern w:val="0"/>
          <w:sz w:val="24"/>
          <w:szCs w:val="24"/>
        </w:rPr>
        <w:t>．</w:t>
      </w:r>
      <w:r w:rsidRPr="00A85D83">
        <w:rPr>
          <w:rFonts w:eastAsiaTheme="minorEastAsia"/>
          <w:kern w:val="0"/>
          <w:sz w:val="24"/>
          <w:szCs w:val="24"/>
        </w:rPr>
        <w:t>变压器自身的短路功率因数＜</w:t>
      </w:r>
      <w:r w:rsidRPr="00A85D83">
        <w:rPr>
          <w:rFonts w:eastAsiaTheme="minorEastAsia"/>
          <w:kern w:val="0"/>
          <w:sz w:val="24"/>
          <w:szCs w:val="24"/>
        </w:rPr>
        <w:t>0.2</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10</w:t>
      </w:r>
      <w:r w:rsidR="006B6653">
        <w:rPr>
          <w:rFonts w:eastAsiaTheme="minorEastAsia" w:hint="eastAsia"/>
          <w:kern w:val="0"/>
          <w:sz w:val="24"/>
          <w:szCs w:val="24"/>
        </w:rPr>
        <w:t>．</w:t>
      </w:r>
      <w:r w:rsidRPr="00A85D83">
        <w:rPr>
          <w:rFonts w:eastAsiaTheme="minorEastAsia"/>
          <w:kern w:val="0"/>
          <w:sz w:val="24"/>
          <w:szCs w:val="24"/>
        </w:rPr>
        <w:t>变压器的绝缘水平</w:t>
      </w:r>
    </w:p>
    <w:p w:rsidR="00683A56" w:rsidRPr="00A85D83" w:rsidRDefault="00683A56" w:rsidP="0006019A">
      <w:pPr>
        <w:widowControl/>
        <w:spacing w:line="560" w:lineRule="exact"/>
        <w:ind w:firstLineChars="100" w:firstLine="240"/>
        <w:jc w:val="left"/>
        <w:textAlignment w:val="baseline"/>
        <w:rPr>
          <w:rFonts w:eastAsiaTheme="minorEastAsia"/>
          <w:kern w:val="0"/>
          <w:sz w:val="24"/>
          <w:szCs w:val="24"/>
        </w:rPr>
      </w:pPr>
      <w:r w:rsidRPr="00A85D83">
        <w:rPr>
          <w:rFonts w:eastAsiaTheme="minorEastAsia"/>
          <w:kern w:val="0"/>
          <w:sz w:val="24"/>
          <w:szCs w:val="24"/>
        </w:rPr>
        <w:t xml:space="preserve">10.1 </w:t>
      </w:r>
      <w:r w:rsidRPr="00A85D83">
        <w:rPr>
          <w:rFonts w:eastAsiaTheme="minorEastAsia"/>
          <w:kern w:val="0"/>
          <w:sz w:val="24"/>
          <w:szCs w:val="24"/>
        </w:rPr>
        <w:t>一次侧工频耐压为</w:t>
      </w:r>
      <w:r w:rsidRPr="00A85D83">
        <w:rPr>
          <w:rFonts w:eastAsiaTheme="minorEastAsia"/>
          <w:kern w:val="0"/>
          <w:sz w:val="24"/>
          <w:szCs w:val="24"/>
        </w:rPr>
        <w:t>55kV/1min</w:t>
      </w:r>
      <w:r w:rsidRPr="00A85D83">
        <w:rPr>
          <w:rFonts w:eastAsiaTheme="minorEastAsia"/>
          <w:kern w:val="0"/>
          <w:sz w:val="24"/>
          <w:szCs w:val="24"/>
        </w:rPr>
        <w:t>，额定雷电冲击耐受电压</w:t>
      </w:r>
      <w:r w:rsidRPr="00A85D83">
        <w:rPr>
          <w:rFonts w:eastAsiaTheme="minorEastAsia"/>
          <w:kern w:val="0"/>
          <w:sz w:val="24"/>
          <w:szCs w:val="24"/>
        </w:rPr>
        <w:t>125kV</w:t>
      </w:r>
      <w:r w:rsidRPr="00A85D83">
        <w:rPr>
          <w:rFonts w:eastAsiaTheme="minorEastAsia"/>
          <w:kern w:val="0"/>
          <w:sz w:val="24"/>
          <w:szCs w:val="24"/>
        </w:rPr>
        <w:t>。</w:t>
      </w:r>
    </w:p>
    <w:p w:rsidR="00683A56" w:rsidRPr="00A85D83" w:rsidRDefault="00683A56" w:rsidP="0006019A">
      <w:pPr>
        <w:widowControl/>
        <w:spacing w:line="560" w:lineRule="exact"/>
        <w:ind w:leftChars="93" w:left="195"/>
        <w:jc w:val="left"/>
        <w:textAlignment w:val="baseline"/>
        <w:rPr>
          <w:rFonts w:eastAsiaTheme="minorEastAsia"/>
          <w:kern w:val="0"/>
          <w:sz w:val="24"/>
          <w:szCs w:val="24"/>
        </w:rPr>
      </w:pPr>
      <w:r w:rsidRPr="00A85D83">
        <w:rPr>
          <w:rFonts w:eastAsiaTheme="minorEastAsia"/>
          <w:kern w:val="0"/>
          <w:sz w:val="24"/>
          <w:szCs w:val="24"/>
        </w:rPr>
        <w:t xml:space="preserve">10.2 </w:t>
      </w:r>
      <w:r w:rsidRPr="00A85D83">
        <w:rPr>
          <w:rFonts w:eastAsiaTheme="minorEastAsia"/>
          <w:kern w:val="0"/>
          <w:sz w:val="24"/>
          <w:szCs w:val="24"/>
        </w:rPr>
        <w:t>二次侧工频耐压：每台变压器低压绕组对地</w:t>
      </w:r>
      <w:r w:rsidRPr="00A85D83">
        <w:rPr>
          <w:rFonts w:eastAsiaTheme="minorEastAsia"/>
          <w:kern w:val="0"/>
          <w:sz w:val="24"/>
          <w:szCs w:val="24"/>
        </w:rPr>
        <w:t>35 kV/1min</w:t>
      </w:r>
      <w:r w:rsidRPr="00A85D83">
        <w:rPr>
          <w:rFonts w:eastAsiaTheme="minorEastAsia"/>
          <w:kern w:val="0"/>
          <w:sz w:val="24"/>
          <w:szCs w:val="24"/>
        </w:rPr>
        <w:t>，额定雷电冲击耐受电压</w:t>
      </w:r>
      <w:r w:rsidRPr="00A85D83">
        <w:rPr>
          <w:rFonts w:eastAsiaTheme="minorEastAsia"/>
          <w:kern w:val="0"/>
          <w:sz w:val="24"/>
          <w:szCs w:val="24"/>
        </w:rPr>
        <w:t>75kV</w:t>
      </w:r>
      <w:r w:rsidRPr="00A85D83">
        <w:rPr>
          <w:rFonts w:eastAsiaTheme="minorEastAsia"/>
          <w:kern w:val="0"/>
          <w:sz w:val="24"/>
          <w:szCs w:val="24"/>
        </w:rPr>
        <w:t>；低压每相绕组间</w:t>
      </w:r>
      <w:r w:rsidRPr="00A85D83">
        <w:rPr>
          <w:rFonts w:eastAsiaTheme="minorEastAsia"/>
          <w:kern w:val="0"/>
          <w:sz w:val="24"/>
          <w:szCs w:val="24"/>
        </w:rPr>
        <w:t>10 kV/1min</w:t>
      </w:r>
      <w:r w:rsidRPr="00A85D83">
        <w:rPr>
          <w:rFonts w:eastAsiaTheme="minorEastAsia"/>
          <w:kern w:val="0"/>
          <w:sz w:val="24"/>
          <w:szCs w:val="24"/>
        </w:rPr>
        <w:t>。绕组的感应耐压为绕组电压的</w:t>
      </w:r>
      <w:r w:rsidRPr="00A85D83">
        <w:rPr>
          <w:rFonts w:eastAsiaTheme="minorEastAsia"/>
          <w:kern w:val="0"/>
          <w:sz w:val="24"/>
          <w:szCs w:val="24"/>
        </w:rPr>
        <w:t>2</w:t>
      </w:r>
      <w:r w:rsidRPr="00A85D83">
        <w:rPr>
          <w:rFonts w:eastAsiaTheme="minorEastAsia"/>
          <w:kern w:val="0"/>
          <w:sz w:val="24"/>
          <w:szCs w:val="24"/>
        </w:rPr>
        <w:t>倍，频率和时间为</w:t>
      </w:r>
      <w:r w:rsidRPr="00A85D83">
        <w:rPr>
          <w:rFonts w:eastAsiaTheme="minorEastAsia"/>
          <w:kern w:val="0"/>
          <w:sz w:val="24"/>
          <w:szCs w:val="24"/>
        </w:rPr>
        <w:t>200Hz/1min</w:t>
      </w:r>
      <w:r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11</w:t>
      </w:r>
      <w:r w:rsidR="006B6653">
        <w:rPr>
          <w:rFonts w:eastAsiaTheme="minorEastAsia" w:hint="eastAsia"/>
          <w:kern w:val="0"/>
          <w:sz w:val="24"/>
          <w:szCs w:val="24"/>
        </w:rPr>
        <w:t>．</w:t>
      </w:r>
      <w:r w:rsidRPr="00A85D83">
        <w:rPr>
          <w:rFonts w:eastAsiaTheme="minorEastAsia"/>
          <w:kern w:val="0"/>
          <w:sz w:val="24"/>
          <w:szCs w:val="24"/>
        </w:rPr>
        <w:t>变压器能承受出线端事故短路电流</w:t>
      </w:r>
      <w:r w:rsidRPr="00A85D83">
        <w:rPr>
          <w:rFonts w:eastAsiaTheme="minorEastAsia"/>
          <w:kern w:val="0"/>
          <w:sz w:val="24"/>
          <w:szCs w:val="24"/>
        </w:rPr>
        <w:t>1s</w:t>
      </w:r>
      <w:r w:rsidRPr="00A85D83">
        <w:rPr>
          <w:rFonts w:eastAsiaTheme="minorEastAsia"/>
          <w:kern w:val="0"/>
          <w:sz w:val="24"/>
          <w:szCs w:val="24"/>
        </w:rPr>
        <w:t>的冲击</w:t>
      </w:r>
      <w:r w:rsidRPr="00A85D83">
        <w:rPr>
          <w:rFonts w:eastAsiaTheme="minorEastAsia"/>
          <w:kern w:val="0"/>
          <w:sz w:val="24"/>
          <w:szCs w:val="24"/>
        </w:rPr>
        <w:t>30</w:t>
      </w:r>
      <w:r w:rsidRPr="00A85D83">
        <w:rPr>
          <w:rFonts w:eastAsiaTheme="minorEastAsia"/>
          <w:kern w:val="0"/>
          <w:sz w:val="24"/>
          <w:szCs w:val="24"/>
        </w:rPr>
        <w:t>次而不受损伤或变形，并能继续使用。</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12</w:t>
      </w:r>
      <w:r w:rsidR="006B6653">
        <w:rPr>
          <w:rFonts w:eastAsiaTheme="minorEastAsia" w:hint="eastAsia"/>
          <w:kern w:val="0"/>
          <w:sz w:val="24"/>
          <w:szCs w:val="24"/>
        </w:rPr>
        <w:t>．</w:t>
      </w:r>
      <w:r w:rsidRPr="00A85D83">
        <w:rPr>
          <w:rFonts w:eastAsiaTheme="minorEastAsia"/>
          <w:kern w:val="0"/>
          <w:sz w:val="24"/>
          <w:szCs w:val="24"/>
        </w:rPr>
        <w:t>变压器磁路的设计和制造要充分考虑多次合闸的使用特点，降低励磁的涌流影响，铁芯的</w:t>
      </w:r>
      <w:proofErr w:type="gramStart"/>
      <w:r w:rsidRPr="00A85D83">
        <w:rPr>
          <w:rFonts w:eastAsiaTheme="minorEastAsia"/>
          <w:kern w:val="0"/>
          <w:sz w:val="24"/>
          <w:szCs w:val="24"/>
        </w:rPr>
        <w:t>磁密不得</w:t>
      </w:r>
      <w:proofErr w:type="gramEnd"/>
      <w:r w:rsidRPr="00A85D83">
        <w:rPr>
          <w:rFonts w:eastAsiaTheme="minorEastAsia"/>
          <w:kern w:val="0"/>
          <w:sz w:val="24"/>
          <w:szCs w:val="24"/>
        </w:rPr>
        <w:t>大于</w:t>
      </w:r>
      <w:r w:rsidRPr="00A85D83">
        <w:rPr>
          <w:rFonts w:eastAsiaTheme="minorEastAsia"/>
          <w:kern w:val="0"/>
          <w:sz w:val="24"/>
          <w:szCs w:val="24"/>
        </w:rPr>
        <w:t>1.2T</w:t>
      </w:r>
      <w:r w:rsidRPr="00A85D83">
        <w:rPr>
          <w:rFonts w:eastAsiaTheme="minorEastAsia"/>
          <w:kern w:val="0"/>
          <w:sz w:val="24"/>
          <w:szCs w:val="24"/>
        </w:rPr>
        <w:t>（特斯拉）。</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lastRenderedPageBreak/>
        <w:t>13</w:t>
      </w:r>
      <w:r w:rsidR="006B6653">
        <w:rPr>
          <w:rFonts w:eastAsiaTheme="minorEastAsia" w:hint="eastAsia"/>
          <w:kern w:val="0"/>
          <w:sz w:val="24"/>
          <w:szCs w:val="24"/>
        </w:rPr>
        <w:t>．</w:t>
      </w:r>
      <w:r w:rsidRPr="00A85D83">
        <w:rPr>
          <w:rFonts w:eastAsiaTheme="minorEastAsia"/>
          <w:kern w:val="0"/>
          <w:sz w:val="24"/>
          <w:szCs w:val="24"/>
        </w:rPr>
        <w:t>局部放电测量：变压器局部放电水平的最大值为</w:t>
      </w:r>
      <w:r w:rsidRPr="00A85D83">
        <w:rPr>
          <w:rFonts w:eastAsiaTheme="minorEastAsia"/>
          <w:kern w:val="0"/>
          <w:sz w:val="24"/>
          <w:szCs w:val="24"/>
        </w:rPr>
        <w:t xml:space="preserve">10 </w:t>
      </w:r>
      <w:proofErr w:type="spellStart"/>
      <w:r w:rsidRPr="00A85D83">
        <w:rPr>
          <w:rFonts w:eastAsiaTheme="minorEastAsia"/>
          <w:kern w:val="0"/>
          <w:sz w:val="24"/>
          <w:szCs w:val="24"/>
        </w:rPr>
        <w:t>pC</w:t>
      </w:r>
      <w:proofErr w:type="spellEnd"/>
      <w:r w:rsidRPr="00A85D83">
        <w:rPr>
          <w:rFonts w:eastAsiaTheme="minorEastAsia"/>
          <w:kern w:val="0"/>
          <w:sz w:val="24"/>
          <w:szCs w:val="24"/>
        </w:rPr>
        <w:t xml:space="preserve"> </w:t>
      </w:r>
      <w:r w:rsidRPr="00A85D83">
        <w:rPr>
          <w:rFonts w:eastAsiaTheme="minorEastAsia"/>
          <w:kern w:val="0"/>
          <w:sz w:val="24"/>
          <w:szCs w:val="24"/>
        </w:rPr>
        <w:t>。</w:t>
      </w:r>
    </w:p>
    <w:p w:rsidR="00EE3425"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14</w:t>
      </w:r>
      <w:r w:rsidR="006B6653">
        <w:rPr>
          <w:rFonts w:eastAsiaTheme="minorEastAsia" w:hint="eastAsia"/>
          <w:kern w:val="0"/>
          <w:sz w:val="24"/>
          <w:szCs w:val="24"/>
        </w:rPr>
        <w:t>．</w:t>
      </w:r>
      <w:r w:rsidRPr="00A85D83">
        <w:rPr>
          <w:rFonts w:eastAsiaTheme="minorEastAsia"/>
          <w:kern w:val="0"/>
          <w:sz w:val="24"/>
          <w:szCs w:val="24"/>
        </w:rPr>
        <w:t>变压器在额定电压空载的条件下，不用风机，其噪声不得大于</w:t>
      </w:r>
      <w:r w:rsidRPr="00A85D83">
        <w:rPr>
          <w:rFonts w:eastAsiaTheme="minorEastAsia"/>
          <w:kern w:val="0"/>
          <w:sz w:val="24"/>
          <w:szCs w:val="24"/>
        </w:rPr>
        <w:t>55</w:t>
      </w:r>
      <w:r w:rsidRPr="00A85D83">
        <w:rPr>
          <w:rFonts w:eastAsiaTheme="minorEastAsia"/>
          <w:kern w:val="0"/>
          <w:sz w:val="24"/>
          <w:szCs w:val="24"/>
        </w:rPr>
        <w:t>分貝。</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15</w:t>
      </w:r>
      <w:r w:rsidR="006B6653">
        <w:rPr>
          <w:rFonts w:eastAsiaTheme="minorEastAsia" w:hint="eastAsia"/>
          <w:kern w:val="0"/>
          <w:sz w:val="24"/>
          <w:szCs w:val="24"/>
        </w:rPr>
        <w:t>．</w:t>
      </w:r>
      <w:r w:rsidRPr="00A85D83">
        <w:rPr>
          <w:rFonts w:eastAsiaTheme="minorEastAsia"/>
          <w:kern w:val="0"/>
          <w:sz w:val="24"/>
          <w:szCs w:val="24"/>
        </w:rPr>
        <w:t xml:space="preserve"> </w:t>
      </w:r>
      <w:r w:rsidRPr="00A85D83">
        <w:rPr>
          <w:rFonts w:eastAsiaTheme="minorEastAsia"/>
          <w:kern w:val="0"/>
          <w:sz w:val="24"/>
          <w:szCs w:val="24"/>
        </w:rPr>
        <w:t>一、二次侧绕组</w:t>
      </w:r>
      <w:proofErr w:type="gramStart"/>
      <w:r w:rsidRPr="00A85D83">
        <w:rPr>
          <w:rFonts w:eastAsiaTheme="minorEastAsia"/>
          <w:kern w:val="0"/>
          <w:sz w:val="24"/>
          <w:szCs w:val="24"/>
        </w:rPr>
        <w:t>进出线铜排</w:t>
      </w:r>
      <w:proofErr w:type="gramEnd"/>
      <w:r w:rsidRPr="00A85D83">
        <w:rPr>
          <w:rFonts w:eastAsiaTheme="minorEastAsia"/>
          <w:kern w:val="0"/>
          <w:sz w:val="24"/>
          <w:szCs w:val="24"/>
        </w:rPr>
        <w:t>及一次绕组</w:t>
      </w:r>
      <w:r w:rsidRPr="00A85D83">
        <w:rPr>
          <w:rFonts w:ascii="Cambria Math" w:eastAsiaTheme="minorEastAsia" w:hAnsi="Cambria Math" w:cs="Cambria Math"/>
          <w:kern w:val="0"/>
          <w:sz w:val="24"/>
          <w:szCs w:val="24"/>
        </w:rPr>
        <w:t>△</w:t>
      </w:r>
      <w:r w:rsidRPr="00A85D83">
        <w:rPr>
          <w:rFonts w:eastAsiaTheme="minorEastAsia"/>
          <w:kern w:val="0"/>
          <w:sz w:val="24"/>
          <w:szCs w:val="24"/>
        </w:rPr>
        <w:t>/Y</w:t>
      </w:r>
      <w:r w:rsidRPr="00A85D83">
        <w:rPr>
          <w:rFonts w:eastAsiaTheme="minorEastAsia"/>
          <w:kern w:val="0"/>
          <w:sz w:val="24"/>
          <w:szCs w:val="24"/>
        </w:rPr>
        <w:t>换接板铜排的连接处，都必须搪锡</w:t>
      </w:r>
      <w:r w:rsidR="00A520A4" w:rsidRPr="00A85D83">
        <w:rPr>
          <w:rFonts w:eastAsiaTheme="minorEastAsia"/>
          <w:kern w:val="0"/>
          <w:sz w:val="24"/>
          <w:szCs w:val="24"/>
        </w:rPr>
        <w:t>。</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16</w:t>
      </w:r>
      <w:r w:rsidR="006B6653">
        <w:rPr>
          <w:rFonts w:eastAsiaTheme="minorEastAsia"/>
          <w:kern w:val="0"/>
          <w:sz w:val="24"/>
          <w:szCs w:val="24"/>
        </w:rPr>
        <w:t>.</w:t>
      </w:r>
      <w:r w:rsidRPr="00A85D83">
        <w:rPr>
          <w:rFonts w:eastAsiaTheme="minorEastAsia"/>
          <w:kern w:val="0"/>
          <w:sz w:val="24"/>
          <w:szCs w:val="24"/>
        </w:rPr>
        <w:t xml:space="preserve"> </w:t>
      </w:r>
      <w:r w:rsidRPr="00A85D83">
        <w:rPr>
          <w:rFonts w:eastAsiaTheme="minorEastAsia"/>
          <w:kern w:val="0"/>
          <w:sz w:val="24"/>
          <w:szCs w:val="24"/>
        </w:rPr>
        <w:t>变压器应有温度控制器，包括温度过高的跳闸和报警输出的动作接点。</w:t>
      </w:r>
    </w:p>
    <w:p w:rsidR="00683A56" w:rsidRPr="00A85D83" w:rsidRDefault="00683A56" w:rsidP="00683A56">
      <w:pPr>
        <w:widowControl/>
        <w:spacing w:line="560" w:lineRule="exact"/>
        <w:jc w:val="left"/>
        <w:textAlignment w:val="baseline"/>
        <w:rPr>
          <w:rFonts w:eastAsiaTheme="minorEastAsia"/>
          <w:kern w:val="0"/>
          <w:sz w:val="24"/>
          <w:szCs w:val="24"/>
        </w:rPr>
      </w:pPr>
      <w:r w:rsidRPr="00A85D83">
        <w:rPr>
          <w:rFonts w:eastAsiaTheme="minorEastAsia"/>
          <w:kern w:val="0"/>
          <w:sz w:val="24"/>
          <w:szCs w:val="24"/>
        </w:rPr>
        <w:t xml:space="preserve">17. </w:t>
      </w:r>
      <w:r w:rsidRPr="00A85D83">
        <w:rPr>
          <w:rFonts w:eastAsiaTheme="minorEastAsia"/>
          <w:kern w:val="0"/>
          <w:sz w:val="24"/>
          <w:szCs w:val="24"/>
        </w:rPr>
        <w:t>由于安装场地的空间要求，要求一组变压器（两台变压器</w:t>
      </w:r>
      <w:r w:rsidRPr="00A85D83">
        <w:rPr>
          <w:rFonts w:eastAsiaTheme="minorEastAsia"/>
          <w:kern w:val="0"/>
          <w:sz w:val="24"/>
          <w:szCs w:val="24"/>
        </w:rPr>
        <w:t>TM1</w:t>
      </w:r>
      <w:r w:rsidRPr="00A85D83">
        <w:rPr>
          <w:rFonts w:eastAsiaTheme="minorEastAsia"/>
          <w:kern w:val="0"/>
          <w:sz w:val="24"/>
          <w:szCs w:val="24"/>
        </w:rPr>
        <w:t>、</w:t>
      </w:r>
      <w:r w:rsidRPr="00A85D83">
        <w:rPr>
          <w:rFonts w:eastAsiaTheme="minorEastAsia"/>
          <w:kern w:val="0"/>
          <w:sz w:val="24"/>
          <w:szCs w:val="24"/>
        </w:rPr>
        <w:t>TM2</w:t>
      </w:r>
      <w:r w:rsidRPr="00A85D83">
        <w:rPr>
          <w:rFonts w:eastAsiaTheme="minorEastAsia"/>
          <w:kern w:val="0"/>
          <w:sz w:val="24"/>
          <w:szCs w:val="24"/>
        </w:rPr>
        <w:t>上下叠装在一起）二次侧绕组出线装在出线绝缘板（由采购方提供）上，其端子之间位置尺寸（单位</w:t>
      </w:r>
      <w:r w:rsidRPr="00A85D83">
        <w:rPr>
          <w:rFonts w:eastAsiaTheme="minorEastAsia"/>
          <w:kern w:val="0"/>
          <w:sz w:val="24"/>
          <w:szCs w:val="24"/>
        </w:rPr>
        <w:t>mm</w:t>
      </w:r>
      <w:r w:rsidRPr="00A85D83">
        <w:rPr>
          <w:rFonts w:eastAsiaTheme="minorEastAsia"/>
          <w:kern w:val="0"/>
          <w:sz w:val="24"/>
          <w:szCs w:val="24"/>
        </w:rPr>
        <w:t>）需满足</w:t>
      </w:r>
      <w:r w:rsidR="00ED4816">
        <w:rPr>
          <w:rFonts w:eastAsiaTheme="minorEastAsia" w:hint="eastAsia"/>
          <w:kern w:val="0"/>
          <w:sz w:val="24"/>
          <w:szCs w:val="24"/>
        </w:rPr>
        <w:t>及不超过</w:t>
      </w:r>
      <w:r w:rsidRPr="00A85D83">
        <w:rPr>
          <w:rFonts w:eastAsiaTheme="minorEastAsia"/>
          <w:kern w:val="0"/>
          <w:sz w:val="24"/>
          <w:szCs w:val="24"/>
        </w:rPr>
        <w:t>如下示意图：</w:t>
      </w:r>
    </w:p>
    <w:p w:rsidR="00683A56" w:rsidRPr="00A85D83" w:rsidRDefault="00683A56" w:rsidP="00683A56">
      <w:pPr>
        <w:spacing w:beforeLines="50" w:before="156" w:line="360" w:lineRule="auto"/>
        <w:jc w:val="center"/>
        <w:rPr>
          <w:rFonts w:eastAsiaTheme="minorEastAsia"/>
          <w:sz w:val="28"/>
          <w:szCs w:val="28"/>
        </w:rPr>
      </w:pPr>
      <w:r w:rsidRPr="00A85D83">
        <w:rPr>
          <w:rFonts w:eastAsiaTheme="minorEastAsia"/>
          <w:noProof/>
        </w:rPr>
        <w:drawing>
          <wp:inline distT="0" distB="0" distL="0" distR="0" wp14:anchorId="7B65EBFC" wp14:editId="101B0FDF">
            <wp:extent cx="3722370" cy="1744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1522" cy="1767140"/>
                    </a:xfrm>
                    <a:prstGeom prst="rect">
                      <a:avLst/>
                    </a:prstGeom>
                    <a:noFill/>
                    <a:ln>
                      <a:noFill/>
                    </a:ln>
                  </pic:spPr>
                </pic:pic>
              </a:graphicData>
            </a:graphic>
          </wp:inline>
        </w:drawing>
      </w:r>
    </w:p>
    <w:p w:rsidR="00683A56" w:rsidRPr="00A85D83" w:rsidRDefault="00683A56" w:rsidP="00495AA5">
      <w:pPr>
        <w:widowControl/>
        <w:spacing w:line="560" w:lineRule="exact"/>
        <w:rPr>
          <w:rFonts w:eastAsiaTheme="minorEastAsia"/>
          <w:kern w:val="0"/>
          <w:sz w:val="24"/>
          <w:szCs w:val="24"/>
        </w:rPr>
      </w:pPr>
      <w:r w:rsidRPr="00A85D83">
        <w:rPr>
          <w:rFonts w:eastAsiaTheme="minorEastAsia"/>
          <w:kern w:val="0"/>
          <w:sz w:val="24"/>
          <w:szCs w:val="24"/>
        </w:rPr>
        <w:t xml:space="preserve">18. </w:t>
      </w:r>
      <w:r w:rsidRPr="00A85D83">
        <w:rPr>
          <w:rFonts w:eastAsiaTheme="minorEastAsia"/>
          <w:kern w:val="0"/>
          <w:sz w:val="24"/>
          <w:szCs w:val="24"/>
        </w:rPr>
        <w:t>一组</w:t>
      </w:r>
      <w:r w:rsidRPr="00A85D83">
        <w:rPr>
          <w:rFonts w:eastAsiaTheme="minorEastAsia"/>
          <w:kern w:val="0"/>
          <w:sz w:val="24"/>
          <w:szCs w:val="24"/>
        </w:rPr>
        <w:t>2</w:t>
      </w:r>
      <w:r w:rsidRPr="00A85D83">
        <w:rPr>
          <w:rFonts w:eastAsiaTheme="minorEastAsia"/>
          <w:kern w:val="0"/>
          <w:sz w:val="24"/>
          <w:szCs w:val="24"/>
        </w:rPr>
        <w:t>台变压器串联或并联提供最大额定试验容量为</w:t>
      </w:r>
      <w:r w:rsidRPr="00A85D83">
        <w:rPr>
          <w:rFonts w:eastAsiaTheme="minorEastAsia"/>
          <w:kern w:val="0"/>
          <w:sz w:val="24"/>
          <w:szCs w:val="24"/>
        </w:rPr>
        <w:t>DC10800V/5kA</w:t>
      </w:r>
      <w:r w:rsidRPr="00A85D83">
        <w:rPr>
          <w:rFonts w:eastAsiaTheme="minorEastAsia"/>
          <w:kern w:val="0"/>
          <w:sz w:val="24"/>
          <w:szCs w:val="24"/>
        </w:rPr>
        <w:t>、</w:t>
      </w:r>
      <w:r w:rsidRPr="00A85D83">
        <w:rPr>
          <w:rFonts w:eastAsiaTheme="minorEastAsia"/>
          <w:kern w:val="0"/>
          <w:sz w:val="24"/>
          <w:szCs w:val="24"/>
        </w:rPr>
        <w:t>4000V/13.5kA</w:t>
      </w:r>
      <w:r w:rsidRPr="00A85D83">
        <w:rPr>
          <w:rFonts w:eastAsiaTheme="minorEastAsia"/>
          <w:kern w:val="0"/>
          <w:sz w:val="24"/>
          <w:szCs w:val="24"/>
        </w:rPr>
        <w:t>、</w:t>
      </w:r>
      <w:r w:rsidRPr="00A85D83">
        <w:rPr>
          <w:rFonts w:eastAsiaTheme="minorEastAsia"/>
          <w:kern w:val="0"/>
          <w:sz w:val="24"/>
          <w:szCs w:val="24"/>
        </w:rPr>
        <w:t>600V/90kA</w:t>
      </w:r>
      <w:r w:rsidRPr="00A85D83">
        <w:rPr>
          <w:rFonts w:eastAsiaTheme="minorEastAsia"/>
          <w:kern w:val="0"/>
          <w:sz w:val="24"/>
          <w:szCs w:val="24"/>
        </w:rPr>
        <w:t>的直流试验电源。变压器需根据二次绕组相互串联或并联运行时的电压电流等参数进行设计和制造。</w:t>
      </w:r>
    </w:p>
    <w:p w:rsidR="00683A56" w:rsidRPr="00A85D83" w:rsidRDefault="00683A56" w:rsidP="00495AA5">
      <w:pPr>
        <w:widowControl/>
        <w:spacing w:line="560" w:lineRule="exact"/>
        <w:rPr>
          <w:rFonts w:eastAsiaTheme="minorEastAsia"/>
          <w:kern w:val="0"/>
          <w:sz w:val="24"/>
          <w:szCs w:val="24"/>
        </w:rPr>
      </w:pPr>
      <w:r w:rsidRPr="00A85D83">
        <w:rPr>
          <w:rFonts w:eastAsiaTheme="minorEastAsia"/>
          <w:kern w:val="0"/>
          <w:sz w:val="24"/>
          <w:szCs w:val="24"/>
        </w:rPr>
        <w:t>19</w:t>
      </w:r>
      <w:r w:rsidRPr="00A85D83">
        <w:rPr>
          <w:rFonts w:eastAsiaTheme="minorEastAsia"/>
          <w:kern w:val="0"/>
          <w:sz w:val="24"/>
          <w:szCs w:val="24"/>
        </w:rPr>
        <w:t>．要求任一台变压器能在二次绕组只用一半（即只用其中的一个绕组，另外一个绕组空载）的条件下运行使用，要求此时的</w:t>
      </w:r>
      <w:proofErr w:type="spellStart"/>
      <w:r w:rsidRPr="00A85D83">
        <w:rPr>
          <w:rFonts w:eastAsiaTheme="minorEastAsia"/>
          <w:kern w:val="0"/>
          <w:sz w:val="24"/>
          <w:szCs w:val="24"/>
        </w:rPr>
        <w:t>U</w:t>
      </w:r>
      <w:r w:rsidRPr="00A85D83">
        <w:rPr>
          <w:rFonts w:eastAsiaTheme="minorEastAsia"/>
          <w:kern w:val="0"/>
          <w:sz w:val="24"/>
          <w:szCs w:val="24"/>
          <w:vertAlign w:val="subscript"/>
        </w:rPr>
        <w:t>k</w:t>
      </w:r>
      <w:proofErr w:type="spellEnd"/>
      <w:r w:rsidRPr="00A85D83">
        <w:rPr>
          <w:rFonts w:eastAsiaTheme="minorEastAsia"/>
          <w:kern w:val="0"/>
          <w:sz w:val="24"/>
          <w:szCs w:val="24"/>
        </w:rPr>
        <w:t>%</w:t>
      </w:r>
      <w:r w:rsidRPr="00A85D83">
        <w:rPr>
          <w:rFonts w:eastAsiaTheme="minorEastAsia"/>
          <w:kern w:val="0"/>
          <w:sz w:val="24"/>
          <w:szCs w:val="24"/>
        </w:rPr>
        <w:t>不变（对应的容量小一半），故障电流亦小一半。</w:t>
      </w:r>
    </w:p>
    <w:p w:rsidR="00785146" w:rsidRPr="00A85D83" w:rsidRDefault="00683A56" w:rsidP="00C53D42">
      <w:pPr>
        <w:widowControl/>
        <w:spacing w:line="560" w:lineRule="exact"/>
        <w:rPr>
          <w:rFonts w:eastAsiaTheme="minorEastAsia"/>
          <w:kern w:val="0"/>
          <w:sz w:val="30"/>
          <w:szCs w:val="30"/>
        </w:rPr>
      </w:pPr>
      <w:r w:rsidRPr="00A85D83">
        <w:rPr>
          <w:rFonts w:eastAsiaTheme="minorEastAsia"/>
          <w:kern w:val="0"/>
          <w:sz w:val="24"/>
          <w:szCs w:val="24"/>
        </w:rPr>
        <w:t>20</w:t>
      </w:r>
      <w:r w:rsidRPr="00A85D83">
        <w:rPr>
          <w:rFonts w:eastAsiaTheme="minorEastAsia"/>
          <w:kern w:val="0"/>
          <w:sz w:val="24"/>
          <w:szCs w:val="24"/>
        </w:rPr>
        <w:t>．工作环境：海拔高度：</w:t>
      </w:r>
      <w:r w:rsidRPr="00A85D83">
        <w:rPr>
          <w:rFonts w:eastAsiaTheme="minorEastAsia"/>
          <w:kern w:val="0"/>
          <w:sz w:val="24"/>
          <w:szCs w:val="24"/>
        </w:rPr>
        <w:t>≤1000m</w:t>
      </w:r>
      <w:r w:rsidRPr="00A85D83">
        <w:rPr>
          <w:rFonts w:eastAsiaTheme="minorEastAsia"/>
          <w:kern w:val="0"/>
          <w:sz w:val="24"/>
          <w:szCs w:val="24"/>
        </w:rPr>
        <w:t>；环境温度：</w:t>
      </w:r>
      <w:r w:rsidRPr="00A85D83">
        <w:rPr>
          <w:rFonts w:eastAsiaTheme="minorEastAsia"/>
          <w:kern w:val="0"/>
          <w:sz w:val="24"/>
          <w:szCs w:val="24"/>
        </w:rPr>
        <w:t>-10℃</w:t>
      </w:r>
      <w:r w:rsidRPr="00A85D83">
        <w:rPr>
          <w:rFonts w:eastAsiaTheme="minorEastAsia"/>
          <w:kern w:val="0"/>
          <w:sz w:val="24"/>
          <w:szCs w:val="24"/>
        </w:rPr>
        <w:t>～＋</w:t>
      </w:r>
      <w:r w:rsidRPr="00A85D83">
        <w:rPr>
          <w:rFonts w:eastAsiaTheme="minorEastAsia"/>
          <w:kern w:val="0"/>
          <w:sz w:val="24"/>
          <w:szCs w:val="24"/>
        </w:rPr>
        <w:t>40℃</w:t>
      </w:r>
      <w:r w:rsidRPr="00A85D83">
        <w:rPr>
          <w:rFonts w:eastAsiaTheme="minorEastAsia"/>
          <w:kern w:val="0"/>
          <w:sz w:val="24"/>
          <w:szCs w:val="24"/>
        </w:rPr>
        <w:t>；最大日温差：</w:t>
      </w:r>
      <w:r w:rsidRPr="00A85D83">
        <w:rPr>
          <w:rFonts w:eastAsiaTheme="minorEastAsia"/>
          <w:kern w:val="0"/>
          <w:sz w:val="24"/>
          <w:szCs w:val="24"/>
        </w:rPr>
        <w:t>≤25℃</w:t>
      </w:r>
      <w:r w:rsidRPr="00A85D83">
        <w:rPr>
          <w:rFonts w:eastAsiaTheme="minorEastAsia"/>
          <w:kern w:val="0"/>
          <w:sz w:val="24"/>
          <w:szCs w:val="24"/>
        </w:rPr>
        <w:t>；日相对湿度平均值：</w:t>
      </w:r>
      <w:r w:rsidRPr="00A85D83">
        <w:rPr>
          <w:rFonts w:eastAsiaTheme="minorEastAsia"/>
          <w:kern w:val="0"/>
          <w:sz w:val="24"/>
          <w:szCs w:val="24"/>
        </w:rPr>
        <w:t>≤95%</w:t>
      </w:r>
      <w:r w:rsidRPr="00A85D83">
        <w:rPr>
          <w:rFonts w:eastAsiaTheme="minorEastAsia"/>
          <w:kern w:val="0"/>
          <w:sz w:val="24"/>
          <w:szCs w:val="24"/>
        </w:rPr>
        <w:t>，但必须考虑到由于凝露产生对绝缘的影响；抗震设防烈度：</w:t>
      </w:r>
      <w:r w:rsidRPr="00A85D83">
        <w:rPr>
          <w:rFonts w:eastAsiaTheme="minorEastAsia"/>
          <w:kern w:val="0"/>
          <w:sz w:val="24"/>
          <w:szCs w:val="24"/>
        </w:rPr>
        <w:t>8</w:t>
      </w:r>
      <w:r w:rsidRPr="00A85D83">
        <w:rPr>
          <w:rFonts w:eastAsiaTheme="minorEastAsia"/>
          <w:kern w:val="0"/>
          <w:sz w:val="24"/>
          <w:szCs w:val="24"/>
        </w:rPr>
        <w:t>度；安装地点</w:t>
      </w:r>
      <w:r w:rsidRPr="00A85D83">
        <w:rPr>
          <w:rFonts w:eastAsiaTheme="minorEastAsia"/>
          <w:kern w:val="0"/>
          <w:sz w:val="24"/>
          <w:szCs w:val="24"/>
        </w:rPr>
        <w:t>:</w:t>
      </w:r>
      <w:r w:rsidRPr="00A85D83">
        <w:rPr>
          <w:rFonts w:eastAsiaTheme="minorEastAsia"/>
          <w:kern w:val="0"/>
          <w:sz w:val="24"/>
          <w:szCs w:val="24"/>
        </w:rPr>
        <w:t>户内；使用寿命：</w:t>
      </w:r>
      <w:r w:rsidRPr="00A85D83">
        <w:rPr>
          <w:rFonts w:eastAsiaTheme="minorEastAsia"/>
          <w:kern w:val="0"/>
          <w:sz w:val="24"/>
          <w:szCs w:val="24"/>
        </w:rPr>
        <w:t>≥30</w:t>
      </w:r>
      <w:r w:rsidRPr="00A85D83">
        <w:rPr>
          <w:rFonts w:eastAsiaTheme="minorEastAsia"/>
          <w:kern w:val="0"/>
          <w:sz w:val="24"/>
          <w:szCs w:val="24"/>
        </w:rPr>
        <w:t>年。</w:t>
      </w: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C53D42" w:rsidRDefault="00347440" w:rsidP="00D3657E">
      <w:pPr>
        <w:numPr>
          <w:ilvl w:val="0"/>
          <w:numId w:val="1"/>
        </w:numPr>
        <w:tabs>
          <w:tab w:val="left" w:pos="900"/>
        </w:tabs>
        <w:spacing w:beforeLines="50" w:before="156" w:line="360" w:lineRule="auto"/>
        <w:rPr>
          <w:rFonts w:ascii="宋体" w:hAnsi="宋体"/>
          <w:szCs w:val="21"/>
        </w:rPr>
      </w:pPr>
      <w:r>
        <w:rPr>
          <w:rFonts w:ascii="宋体" w:hAnsi="宋体" w:hint="eastAsia"/>
          <w:szCs w:val="21"/>
        </w:rPr>
        <w:t>中标方负责设备运输</w:t>
      </w:r>
      <w:r w:rsidR="0036383A">
        <w:rPr>
          <w:rFonts w:ascii="宋体" w:hAnsi="宋体" w:hint="eastAsia"/>
          <w:szCs w:val="21"/>
        </w:rPr>
        <w:t>到现场并完成现场安装，</w:t>
      </w:r>
      <w:r w:rsidR="00BF0B36">
        <w:rPr>
          <w:rFonts w:ascii="宋体" w:hAnsi="宋体" w:hint="eastAsia"/>
          <w:szCs w:val="21"/>
        </w:rPr>
        <w:t>并</w:t>
      </w:r>
      <w:r w:rsidR="0036383A">
        <w:rPr>
          <w:rFonts w:ascii="宋体" w:hAnsi="宋体" w:hint="eastAsia"/>
          <w:szCs w:val="21"/>
        </w:rPr>
        <w:t>承担因运输或安装过程产生的任何费用。</w:t>
      </w:r>
      <w:r w:rsidR="0036383A">
        <w:rPr>
          <w:rFonts w:ascii="宋体" w:hAnsi="宋体"/>
          <w:szCs w:val="21"/>
        </w:rPr>
        <w:t xml:space="preserve">                                                                                                                                                            </w:t>
      </w:r>
    </w:p>
    <w:p w:rsidR="00022351" w:rsidRPr="00022351" w:rsidRDefault="00873F09" w:rsidP="00D3657E">
      <w:pPr>
        <w:numPr>
          <w:ilvl w:val="0"/>
          <w:numId w:val="1"/>
        </w:numPr>
        <w:tabs>
          <w:tab w:val="left" w:pos="900"/>
        </w:tabs>
        <w:spacing w:beforeLines="50" w:before="156" w:line="360" w:lineRule="auto"/>
        <w:rPr>
          <w:rFonts w:ascii="宋体" w:hAnsi="宋体"/>
          <w:szCs w:val="21"/>
        </w:rPr>
      </w:pPr>
      <w:r w:rsidRPr="00022351">
        <w:rPr>
          <w:rFonts w:ascii="宋体" w:hAnsi="宋体" w:hint="eastAsia"/>
          <w:szCs w:val="21"/>
        </w:rPr>
        <w:lastRenderedPageBreak/>
        <w:t xml:space="preserve">质保期： </w:t>
      </w:r>
      <w:r w:rsidRPr="00022351">
        <w:rPr>
          <w:rFonts w:ascii="宋体" w:hAnsi="宋体"/>
          <w:szCs w:val="21"/>
          <w:u w:val="single"/>
        </w:rPr>
        <w:t xml:space="preserve">  </w:t>
      </w:r>
      <w:r w:rsidR="00860346" w:rsidRPr="00022351">
        <w:rPr>
          <w:rFonts w:ascii="宋体" w:hAnsi="宋体" w:cs="宋体"/>
          <w:u w:val="single"/>
        </w:rPr>
        <w:t>≥</w:t>
      </w:r>
      <w:r w:rsidRPr="00022351">
        <w:rPr>
          <w:rFonts w:ascii="宋体" w:hAnsi="宋体"/>
          <w:szCs w:val="21"/>
          <w:u w:val="single"/>
        </w:rPr>
        <w:t xml:space="preserve">  </w:t>
      </w:r>
      <w:r w:rsidR="00B537F9" w:rsidRPr="00022351">
        <w:rPr>
          <w:rFonts w:ascii="宋体" w:hAnsi="宋体"/>
          <w:szCs w:val="21"/>
          <w:u w:val="single"/>
        </w:rPr>
        <w:t>3</w:t>
      </w:r>
      <w:r w:rsidRPr="00022351">
        <w:rPr>
          <w:rFonts w:ascii="宋体" w:hAnsi="宋体"/>
          <w:szCs w:val="21"/>
          <w:u w:val="single"/>
        </w:rPr>
        <w:t xml:space="preserve">   </w:t>
      </w:r>
      <w:r w:rsidRPr="00022351">
        <w:rPr>
          <w:rFonts w:ascii="宋体" w:hAnsi="宋体" w:hint="eastAsia"/>
          <w:szCs w:val="21"/>
        </w:rPr>
        <w:t>年</w:t>
      </w:r>
      <w:r w:rsidR="00BB469B" w:rsidRPr="00022351">
        <w:rPr>
          <w:rFonts w:ascii="宋体" w:hAnsi="宋体" w:hint="eastAsia"/>
          <w:szCs w:val="21"/>
        </w:rPr>
        <w:t>，</w:t>
      </w:r>
      <w:r w:rsidR="00BB469B" w:rsidRPr="00022351">
        <w:rPr>
          <w:rFonts w:ascii="宋体" w:hAnsi="宋体" w:cs="宋体"/>
        </w:rPr>
        <w:t>质保期内</w:t>
      </w:r>
      <w:proofErr w:type="gramStart"/>
      <w:r w:rsidR="00BB469B" w:rsidRPr="00022351">
        <w:rPr>
          <w:rFonts w:ascii="宋体" w:hAnsi="宋体" w:cs="宋体"/>
        </w:rPr>
        <w:t>免费维保</w:t>
      </w:r>
      <w:proofErr w:type="gramEnd"/>
      <w:r w:rsidR="00BB469B" w:rsidRPr="00022351">
        <w:rPr>
          <w:rFonts w:ascii="宋体" w:hAnsi="宋体" w:cs="宋体"/>
        </w:rPr>
        <w:t>≥</w:t>
      </w:r>
      <w:r w:rsidR="008D238F">
        <w:rPr>
          <w:rFonts w:ascii="宋体" w:hAnsi="宋体" w:cs="宋体"/>
        </w:rPr>
        <w:t xml:space="preserve"> </w:t>
      </w:r>
      <w:r w:rsidR="00BB469B" w:rsidRPr="00022351">
        <w:rPr>
          <w:rFonts w:ascii="宋体" w:hAnsi="宋体" w:cs="宋体"/>
        </w:rPr>
        <w:t>2次/年。</w:t>
      </w:r>
      <w:r w:rsidR="004D0EF2" w:rsidRPr="004D0EF2">
        <w:rPr>
          <w:rFonts w:ascii="宋体" w:hAnsi="宋体" w:cs="宋体" w:hint="eastAsia"/>
        </w:rPr>
        <w:t>质保期内因设备自身原因出现故障的，生产方负责免费维修、更换零部件</w:t>
      </w:r>
      <w:r w:rsidR="004D0EF2">
        <w:rPr>
          <w:rFonts w:ascii="宋体" w:hAnsi="宋体" w:cs="宋体" w:hint="eastAsia"/>
        </w:rPr>
        <w:t>；</w:t>
      </w:r>
      <w:r w:rsidR="004D0EF2" w:rsidRPr="004D0EF2">
        <w:rPr>
          <w:rFonts w:ascii="宋体" w:hAnsi="宋体" w:cs="宋体" w:hint="eastAsia"/>
        </w:rPr>
        <w:t>质保期内因非设备自身原因出现故障的，生产方负责派人维修，收取</w:t>
      </w:r>
      <w:r w:rsidR="004D0EF2">
        <w:rPr>
          <w:rFonts w:ascii="宋体" w:hAnsi="宋体" w:cs="宋体" w:hint="eastAsia"/>
        </w:rPr>
        <w:t>成</w:t>
      </w:r>
      <w:r w:rsidR="004D0EF2" w:rsidRPr="004D0EF2">
        <w:rPr>
          <w:rFonts w:ascii="宋体" w:hAnsi="宋体" w:cs="宋体" w:hint="eastAsia"/>
        </w:rPr>
        <w:t>本费</w:t>
      </w:r>
      <w:r w:rsidR="00A75B7F">
        <w:rPr>
          <w:rFonts w:ascii="宋体" w:hAnsi="宋体" w:cs="宋体" w:hint="eastAsia"/>
        </w:rPr>
        <w:t>，</w:t>
      </w:r>
      <w:r w:rsidR="00A75B7F" w:rsidRPr="00022351">
        <w:rPr>
          <w:rFonts w:ascii="宋体" w:hAnsi="宋体" w:cs="宋体"/>
        </w:rPr>
        <w:t>免人工服务费</w:t>
      </w:r>
      <w:r w:rsidR="004D0EF2" w:rsidRPr="004D0EF2">
        <w:rPr>
          <w:rFonts w:ascii="宋体" w:hAnsi="宋体" w:cs="宋体" w:hint="eastAsia"/>
        </w:rPr>
        <w:t>。</w:t>
      </w:r>
      <w:r w:rsidRPr="004D0EF2">
        <w:rPr>
          <w:rFonts w:ascii="宋体" w:hAnsi="宋体" w:cs="宋体" w:hint="eastAsia"/>
        </w:rPr>
        <w:t>质保期满后，</w:t>
      </w:r>
      <w:r w:rsidRPr="00022351">
        <w:rPr>
          <w:rFonts w:ascii="宋体" w:hAnsi="宋体" w:hint="eastAsia"/>
          <w:szCs w:val="21"/>
        </w:rPr>
        <w:t>仍需提供专业维修服务，投标人在投标文件中需注明维修服务单项报价。</w:t>
      </w:r>
    </w:p>
    <w:p w:rsidR="00785146" w:rsidRPr="00022351" w:rsidRDefault="00873F09" w:rsidP="00D3657E">
      <w:pPr>
        <w:numPr>
          <w:ilvl w:val="0"/>
          <w:numId w:val="1"/>
        </w:numPr>
        <w:tabs>
          <w:tab w:val="left" w:pos="900"/>
        </w:tabs>
        <w:spacing w:beforeLines="50" w:before="156" w:line="360" w:lineRule="auto"/>
        <w:rPr>
          <w:rFonts w:ascii="宋体" w:hAnsi="宋体"/>
          <w:szCs w:val="21"/>
        </w:rPr>
      </w:pPr>
      <w:r w:rsidRPr="00022351">
        <w:rPr>
          <w:rFonts w:ascii="宋体" w:hAnsi="宋体" w:hint="eastAsia"/>
          <w:szCs w:val="21"/>
        </w:rPr>
        <w:t>服务响应时间：接到维修电话后</w:t>
      </w:r>
      <w:r w:rsidR="004D0EF2">
        <w:rPr>
          <w:rFonts w:ascii="宋体" w:hAnsi="宋体"/>
          <w:szCs w:val="21"/>
        </w:rPr>
        <w:t>2</w:t>
      </w:r>
      <w:r w:rsidRPr="00022351">
        <w:rPr>
          <w:rFonts w:ascii="宋体" w:hAnsi="宋体" w:hint="eastAsia"/>
          <w:szCs w:val="21"/>
        </w:rPr>
        <w:t>小时内给予明确答复，</w:t>
      </w:r>
      <w:r w:rsidR="004D0EF2">
        <w:rPr>
          <w:rFonts w:ascii="宋体" w:hAnsi="宋体" w:hint="eastAsia"/>
          <w:szCs w:val="21"/>
        </w:rPr>
        <w:t>4</w:t>
      </w:r>
      <w:r w:rsidRPr="00022351">
        <w:rPr>
          <w:rFonts w:ascii="宋体" w:hAnsi="宋体" w:hint="eastAsia"/>
          <w:szCs w:val="21"/>
        </w:rPr>
        <w:t>8小时内到达现场维修。维修人员到现场后若问题特殊无法现场修复的，供货方需在24小时内给出合理解决方案。</w:t>
      </w:r>
    </w:p>
    <w:p w:rsidR="00801053" w:rsidRDefault="00873F09" w:rsidP="008A47DE">
      <w:pPr>
        <w:numPr>
          <w:ilvl w:val="0"/>
          <w:numId w:val="1"/>
        </w:numPr>
        <w:tabs>
          <w:tab w:val="left" w:pos="900"/>
        </w:tabs>
        <w:spacing w:beforeLines="50" w:before="156" w:line="360" w:lineRule="auto"/>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8A47DE">
        <w:rPr>
          <w:rFonts w:ascii="宋体" w:hAnsi="宋体"/>
          <w:szCs w:val="21"/>
        </w:rPr>
        <w:t>提供培训电子资料及视频；供方免费为用户培训至少</w:t>
      </w:r>
      <w:r w:rsidR="00636F27" w:rsidRPr="008A47DE">
        <w:rPr>
          <w:rFonts w:ascii="宋体" w:hAnsi="宋体"/>
          <w:szCs w:val="21"/>
          <w:u w:val="single"/>
        </w:rPr>
        <w:t xml:space="preserve"> </w:t>
      </w:r>
      <w:r w:rsidR="00683A56" w:rsidRPr="008A47DE">
        <w:rPr>
          <w:rFonts w:ascii="宋体" w:hAnsi="宋体"/>
          <w:szCs w:val="21"/>
          <w:u w:val="single"/>
        </w:rPr>
        <w:t>2</w:t>
      </w:r>
      <w:r w:rsidR="00636F27" w:rsidRPr="008A47DE">
        <w:rPr>
          <w:rFonts w:ascii="宋体" w:hAnsi="宋体"/>
          <w:szCs w:val="21"/>
          <w:u w:val="single"/>
        </w:rPr>
        <w:t xml:space="preserve"> </w:t>
      </w:r>
      <w:proofErr w:type="gramStart"/>
      <w:r w:rsidR="00801053" w:rsidRPr="008A47DE">
        <w:rPr>
          <w:rFonts w:ascii="宋体" w:hAnsi="宋体"/>
          <w:szCs w:val="21"/>
        </w:rPr>
        <w:t>名操作</w:t>
      </w:r>
      <w:proofErr w:type="gramEnd"/>
      <w:r w:rsidR="00801053" w:rsidRPr="008A47DE">
        <w:rPr>
          <w:rFonts w:ascii="宋体" w:hAnsi="宋体"/>
          <w:szCs w:val="21"/>
        </w:rPr>
        <w:t>人员进行为期至少</w:t>
      </w:r>
      <w:r w:rsidR="00636F27" w:rsidRPr="008A47DE">
        <w:rPr>
          <w:rFonts w:ascii="宋体" w:hAnsi="宋体"/>
          <w:szCs w:val="21"/>
          <w:u w:val="single"/>
        </w:rPr>
        <w:t xml:space="preserve">  </w:t>
      </w:r>
      <w:r w:rsidR="00683A56" w:rsidRPr="008A47DE">
        <w:rPr>
          <w:rFonts w:ascii="宋体" w:hAnsi="宋体"/>
          <w:szCs w:val="21"/>
          <w:u w:val="single"/>
        </w:rPr>
        <w:t>1</w:t>
      </w:r>
      <w:r w:rsidR="00636F27" w:rsidRPr="008A47DE">
        <w:rPr>
          <w:rFonts w:ascii="宋体" w:hAnsi="宋体"/>
          <w:szCs w:val="21"/>
          <w:u w:val="single"/>
        </w:rPr>
        <w:t xml:space="preserve"> </w:t>
      </w:r>
      <w:r w:rsidR="00801053" w:rsidRPr="008A47DE">
        <w:rPr>
          <w:rFonts w:ascii="宋体" w:hAnsi="宋体"/>
          <w:szCs w:val="21"/>
        </w:rPr>
        <w:t>天的现场操作培训以及应用培训，保证用户掌握有关设备的使用、维护、管理和应用等工作要求。不定期的免费提供相关设备应用方面的技术咨询等。</w:t>
      </w:r>
      <w:r w:rsidR="00801053" w:rsidRPr="0012727F">
        <w:rPr>
          <w:rFonts w:ascii="宋体" w:hAnsi="宋体" w:cs="宋体"/>
        </w:rPr>
        <w:t xml:space="preserve"> </w:t>
      </w:r>
    </w:p>
    <w:p w:rsidR="00A520A4" w:rsidRPr="00716BB2" w:rsidRDefault="00A520A4" w:rsidP="008A47DE">
      <w:pPr>
        <w:numPr>
          <w:ilvl w:val="0"/>
          <w:numId w:val="1"/>
        </w:numPr>
        <w:tabs>
          <w:tab w:val="left" w:pos="900"/>
        </w:tabs>
        <w:spacing w:beforeLines="50" w:before="156" w:line="360" w:lineRule="auto"/>
        <w:rPr>
          <w:rFonts w:ascii="宋体" w:hAnsi="宋体"/>
          <w:szCs w:val="21"/>
        </w:rPr>
      </w:pPr>
      <w:r w:rsidRPr="00716BB2">
        <w:rPr>
          <w:rFonts w:ascii="宋体" w:hAnsi="宋体" w:hint="eastAsia"/>
          <w:szCs w:val="21"/>
        </w:rPr>
        <w:t>提供的技术资料：</w:t>
      </w:r>
    </w:p>
    <w:p w:rsidR="00A520A4" w:rsidRPr="008A47DE" w:rsidRDefault="00C53D42" w:rsidP="008A47DE">
      <w:pPr>
        <w:tabs>
          <w:tab w:val="left" w:pos="900"/>
        </w:tabs>
        <w:spacing w:beforeLines="50" w:before="156" w:line="360" w:lineRule="auto"/>
        <w:ind w:left="420"/>
        <w:rPr>
          <w:rFonts w:ascii="宋体" w:hAnsi="宋体"/>
          <w:szCs w:val="21"/>
        </w:rPr>
      </w:pPr>
      <w:r>
        <w:rPr>
          <w:rFonts w:ascii="宋体" w:hAnsi="宋体"/>
          <w:szCs w:val="21"/>
        </w:rPr>
        <w:t>5</w:t>
      </w:r>
      <w:r w:rsidR="00A520A4" w:rsidRPr="008A47DE">
        <w:rPr>
          <w:rFonts w:ascii="宋体" w:hAnsi="宋体" w:hint="eastAsia"/>
          <w:szCs w:val="21"/>
        </w:rPr>
        <w:t>.</w:t>
      </w:r>
      <w:r w:rsidR="005B3B65" w:rsidRPr="008A47DE">
        <w:rPr>
          <w:rFonts w:ascii="宋体" w:hAnsi="宋体"/>
          <w:szCs w:val="21"/>
        </w:rPr>
        <w:t>1</w:t>
      </w:r>
      <w:r w:rsidR="00A520A4" w:rsidRPr="008A47DE">
        <w:rPr>
          <w:rFonts w:ascii="宋体" w:hAnsi="宋体" w:hint="eastAsia"/>
          <w:szCs w:val="21"/>
        </w:rPr>
        <w:t>产品外形图纸及铭牌图纸各</w:t>
      </w:r>
      <w:r w:rsidR="00A520A4" w:rsidRPr="008A47DE">
        <w:rPr>
          <w:rFonts w:ascii="宋体" w:hAnsi="宋体"/>
          <w:szCs w:val="21"/>
        </w:rPr>
        <w:t>1</w:t>
      </w:r>
      <w:r w:rsidR="00A520A4" w:rsidRPr="008A47DE">
        <w:rPr>
          <w:rFonts w:ascii="宋体" w:hAnsi="宋体" w:hint="eastAsia"/>
          <w:szCs w:val="21"/>
        </w:rPr>
        <w:t>份。</w:t>
      </w:r>
    </w:p>
    <w:p w:rsidR="00A520A4" w:rsidRPr="008A47DE" w:rsidRDefault="00C53D42" w:rsidP="008A47DE">
      <w:pPr>
        <w:tabs>
          <w:tab w:val="left" w:pos="900"/>
        </w:tabs>
        <w:spacing w:beforeLines="50" w:before="156" w:line="360" w:lineRule="auto"/>
        <w:ind w:left="420"/>
        <w:rPr>
          <w:rFonts w:ascii="宋体" w:hAnsi="宋体"/>
          <w:szCs w:val="21"/>
        </w:rPr>
      </w:pPr>
      <w:r>
        <w:rPr>
          <w:rFonts w:ascii="宋体" w:hAnsi="宋体"/>
          <w:szCs w:val="21"/>
        </w:rPr>
        <w:t>5</w:t>
      </w:r>
      <w:r w:rsidR="00A520A4" w:rsidRPr="008A47DE">
        <w:rPr>
          <w:rFonts w:ascii="宋体" w:hAnsi="宋体" w:hint="eastAsia"/>
          <w:szCs w:val="21"/>
        </w:rPr>
        <w:t>.</w:t>
      </w:r>
      <w:r w:rsidR="005B3B65" w:rsidRPr="008A47DE">
        <w:rPr>
          <w:rFonts w:ascii="宋体" w:hAnsi="宋体"/>
          <w:szCs w:val="21"/>
        </w:rPr>
        <w:t>2</w:t>
      </w:r>
      <w:r w:rsidR="00A520A4" w:rsidRPr="008A47DE">
        <w:rPr>
          <w:rFonts w:ascii="宋体" w:hAnsi="宋体" w:hint="eastAsia"/>
          <w:szCs w:val="21"/>
        </w:rPr>
        <w:t>产品安装使用说明书</w:t>
      </w:r>
      <w:r w:rsidR="005B3B65" w:rsidRPr="008A47DE">
        <w:rPr>
          <w:rFonts w:ascii="宋体" w:hAnsi="宋体"/>
          <w:szCs w:val="21"/>
        </w:rPr>
        <w:t>1</w:t>
      </w:r>
      <w:r w:rsidR="00A520A4" w:rsidRPr="008A47DE">
        <w:rPr>
          <w:rFonts w:ascii="宋体" w:hAnsi="宋体" w:hint="eastAsia"/>
          <w:szCs w:val="21"/>
        </w:rPr>
        <w:t>份。</w:t>
      </w:r>
    </w:p>
    <w:p w:rsidR="00A520A4" w:rsidRPr="008A47DE" w:rsidRDefault="00C53D42" w:rsidP="008A47DE">
      <w:pPr>
        <w:tabs>
          <w:tab w:val="left" w:pos="900"/>
        </w:tabs>
        <w:spacing w:beforeLines="50" w:before="156" w:line="360" w:lineRule="auto"/>
        <w:ind w:left="420"/>
        <w:rPr>
          <w:rFonts w:ascii="宋体" w:hAnsi="宋体"/>
          <w:szCs w:val="21"/>
        </w:rPr>
      </w:pPr>
      <w:r>
        <w:rPr>
          <w:rFonts w:ascii="宋体" w:hAnsi="宋体"/>
          <w:szCs w:val="21"/>
        </w:rPr>
        <w:t>5</w:t>
      </w:r>
      <w:r w:rsidR="00A520A4" w:rsidRPr="008A47DE">
        <w:rPr>
          <w:rFonts w:ascii="宋体" w:hAnsi="宋体" w:hint="eastAsia"/>
          <w:szCs w:val="21"/>
        </w:rPr>
        <w:t>.</w:t>
      </w:r>
      <w:r w:rsidR="005B3B65" w:rsidRPr="008A47DE">
        <w:rPr>
          <w:rFonts w:ascii="宋体" w:hAnsi="宋体"/>
          <w:szCs w:val="21"/>
        </w:rPr>
        <w:t>3</w:t>
      </w:r>
      <w:r w:rsidR="00A520A4" w:rsidRPr="008A47DE">
        <w:rPr>
          <w:rFonts w:ascii="宋体" w:hAnsi="宋体" w:hint="eastAsia"/>
          <w:szCs w:val="21"/>
        </w:rPr>
        <w:t>设备出厂合格证以及其相应的出厂检测报告。</w:t>
      </w:r>
    </w:p>
    <w:p w:rsidR="0070719D" w:rsidRDefault="0070719D" w:rsidP="0070719D">
      <w:pPr>
        <w:pStyle w:val="ae"/>
        <w:widowControl/>
        <w:numPr>
          <w:ilvl w:val="0"/>
          <w:numId w:val="1"/>
        </w:numPr>
        <w:spacing w:line="450" w:lineRule="atLeast"/>
        <w:ind w:firstLineChars="0"/>
        <w:jc w:val="left"/>
        <w:textAlignment w:val="baseline"/>
        <w:rPr>
          <w:rFonts w:ascii="宋体" w:hAnsi="宋体"/>
          <w:szCs w:val="21"/>
        </w:rPr>
      </w:pPr>
      <w:r w:rsidRPr="0070719D">
        <w:rPr>
          <w:rFonts w:ascii="宋体" w:hAnsi="宋体" w:hint="eastAsia"/>
          <w:szCs w:val="21"/>
        </w:rPr>
        <w:t>配件</w:t>
      </w:r>
      <w:r>
        <w:rPr>
          <w:rFonts w:ascii="宋体" w:hAnsi="宋体" w:hint="eastAsia"/>
          <w:szCs w:val="21"/>
        </w:rPr>
        <w:t>及备件</w:t>
      </w:r>
      <w:r w:rsidRPr="0070719D">
        <w:rPr>
          <w:rFonts w:ascii="宋体" w:hAnsi="宋体" w:hint="eastAsia"/>
          <w:szCs w:val="21"/>
        </w:rPr>
        <w:t>要求</w:t>
      </w:r>
    </w:p>
    <w:p w:rsidR="0070719D" w:rsidRPr="0070719D" w:rsidRDefault="00C53D42" w:rsidP="0070719D">
      <w:pPr>
        <w:pStyle w:val="ae"/>
        <w:widowControl/>
        <w:spacing w:line="450" w:lineRule="atLeast"/>
        <w:ind w:left="420" w:firstLineChars="0" w:firstLine="0"/>
        <w:jc w:val="left"/>
        <w:textAlignment w:val="baseline"/>
        <w:rPr>
          <w:rFonts w:ascii="宋体" w:hAnsi="宋体" w:cs="宋体"/>
        </w:rPr>
      </w:pPr>
      <w:r>
        <w:rPr>
          <w:rFonts w:ascii="宋体" w:hAnsi="宋体" w:cs="宋体"/>
        </w:rPr>
        <w:t>6</w:t>
      </w:r>
      <w:r w:rsidR="0070719D" w:rsidRPr="0070719D">
        <w:rPr>
          <w:rFonts w:ascii="宋体" w:hAnsi="宋体" w:cs="宋体" w:hint="eastAsia"/>
        </w:rPr>
        <w:t>.1 备件</w:t>
      </w:r>
    </w:p>
    <w:p w:rsidR="0070719D" w:rsidRPr="008A47DE" w:rsidRDefault="0070719D" w:rsidP="0070719D">
      <w:pPr>
        <w:widowControl/>
        <w:spacing w:line="450" w:lineRule="atLeast"/>
        <w:ind w:leftChars="100" w:left="7140" w:hangingChars="3300" w:hanging="6930"/>
        <w:jc w:val="left"/>
        <w:textAlignment w:val="baseline"/>
        <w:rPr>
          <w:rFonts w:ascii="宋体" w:hAnsi="宋体" w:cs="宋体"/>
        </w:rPr>
      </w:pPr>
      <w:r w:rsidRPr="008A47DE">
        <w:rPr>
          <w:rFonts w:ascii="宋体" w:hAnsi="宋体" w:cs="宋体" w:hint="eastAsia"/>
        </w:rPr>
        <w:t xml:space="preserve">   中标人应按常规</w:t>
      </w:r>
      <w:r w:rsidR="008A47DE">
        <w:rPr>
          <w:rFonts w:ascii="宋体" w:hAnsi="宋体" w:cs="宋体" w:hint="eastAsia"/>
        </w:rPr>
        <w:t>变压器设备</w:t>
      </w:r>
      <w:r w:rsidRPr="008A47DE">
        <w:rPr>
          <w:rFonts w:ascii="宋体" w:hAnsi="宋体" w:cs="宋体" w:hint="eastAsia"/>
        </w:rPr>
        <w:t>一并提供必要的备件。</w:t>
      </w:r>
    </w:p>
    <w:p w:rsidR="0070719D" w:rsidRPr="00D06974" w:rsidRDefault="00C53D42" w:rsidP="00D06974">
      <w:pPr>
        <w:pStyle w:val="ae"/>
        <w:widowControl/>
        <w:spacing w:line="450" w:lineRule="atLeast"/>
        <w:ind w:left="420" w:firstLineChars="0" w:firstLine="0"/>
        <w:jc w:val="left"/>
        <w:textAlignment w:val="baseline"/>
        <w:rPr>
          <w:rFonts w:ascii="宋体" w:hAnsi="宋体" w:cs="宋体"/>
        </w:rPr>
      </w:pPr>
      <w:r>
        <w:rPr>
          <w:rFonts w:ascii="宋体" w:hAnsi="宋体" w:cs="宋体"/>
        </w:rPr>
        <w:t>6</w:t>
      </w:r>
      <w:r w:rsidR="0070719D" w:rsidRPr="00D06974">
        <w:rPr>
          <w:rFonts w:ascii="宋体" w:hAnsi="宋体" w:cs="宋体" w:hint="eastAsia"/>
        </w:rPr>
        <w:t xml:space="preserve">.2 </w:t>
      </w:r>
      <w:r w:rsidR="008A47DE">
        <w:rPr>
          <w:rFonts w:ascii="宋体" w:hAnsi="宋体" w:cs="宋体" w:hint="eastAsia"/>
        </w:rPr>
        <w:t>设备</w:t>
      </w:r>
      <w:r w:rsidR="0070719D" w:rsidRPr="00D06974">
        <w:rPr>
          <w:rFonts w:ascii="宋体" w:hAnsi="宋体" w:cs="宋体" w:hint="eastAsia"/>
        </w:rPr>
        <w:t>所用的配件均符合国际标准和现行国家标准。对重要配件的选用需与采购人沟通并认可。</w:t>
      </w:r>
    </w:p>
    <w:p w:rsidR="000170BA" w:rsidRPr="0006019A" w:rsidRDefault="00C53D42" w:rsidP="0006019A">
      <w:pPr>
        <w:pStyle w:val="ae"/>
        <w:widowControl/>
        <w:spacing w:line="450" w:lineRule="atLeast"/>
        <w:ind w:left="420" w:firstLineChars="0" w:firstLine="0"/>
        <w:jc w:val="left"/>
        <w:textAlignment w:val="baseline"/>
        <w:rPr>
          <w:rFonts w:eastAsia="仿宋" w:cs="宋体"/>
          <w:kern w:val="0"/>
          <w:sz w:val="24"/>
          <w:szCs w:val="24"/>
        </w:rPr>
      </w:pPr>
      <w:r>
        <w:rPr>
          <w:rFonts w:ascii="宋体" w:hAnsi="宋体" w:cs="宋体"/>
        </w:rPr>
        <w:t>6</w:t>
      </w:r>
      <w:r w:rsidR="0070719D" w:rsidRPr="00D06974">
        <w:rPr>
          <w:rFonts w:ascii="宋体" w:hAnsi="宋体" w:cs="宋体" w:hint="eastAsia"/>
        </w:rPr>
        <w:t>.3 提供产品装箱明细表。</w:t>
      </w:r>
      <w:r w:rsidR="0070719D" w:rsidRPr="00FA6F6C">
        <w:rPr>
          <w:rFonts w:eastAsia="仿宋" w:cs="宋体" w:hint="eastAsia"/>
          <w:kern w:val="0"/>
          <w:sz w:val="24"/>
          <w:szCs w:val="24"/>
        </w:rPr>
        <w:t xml:space="preserve"> </w:t>
      </w: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097"/>
        <w:gridCol w:w="2664"/>
        <w:gridCol w:w="2114"/>
      </w:tblGrid>
      <w:tr w:rsidR="008D094B" w:rsidTr="00ED4816">
        <w:trPr>
          <w:trHeight w:val="421"/>
        </w:trPr>
        <w:tc>
          <w:tcPr>
            <w:tcW w:w="8601" w:type="dxa"/>
            <w:gridSpan w:val="4"/>
            <w:vAlign w:val="center"/>
          </w:tcPr>
          <w:bookmarkEnd w:id="3"/>
          <w:bookmarkEnd w:id="4"/>
          <w:bookmarkEnd w:id="5"/>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ED4816">
        <w:trPr>
          <w:trHeight w:val="41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09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77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ED4816">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09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778" w:type="dxa"/>
            <w:gridSpan w:val="2"/>
            <w:vAlign w:val="center"/>
          </w:tcPr>
          <w:p w:rsidR="008D094B" w:rsidRDefault="004D0127" w:rsidP="004747B5">
            <w:pPr>
              <w:widowControl/>
              <w:jc w:val="left"/>
              <w:textAlignment w:val="baseline"/>
              <w:rPr>
                <w:color w:val="000000"/>
                <w:kern w:val="0"/>
                <w:sz w:val="18"/>
                <w:szCs w:val="18"/>
              </w:rPr>
            </w:pPr>
            <w:r w:rsidRPr="004D0127">
              <w:rPr>
                <w:rFonts w:hint="eastAsia"/>
                <w:color w:val="000000"/>
                <w:kern w:val="0"/>
                <w:sz w:val="18"/>
                <w:szCs w:val="18"/>
              </w:rPr>
              <w:t>目测是否绝缘距离是否可靠、名牌是否准确、箱体是否有物理损坏等</w:t>
            </w:r>
          </w:p>
        </w:tc>
      </w:tr>
      <w:tr w:rsidR="008D094B" w:rsidTr="00ED4816">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09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r>
              <w:rPr>
                <w:rFonts w:hint="eastAsia"/>
                <w:color w:val="000000"/>
                <w:kern w:val="0"/>
                <w:sz w:val="18"/>
                <w:szCs w:val="18"/>
              </w:rPr>
              <w:t>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77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ED4816">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09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功能和指标参数达到采购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77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w:t>
            </w:r>
            <w:r>
              <w:rPr>
                <w:rFonts w:hint="eastAsia"/>
                <w:color w:val="000000"/>
                <w:kern w:val="0"/>
                <w:sz w:val="18"/>
                <w:szCs w:val="18"/>
              </w:rPr>
              <w:lastRenderedPageBreak/>
              <w:t>定，供应商应</w:t>
            </w:r>
            <w:r>
              <w:rPr>
                <w:color w:val="000000"/>
                <w:kern w:val="0"/>
                <w:sz w:val="18"/>
                <w:szCs w:val="18"/>
              </w:rPr>
              <w:t>提供</w:t>
            </w:r>
            <w:r>
              <w:rPr>
                <w:rFonts w:hint="eastAsia"/>
                <w:color w:val="000000"/>
                <w:kern w:val="0"/>
                <w:sz w:val="18"/>
                <w:szCs w:val="18"/>
              </w:rPr>
              <w:t>《产品出厂检测报告》《产品合格证书》</w:t>
            </w:r>
            <w:r w:rsidR="007E591F">
              <w:rPr>
                <w:rFonts w:hint="eastAsia"/>
                <w:color w:val="000000"/>
                <w:kern w:val="0"/>
                <w:sz w:val="18"/>
                <w:szCs w:val="18"/>
              </w:rPr>
              <w:t xml:space="preserve"> </w:t>
            </w:r>
            <w:r w:rsidR="00EE3425" w:rsidRPr="00C10798">
              <w:rPr>
                <w:rFonts w:hint="eastAsia"/>
                <w:color w:val="000000"/>
                <w:kern w:val="0"/>
                <w:sz w:val="18"/>
                <w:szCs w:val="18"/>
              </w:rPr>
              <w:t>并以交接试验为</w:t>
            </w:r>
            <w:r w:rsidRPr="00C10798">
              <w:rPr>
                <w:rFonts w:hint="eastAsia"/>
                <w:color w:val="000000"/>
                <w:kern w:val="0"/>
                <w:sz w:val="18"/>
                <w:szCs w:val="18"/>
              </w:rPr>
              <w:t>《第三方检测报告》。</w:t>
            </w:r>
          </w:p>
        </w:tc>
      </w:tr>
      <w:tr w:rsidR="008D094B" w:rsidTr="00ED4816">
        <w:trPr>
          <w:trHeight w:val="316"/>
        </w:trPr>
        <w:tc>
          <w:tcPr>
            <w:tcW w:w="726" w:type="dxa"/>
          </w:tcPr>
          <w:p w:rsidR="008D094B" w:rsidRDefault="008D094B" w:rsidP="004E67F7">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097" w:type="dxa"/>
            <w:vAlign w:val="center"/>
          </w:tcPr>
          <w:p w:rsidR="008D094B" w:rsidRDefault="008D094B" w:rsidP="004E67F7">
            <w:pPr>
              <w:widowControl/>
              <w:jc w:val="center"/>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778" w:type="dxa"/>
            <w:gridSpan w:val="2"/>
            <w:vAlign w:val="center"/>
          </w:tcPr>
          <w:p w:rsidR="008D094B" w:rsidRDefault="008D094B" w:rsidP="004E67F7">
            <w:pPr>
              <w:widowControl/>
              <w:jc w:val="center"/>
              <w:textAlignment w:val="baseline"/>
              <w:rPr>
                <w:color w:val="000000"/>
                <w:kern w:val="0"/>
                <w:sz w:val="18"/>
                <w:szCs w:val="18"/>
              </w:rPr>
            </w:pPr>
            <w:r>
              <w:rPr>
                <w:color w:val="000000"/>
                <w:kern w:val="0"/>
                <w:sz w:val="18"/>
                <w:szCs w:val="18"/>
              </w:rPr>
              <w:t>现场核查</w:t>
            </w:r>
          </w:p>
        </w:tc>
      </w:tr>
      <w:tr w:rsidR="008D094B" w:rsidTr="00ED4816">
        <w:trPr>
          <w:trHeight w:val="294"/>
        </w:trPr>
        <w:tc>
          <w:tcPr>
            <w:tcW w:w="726" w:type="dxa"/>
          </w:tcPr>
          <w:p w:rsidR="008D094B" w:rsidRDefault="008D094B" w:rsidP="004E67F7">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097" w:type="dxa"/>
            <w:vAlign w:val="center"/>
          </w:tcPr>
          <w:p w:rsidR="008D094B" w:rsidRDefault="008D094B" w:rsidP="004E67F7">
            <w:pPr>
              <w:widowControl/>
              <w:jc w:val="center"/>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设备的</w:t>
            </w:r>
            <w:r w:rsidR="001E0082">
              <w:rPr>
                <w:rFonts w:hint="eastAsia"/>
                <w:color w:val="000000"/>
                <w:kern w:val="0"/>
                <w:sz w:val="18"/>
                <w:szCs w:val="18"/>
              </w:rPr>
              <w:t>冲击容量</w:t>
            </w:r>
          </w:p>
        </w:tc>
        <w:tc>
          <w:tcPr>
            <w:tcW w:w="4778" w:type="dxa"/>
            <w:gridSpan w:val="2"/>
            <w:vAlign w:val="center"/>
          </w:tcPr>
          <w:p w:rsidR="008D094B" w:rsidRDefault="001E0082" w:rsidP="004E67F7">
            <w:pPr>
              <w:widowControl/>
              <w:jc w:val="center"/>
              <w:textAlignment w:val="baseline"/>
              <w:rPr>
                <w:color w:val="000000"/>
                <w:kern w:val="0"/>
                <w:sz w:val="18"/>
                <w:szCs w:val="18"/>
              </w:rPr>
            </w:pPr>
            <w:r w:rsidRPr="003B7B0F">
              <w:rPr>
                <w:rFonts w:hint="eastAsia"/>
                <w:color w:val="000000"/>
                <w:kern w:val="0"/>
                <w:sz w:val="18"/>
                <w:szCs w:val="18"/>
              </w:rPr>
              <w:t>见交接试验中的冲击容量试验要求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ED4816">
        <w:trPr>
          <w:trHeight w:val="213"/>
        </w:trPr>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ED4816">
        <w:trPr>
          <w:trHeight w:val="510"/>
        </w:trPr>
        <w:tc>
          <w:tcPr>
            <w:tcW w:w="382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66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bookmarkStart w:id="6" w:name="OLE_LINK3"/>
            <w:bookmarkStart w:id="7" w:name="OLE_LINK4"/>
            <w:r w:rsidR="009537DB" w:rsidRPr="009537DB">
              <w:rPr>
                <w:rFonts w:asciiTheme="minorEastAsia" w:hAnsiTheme="minorEastAsia" w:cs="宋体" w:hint="eastAsia"/>
                <w:color w:val="000000"/>
                <w:kern w:val="0"/>
                <w:sz w:val="28"/>
                <w:szCs w:val="28"/>
              </w:rPr>
              <w:sym w:font="Wingdings" w:char="F0FE"/>
            </w:r>
            <w:bookmarkEnd w:id="6"/>
            <w:bookmarkEnd w:id="7"/>
          </w:p>
        </w:tc>
      </w:tr>
      <w:tr w:rsidR="008D094B" w:rsidTr="00ED4816">
        <w:trPr>
          <w:trHeight w:val="510"/>
        </w:trPr>
        <w:tc>
          <w:tcPr>
            <w:tcW w:w="382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66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sidR="00B012C6">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B012C6" w:rsidRPr="009537DB">
              <w:rPr>
                <w:rFonts w:asciiTheme="minorEastAsia" w:hAnsiTheme="minorEastAsia" w:cs="宋体" w:hint="eastAsia"/>
                <w:color w:val="000000"/>
                <w:kern w:val="0"/>
                <w:sz w:val="28"/>
                <w:szCs w:val="28"/>
              </w:rPr>
              <w:sym w:font="Wingdings" w:char="F0FE"/>
            </w:r>
          </w:p>
        </w:tc>
      </w:tr>
      <w:tr w:rsidR="008D094B" w:rsidTr="00ED4816">
        <w:trPr>
          <w:trHeight w:val="383"/>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ED4816">
        <w:trPr>
          <w:trHeight w:val="360"/>
        </w:trPr>
        <w:tc>
          <w:tcPr>
            <w:tcW w:w="3823" w:type="dxa"/>
            <w:gridSpan w:val="2"/>
            <w:vAlign w:val="center"/>
          </w:tcPr>
          <w:p w:rsidR="008D094B" w:rsidRPr="00043114" w:rsidRDefault="008D094B" w:rsidP="004747B5">
            <w:pPr>
              <w:widowControl/>
              <w:spacing w:line="450" w:lineRule="atLeast"/>
              <w:textAlignment w:val="baseline"/>
              <w:rPr>
                <w:rFonts w:asciiTheme="minorEastAsia" w:hAnsiTheme="minorEastAsia" w:cs="宋体"/>
                <w:color w:val="000000"/>
                <w:kern w:val="0"/>
                <w:sz w:val="20"/>
                <w:szCs w:val="21"/>
              </w:rPr>
            </w:pPr>
            <w:r>
              <w:rPr>
                <w:color w:val="000000"/>
                <w:kern w:val="0"/>
                <w:sz w:val="20"/>
                <w:szCs w:val="21"/>
              </w:rPr>
              <w:t>除现场验收外，是</w:t>
            </w:r>
            <w:r w:rsidR="00DA25B4" w:rsidRPr="009537DB">
              <w:rPr>
                <w:rFonts w:asciiTheme="minorEastAsia" w:hAnsiTheme="minorEastAsia" w:cs="宋体" w:hint="eastAsia"/>
                <w:color w:val="000000"/>
                <w:kern w:val="0"/>
                <w:sz w:val="28"/>
                <w:szCs w:val="28"/>
              </w:rPr>
              <w:sym w:font="Wingdings" w:char="F0FE"/>
            </w:r>
            <w:r>
              <w:rPr>
                <w:color w:val="000000"/>
                <w:kern w:val="0"/>
                <w:sz w:val="20"/>
                <w:szCs w:val="21"/>
              </w:rPr>
              <w:t>否</w:t>
            </w:r>
            <w:r w:rsidR="00DA25B4">
              <w:rPr>
                <w:rFonts w:asciiTheme="minorEastAsia" w:hAnsiTheme="minorEastAsia" w:cs="宋体" w:hint="eastAsia"/>
                <w:color w:val="000000"/>
                <w:kern w:val="0"/>
                <w:sz w:val="20"/>
                <w:szCs w:val="21"/>
              </w:rPr>
              <w:t>□</w:t>
            </w:r>
            <w:r>
              <w:rPr>
                <w:color w:val="000000"/>
                <w:kern w:val="0"/>
                <w:sz w:val="20"/>
                <w:szCs w:val="21"/>
              </w:rPr>
              <w:t>需提供第三方检测报告</w:t>
            </w:r>
          </w:p>
          <w:p w:rsidR="008D094B" w:rsidRPr="00245165" w:rsidRDefault="008D094B" w:rsidP="004747B5">
            <w:pPr>
              <w:widowControl/>
              <w:spacing w:line="450" w:lineRule="atLeast"/>
              <w:textAlignment w:val="baseline"/>
              <w:rPr>
                <w:color w:val="000000"/>
                <w:kern w:val="0"/>
                <w:sz w:val="20"/>
                <w:szCs w:val="21"/>
              </w:rPr>
            </w:pPr>
          </w:p>
        </w:tc>
        <w:tc>
          <w:tcPr>
            <w:tcW w:w="4778" w:type="dxa"/>
            <w:gridSpan w:val="2"/>
            <w:vAlign w:val="center"/>
          </w:tcPr>
          <w:p w:rsidR="008D094B" w:rsidRDefault="008D094B" w:rsidP="001163BF">
            <w:pPr>
              <w:widowControl/>
              <w:textAlignment w:val="baseline"/>
              <w:rPr>
                <w:color w:val="000000"/>
                <w:kern w:val="0"/>
                <w:sz w:val="20"/>
                <w:szCs w:val="21"/>
              </w:rPr>
            </w:pPr>
            <w:r>
              <w:rPr>
                <w:color w:val="000000"/>
                <w:kern w:val="0"/>
                <w:sz w:val="20"/>
                <w:szCs w:val="21"/>
              </w:rPr>
              <w:t>对于检测机构的要求：国家正规检测机构，出具的检测报告</w:t>
            </w:r>
            <w:r w:rsidR="00EE3425">
              <w:rPr>
                <w:rFonts w:hint="eastAsia"/>
                <w:color w:val="000000"/>
                <w:kern w:val="0"/>
                <w:sz w:val="20"/>
                <w:szCs w:val="21"/>
              </w:rPr>
              <w:t>，</w:t>
            </w:r>
            <w:r w:rsidR="00EE3425" w:rsidRPr="003B7B0F">
              <w:rPr>
                <w:rFonts w:hint="eastAsia"/>
                <w:kern w:val="0"/>
                <w:sz w:val="20"/>
                <w:szCs w:val="21"/>
              </w:rPr>
              <w:t>以交接试验为《第三方检测报告》</w:t>
            </w:r>
            <w:r w:rsidRPr="003B7B0F">
              <w:rPr>
                <w:kern w:val="0"/>
                <w:sz w:val="20"/>
                <w:szCs w:val="21"/>
              </w:rPr>
              <w:t>由验收复核专家认可之后作为验收复核通过的主要依据。</w:t>
            </w:r>
          </w:p>
          <w:p w:rsidR="008D094B" w:rsidRDefault="008D094B" w:rsidP="001163BF">
            <w:pPr>
              <w:widowControl/>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4D0127" w:rsidRPr="000E374E" w:rsidRDefault="009B3950" w:rsidP="004D0127">
      <w:pPr>
        <w:widowControl/>
        <w:spacing w:line="450" w:lineRule="atLeast"/>
        <w:jc w:val="left"/>
        <w:textAlignment w:val="baseline"/>
        <w:rPr>
          <w:b/>
          <w:kern w:val="0"/>
          <w:sz w:val="20"/>
          <w:szCs w:val="21"/>
        </w:rPr>
      </w:pPr>
      <w:r>
        <w:rPr>
          <w:rFonts w:hint="eastAsia"/>
          <w:b/>
          <w:kern w:val="0"/>
          <w:sz w:val="20"/>
          <w:szCs w:val="21"/>
        </w:rPr>
        <w:t>七、</w:t>
      </w:r>
      <w:r w:rsidR="004D0127" w:rsidRPr="000E374E">
        <w:rPr>
          <w:rFonts w:hint="eastAsia"/>
          <w:b/>
          <w:kern w:val="0"/>
          <w:sz w:val="20"/>
          <w:szCs w:val="21"/>
        </w:rPr>
        <w:t>交接试验</w:t>
      </w:r>
      <w:r w:rsidR="00A512E4" w:rsidRPr="000E374E">
        <w:rPr>
          <w:rFonts w:hint="eastAsia"/>
          <w:b/>
          <w:kern w:val="0"/>
          <w:sz w:val="20"/>
          <w:szCs w:val="21"/>
        </w:rPr>
        <w:t>：</w:t>
      </w:r>
    </w:p>
    <w:p w:rsidR="004D0127" w:rsidRPr="000E374E" w:rsidRDefault="004D0127" w:rsidP="00101791">
      <w:pPr>
        <w:widowControl/>
        <w:spacing w:line="450" w:lineRule="atLeast"/>
        <w:jc w:val="left"/>
        <w:textAlignment w:val="baseline"/>
        <w:rPr>
          <w:kern w:val="0"/>
          <w:sz w:val="20"/>
          <w:szCs w:val="21"/>
        </w:rPr>
      </w:pPr>
      <w:r w:rsidRPr="000E374E">
        <w:rPr>
          <w:rFonts w:hint="eastAsia"/>
          <w:kern w:val="0"/>
          <w:sz w:val="20"/>
          <w:szCs w:val="21"/>
        </w:rPr>
        <w:t>1</w:t>
      </w:r>
      <w:r w:rsidR="00E24F41">
        <w:rPr>
          <w:kern w:val="0"/>
          <w:sz w:val="20"/>
          <w:szCs w:val="21"/>
        </w:rPr>
        <w:t xml:space="preserve">. </w:t>
      </w:r>
      <w:r w:rsidRPr="000E374E">
        <w:rPr>
          <w:rFonts w:hint="eastAsia"/>
          <w:kern w:val="0"/>
          <w:sz w:val="20"/>
          <w:szCs w:val="21"/>
        </w:rPr>
        <w:t>要求</w:t>
      </w:r>
    </w:p>
    <w:p w:rsidR="004D0127" w:rsidRPr="000E374E" w:rsidRDefault="004D0127" w:rsidP="004D0127">
      <w:pPr>
        <w:widowControl/>
        <w:spacing w:line="450" w:lineRule="atLeast"/>
        <w:ind w:firstLine="585"/>
        <w:jc w:val="left"/>
        <w:textAlignment w:val="baseline"/>
        <w:rPr>
          <w:kern w:val="0"/>
          <w:sz w:val="20"/>
          <w:szCs w:val="21"/>
        </w:rPr>
      </w:pPr>
      <w:r w:rsidRPr="000E374E">
        <w:rPr>
          <w:rFonts w:hint="eastAsia"/>
          <w:kern w:val="0"/>
          <w:sz w:val="20"/>
          <w:szCs w:val="21"/>
        </w:rPr>
        <w:t>设备交接</w:t>
      </w:r>
      <w:r w:rsidR="00B86E3D">
        <w:rPr>
          <w:rFonts w:hint="eastAsia"/>
          <w:kern w:val="0"/>
          <w:sz w:val="20"/>
          <w:szCs w:val="21"/>
        </w:rPr>
        <w:t>时</w:t>
      </w:r>
      <w:r w:rsidRPr="000E374E">
        <w:rPr>
          <w:rFonts w:hint="eastAsia"/>
          <w:kern w:val="0"/>
          <w:sz w:val="20"/>
          <w:szCs w:val="21"/>
        </w:rPr>
        <w:t>，由采购人委托专业机构，依据</w:t>
      </w:r>
      <w:r w:rsidRPr="000E374E">
        <w:rPr>
          <w:rFonts w:hint="eastAsia"/>
          <w:kern w:val="0"/>
          <w:sz w:val="20"/>
          <w:szCs w:val="21"/>
        </w:rPr>
        <w:t>GB50150-</w:t>
      </w:r>
      <w:r w:rsidRPr="000E374E">
        <w:rPr>
          <w:kern w:val="0"/>
          <w:sz w:val="20"/>
          <w:szCs w:val="21"/>
        </w:rPr>
        <w:t>2016</w:t>
      </w:r>
      <w:r w:rsidRPr="000E374E">
        <w:rPr>
          <w:rFonts w:hint="eastAsia"/>
          <w:kern w:val="0"/>
          <w:sz w:val="20"/>
          <w:szCs w:val="21"/>
        </w:rPr>
        <w:t>中</w:t>
      </w:r>
      <w:r w:rsidR="002B6685" w:rsidRPr="000E374E">
        <w:rPr>
          <w:rFonts w:hint="eastAsia"/>
          <w:kern w:val="0"/>
          <w:sz w:val="20"/>
          <w:szCs w:val="21"/>
        </w:rPr>
        <w:t>有关电力变压器</w:t>
      </w:r>
      <w:r w:rsidR="00EB5465" w:rsidRPr="000E374E">
        <w:rPr>
          <w:rFonts w:hint="eastAsia"/>
          <w:kern w:val="0"/>
          <w:sz w:val="20"/>
          <w:szCs w:val="21"/>
        </w:rPr>
        <w:t>的内容</w:t>
      </w:r>
      <w:r w:rsidRPr="000E374E">
        <w:rPr>
          <w:rFonts w:hint="eastAsia"/>
          <w:kern w:val="0"/>
          <w:sz w:val="20"/>
          <w:szCs w:val="21"/>
        </w:rPr>
        <w:t>进行交接试验。中标人出厂试验的数据与交接试验比较应无明显偏差。</w:t>
      </w:r>
    </w:p>
    <w:p w:rsidR="004D0127" w:rsidRPr="000E374E" w:rsidRDefault="004D0127" w:rsidP="00101791">
      <w:pPr>
        <w:widowControl/>
        <w:spacing w:line="450" w:lineRule="atLeast"/>
        <w:jc w:val="left"/>
        <w:textAlignment w:val="baseline"/>
        <w:rPr>
          <w:kern w:val="0"/>
          <w:sz w:val="20"/>
          <w:szCs w:val="21"/>
        </w:rPr>
      </w:pPr>
      <w:r w:rsidRPr="000E374E">
        <w:rPr>
          <w:rFonts w:hint="eastAsia"/>
          <w:kern w:val="0"/>
          <w:sz w:val="20"/>
          <w:szCs w:val="21"/>
        </w:rPr>
        <w:t>2</w:t>
      </w:r>
      <w:r w:rsidR="00E24F41">
        <w:rPr>
          <w:kern w:val="0"/>
          <w:sz w:val="20"/>
          <w:szCs w:val="21"/>
        </w:rPr>
        <w:t>.</w:t>
      </w:r>
      <w:r w:rsidRPr="000E374E">
        <w:rPr>
          <w:rFonts w:hint="eastAsia"/>
          <w:kern w:val="0"/>
          <w:sz w:val="20"/>
          <w:szCs w:val="21"/>
        </w:rPr>
        <w:t xml:space="preserve"> </w:t>
      </w:r>
      <w:r w:rsidR="00A502BE" w:rsidRPr="000E374E">
        <w:rPr>
          <w:rFonts w:hint="eastAsia"/>
          <w:kern w:val="0"/>
          <w:sz w:val="20"/>
          <w:szCs w:val="21"/>
        </w:rPr>
        <w:t>交接</w:t>
      </w:r>
      <w:r w:rsidRPr="000E374E">
        <w:rPr>
          <w:rFonts w:hint="eastAsia"/>
          <w:kern w:val="0"/>
          <w:sz w:val="20"/>
          <w:szCs w:val="21"/>
        </w:rPr>
        <w:t>试验项目</w:t>
      </w:r>
    </w:p>
    <w:p w:rsidR="004D0127" w:rsidRPr="000E374E" w:rsidRDefault="002A782E" w:rsidP="002A782E">
      <w:pPr>
        <w:pStyle w:val="ae"/>
        <w:widowControl/>
        <w:numPr>
          <w:ilvl w:val="0"/>
          <w:numId w:val="4"/>
        </w:numPr>
        <w:spacing w:line="450" w:lineRule="atLeast"/>
        <w:ind w:firstLineChars="0"/>
        <w:jc w:val="left"/>
        <w:textAlignment w:val="baseline"/>
        <w:rPr>
          <w:kern w:val="0"/>
          <w:sz w:val="20"/>
          <w:szCs w:val="21"/>
        </w:rPr>
      </w:pPr>
      <w:r w:rsidRPr="000E374E">
        <w:rPr>
          <w:rFonts w:hint="eastAsia"/>
          <w:kern w:val="0"/>
          <w:sz w:val="20"/>
          <w:szCs w:val="21"/>
        </w:rPr>
        <w:t>绝缘电阻测量</w:t>
      </w:r>
      <w:r w:rsidR="004D0127" w:rsidRPr="000E374E">
        <w:rPr>
          <w:rFonts w:hint="eastAsia"/>
          <w:kern w:val="0"/>
          <w:sz w:val="20"/>
          <w:szCs w:val="21"/>
        </w:rPr>
        <w:t>；</w:t>
      </w:r>
    </w:p>
    <w:p w:rsidR="002A782E" w:rsidRPr="000E374E" w:rsidRDefault="004D0127" w:rsidP="002A782E">
      <w:pPr>
        <w:pStyle w:val="ae"/>
        <w:widowControl/>
        <w:numPr>
          <w:ilvl w:val="0"/>
          <w:numId w:val="4"/>
        </w:numPr>
        <w:spacing w:line="450" w:lineRule="atLeast"/>
        <w:ind w:firstLineChars="0"/>
        <w:jc w:val="left"/>
        <w:textAlignment w:val="baseline"/>
        <w:rPr>
          <w:kern w:val="0"/>
          <w:sz w:val="20"/>
          <w:szCs w:val="21"/>
        </w:rPr>
      </w:pPr>
      <w:r w:rsidRPr="000E374E">
        <w:rPr>
          <w:rFonts w:hint="eastAsia"/>
          <w:kern w:val="0"/>
          <w:sz w:val="20"/>
          <w:szCs w:val="21"/>
        </w:rPr>
        <w:t>变压比测量；</w:t>
      </w:r>
    </w:p>
    <w:p w:rsidR="002A782E" w:rsidRPr="000E374E" w:rsidRDefault="002A782E" w:rsidP="002A782E">
      <w:pPr>
        <w:pStyle w:val="ae"/>
        <w:widowControl/>
        <w:numPr>
          <w:ilvl w:val="0"/>
          <w:numId w:val="4"/>
        </w:numPr>
        <w:spacing w:line="450" w:lineRule="atLeast"/>
        <w:ind w:firstLineChars="0"/>
        <w:jc w:val="left"/>
        <w:textAlignment w:val="baseline"/>
        <w:rPr>
          <w:kern w:val="0"/>
          <w:sz w:val="20"/>
          <w:szCs w:val="21"/>
        </w:rPr>
      </w:pPr>
      <w:r w:rsidRPr="000E374E">
        <w:rPr>
          <w:rFonts w:hint="eastAsia"/>
          <w:kern w:val="0"/>
          <w:sz w:val="20"/>
          <w:szCs w:val="21"/>
        </w:rPr>
        <w:t>直流电阻测量；</w:t>
      </w:r>
      <w:r w:rsidR="004D0127" w:rsidRPr="000E374E">
        <w:rPr>
          <w:rFonts w:hint="eastAsia"/>
          <w:kern w:val="0"/>
          <w:sz w:val="20"/>
          <w:szCs w:val="21"/>
        </w:rPr>
        <w:t xml:space="preserve"> </w:t>
      </w:r>
    </w:p>
    <w:p w:rsidR="004D0127" w:rsidRPr="000E374E" w:rsidRDefault="004D0127" w:rsidP="002A782E">
      <w:pPr>
        <w:pStyle w:val="ae"/>
        <w:widowControl/>
        <w:numPr>
          <w:ilvl w:val="0"/>
          <w:numId w:val="4"/>
        </w:numPr>
        <w:spacing w:line="450" w:lineRule="atLeast"/>
        <w:ind w:firstLineChars="0"/>
        <w:jc w:val="left"/>
        <w:textAlignment w:val="baseline"/>
        <w:rPr>
          <w:kern w:val="0"/>
          <w:sz w:val="20"/>
          <w:szCs w:val="21"/>
        </w:rPr>
      </w:pPr>
      <w:r w:rsidRPr="000E374E">
        <w:rPr>
          <w:rFonts w:hint="eastAsia"/>
          <w:kern w:val="0"/>
          <w:sz w:val="20"/>
          <w:szCs w:val="21"/>
        </w:rPr>
        <w:t>工频耐压试验</w:t>
      </w:r>
      <w:r w:rsidR="008D7BB7" w:rsidRPr="000E374E">
        <w:rPr>
          <w:rFonts w:hint="eastAsia"/>
          <w:kern w:val="0"/>
          <w:sz w:val="20"/>
          <w:szCs w:val="21"/>
        </w:rPr>
        <w:t>。</w:t>
      </w:r>
    </w:p>
    <w:p w:rsidR="004D0127" w:rsidRPr="000E374E" w:rsidRDefault="004D0127" w:rsidP="002A782E">
      <w:pPr>
        <w:widowControl/>
        <w:spacing w:line="450" w:lineRule="atLeast"/>
        <w:jc w:val="left"/>
        <w:textAlignment w:val="baseline"/>
        <w:rPr>
          <w:kern w:val="0"/>
          <w:sz w:val="20"/>
          <w:szCs w:val="21"/>
        </w:rPr>
      </w:pPr>
      <w:r w:rsidRPr="000E374E">
        <w:rPr>
          <w:rFonts w:hint="eastAsia"/>
          <w:kern w:val="0"/>
          <w:sz w:val="20"/>
          <w:szCs w:val="21"/>
        </w:rPr>
        <w:t>3</w:t>
      </w:r>
      <w:r w:rsidR="00E24F41">
        <w:rPr>
          <w:kern w:val="0"/>
          <w:sz w:val="20"/>
          <w:szCs w:val="21"/>
        </w:rPr>
        <w:t>.</w:t>
      </w:r>
      <w:bookmarkStart w:id="8" w:name="_GoBack"/>
      <w:bookmarkEnd w:id="8"/>
      <w:r w:rsidRPr="000E374E">
        <w:rPr>
          <w:rFonts w:hint="eastAsia"/>
          <w:kern w:val="0"/>
          <w:sz w:val="20"/>
          <w:szCs w:val="21"/>
        </w:rPr>
        <w:t xml:space="preserve"> </w:t>
      </w:r>
      <w:bookmarkStart w:id="9" w:name="OLE_LINK1"/>
      <w:bookmarkStart w:id="10" w:name="OLE_LINK2"/>
      <w:r w:rsidRPr="000E374E">
        <w:rPr>
          <w:rFonts w:hint="eastAsia"/>
          <w:kern w:val="0"/>
          <w:sz w:val="20"/>
          <w:szCs w:val="21"/>
        </w:rPr>
        <w:t>冲击容量试验</w:t>
      </w:r>
      <w:bookmarkEnd w:id="9"/>
      <w:bookmarkEnd w:id="10"/>
      <w:r w:rsidR="001E0082" w:rsidRPr="000E374E">
        <w:rPr>
          <w:rFonts w:hint="eastAsia"/>
          <w:kern w:val="0"/>
          <w:sz w:val="20"/>
          <w:szCs w:val="21"/>
        </w:rPr>
        <w:t>要求</w:t>
      </w:r>
    </w:p>
    <w:p w:rsidR="004D0127" w:rsidRPr="000E374E" w:rsidRDefault="004D0127" w:rsidP="004D0127">
      <w:pPr>
        <w:widowControl/>
        <w:spacing w:line="450" w:lineRule="atLeast"/>
        <w:ind w:firstLine="585"/>
        <w:jc w:val="left"/>
        <w:textAlignment w:val="baseline"/>
        <w:rPr>
          <w:kern w:val="0"/>
          <w:sz w:val="20"/>
          <w:szCs w:val="21"/>
        </w:rPr>
      </w:pPr>
      <w:r w:rsidRPr="000E374E">
        <w:rPr>
          <w:rFonts w:hint="eastAsia"/>
          <w:kern w:val="0"/>
          <w:sz w:val="20"/>
          <w:szCs w:val="21"/>
        </w:rPr>
        <w:t>依据变压器设计的</w:t>
      </w:r>
      <w:r w:rsidR="001E0082" w:rsidRPr="000E374E">
        <w:rPr>
          <w:rFonts w:hint="eastAsia"/>
          <w:kern w:val="0"/>
          <w:sz w:val="20"/>
          <w:szCs w:val="21"/>
        </w:rPr>
        <w:t>冲击</w:t>
      </w:r>
      <w:r w:rsidRPr="000E374E">
        <w:rPr>
          <w:rFonts w:hint="eastAsia"/>
          <w:kern w:val="0"/>
          <w:sz w:val="20"/>
          <w:szCs w:val="21"/>
        </w:rPr>
        <w:t>容量进行冲击容量试验，</w:t>
      </w:r>
      <w:r w:rsidR="00AB326A" w:rsidRPr="000E374E">
        <w:rPr>
          <w:rFonts w:hint="eastAsia"/>
          <w:kern w:val="0"/>
          <w:sz w:val="20"/>
          <w:szCs w:val="21"/>
        </w:rPr>
        <w:t>通过调节变压器不同挡位</w:t>
      </w:r>
      <w:r w:rsidRPr="000E374E">
        <w:rPr>
          <w:rFonts w:hint="eastAsia"/>
          <w:kern w:val="0"/>
          <w:sz w:val="20"/>
          <w:szCs w:val="21"/>
        </w:rPr>
        <w:t>，</w:t>
      </w:r>
      <w:r w:rsidR="001E0082" w:rsidRPr="000E374E">
        <w:rPr>
          <w:rFonts w:hint="eastAsia"/>
          <w:kern w:val="0"/>
          <w:sz w:val="20"/>
          <w:szCs w:val="21"/>
        </w:rPr>
        <w:t>进行</w:t>
      </w:r>
      <w:r w:rsidR="00DF5676" w:rsidRPr="000E374E">
        <w:rPr>
          <w:rFonts w:hint="eastAsia"/>
          <w:kern w:val="0"/>
          <w:sz w:val="20"/>
          <w:szCs w:val="21"/>
        </w:rPr>
        <w:t>2</w:t>
      </w:r>
      <w:r w:rsidR="00DF5676" w:rsidRPr="000E374E">
        <w:rPr>
          <w:kern w:val="0"/>
          <w:sz w:val="20"/>
          <w:szCs w:val="21"/>
        </w:rPr>
        <w:t>0</w:t>
      </w:r>
      <w:r w:rsidR="00DF5676" w:rsidRPr="000E374E">
        <w:rPr>
          <w:rFonts w:hint="eastAsia"/>
          <w:kern w:val="0"/>
          <w:sz w:val="20"/>
          <w:szCs w:val="21"/>
        </w:rPr>
        <w:t>MVA</w:t>
      </w:r>
      <w:r w:rsidR="00DF5676" w:rsidRPr="000E374E">
        <w:rPr>
          <w:rFonts w:hint="eastAsia"/>
          <w:kern w:val="0"/>
          <w:sz w:val="20"/>
          <w:szCs w:val="21"/>
        </w:rPr>
        <w:t>、</w:t>
      </w:r>
      <w:r w:rsidR="00E1754D" w:rsidRPr="000E374E">
        <w:rPr>
          <w:rFonts w:hint="eastAsia"/>
          <w:kern w:val="0"/>
          <w:sz w:val="20"/>
          <w:szCs w:val="21"/>
        </w:rPr>
        <w:t>3</w:t>
      </w:r>
      <w:r w:rsidR="00E1754D" w:rsidRPr="000E374E">
        <w:rPr>
          <w:kern w:val="0"/>
          <w:sz w:val="20"/>
          <w:szCs w:val="21"/>
        </w:rPr>
        <w:t>0</w:t>
      </w:r>
      <w:r w:rsidR="00E1754D" w:rsidRPr="000E374E">
        <w:rPr>
          <w:rFonts w:hint="eastAsia"/>
          <w:kern w:val="0"/>
          <w:sz w:val="20"/>
          <w:szCs w:val="21"/>
        </w:rPr>
        <w:t>MVA</w:t>
      </w:r>
      <w:r w:rsidR="00E1754D" w:rsidRPr="000E374E">
        <w:rPr>
          <w:rFonts w:hint="eastAsia"/>
          <w:kern w:val="0"/>
          <w:sz w:val="20"/>
          <w:szCs w:val="21"/>
        </w:rPr>
        <w:t>、</w:t>
      </w:r>
      <w:r w:rsidR="001E0082" w:rsidRPr="000E374E">
        <w:rPr>
          <w:rFonts w:hint="eastAsia"/>
          <w:kern w:val="0"/>
          <w:sz w:val="20"/>
          <w:szCs w:val="21"/>
        </w:rPr>
        <w:t>最大</w:t>
      </w:r>
      <w:r w:rsidR="001E0082" w:rsidRPr="000E374E">
        <w:rPr>
          <w:rFonts w:hint="eastAsia"/>
          <w:kern w:val="0"/>
          <w:sz w:val="20"/>
          <w:szCs w:val="21"/>
        </w:rPr>
        <w:t>4</w:t>
      </w:r>
      <w:r w:rsidR="001E0082" w:rsidRPr="000E374E">
        <w:rPr>
          <w:kern w:val="0"/>
          <w:sz w:val="20"/>
          <w:szCs w:val="21"/>
        </w:rPr>
        <w:t>0</w:t>
      </w:r>
      <w:r w:rsidR="001E0082" w:rsidRPr="000E374E">
        <w:rPr>
          <w:rFonts w:hint="eastAsia"/>
          <w:kern w:val="0"/>
          <w:sz w:val="20"/>
          <w:szCs w:val="21"/>
        </w:rPr>
        <w:t>MVA</w:t>
      </w:r>
      <w:r w:rsidR="001E0082" w:rsidRPr="000E374E">
        <w:rPr>
          <w:rFonts w:hint="eastAsia"/>
          <w:kern w:val="0"/>
          <w:sz w:val="20"/>
          <w:szCs w:val="21"/>
        </w:rPr>
        <w:t>的冲击容量进行</w:t>
      </w:r>
      <w:r w:rsidRPr="000E374E">
        <w:rPr>
          <w:rFonts w:hint="eastAsia"/>
          <w:kern w:val="0"/>
          <w:sz w:val="20"/>
          <w:szCs w:val="21"/>
        </w:rPr>
        <w:t>验收试验，</w:t>
      </w:r>
      <w:r w:rsidR="00094B88" w:rsidRPr="000E374E">
        <w:rPr>
          <w:rFonts w:hint="eastAsia"/>
          <w:kern w:val="0"/>
          <w:sz w:val="20"/>
          <w:szCs w:val="21"/>
        </w:rPr>
        <w:t>试验过程变压器应无任何异常，</w:t>
      </w:r>
      <w:r w:rsidRPr="000E374E">
        <w:rPr>
          <w:rFonts w:hint="eastAsia"/>
          <w:kern w:val="0"/>
          <w:sz w:val="20"/>
          <w:szCs w:val="21"/>
        </w:rPr>
        <w:t>中标人需派</w:t>
      </w:r>
      <w:r w:rsidR="0075283D" w:rsidRPr="000E374E">
        <w:rPr>
          <w:rFonts w:hint="eastAsia"/>
          <w:kern w:val="0"/>
          <w:sz w:val="20"/>
          <w:szCs w:val="21"/>
        </w:rPr>
        <w:t>人</w:t>
      </w:r>
      <w:r w:rsidRPr="000E374E">
        <w:rPr>
          <w:rFonts w:hint="eastAsia"/>
          <w:kern w:val="0"/>
          <w:sz w:val="20"/>
          <w:szCs w:val="21"/>
        </w:rPr>
        <w:t>员到现场共同进行试验。</w:t>
      </w:r>
    </w:p>
    <w:p w:rsidR="00785146" w:rsidRPr="00E1754D" w:rsidRDefault="00785146"/>
    <w:sectPr w:rsidR="00785146" w:rsidRPr="00E1754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B6D" w:rsidRDefault="00B80B6D">
      <w:r>
        <w:separator/>
      </w:r>
    </w:p>
  </w:endnote>
  <w:endnote w:type="continuationSeparator" w:id="0">
    <w:p w:rsidR="00B80B6D" w:rsidRDefault="00B8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B6D" w:rsidRDefault="00B80B6D">
      <w:r>
        <w:separator/>
      </w:r>
    </w:p>
  </w:footnote>
  <w:footnote w:type="continuationSeparator" w:id="0">
    <w:p w:rsidR="00B80B6D" w:rsidRDefault="00B8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3722CF5"/>
    <w:multiLevelType w:val="hybridMultilevel"/>
    <w:tmpl w:val="FDD8E226"/>
    <w:lvl w:ilvl="0" w:tplc="0409000B">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 w15:restartNumberingAfterBreak="0">
    <w:nsid w:val="52F013FD"/>
    <w:multiLevelType w:val="hybridMultilevel"/>
    <w:tmpl w:val="BA062356"/>
    <w:lvl w:ilvl="0" w:tplc="7B1C6874">
      <w:start w:val="1"/>
      <w:numFmt w:val="lowerLetter"/>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1790"/>
    <w:rsid w:val="00022351"/>
    <w:rsid w:val="00043114"/>
    <w:rsid w:val="0006019A"/>
    <w:rsid w:val="000650D6"/>
    <w:rsid w:val="000851CC"/>
    <w:rsid w:val="00090056"/>
    <w:rsid w:val="00094B88"/>
    <w:rsid w:val="000A209A"/>
    <w:rsid w:val="000C588B"/>
    <w:rsid w:val="000D5F33"/>
    <w:rsid w:val="000E032E"/>
    <w:rsid w:val="000E374E"/>
    <w:rsid w:val="00101791"/>
    <w:rsid w:val="00105428"/>
    <w:rsid w:val="001163BF"/>
    <w:rsid w:val="0012727F"/>
    <w:rsid w:val="00140AF0"/>
    <w:rsid w:val="001421E7"/>
    <w:rsid w:val="001507CE"/>
    <w:rsid w:val="00157667"/>
    <w:rsid w:val="001609FC"/>
    <w:rsid w:val="00162A76"/>
    <w:rsid w:val="00176534"/>
    <w:rsid w:val="0018461B"/>
    <w:rsid w:val="0018691C"/>
    <w:rsid w:val="00192B6A"/>
    <w:rsid w:val="001B03C0"/>
    <w:rsid w:val="001B712C"/>
    <w:rsid w:val="001C0880"/>
    <w:rsid w:val="001C41C3"/>
    <w:rsid w:val="001C7C84"/>
    <w:rsid w:val="001D5ED3"/>
    <w:rsid w:val="001E0082"/>
    <w:rsid w:val="001E36BD"/>
    <w:rsid w:val="002204EA"/>
    <w:rsid w:val="00237253"/>
    <w:rsid w:val="00245165"/>
    <w:rsid w:val="002815C8"/>
    <w:rsid w:val="00281BF5"/>
    <w:rsid w:val="00294E69"/>
    <w:rsid w:val="002974C9"/>
    <w:rsid w:val="002A4902"/>
    <w:rsid w:val="002A6571"/>
    <w:rsid w:val="002A782E"/>
    <w:rsid w:val="002B3A1B"/>
    <w:rsid w:val="002B6685"/>
    <w:rsid w:val="002D471F"/>
    <w:rsid w:val="002D68DE"/>
    <w:rsid w:val="003027D7"/>
    <w:rsid w:val="00303A9C"/>
    <w:rsid w:val="00310E17"/>
    <w:rsid w:val="003113D4"/>
    <w:rsid w:val="0032161B"/>
    <w:rsid w:val="00332B81"/>
    <w:rsid w:val="003458D7"/>
    <w:rsid w:val="00345D8D"/>
    <w:rsid w:val="00347440"/>
    <w:rsid w:val="00353EC3"/>
    <w:rsid w:val="0036163A"/>
    <w:rsid w:val="0036352F"/>
    <w:rsid w:val="0036383A"/>
    <w:rsid w:val="003649AF"/>
    <w:rsid w:val="0036543E"/>
    <w:rsid w:val="00383B9F"/>
    <w:rsid w:val="00393622"/>
    <w:rsid w:val="00396625"/>
    <w:rsid w:val="003B1B61"/>
    <w:rsid w:val="003B330A"/>
    <w:rsid w:val="003B3DFF"/>
    <w:rsid w:val="003B7B0F"/>
    <w:rsid w:val="003C4394"/>
    <w:rsid w:val="003D06DB"/>
    <w:rsid w:val="003E4113"/>
    <w:rsid w:val="003E4FDA"/>
    <w:rsid w:val="00426CB3"/>
    <w:rsid w:val="00452D13"/>
    <w:rsid w:val="00453832"/>
    <w:rsid w:val="00457B7A"/>
    <w:rsid w:val="00463FD9"/>
    <w:rsid w:val="004951D7"/>
    <w:rsid w:val="00495AA5"/>
    <w:rsid w:val="004A11C3"/>
    <w:rsid w:val="004A3B46"/>
    <w:rsid w:val="004A43F0"/>
    <w:rsid w:val="004B3DFE"/>
    <w:rsid w:val="004D0127"/>
    <w:rsid w:val="004D0EF2"/>
    <w:rsid w:val="004E36C2"/>
    <w:rsid w:val="004E4B14"/>
    <w:rsid w:val="004E67F7"/>
    <w:rsid w:val="00501176"/>
    <w:rsid w:val="0051081D"/>
    <w:rsid w:val="00510891"/>
    <w:rsid w:val="00517080"/>
    <w:rsid w:val="00517973"/>
    <w:rsid w:val="00524394"/>
    <w:rsid w:val="0052535A"/>
    <w:rsid w:val="0053111A"/>
    <w:rsid w:val="00562C62"/>
    <w:rsid w:val="005630B6"/>
    <w:rsid w:val="005633CE"/>
    <w:rsid w:val="00571ADE"/>
    <w:rsid w:val="0057399C"/>
    <w:rsid w:val="005853E9"/>
    <w:rsid w:val="0059304A"/>
    <w:rsid w:val="005951EF"/>
    <w:rsid w:val="005A6910"/>
    <w:rsid w:val="005B3B65"/>
    <w:rsid w:val="005B62C9"/>
    <w:rsid w:val="005C3DA0"/>
    <w:rsid w:val="005E6A0A"/>
    <w:rsid w:val="005F1571"/>
    <w:rsid w:val="005F401F"/>
    <w:rsid w:val="00611202"/>
    <w:rsid w:val="006237BE"/>
    <w:rsid w:val="0063006B"/>
    <w:rsid w:val="00636F27"/>
    <w:rsid w:val="00640733"/>
    <w:rsid w:val="00683A56"/>
    <w:rsid w:val="006878E9"/>
    <w:rsid w:val="00691BEA"/>
    <w:rsid w:val="006A7E8F"/>
    <w:rsid w:val="006B6653"/>
    <w:rsid w:val="006C2918"/>
    <w:rsid w:val="006C782C"/>
    <w:rsid w:val="006D095D"/>
    <w:rsid w:val="006E7A3A"/>
    <w:rsid w:val="006F774B"/>
    <w:rsid w:val="00703AC6"/>
    <w:rsid w:val="007061E2"/>
    <w:rsid w:val="0070719D"/>
    <w:rsid w:val="00710AA5"/>
    <w:rsid w:val="00715B3F"/>
    <w:rsid w:val="00716BB2"/>
    <w:rsid w:val="0075283D"/>
    <w:rsid w:val="007554BB"/>
    <w:rsid w:val="0076501A"/>
    <w:rsid w:val="00774361"/>
    <w:rsid w:val="007839AE"/>
    <w:rsid w:val="00785146"/>
    <w:rsid w:val="00797752"/>
    <w:rsid w:val="007A5DE1"/>
    <w:rsid w:val="007C493A"/>
    <w:rsid w:val="007E591F"/>
    <w:rsid w:val="007E7CCE"/>
    <w:rsid w:val="007F4BD9"/>
    <w:rsid w:val="00800E12"/>
    <w:rsid w:val="00801053"/>
    <w:rsid w:val="00802B1A"/>
    <w:rsid w:val="0080610F"/>
    <w:rsid w:val="008153D5"/>
    <w:rsid w:val="00823CA9"/>
    <w:rsid w:val="0083393B"/>
    <w:rsid w:val="008354C3"/>
    <w:rsid w:val="008403A0"/>
    <w:rsid w:val="0084652E"/>
    <w:rsid w:val="00860346"/>
    <w:rsid w:val="00861FE4"/>
    <w:rsid w:val="00870113"/>
    <w:rsid w:val="00873F09"/>
    <w:rsid w:val="0089621F"/>
    <w:rsid w:val="008A47BA"/>
    <w:rsid w:val="008A47DE"/>
    <w:rsid w:val="008A616C"/>
    <w:rsid w:val="008B2F50"/>
    <w:rsid w:val="008B735B"/>
    <w:rsid w:val="008C0BE7"/>
    <w:rsid w:val="008D0413"/>
    <w:rsid w:val="008D094B"/>
    <w:rsid w:val="008D238F"/>
    <w:rsid w:val="008D6F65"/>
    <w:rsid w:val="008D7BB7"/>
    <w:rsid w:val="008F2ED3"/>
    <w:rsid w:val="00902581"/>
    <w:rsid w:val="00912013"/>
    <w:rsid w:val="00925E61"/>
    <w:rsid w:val="00946EF5"/>
    <w:rsid w:val="00950D2D"/>
    <w:rsid w:val="009537DB"/>
    <w:rsid w:val="0097386B"/>
    <w:rsid w:val="0099177F"/>
    <w:rsid w:val="00991FDB"/>
    <w:rsid w:val="00995789"/>
    <w:rsid w:val="00997061"/>
    <w:rsid w:val="009A687E"/>
    <w:rsid w:val="009B2EF0"/>
    <w:rsid w:val="009B3950"/>
    <w:rsid w:val="009D3518"/>
    <w:rsid w:val="009E197C"/>
    <w:rsid w:val="009F6CAB"/>
    <w:rsid w:val="009F7A2C"/>
    <w:rsid w:val="00A047F0"/>
    <w:rsid w:val="00A161FC"/>
    <w:rsid w:val="00A3421A"/>
    <w:rsid w:val="00A502BE"/>
    <w:rsid w:val="00A512E4"/>
    <w:rsid w:val="00A520A4"/>
    <w:rsid w:val="00A56D9C"/>
    <w:rsid w:val="00A61746"/>
    <w:rsid w:val="00A66708"/>
    <w:rsid w:val="00A75B7F"/>
    <w:rsid w:val="00A765E9"/>
    <w:rsid w:val="00A85D83"/>
    <w:rsid w:val="00A865ED"/>
    <w:rsid w:val="00AA4FF4"/>
    <w:rsid w:val="00AB326A"/>
    <w:rsid w:val="00AB48E9"/>
    <w:rsid w:val="00AC005D"/>
    <w:rsid w:val="00AC6F95"/>
    <w:rsid w:val="00AE1AFA"/>
    <w:rsid w:val="00AE67A6"/>
    <w:rsid w:val="00AF4603"/>
    <w:rsid w:val="00AF4BA2"/>
    <w:rsid w:val="00AF7468"/>
    <w:rsid w:val="00B012C6"/>
    <w:rsid w:val="00B015CE"/>
    <w:rsid w:val="00B151BE"/>
    <w:rsid w:val="00B27335"/>
    <w:rsid w:val="00B43698"/>
    <w:rsid w:val="00B4481B"/>
    <w:rsid w:val="00B47D50"/>
    <w:rsid w:val="00B537F9"/>
    <w:rsid w:val="00B72BD6"/>
    <w:rsid w:val="00B764CE"/>
    <w:rsid w:val="00B80B6D"/>
    <w:rsid w:val="00B81DE1"/>
    <w:rsid w:val="00B86E3D"/>
    <w:rsid w:val="00B91989"/>
    <w:rsid w:val="00B94A57"/>
    <w:rsid w:val="00BA30B1"/>
    <w:rsid w:val="00BA359E"/>
    <w:rsid w:val="00BB2053"/>
    <w:rsid w:val="00BB469B"/>
    <w:rsid w:val="00BB7A38"/>
    <w:rsid w:val="00BC3D86"/>
    <w:rsid w:val="00BC719C"/>
    <w:rsid w:val="00BC7870"/>
    <w:rsid w:val="00BD0727"/>
    <w:rsid w:val="00BE0BFB"/>
    <w:rsid w:val="00BE12E8"/>
    <w:rsid w:val="00BE5444"/>
    <w:rsid w:val="00BF0B36"/>
    <w:rsid w:val="00C0239C"/>
    <w:rsid w:val="00C03706"/>
    <w:rsid w:val="00C1055F"/>
    <w:rsid w:val="00C10798"/>
    <w:rsid w:val="00C1098B"/>
    <w:rsid w:val="00C11161"/>
    <w:rsid w:val="00C116EB"/>
    <w:rsid w:val="00C15054"/>
    <w:rsid w:val="00C31BB4"/>
    <w:rsid w:val="00C36A51"/>
    <w:rsid w:val="00C41581"/>
    <w:rsid w:val="00C42366"/>
    <w:rsid w:val="00C53D42"/>
    <w:rsid w:val="00C63818"/>
    <w:rsid w:val="00C82348"/>
    <w:rsid w:val="00CB70BC"/>
    <w:rsid w:val="00CC2E84"/>
    <w:rsid w:val="00CD153F"/>
    <w:rsid w:val="00CD2230"/>
    <w:rsid w:val="00CD50E0"/>
    <w:rsid w:val="00D04B4C"/>
    <w:rsid w:val="00D06974"/>
    <w:rsid w:val="00D23E05"/>
    <w:rsid w:val="00D324D9"/>
    <w:rsid w:val="00D41788"/>
    <w:rsid w:val="00D45ED1"/>
    <w:rsid w:val="00D53CCE"/>
    <w:rsid w:val="00D56E82"/>
    <w:rsid w:val="00D6730B"/>
    <w:rsid w:val="00D94396"/>
    <w:rsid w:val="00D97FEA"/>
    <w:rsid w:val="00DA25B4"/>
    <w:rsid w:val="00DB6ED1"/>
    <w:rsid w:val="00DC1928"/>
    <w:rsid w:val="00DE148D"/>
    <w:rsid w:val="00DF1EA0"/>
    <w:rsid w:val="00DF5062"/>
    <w:rsid w:val="00DF5676"/>
    <w:rsid w:val="00E02FC1"/>
    <w:rsid w:val="00E0581E"/>
    <w:rsid w:val="00E1130A"/>
    <w:rsid w:val="00E1754D"/>
    <w:rsid w:val="00E22081"/>
    <w:rsid w:val="00E24F41"/>
    <w:rsid w:val="00E4264C"/>
    <w:rsid w:val="00E73399"/>
    <w:rsid w:val="00E747F5"/>
    <w:rsid w:val="00E74CB1"/>
    <w:rsid w:val="00E7573D"/>
    <w:rsid w:val="00E821CF"/>
    <w:rsid w:val="00E85911"/>
    <w:rsid w:val="00E931F1"/>
    <w:rsid w:val="00EB5465"/>
    <w:rsid w:val="00EC40CC"/>
    <w:rsid w:val="00ED4816"/>
    <w:rsid w:val="00ED5B30"/>
    <w:rsid w:val="00EE3425"/>
    <w:rsid w:val="00EE7C73"/>
    <w:rsid w:val="00F072C1"/>
    <w:rsid w:val="00F07693"/>
    <w:rsid w:val="00F10369"/>
    <w:rsid w:val="00F1634D"/>
    <w:rsid w:val="00F17DEA"/>
    <w:rsid w:val="00F35137"/>
    <w:rsid w:val="00F43286"/>
    <w:rsid w:val="00F57DCD"/>
    <w:rsid w:val="00F60443"/>
    <w:rsid w:val="00F6512E"/>
    <w:rsid w:val="00F86847"/>
    <w:rsid w:val="00F95CEB"/>
    <w:rsid w:val="00F9789E"/>
    <w:rsid w:val="00FB00E1"/>
    <w:rsid w:val="00FC1111"/>
    <w:rsid w:val="00FC3BB8"/>
    <w:rsid w:val="00FC5EC0"/>
    <w:rsid w:val="00FE1B41"/>
    <w:rsid w:val="00FE6536"/>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EEC6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8</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COLONEL</cp:lastModifiedBy>
  <cp:revision>313</cp:revision>
  <dcterms:created xsi:type="dcterms:W3CDTF">2021-03-17T07:37:00Z</dcterms:created>
  <dcterms:modified xsi:type="dcterms:W3CDTF">2025-11-05T08:20:00Z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