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60" w:lineRule="exact"/>
        <w:ind w:left="-199" w:leftChars="-95" w:right="-512" w:rightChars="-244"/>
        <w:rPr>
          <w:sz w:val="36"/>
          <w:szCs w:val="44"/>
        </w:rPr>
      </w:pPr>
      <w:r>
        <w:rPr>
          <w:rFonts w:hint="eastAsia"/>
          <w:sz w:val="36"/>
          <w:szCs w:val="44"/>
        </w:rPr>
        <w:t>西安交通大学2026年度工程造价咨询服务遴选</w:t>
      </w:r>
    </w:p>
    <w:p>
      <w:pPr>
        <w:pStyle w:val="5"/>
        <w:spacing w:line="560" w:lineRule="exact"/>
        <w:ind w:left="-199" w:leftChars="-95" w:right="-512" w:rightChars="-244"/>
        <w:rPr>
          <w:sz w:val="36"/>
          <w:szCs w:val="44"/>
        </w:rPr>
      </w:pPr>
      <w:r>
        <w:rPr>
          <w:rFonts w:hint="eastAsia"/>
          <w:sz w:val="36"/>
          <w:szCs w:val="44"/>
        </w:rPr>
        <w:t>采购需求</w:t>
      </w:r>
    </w:p>
    <w:p>
      <w:pPr>
        <w:adjustRightInd w:val="0"/>
        <w:snapToGrid w:val="0"/>
        <w:spacing w:line="560" w:lineRule="exact"/>
        <w:ind w:firstLine="200"/>
        <w:rPr>
          <w:rFonts w:ascii="仿宋" w:hAnsi="仿宋" w:eastAsia="仿宋" w:cs="宋体"/>
          <w:b/>
          <w:color w:val="000000"/>
          <w:kern w:val="0"/>
          <w:sz w:val="32"/>
          <w:szCs w:val="28"/>
        </w:rPr>
      </w:pPr>
      <w:r>
        <w:rPr>
          <w:rFonts w:hint="eastAsia" w:ascii="仿宋" w:hAnsi="仿宋" w:eastAsia="仿宋" w:cs="宋体"/>
          <w:b/>
          <w:color w:val="000000"/>
          <w:kern w:val="0"/>
          <w:sz w:val="32"/>
          <w:szCs w:val="28"/>
        </w:rPr>
        <w:t>一、项目概况</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采购人拟对西安交通大学2026年度工程造价咨询服务遴选一批工程造价咨询单位。</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1.项目名称：西安交通大学2026年度工程造价咨询服务遴选</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2.采购标的的数量：10家（合格供应商数N≤10家时，遴选N-1家供应商）</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3.项目地点：西安交通大学指定地点</w:t>
      </w:r>
    </w:p>
    <w:p>
      <w:pPr>
        <w:pStyle w:val="13"/>
        <w:widowControl/>
        <w:spacing w:line="450" w:lineRule="atLeast"/>
        <w:ind w:firstLine="600"/>
        <w:jc w:val="left"/>
        <w:textAlignment w:val="baseline"/>
        <w:rPr>
          <w:rFonts w:hint="eastAsia" w:ascii="inherit" w:hAnsi="inherit" w:eastAsia="仿宋" w:cs="宋体"/>
          <w:color w:val="000000"/>
          <w:kern w:val="0"/>
          <w:sz w:val="30"/>
          <w:szCs w:val="30"/>
        </w:rPr>
      </w:pPr>
      <w:r>
        <w:rPr>
          <w:rFonts w:hint="eastAsia" w:ascii="inherit" w:hAnsi="inherit" w:eastAsia="仿宋"/>
          <w:color w:val="000000"/>
          <w:kern w:val="0"/>
          <w:sz w:val="30"/>
          <w:szCs w:val="30"/>
        </w:rPr>
        <w:t>4.服务期限：</w:t>
      </w:r>
      <w:r>
        <w:rPr>
          <w:rFonts w:hint="eastAsia" w:ascii="inherit" w:hAnsi="inherit" w:eastAsia="仿宋" w:cs="宋体"/>
          <w:color w:val="000000"/>
          <w:kern w:val="0"/>
          <w:sz w:val="30"/>
          <w:szCs w:val="30"/>
        </w:rPr>
        <w:t>2026年1月1日-2026年12月31日</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5.工作范围：为西安交通大学工程项目编制工程量清单、最高限价及相关配套服务；</w:t>
      </w:r>
    </w:p>
    <w:p>
      <w:pPr>
        <w:widowControl/>
        <w:spacing w:line="450" w:lineRule="atLeast"/>
        <w:ind w:firstLine="600" w:firstLineChars="200"/>
        <w:jc w:val="left"/>
        <w:textAlignment w:val="baseline"/>
        <w:rPr>
          <w:rFonts w:hint="eastAsia" w:ascii="inherit" w:hAnsi="inherit" w:eastAsia="仿宋" w:cs="宋体"/>
          <w:color w:val="000000"/>
          <w:kern w:val="0"/>
          <w:sz w:val="30"/>
          <w:szCs w:val="30"/>
          <w:u w:val="single"/>
        </w:rPr>
      </w:pPr>
      <w:r>
        <w:rPr>
          <w:rFonts w:ascii="inherit" w:hAnsi="inherit" w:eastAsia="仿宋" w:cs="宋体"/>
          <w:color w:val="000000"/>
          <w:kern w:val="0"/>
          <w:sz w:val="30"/>
          <w:szCs w:val="30"/>
        </w:rPr>
        <w:t>6.</w:t>
      </w:r>
      <w:r>
        <w:rPr>
          <w:rFonts w:hint="eastAsia" w:ascii="inherit" w:hAnsi="inherit" w:eastAsia="仿宋" w:cs="宋体"/>
          <w:color w:val="000000"/>
          <w:kern w:val="0"/>
          <w:sz w:val="30"/>
          <w:szCs w:val="30"/>
        </w:rPr>
        <w:t xml:space="preserve"> 本项目采购标的对应的《中小企业划型标准规定》所属行业为：</w:t>
      </w:r>
      <w:r>
        <w:rPr>
          <w:rFonts w:hint="eastAsia" w:ascii="inherit" w:hAnsi="inherit" w:eastAsia="仿宋" w:cs="宋体"/>
          <w:color w:val="000000"/>
          <w:kern w:val="0"/>
          <w:sz w:val="30"/>
          <w:szCs w:val="30"/>
          <w:u w:val="single"/>
        </w:rPr>
        <w:t>其他未列明行业。</w:t>
      </w:r>
    </w:p>
    <w:p>
      <w:pPr>
        <w:spacing w:line="560" w:lineRule="exact"/>
        <w:ind w:firstLine="600" w:firstLineChars="200"/>
        <w:rPr>
          <w:rFonts w:hint="eastAsia" w:ascii="inherit" w:hAnsi="inherit" w:eastAsia="仿宋"/>
          <w:color w:val="000000"/>
          <w:kern w:val="0"/>
          <w:sz w:val="30"/>
          <w:szCs w:val="30"/>
        </w:rPr>
      </w:pPr>
      <w:r>
        <w:rPr>
          <w:rFonts w:ascii="inherit" w:hAnsi="inherit" w:eastAsia="仿宋"/>
          <w:color w:val="000000"/>
          <w:kern w:val="0"/>
          <w:sz w:val="30"/>
          <w:szCs w:val="30"/>
        </w:rPr>
        <w:t>7</w:t>
      </w:r>
      <w:r>
        <w:rPr>
          <w:rFonts w:hint="eastAsia" w:ascii="inherit" w:hAnsi="inherit" w:eastAsia="仿宋"/>
          <w:color w:val="000000"/>
          <w:kern w:val="0"/>
          <w:sz w:val="30"/>
          <w:szCs w:val="30"/>
        </w:rPr>
        <w:t>.付款方式：工程验收合格并结算审计完成后一次性支付；</w:t>
      </w:r>
    </w:p>
    <w:p>
      <w:pPr>
        <w:spacing w:line="560" w:lineRule="exact"/>
        <w:ind w:firstLine="600" w:firstLineChars="200"/>
        <w:rPr>
          <w:rFonts w:hint="eastAsia" w:ascii="inherit" w:hAnsi="inherit" w:eastAsia="仿宋"/>
          <w:color w:val="000000"/>
          <w:kern w:val="0"/>
          <w:sz w:val="30"/>
          <w:szCs w:val="30"/>
        </w:rPr>
      </w:pPr>
      <w:r>
        <w:rPr>
          <w:rFonts w:ascii="inherit" w:hAnsi="inherit" w:eastAsia="仿宋"/>
          <w:color w:val="000000"/>
          <w:kern w:val="0"/>
          <w:sz w:val="30"/>
          <w:szCs w:val="30"/>
        </w:rPr>
        <w:t>8</w:t>
      </w:r>
      <w:r>
        <w:rPr>
          <w:rFonts w:hint="eastAsia" w:ascii="inherit" w:hAnsi="inherit" w:eastAsia="仿宋"/>
          <w:color w:val="000000"/>
          <w:kern w:val="0"/>
          <w:sz w:val="30"/>
          <w:szCs w:val="30"/>
        </w:rPr>
        <w:t>.本项目（造价咨询费率的最高限价为2 ‰（计费基础为最高投标限价）；工程量清单及最高投标限价编制单个项目的造价咨询费最高限价2000元（即：按照费率计算，费用低于最低收费时，按照最低收费标准支付）；定额计价编制的单个项目的造价咨询费最高限价800元）。</w:t>
      </w:r>
    </w:p>
    <w:p>
      <w:pPr>
        <w:spacing w:line="560" w:lineRule="exact"/>
        <w:rPr>
          <w:rFonts w:hint="eastAsia" w:ascii="inherit" w:hAnsi="inherit" w:eastAsia="仿宋"/>
          <w:b/>
          <w:bCs/>
          <w:color w:val="000000"/>
          <w:kern w:val="0"/>
          <w:sz w:val="30"/>
          <w:szCs w:val="30"/>
        </w:rPr>
      </w:pPr>
      <w:r>
        <w:rPr>
          <w:rFonts w:hint="eastAsia" w:ascii="inherit" w:hAnsi="inherit" w:eastAsia="仿宋"/>
          <w:b/>
          <w:bCs/>
          <w:color w:val="000000"/>
          <w:kern w:val="0"/>
          <w:sz w:val="30"/>
          <w:szCs w:val="30"/>
        </w:rPr>
        <w:t>二、资格要求：</w:t>
      </w:r>
    </w:p>
    <w:p>
      <w:pPr>
        <w:spacing w:line="560" w:lineRule="exact"/>
        <w:ind w:firstLine="600" w:firstLineChars="200"/>
        <w:rPr>
          <w:rFonts w:hint="eastAsia" w:ascii="inherit" w:hAnsi="inherit" w:eastAsia="仿宋"/>
          <w:color w:val="000000"/>
          <w:kern w:val="0"/>
          <w:sz w:val="30"/>
          <w:szCs w:val="30"/>
        </w:rPr>
      </w:pPr>
      <w:bookmarkStart w:id="0" w:name="OLE_LINK1"/>
      <w:r>
        <w:rPr>
          <w:rFonts w:hint="eastAsia" w:ascii="inherit" w:hAnsi="inherit" w:eastAsia="仿宋"/>
          <w:color w:val="000000"/>
          <w:kern w:val="0"/>
          <w:sz w:val="30"/>
          <w:szCs w:val="30"/>
        </w:rPr>
        <w:t>1.具备有效的营业执照，经营范围包含造价咨询业务；</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2.拟派项目负责人具备一级造价工程师执业资格并注册在本单位；</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3.投标人须有固定的办公场所，并具备相应的硬件及人员条件，须提供相关证明材料。</w:t>
      </w:r>
    </w:p>
    <w:p>
      <w:pPr>
        <w:spacing w:line="560" w:lineRule="exact"/>
        <w:ind w:firstLine="600" w:firstLineChars="200"/>
        <w:rPr>
          <w:rFonts w:hint="eastAsia" w:ascii="inherit" w:hAnsi="inherit" w:eastAsia="仿宋"/>
          <w:color w:val="000000"/>
          <w:kern w:val="0"/>
          <w:sz w:val="30"/>
          <w:szCs w:val="30"/>
        </w:rPr>
      </w:pPr>
      <w:r>
        <w:rPr>
          <w:rFonts w:ascii="仿宋" w:hAnsi="仿宋" w:eastAsia="仿宋" w:cs="宋体"/>
          <w:color w:val="000000"/>
          <w:kern w:val="0"/>
          <w:sz w:val="30"/>
          <w:szCs w:val="30"/>
        </w:rPr>
        <w:t>4.</w:t>
      </w:r>
      <w:r>
        <w:rPr>
          <w:rFonts w:hint="eastAsia" w:ascii="仿宋" w:hAnsi="仿宋" w:eastAsia="仿宋" w:cs="宋体"/>
          <w:color w:val="000000"/>
          <w:kern w:val="0"/>
          <w:sz w:val="30"/>
          <w:szCs w:val="30"/>
        </w:rPr>
        <w:t>与学校合作中，存在未按照行业规范、投标承诺、合同规定及建设单位要求履行造价咨询服务职责情形的，不能参与本次遴选采购。</w:t>
      </w:r>
    </w:p>
    <w:bookmarkEnd w:id="0"/>
    <w:p>
      <w:pPr>
        <w:spacing w:line="560" w:lineRule="exact"/>
        <w:rPr>
          <w:rFonts w:hint="eastAsia" w:ascii="inherit" w:hAnsi="inherit" w:eastAsia="仿宋"/>
          <w:b/>
          <w:bCs/>
          <w:color w:val="000000"/>
          <w:kern w:val="0"/>
          <w:sz w:val="30"/>
          <w:szCs w:val="30"/>
        </w:rPr>
      </w:pPr>
      <w:bookmarkStart w:id="1" w:name="OLE_LINK2"/>
      <w:r>
        <w:rPr>
          <w:rFonts w:hint="eastAsia" w:ascii="inherit" w:hAnsi="inherit" w:eastAsia="仿宋"/>
          <w:b/>
          <w:bCs/>
          <w:color w:val="000000"/>
          <w:kern w:val="0"/>
          <w:sz w:val="30"/>
          <w:szCs w:val="30"/>
        </w:rPr>
        <w:t>三、工程计价依据</w:t>
      </w:r>
    </w:p>
    <w:p>
      <w:pPr>
        <w:spacing w:line="560" w:lineRule="exact"/>
        <w:ind w:firstLine="600" w:firstLineChars="200"/>
        <w:rPr>
          <w:rFonts w:hint="eastAsia" w:ascii="inherit" w:hAnsi="inherit" w:eastAsia="仿宋"/>
          <w:kern w:val="0"/>
          <w:sz w:val="30"/>
          <w:szCs w:val="30"/>
        </w:rPr>
      </w:pPr>
      <w:r>
        <w:rPr>
          <w:rFonts w:hint="eastAsia" w:ascii="inherit" w:hAnsi="inherit" w:eastAsia="仿宋"/>
          <w:color w:val="000000"/>
          <w:kern w:val="0"/>
          <w:sz w:val="30"/>
          <w:szCs w:val="30"/>
        </w:rPr>
        <w:t>（一）预算20万元及以上项目须编制清单，</w:t>
      </w:r>
      <w:r>
        <w:rPr>
          <w:rFonts w:hint="eastAsia" w:ascii="inherit" w:hAnsi="inherit" w:eastAsia="仿宋"/>
          <w:kern w:val="0"/>
          <w:sz w:val="30"/>
          <w:szCs w:val="30"/>
        </w:rPr>
        <w:t>依据《关于印发2025陕西省建设工程费用规则等计价依据的通知》（陕建管发〔2025〕10号）、陕西省工程建设标准《建设工程工程量清单计价标准》（2025）、陕西省工程建设标准《房屋建筑与装修工程工程量清单计价标准》（2025）、《市政工程工程量计算标准》（2025）、《通用安装工程工程量计算标准》（2025）、《园林绿化工程工程量计算标准》（2025）、《陕西省建设工程费用规则》（2025）、《陕西省房屋建筑与装修工程消耗量定额》（2025）、《陕西省市政工程消耗量定额》（2025）、《陕西省通用安装工程消耗量定额》（2025）、《陕西省园林绿化工程消耗量定额》（2025）、《陕西省房屋建筑与装修工程基价表》（2025）、《陕西省市政工程基价表》（2025）、《陕西省园林绿化工程基价表》（2025）、《陕西省通用安装工程基价表》（上、下册）（2025）、《陕西省建设工程施工机械台班费用定额》（2025）、《陕西省建设工程施工仪器仪表台班费用定额》（2025）及其配套的费用定额勘误和补充等相关文件。</w:t>
      </w:r>
    </w:p>
    <w:bookmarkEnd w:id="1"/>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（二 ）预算20万元以下项目按定额模式计价规则及相关规范执行：</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1．土建装修工程及配套使用的费用定额一般土建工程标准取费执行《陕西省建筑工程综合概预算定额（99）》。</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2．安装工程及配套使用的费用定额执行《全国统一安装工程预算定额陕西省价目表（2001）》。</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3．拆除工程及配套使用的费用定额执行《全国统一房屋修缮工程预算定额陕西省价目表（2001）》。</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4. 综合人工单价按陕建发最新人工费调整文件协商执行。</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5. 不计取四项保险、养老统筹及贷款利息。</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6. 特殊行业工程参照行业现行市场报价。</w:t>
      </w:r>
    </w:p>
    <w:p>
      <w:pPr>
        <w:spacing w:line="560" w:lineRule="exact"/>
        <w:rPr>
          <w:rFonts w:hint="eastAsia" w:ascii="inherit" w:hAnsi="inherit" w:eastAsia="仿宋"/>
          <w:b/>
          <w:bCs/>
          <w:color w:val="000000"/>
          <w:kern w:val="0"/>
          <w:sz w:val="30"/>
          <w:szCs w:val="30"/>
        </w:rPr>
      </w:pPr>
      <w:r>
        <w:rPr>
          <w:rFonts w:hint="eastAsia" w:ascii="inherit" w:hAnsi="inherit" w:eastAsia="仿宋"/>
          <w:b/>
          <w:bCs/>
          <w:color w:val="000000"/>
          <w:kern w:val="0"/>
          <w:sz w:val="30"/>
          <w:szCs w:val="30"/>
        </w:rPr>
        <w:t>四、报价要求</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本项目为工程造价咨询供应商遴选，投标人自报定额预算费用、清单编制等的费率，同时结合实际情况提供单次项目最低收费标准（即：按照费率计算，费用低于最低收费时，按照最低收费标准支付）。注明编制周期及相关服务承诺。各项价格取费为入围公司报价的平均值。</w:t>
      </w:r>
    </w:p>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造价咨询合同价=工程项目最高投标限价×造价咨询中标费率，如低于最低收费，以最低收费为准。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5386"/>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60" w:lineRule="exact"/>
              <w:rPr>
                <w:rFonts w:hint="eastAsia" w:ascii="inherit" w:hAnsi="inherit" w:eastAsia="仿宋"/>
                <w:color w:val="000000"/>
                <w:kern w:val="0"/>
                <w:sz w:val="30"/>
                <w:szCs w:val="30"/>
              </w:rPr>
            </w:pPr>
            <w:r>
              <w:rPr>
                <w:rFonts w:hint="eastAsia" w:ascii="inherit" w:hAnsi="inherit" w:eastAsia="仿宋"/>
                <w:color w:val="000000"/>
                <w:kern w:val="0"/>
                <w:sz w:val="30"/>
                <w:szCs w:val="30"/>
              </w:rPr>
              <w:t>序号</w:t>
            </w:r>
          </w:p>
        </w:tc>
        <w:tc>
          <w:tcPr>
            <w:tcW w:w="5386" w:type="dxa"/>
          </w:tcPr>
          <w:p>
            <w:pPr>
              <w:spacing w:line="560" w:lineRule="exact"/>
              <w:jc w:val="center"/>
              <w:rPr>
                <w:rFonts w:hint="eastAsia" w:ascii="inherit" w:hAnsi="inherit" w:eastAsia="仿宋"/>
                <w:color w:val="000000"/>
                <w:kern w:val="0"/>
                <w:sz w:val="30"/>
                <w:szCs w:val="30"/>
              </w:rPr>
            </w:pPr>
            <w:r>
              <w:rPr>
                <w:rFonts w:hint="eastAsia" w:ascii="inherit" w:hAnsi="inherit" w:eastAsia="仿宋"/>
                <w:color w:val="000000"/>
                <w:kern w:val="0"/>
                <w:sz w:val="30"/>
                <w:szCs w:val="30"/>
              </w:rPr>
              <w:t>报价项目</w:t>
            </w:r>
          </w:p>
        </w:tc>
        <w:tc>
          <w:tcPr>
            <w:tcW w:w="2177" w:type="dxa"/>
          </w:tcPr>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60" w:lineRule="exact"/>
              <w:ind w:firstLine="0" w:firstLineChars="0"/>
              <w:jc w:val="center"/>
              <w:rPr>
                <w:rFonts w:hint="eastAsia" w:ascii="inherit" w:hAnsi="inherit" w:eastAsia="仿宋"/>
                <w:color w:val="000000"/>
                <w:kern w:val="0"/>
                <w:sz w:val="30"/>
                <w:szCs w:val="30"/>
              </w:rPr>
            </w:pPr>
            <w:r>
              <w:rPr>
                <w:rFonts w:hint="eastAsia" w:ascii="inherit" w:hAnsi="inherit" w:eastAsia="仿宋"/>
                <w:color w:val="000000"/>
                <w:kern w:val="0"/>
                <w:sz w:val="30"/>
                <w:szCs w:val="30"/>
              </w:rPr>
              <w:t>1</w:t>
            </w:r>
          </w:p>
        </w:tc>
        <w:tc>
          <w:tcPr>
            <w:tcW w:w="5386" w:type="dxa"/>
          </w:tcPr>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清单及最高投标限价编制费率（最高限价费率2‰）</w:t>
            </w:r>
          </w:p>
        </w:tc>
        <w:tc>
          <w:tcPr>
            <w:tcW w:w="2177" w:type="dxa"/>
          </w:tcPr>
          <w:p>
            <w:pPr>
              <w:spacing w:line="560" w:lineRule="exact"/>
              <w:ind w:firstLine="600" w:firstLineChars="200"/>
              <w:rPr>
                <w:rFonts w:hint="eastAsia" w:ascii="inherit" w:hAnsi="inherit" w:eastAsia="仿宋"/>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60" w:lineRule="exact"/>
              <w:ind w:firstLine="0" w:firstLineChars="0"/>
              <w:jc w:val="center"/>
              <w:rPr>
                <w:rFonts w:hint="eastAsia" w:ascii="inherit" w:hAnsi="inherit" w:eastAsia="仿宋"/>
                <w:color w:val="000000"/>
                <w:kern w:val="0"/>
                <w:sz w:val="30"/>
                <w:szCs w:val="30"/>
              </w:rPr>
            </w:pPr>
            <w:r>
              <w:rPr>
                <w:rFonts w:hint="eastAsia" w:ascii="inherit" w:hAnsi="inherit" w:eastAsia="仿宋"/>
                <w:color w:val="000000"/>
                <w:kern w:val="0"/>
                <w:sz w:val="30"/>
                <w:szCs w:val="30"/>
              </w:rPr>
              <w:t>2</w:t>
            </w:r>
          </w:p>
        </w:tc>
        <w:tc>
          <w:tcPr>
            <w:tcW w:w="5386" w:type="dxa"/>
          </w:tcPr>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清单及最高投标限价编制最低收费（最高限价2000元）</w:t>
            </w:r>
          </w:p>
        </w:tc>
        <w:tc>
          <w:tcPr>
            <w:tcW w:w="2177" w:type="dxa"/>
          </w:tcPr>
          <w:p>
            <w:pPr>
              <w:spacing w:line="560" w:lineRule="exact"/>
              <w:ind w:firstLine="600" w:firstLineChars="200"/>
              <w:rPr>
                <w:rFonts w:hint="eastAsia" w:ascii="inherit" w:hAnsi="inherit" w:eastAsia="仿宋"/>
                <w:color w:val="000000"/>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spacing w:line="560" w:lineRule="exact"/>
              <w:ind w:firstLine="0" w:firstLineChars="0"/>
              <w:jc w:val="center"/>
              <w:rPr>
                <w:rFonts w:hint="eastAsia" w:ascii="inherit" w:hAnsi="inherit" w:eastAsia="仿宋"/>
                <w:color w:val="000000"/>
                <w:kern w:val="0"/>
                <w:sz w:val="30"/>
                <w:szCs w:val="30"/>
              </w:rPr>
            </w:pPr>
            <w:r>
              <w:rPr>
                <w:rFonts w:hint="eastAsia" w:ascii="inherit" w:hAnsi="inherit" w:eastAsia="仿宋"/>
                <w:color w:val="000000"/>
                <w:kern w:val="0"/>
                <w:sz w:val="30"/>
                <w:szCs w:val="30"/>
              </w:rPr>
              <w:t>3</w:t>
            </w:r>
          </w:p>
        </w:tc>
        <w:tc>
          <w:tcPr>
            <w:tcW w:w="5386" w:type="dxa"/>
          </w:tcPr>
          <w:p>
            <w:pPr>
              <w:spacing w:line="560" w:lineRule="exact"/>
              <w:ind w:firstLine="600" w:firstLineChars="200"/>
              <w:rPr>
                <w:rFonts w:hint="eastAsia" w:ascii="inherit" w:hAnsi="inherit" w:eastAsia="仿宋"/>
                <w:color w:val="000000"/>
                <w:kern w:val="0"/>
                <w:sz w:val="30"/>
                <w:szCs w:val="30"/>
              </w:rPr>
            </w:pPr>
            <w:r>
              <w:rPr>
                <w:rFonts w:hint="eastAsia" w:ascii="inherit" w:hAnsi="inherit" w:eastAsia="仿宋"/>
                <w:color w:val="000000"/>
                <w:kern w:val="0"/>
                <w:sz w:val="30"/>
                <w:szCs w:val="30"/>
              </w:rPr>
              <w:t>定额计价收费（最高限价800元）</w:t>
            </w:r>
          </w:p>
        </w:tc>
        <w:tc>
          <w:tcPr>
            <w:tcW w:w="2177" w:type="dxa"/>
          </w:tcPr>
          <w:p>
            <w:pPr>
              <w:spacing w:line="560" w:lineRule="exact"/>
              <w:ind w:firstLine="600" w:firstLineChars="200"/>
              <w:rPr>
                <w:rFonts w:hint="eastAsia" w:ascii="inherit" w:hAnsi="inherit" w:eastAsia="仿宋"/>
                <w:color w:val="000000"/>
                <w:kern w:val="0"/>
                <w:sz w:val="30"/>
                <w:szCs w:val="30"/>
              </w:rPr>
            </w:pPr>
          </w:p>
        </w:tc>
      </w:tr>
    </w:tbl>
    <w:p>
      <w:pPr>
        <w:spacing w:line="560" w:lineRule="exact"/>
        <w:rPr>
          <w:rFonts w:hint="eastAsia" w:ascii="inherit" w:hAnsi="inherit" w:eastAsia="仿宋"/>
          <w:b/>
          <w:bCs/>
          <w:color w:val="000000"/>
          <w:kern w:val="0"/>
          <w:sz w:val="30"/>
          <w:szCs w:val="30"/>
        </w:rPr>
      </w:pPr>
      <w:r>
        <w:rPr>
          <w:rFonts w:hint="eastAsia" w:ascii="inherit" w:hAnsi="inherit" w:eastAsia="仿宋"/>
          <w:b/>
          <w:bCs/>
          <w:color w:val="000000"/>
          <w:kern w:val="0"/>
          <w:sz w:val="30"/>
          <w:szCs w:val="30"/>
        </w:rPr>
        <w:t>五、其他要求</w:t>
      </w:r>
    </w:p>
    <w:p>
      <w:pPr>
        <w:widowControl/>
        <w:numPr>
          <w:ilvl w:val="0"/>
          <w:numId w:val="2"/>
        </w:numPr>
        <w:spacing w:line="450" w:lineRule="atLeast"/>
        <w:ind w:firstLine="585"/>
        <w:jc w:val="left"/>
        <w:textAlignment w:val="baseline"/>
        <w:rPr>
          <w:rFonts w:hint="eastAsia" w:ascii="inherit" w:hAnsi="inherit" w:eastAsia="仿宋"/>
          <w:kern w:val="0"/>
          <w:sz w:val="30"/>
          <w:szCs w:val="30"/>
        </w:rPr>
      </w:pPr>
      <w:r>
        <w:rPr>
          <w:rFonts w:hint="eastAsia" w:ascii="仿宋" w:hAnsi="仿宋" w:eastAsia="仿宋" w:cs="Times New Roman"/>
          <w:color w:val="000000"/>
          <w:kern w:val="0"/>
          <w:sz w:val="30"/>
          <w:szCs w:val="30"/>
        </w:rPr>
        <w:t>本项目为西安交通大学修缮及装修工程造价咨询单位遴选，负责修缮项目的工程造价咨询工作，</w:t>
      </w:r>
      <w:r>
        <w:rPr>
          <w:rFonts w:hint="eastAsia" w:ascii="仿宋" w:hAnsi="仿宋" w:eastAsia="仿宋" w:cs="Times New Roman"/>
          <w:color w:val="000000"/>
          <w:kern w:val="0"/>
          <w:sz w:val="30"/>
          <w:szCs w:val="30"/>
          <w:lang w:val="en-US" w:eastAsia="zh-CN"/>
        </w:rPr>
        <w:t>本遴选只适</w:t>
      </w:r>
      <w:r>
        <w:rPr>
          <w:rFonts w:hint="eastAsia" w:ascii="inherit" w:hAnsi="inherit" w:eastAsia="仿宋" w:cs="宋体"/>
          <w:color w:val="000000"/>
          <w:kern w:val="0"/>
          <w:sz w:val="30"/>
          <w:szCs w:val="30"/>
        </w:rPr>
        <w:t>用于单个项目造价咨询服务费支出在50万元以内的项目，单个项目造价咨询服务费超出50万元的另行提交采购</w:t>
      </w:r>
      <w:r>
        <w:rPr>
          <w:rFonts w:hint="eastAsia" w:ascii="仿宋" w:hAnsi="仿宋" w:eastAsia="仿宋" w:cs="Times New Roman"/>
          <w:color w:val="000000"/>
          <w:kern w:val="0"/>
          <w:sz w:val="30"/>
          <w:szCs w:val="30"/>
        </w:rPr>
        <w:t>。</w:t>
      </w:r>
      <w:r>
        <w:rPr>
          <w:rFonts w:hint="eastAsia" w:ascii="inherit" w:hAnsi="inherit" w:eastAsia="仿宋" w:cs="宋体"/>
          <w:kern w:val="0"/>
          <w:sz w:val="30"/>
          <w:szCs w:val="30"/>
        </w:rPr>
        <w:t>每家造价咨询单位的年造价咨询服务费总额不超过30万元</w:t>
      </w:r>
      <w:r>
        <w:rPr>
          <w:rFonts w:hint="eastAsia" w:ascii="inherit" w:hAnsi="inherit" w:eastAsia="仿宋"/>
          <w:kern w:val="0"/>
          <w:sz w:val="30"/>
          <w:szCs w:val="30"/>
        </w:rPr>
        <w:t>（由学校后勤保障部统计）</w:t>
      </w:r>
      <w:r>
        <w:rPr>
          <w:rFonts w:hint="eastAsia" w:ascii="inherit" w:hAnsi="inherit" w:eastAsia="仿宋" w:cs="宋体"/>
          <w:kern w:val="0"/>
          <w:sz w:val="30"/>
          <w:szCs w:val="30"/>
        </w:rPr>
        <w:t>。</w:t>
      </w:r>
    </w:p>
    <w:p>
      <w:pPr>
        <w:widowControl/>
        <w:numPr>
          <w:ilvl w:val="0"/>
          <w:numId w:val="2"/>
        </w:numPr>
        <w:spacing w:line="450" w:lineRule="atLeast"/>
        <w:ind w:firstLine="585"/>
        <w:jc w:val="left"/>
        <w:textAlignment w:val="baseline"/>
        <w:rPr>
          <w:rFonts w:ascii="inherit" w:hAnsi="inherit" w:eastAsia="仿宋"/>
          <w:kern w:val="0"/>
          <w:sz w:val="30"/>
          <w:szCs w:val="30"/>
        </w:rPr>
      </w:pPr>
      <w:r>
        <w:rPr>
          <w:rFonts w:hint="eastAsia" w:ascii="inherit" w:hAnsi="inherit" w:eastAsia="仿宋"/>
          <w:kern w:val="0"/>
          <w:sz w:val="30"/>
          <w:szCs w:val="30"/>
        </w:rPr>
        <w:t>本次遴选中标的</w:t>
      </w:r>
      <w:r>
        <w:rPr>
          <w:rFonts w:hint="eastAsia" w:ascii="inherit" w:hAnsi="inherit" w:eastAsia="仿宋"/>
          <w:kern w:val="0"/>
          <w:sz w:val="30"/>
          <w:szCs w:val="30"/>
          <w:lang w:val="en-US" w:eastAsia="zh-CN"/>
        </w:rPr>
        <w:t>造价咨询</w:t>
      </w:r>
      <w:r>
        <w:rPr>
          <w:rFonts w:hint="eastAsia" w:ascii="inherit" w:hAnsi="inherit" w:eastAsia="仿宋"/>
          <w:kern w:val="0"/>
          <w:sz w:val="30"/>
          <w:szCs w:val="30"/>
        </w:rPr>
        <w:t>单位，一般由校内单位依据</w:t>
      </w:r>
      <w:r>
        <w:rPr>
          <w:rFonts w:hint="eastAsia" w:ascii="inherit" w:hAnsi="inherit" w:eastAsia="仿宋"/>
          <w:kern w:val="0"/>
          <w:sz w:val="30"/>
          <w:szCs w:val="30"/>
          <w:lang w:val="en-US" w:eastAsia="zh-CN"/>
        </w:rPr>
        <w:t>造价咨询</w:t>
      </w:r>
      <w:r>
        <w:rPr>
          <w:rFonts w:hint="eastAsia" w:ascii="inherit" w:hAnsi="inherit" w:eastAsia="仿宋"/>
          <w:kern w:val="0"/>
          <w:sz w:val="30"/>
          <w:szCs w:val="30"/>
        </w:rPr>
        <w:t>单位资质所能承揽范围随机分配</w:t>
      </w:r>
      <w:r>
        <w:rPr>
          <w:rFonts w:hint="eastAsia" w:ascii="inherit" w:hAnsi="inherit" w:eastAsia="仿宋"/>
          <w:kern w:val="0"/>
          <w:sz w:val="30"/>
          <w:szCs w:val="30"/>
          <w:lang w:val="en-US" w:eastAsia="zh-CN"/>
        </w:rPr>
        <w:t>造价</w:t>
      </w:r>
      <w:bookmarkStart w:id="2" w:name="_GoBack"/>
      <w:bookmarkEnd w:id="2"/>
      <w:r>
        <w:rPr>
          <w:rFonts w:hint="eastAsia" w:ascii="inherit" w:hAnsi="inherit" w:eastAsia="仿宋"/>
          <w:kern w:val="0"/>
          <w:sz w:val="30"/>
          <w:szCs w:val="30"/>
          <w:lang w:val="en-US" w:eastAsia="zh-CN"/>
        </w:rPr>
        <w:t>咨询</w:t>
      </w:r>
      <w:r>
        <w:rPr>
          <w:rFonts w:hint="eastAsia" w:ascii="inherit" w:hAnsi="inherit" w:eastAsia="仿宋"/>
          <w:kern w:val="0"/>
          <w:sz w:val="30"/>
          <w:szCs w:val="30"/>
        </w:rPr>
        <w:t>任务，分期分标段及跨年度实施的项目，原则上延续原</w:t>
      </w:r>
      <w:r>
        <w:rPr>
          <w:rFonts w:hint="eastAsia" w:ascii="inherit" w:hAnsi="inherit" w:eastAsia="仿宋"/>
          <w:kern w:val="0"/>
          <w:sz w:val="30"/>
          <w:szCs w:val="30"/>
          <w:lang w:val="en-US" w:eastAsia="zh-CN"/>
        </w:rPr>
        <w:t>造价咨询</w:t>
      </w:r>
      <w:r>
        <w:rPr>
          <w:rFonts w:hint="eastAsia" w:ascii="inherit" w:hAnsi="inherit" w:eastAsia="仿宋"/>
          <w:kern w:val="0"/>
          <w:sz w:val="30"/>
          <w:szCs w:val="30"/>
        </w:rPr>
        <w:t>单位，不受服务期限限制。对于存在特殊需求的修缮项目，校内单位</w:t>
      </w:r>
      <w:r>
        <w:rPr>
          <w:rFonts w:hint="eastAsia" w:ascii="仿宋" w:hAnsi="仿宋" w:eastAsia="仿宋" w:cs="Times New Roman"/>
          <w:color w:val="000000"/>
          <w:kern w:val="0"/>
          <w:sz w:val="30"/>
          <w:szCs w:val="30"/>
        </w:rPr>
        <w:t>可以根据实际情况选择本次遴选范围以外的其他</w:t>
      </w:r>
      <w:r>
        <w:rPr>
          <w:rFonts w:hint="eastAsia" w:ascii="仿宋" w:hAnsi="仿宋" w:eastAsia="仿宋" w:cs="Times New Roman"/>
          <w:color w:val="000000"/>
          <w:kern w:val="0"/>
          <w:sz w:val="30"/>
          <w:szCs w:val="30"/>
          <w:lang w:val="en-US" w:eastAsia="zh-CN"/>
        </w:rPr>
        <w:t>造价咨询</w:t>
      </w:r>
      <w:r>
        <w:rPr>
          <w:rFonts w:hint="eastAsia" w:ascii="仿宋" w:hAnsi="仿宋" w:eastAsia="仿宋" w:cs="Times New Roman"/>
          <w:color w:val="000000"/>
          <w:kern w:val="0"/>
          <w:sz w:val="30"/>
          <w:szCs w:val="30"/>
        </w:rPr>
        <w:t>单位。</w:t>
      </w:r>
    </w:p>
    <w:p>
      <w:pPr>
        <w:widowControl/>
        <w:numPr>
          <w:ilvl w:val="0"/>
          <w:numId w:val="2"/>
        </w:numPr>
        <w:spacing w:line="450" w:lineRule="atLeast"/>
        <w:ind w:firstLine="585"/>
        <w:jc w:val="left"/>
        <w:textAlignment w:val="baseline"/>
        <w:rPr>
          <w:rFonts w:ascii="仿宋" w:hAnsi="仿宋" w:eastAsia="仿宋" w:cs="Times New Roman"/>
          <w:color w:val="000000"/>
          <w:kern w:val="0"/>
          <w:sz w:val="30"/>
          <w:szCs w:val="30"/>
        </w:rPr>
      </w:pPr>
      <w:r>
        <w:rPr>
          <w:rFonts w:hint="eastAsia" w:ascii="inherit" w:hAnsi="inherit" w:eastAsia="仿宋"/>
          <w:kern w:val="0"/>
          <w:sz w:val="30"/>
          <w:szCs w:val="30"/>
        </w:rPr>
        <w:t>对于使用改善基本办学条件资金等实施前需要评审的项目，</w:t>
      </w:r>
      <w:r>
        <w:rPr>
          <w:rFonts w:hint="eastAsia" w:ascii="仿宋" w:hAnsi="仿宋" w:eastAsia="仿宋" w:cs="Times New Roman"/>
          <w:color w:val="000000"/>
          <w:kern w:val="0"/>
          <w:sz w:val="30"/>
          <w:szCs w:val="30"/>
          <w:lang w:val="en-US" w:eastAsia="zh-CN"/>
        </w:rPr>
        <w:t>中标造价咨询单位</w:t>
      </w:r>
      <w:r>
        <w:rPr>
          <w:rFonts w:hint="eastAsia" w:ascii="仿宋" w:hAnsi="仿宋" w:eastAsia="仿宋" w:cs="Times New Roman"/>
          <w:color w:val="000000"/>
          <w:kern w:val="0"/>
          <w:sz w:val="30"/>
          <w:szCs w:val="30"/>
        </w:rPr>
        <w:t>应无条件提供评审所需的</w:t>
      </w:r>
      <w:r>
        <w:rPr>
          <w:rFonts w:hint="eastAsia" w:ascii="仿宋" w:hAnsi="仿宋" w:eastAsia="仿宋" w:cs="Times New Roman"/>
          <w:color w:val="000000"/>
          <w:kern w:val="0"/>
          <w:sz w:val="30"/>
          <w:szCs w:val="30"/>
          <w:lang w:val="en-US" w:eastAsia="zh-CN"/>
        </w:rPr>
        <w:t>造价文件</w:t>
      </w:r>
      <w:r>
        <w:rPr>
          <w:rFonts w:hint="eastAsia" w:ascii="仿宋" w:hAnsi="仿宋" w:eastAsia="仿宋" w:cs="Times New Roman"/>
          <w:color w:val="000000"/>
          <w:kern w:val="0"/>
          <w:sz w:val="30"/>
          <w:szCs w:val="30"/>
        </w:rPr>
        <w:t>，并负责按照评审意见和实际实施需求对</w:t>
      </w:r>
      <w:r>
        <w:rPr>
          <w:rFonts w:hint="eastAsia" w:ascii="仿宋" w:hAnsi="仿宋" w:eastAsia="仿宋" w:cs="Times New Roman"/>
          <w:color w:val="000000"/>
          <w:kern w:val="0"/>
          <w:sz w:val="30"/>
          <w:szCs w:val="30"/>
          <w:lang w:val="en-US" w:eastAsia="zh-CN"/>
        </w:rPr>
        <w:t>造价文件进</w:t>
      </w:r>
      <w:r>
        <w:rPr>
          <w:rFonts w:hint="eastAsia" w:ascii="仿宋" w:hAnsi="仿宋" w:eastAsia="仿宋" w:cs="Times New Roman"/>
          <w:color w:val="000000"/>
          <w:kern w:val="0"/>
          <w:sz w:val="30"/>
          <w:szCs w:val="30"/>
        </w:rPr>
        <w:t>行调整，不另行增加费用。若遴选中标的</w:t>
      </w:r>
      <w:r>
        <w:rPr>
          <w:rFonts w:hint="eastAsia" w:ascii="仿宋" w:hAnsi="仿宋" w:eastAsia="仿宋" w:cs="Times New Roman"/>
          <w:color w:val="000000"/>
          <w:kern w:val="0"/>
          <w:sz w:val="30"/>
          <w:szCs w:val="30"/>
          <w:lang w:val="en-US" w:eastAsia="zh-CN"/>
        </w:rPr>
        <w:t>造价咨询</w:t>
      </w:r>
      <w:r>
        <w:rPr>
          <w:rFonts w:hint="eastAsia" w:ascii="仿宋" w:hAnsi="仿宋" w:eastAsia="仿宋" w:cs="Times New Roman"/>
          <w:color w:val="000000"/>
          <w:kern w:val="0"/>
          <w:sz w:val="30"/>
          <w:szCs w:val="30"/>
        </w:rPr>
        <w:t>单位所负责的教育部改善基本办学条件项目仅实施了项目评审环节，最终未实施，</w:t>
      </w:r>
      <w:r>
        <w:rPr>
          <w:rFonts w:hint="eastAsia" w:ascii="仿宋" w:hAnsi="仿宋" w:eastAsia="仿宋" w:cs="Times New Roman"/>
          <w:color w:val="000000"/>
          <w:kern w:val="0"/>
          <w:sz w:val="30"/>
          <w:szCs w:val="30"/>
          <w:lang w:val="en-US" w:eastAsia="zh-CN"/>
        </w:rPr>
        <w:t>造价咨询</w:t>
      </w:r>
      <w:r>
        <w:rPr>
          <w:rFonts w:hint="eastAsia" w:ascii="仿宋" w:hAnsi="仿宋" w:eastAsia="仿宋" w:cs="Times New Roman"/>
          <w:color w:val="000000"/>
          <w:kern w:val="0"/>
          <w:sz w:val="30"/>
          <w:szCs w:val="30"/>
        </w:rPr>
        <w:t>费用协商确定，不适用本次采购结果。</w:t>
      </w:r>
    </w:p>
    <w:p>
      <w:pPr>
        <w:widowControl/>
        <w:numPr>
          <w:ilvl w:val="0"/>
          <w:numId w:val="2"/>
        </w:numPr>
        <w:spacing w:line="450" w:lineRule="atLeast"/>
        <w:ind w:firstLine="585"/>
        <w:jc w:val="left"/>
        <w:textAlignment w:val="baseline"/>
        <w:rPr>
          <w:rFonts w:hint="eastAsia" w:ascii="inherit" w:hAnsi="inherit" w:eastAsia="仿宋"/>
          <w:color w:val="000000"/>
          <w:kern w:val="0"/>
          <w:sz w:val="30"/>
          <w:szCs w:val="30"/>
        </w:rPr>
      </w:pPr>
      <w:r>
        <w:rPr>
          <w:rFonts w:hint="eastAsia" w:ascii="inherit" w:hAnsi="inherit" w:eastAsia="仿宋"/>
          <w:color w:val="000000"/>
          <w:kern w:val="0"/>
          <w:sz w:val="30"/>
          <w:szCs w:val="30"/>
        </w:rPr>
        <w:t>造价咨询公司按照市场价格编制最高限价，对于校级采购限额标准以上的工程项目，连续三次成交金额相较于最高限价降幅超过2</w:t>
      </w:r>
      <w:r>
        <w:rPr>
          <w:rFonts w:ascii="inherit" w:hAnsi="inherit" w:eastAsia="仿宋"/>
          <w:color w:val="000000"/>
          <w:kern w:val="0"/>
          <w:sz w:val="30"/>
          <w:szCs w:val="30"/>
        </w:rPr>
        <w:t>5%</w:t>
      </w:r>
      <w:r>
        <w:rPr>
          <w:rFonts w:hint="eastAsia" w:ascii="inherit" w:hAnsi="inherit" w:eastAsia="仿宋"/>
          <w:color w:val="000000"/>
          <w:kern w:val="0"/>
          <w:sz w:val="30"/>
          <w:szCs w:val="30"/>
        </w:rPr>
        <w:t>的，终止该公司的后继合作。</w:t>
      </w:r>
    </w:p>
    <w:p>
      <w:pPr>
        <w:widowControl/>
        <w:numPr>
          <w:ilvl w:val="0"/>
          <w:numId w:val="2"/>
        </w:numPr>
        <w:spacing w:line="450" w:lineRule="atLeast"/>
        <w:ind w:firstLine="585" w:firstLineChars="0"/>
        <w:textAlignment w:val="baseline"/>
        <w:rPr>
          <w:rFonts w:hint="eastAsia" w:ascii="inherit" w:hAnsi="inherit" w:eastAsia="仿宋"/>
          <w:kern w:val="0"/>
          <w:sz w:val="30"/>
          <w:szCs w:val="30"/>
        </w:rPr>
      </w:pPr>
      <w:r>
        <w:rPr>
          <w:rFonts w:hint="eastAsia" w:ascii="inherit" w:hAnsi="inherit" w:eastAsia="仿宋"/>
          <w:kern w:val="0"/>
          <w:sz w:val="30"/>
          <w:szCs w:val="30"/>
        </w:rPr>
        <w:t>采购人根据项目需求，可对供应商库进行扩充。</w:t>
      </w:r>
    </w:p>
    <w:p>
      <w:pPr>
        <w:widowControl/>
        <w:numPr>
          <w:ilvl w:val="0"/>
          <w:numId w:val="2"/>
        </w:numPr>
        <w:spacing w:line="450" w:lineRule="atLeast"/>
        <w:ind w:firstLine="585" w:firstLineChars="0"/>
        <w:jc w:val="left"/>
        <w:textAlignment w:val="baseline"/>
        <w:rPr>
          <w:rFonts w:hint="eastAsia" w:ascii="inherit" w:hAnsi="inherit" w:eastAsia="仿宋"/>
          <w:kern w:val="0"/>
          <w:sz w:val="30"/>
          <w:szCs w:val="30"/>
        </w:rPr>
      </w:pPr>
      <w:r>
        <w:rPr>
          <w:rFonts w:hint="eastAsia" w:ascii="inherit" w:hAnsi="inherit" w:eastAsia="仿宋" w:cs="宋体"/>
          <w:kern w:val="0"/>
          <w:sz w:val="30"/>
          <w:szCs w:val="30"/>
        </w:rPr>
        <w:t>各投标人递交投标文件即视为知晓并同意该说明。</w:t>
      </w:r>
    </w:p>
    <w:p>
      <w:pPr>
        <w:widowControl/>
        <w:spacing w:line="450" w:lineRule="atLeast"/>
        <w:textAlignment w:val="baseline"/>
        <w:rPr>
          <w:rFonts w:hint="eastAsia" w:ascii="inherit" w:hAnsi="inherit" w:eastAsia="仿宋" w:cs="宋体"/>
          <w:b/>
          <w:color w:val="000000"/>
          <w:kern w:val="0"/>
          <w:sz w:val="30"/>
          <w:szCs w:val="30"/>
        </w:rPr>
      </w:pPr>
      <w:r>
        <w:rPr>
          <w:rFonts w:hint="eastAsia" w:ascii="inherit" w:hAnsi="inherit" w:eastAsia="仿宋" w:cs="宋体"/>
          <w:b/>
          <w:color w:val="000000"/>
          <w:kern w:val="0"/>
          <w:sz w:val="30"/>
          <w:szCs w:val="30"/>
        </w:rPr>
        <w:t>六、造价咨询单位负面清单及处理</w:t>
      </w:r>
    </w:p>
    <w:p>
      <w:pPr>
        <w:ind w:firstLine="600" w:firstLineChars="200"/>
        <w:jc w:val="left"/>
        <w:rPr>
          <w:rFonts w:ascii="仿宋" w:hAnsi="仿宋" w:eastAsia="仿宋"/>
          <w:sz w:val="30"/>
          <w:szCs w:val="30"/>
        </w:rPr>
      </w:pPr>
      <w:r>
        <w:rPr>
          <w:rFonts w:hint="eastAsia" w:ascii="仿宋" w:hAnsi="仿宋" w:eastAsia="仿宋"/>
          <w:sz w:val="30"/>
          <w:szCs w:val="30"/>
        </w:rPr>
        <w:t>造价咨询单位在服务过程中，凡出现以下负面清单情况，即列入黑名单，取消造价咨询单位在西安交通大学的永久招投标资格。</w:t>
      </w:r>
    </w:p>
    <w:p>
      <w:pPr>
        <w:numPr>
          <w:ilvl w:val="0"/>
          <w:numId w:val="3"/>
        </w:numPr>
        <w:ind w:hanging="5"/>
        <w:rPr>
          <w:rFonts w:ascii="Calibri" w:hAnsi="Calibri" w:eastAsia="仿宋" w:cs="Calibri"/>
          <w:sz w:val="28"/>
          <w:szCs w:val="28"/>
        </w:rPr>
      </w:pPr>
      <w:r>
        <w:rPr>
          <w:rFonts w:hint="eastAsia" w:ascii="Calibri" w:hAnsi="Calibri" w:eastAsia="仿宋" w:cs="Calibri"/>
          <w:sz w:val="28"/>
          <w:szCs w:val="28"/>
        </w:rPr>
        <w:t>造价单位在编制造价文件过程中违反国家法规和行业规定。</w:t>
      </w:r>
    </w:p>
    <w:p>
      <w:pPr>
        <w:numPr>
          <w:ilvl w:val="0"/>
          <w:numId w:val="3"/>
        </w:numPr>
        <w:ind w:left="0" w:firstLine="420"/>
        <w:rPr>
          <w:rFonts w:ascii="Calibri" w:hAnsi="Calibri" w:eastAsia="仿宋" w:cs="Calibri"/>
          <w:sz w:val="28"/>
          <w:szCs w:val="28"/>
        </w:rPr>
      </w:pPr>
      <w:r>
        <w:rPr>
          <w:rFonts w:hint="eastAsia" w:ascii="Calibri" w:hAnsi="Calibri" w:eastAsia="仿宋" w:cs="Calibri"/>
          <w:sz w:val="28"/>
          <w:szCs w:val="28"/>
        </w:rPr>
        <w:t>造价单位编制的造价文件存在严重的清单漏项、因工程量清单描述不清造成建设方和施工方严重纠纷或编制的造价文件严重偏离造价市场行情。</w:t>
      </w:r>
    </w:p>
    <w:p>
      <w:pPr>
        <w:numPr>
          <w:ilvl w:val="0"/>
          <w:numId w:val="3"/>
        </w:numPr>
        <w:ind w:left="5" w:firstLine="415"/>
        <w:rPr>
          <w:rFonts w:ascii="Calibri" w:hAnsi="Calibri" w:eastAsia="仿宋" w:cs="Calibri"/>
          <w:sz w:val="28"/>
          <w:szCs w:val="28"/>
        </w:rPr>
      </w:pPr>
      <w:r>
        <w:rPr>
          <w:rFonts w:hint="eastAsia" w:ascii="Calibri" w:hAnsi="Calibri" w:eastAsia="仿宋" w:cs="Calibri"/>
          <w:sz w:val="28"/>
          <w:szCs w:val="28"/>
        </w:rPr>
        <w:t>造价人员违反职业道德，私自串通投标单位，为其编制投标报价，或泄露标的文件。</w:t>
      </w:r>
    </w:p>
    <w:p>
      <w:pPr>
        <w:numPr>
          <w:ilvl w:val="0"/>
          <w:numId w:val="3"/>
        </w:numPr>
        <w:ind w:left="5" w:firstLine="415"/>
        <w:rPr>
          <w:rFonts w:ascii="仿宋" w:hAnsi="仿宋" w:eastAsia="仿宋" w:cs="宋体"/>
          <w:color w:val="000000"/>
          <w:kern w:val="0"/>
          <w:sz w:val="30"/>
          <w:szCs w:val="30"/>
        </w:rPr>
      </w:pPr>
      <w:r>
        <w:rPr>
          <w:rFonts w:hint="eastAsia" w:ascii="Calibri" w:hAnsi="Calibri" w:eastAsia="仿宋" w:cs="Calibri"/>
          <w:sz w:val="28"/>
          <w:szCs w:val="28"/>
        </w:rPr>
        <w:t>与建设方配合态度消极，在编制造价文件过程中严重超出建设方规定的时间周期。</w:t>
      </w:r>
    </w:p>
    <w:p>
      <w:pPr>
        <w:numPr>
          <w:ilvl w:val="0"/>
          <w:numId w:val="3"/>
        </w:numPr>
        <w:ind w:left="5" w:firstLine="415"/>
        <w:rPr>
          <w:rFonts w:ascii="仿宋" w:hAnsi="仿宋" w:eastAsia="仿宋" w:cs="宋体"/>
          <w:color w:val="000000"/>
          <w:kern w:val="0"/>
          <w:sz w:val="30"/>
          <w:szCs w:val="30"/>
        </w:rPr>
      </w:pPr>
      <w:r>
        <w:rPr>
          <w:rFonts w:hint="eastAsia" w:ascii="仿宋" w:hAnsi="仿宋" w:eastAsia="仿宋" w:cs="宋体"/>
          <w:color w:val="000000"/>
          <w:kern w:val="0"/>
          <w:sz w:val="30"/>
          <w:szCs w:val="30"/>
        </w:rPr>
        <w:t>其他国家法律法规明令禁止的或违法的行为。</w:t>
      </w:r>
    </w:p>
    <w:p>
      <w:pPr>
        <w:numPr>
          <w:ilvl w:val="255"/>
          <w:numId w:val="0"/>
        </w:numPr>
        <w:ind w:left="420"/>
        <w:rPr>
          <w:rFonts w:ascii="Calibri" w:hAnsi="Calibri" w:eastAsia="仿宋" w:cs="Calibri"/>
          <w:sz w:val="28"/>
          <w:szCs w:val="28"/>
        </w:rPr>
      </w:pPr>
    </w:p>
    <w:p>
      <w:pPr>
        <w:spacing w:line="560" w:lineRule="exact"/>
        <w:ind w:firstLine="600" w:firstLineChars="200"/>
        <w:rPr>
          <w:rFonts w:hint="eastAsia" w:ascii="inherit" w:hAnsi="inherit" w:eastAsia="仿宋"/>
          <w:color w:val="000000"/>
          <w:kern w:val="0"/>
          <w:sz w:val="30"/>
          <w:szCs w:val="30"/>
        </w:rPr>
      </w:pPr>
    </w:p>
    <w:p>
      <w:pPr>
        <w:spacing w:line="560" w:lineRule="exact"/>
        <w:ind w:firstLine="600" w:firstLineChars="200"/>
        <w:rPr>
          <w:rFonts w:hint="eastAsia" w:ascii="inherit" w:hAnsi="inherit" w:eastAsia="仿宋"/>
          <w:color w:val="000000"/>
          <w:kern w:val="0"/>
          <w:sz w:val="30"/>
          <w:szCs w:val="30"/>
        </w:rPr>
      </w:pPr>
    </w:p>
    <w:p>
      <w:pPr>
        <w:spacing w:line="560" w:lineRule="exact"/>
        <w:ind w:firstLine="600" w:firstLineChars="200"/>
        <w:rPr>
          <w:rFonts w:hint="eastAsia" w:ascii="inherit" w:hAnsi="inherit" w:eastAsia="仿宋"/>
          <w:color w:val="000000"/>
          <w:kern w:val="0"/>
          <w:sz w:val="30"/>
          <w:szCs w:val="30"/>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B221E"/>
    <w:multiLevelType w:val="singleLevel"/>
    <w:tmpl w:val="F0FB221E"/>
    <w:lvl w:ilvl="0" w:tentative="0">
      <w:start w:val="1"/>
      <w:numFmt w:val="decimal"/>
      <w:lvlText w:val="%1."/>
      <w:lvlJc w:val="left"/>
      <w:pPr>
        <w:ind w:left="425" w:hanging="425"/>
      </w:pPr>
      <w:rPr>
        <w:rFonts w:hint="default"/>
      </w:rPr>
    </w:lvl>
  </w:abstractNum>
  <w:abstractNum w:abstractNumId="1">
    <w:nsid w:val="00000003"/>
    <w:multiLevelType w:val="multilevel"/>
    <w:tmpl w:val="00000003"/>
    <w:lvl w:ilvl="0" w:tentative="0">
      <w:start w:val="1"/>
      <w:numFmt w:val="decimal"/>
      <w:pStyle w:val="12"/>
      <w:suff w:val="space"/>
      <w:lvlText w:val="%1."/>
      <w:lvlJc w:val="left"/>
      <w:pPr>
        <w:ind w:left="709" w:hanging="709"/>
      </w:pPr>
      <w:rPr>
        <w:rFonts w:hint="eastAsia"/>
      </w:rPr>
    </w:lvl>
    <w:lvl w:ilvl="1" w:tentative="0">
      <w:start w:val="1"/>
      <w:numFmt w:val="decimal"/>
      <w:suff w:val="space"/>
      <w:lvlText w:val="%2."/>
      <w:lvlJc w:val="left"/>
      <w:pPr>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F9CF9C6"/>
    <w:multiLevelType w:val="singleLevel"/>
    <w:tmpl w:val="0F9CF9C6"/>
    <w:lvl w:ilvl="0" w:tentative="0">
      <w:start w:val="1"/>
      <w:numFmt w:val="decimal"/>
      <w:lvlText w:val="%1."/>
      <w:lvlJc w:val="left"/>
      <w:pPr>
        <w:tabs>
          <w:tab w:val="left" w:pos="879"/>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56"/>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NjVjNWVmZmMzODRkMDg0MTBiOWI3NzNhYTMzYTUifQ=="/>
  </w:docVars>
  <w:rsids>
    <w:rsidRoot w:val="002046DE"/>
    <w:rsid w:val="0000693B"/>
    <w:rsid w:val="00006DCF"/>
    <w:rsid w:val="00015BD1"/>
    <w:rsid w:val="00020D58"/>
    <w:rsid w:val="000259DE"/>
    <w:rsid w:val="000404F0"/>
    <w:rsid w:val="00052CCB"/>
    <w:rsid w:val="0005347E"/>
    <w:rsid w:val="000602D9"/>
    <w:rsid w:val="00061B04"/>
    <w:rsid w:val="00063C3A"/>
    <w:rsid w:val="000C652D"/>
    <w:rsid w:val="000C6B6A"/>
    <w:rsid w:val="000E2ACD"/>
    <w:rsid w:val="000F0785"/>
    <w:rsid w:val="00103794"/>
    <w:rsid w:val="001278F5"/>
    <w:rsid w:val="001314C8"/>
    <w:rsid w:val="00132FCC"/>
    <w:rsid w:val="00145CD3"/>
    <w:rsid w:val="001661CB"/>
    <w:rsid w:val="00174D17"/>
    <w:rsid w:val="001924F8"/>
    <w:rsid w:val="001932BD"/>
    <w:rsid w:val="001B6912"/>
    <w:rsid w:val="001C4AD8"/>
    <w:rsid w:val="001F2D82"/>
    <w:rsid w:val="002046DE"/>
    <w:rsid w:val="00224906"/>
    <w:rsid w:val="00235D85"/>
    <w:rsid w:val="002362A0"/>
    <w:rsid w:val="0024738B"/>
    <w:rsid w:val="002616BD"/>
    <w:rsid w:val="00287D2E"/>
    <w:rsid w:val="00293A68"/>
    <w:rsid w:val="002A0359"/>
    <w:rsid w:val="002E1F09"/>
    <w:rsid w:val="002E3ED5"/>
    <w:rsid w:val="002F4BD5"/>
    <w:rsid w:val="002F69B3"/>
    <w:rsid w:val="003572AE"/>
    <w:rsid w:val="0036100E"/>
    <w:rsid w:val="003C2979"/>
    <w:rsid w:val="003C2AC6"/>
    <w:rsid w:val="00447C70"/>
    <w:rsid w:val="00456249"/>
    <w:rsid w:val="00481A15"/>
    <w:rsid w:val="00486DBF"/>
    <w:rsid w:val="004F351D"/>
    <w:rsid w:val="005009ED"/>
    <w:rsid w:val="0050650C"/>
    <w:rsid w:val="005172CA"/>
    <w:rsid w:val="005775EE"/>
    <w:rsid w:val="00594B93"/>
    <w:rsid w:val="006059DC"/>
    <w:rsid w:val="0061276F"/>
    <w:rsid w:val="00622817"/>
    <w:rsid w:val="006439C9"/>
    <w:rsid w:val="006502DD"/>
    <w:rsid w:val="00655135"/>
    <w:rsid w:val="00665835"/>
    <w:rsid w:val="006C0316"/>
    <w:rsid w:val="006D46A4"/>
    <w:rsid w:val="006E4479"/>
    <w:rsid w:val="00700C9D"/>
    <w:rsid w:val="00702B77"/>
    <w:rsid w:val="00705915"/>
    <w:rsid w:val="00710CDA"/>
    <w:rsid w:val="00722320"/>
    <w:rsid w:val="00727932"/>
    <w:rsid w:val="00733863"/>
    <w:rsid w:val="007346F4"/>
    <w:rsid w:val="00734A37"/>
    <w:rsid w:val="0077093B"/>
    <w:rsid w:val="00772961"/>
    <w:rsid w:val="00784882"/>
    <w:rsid w:val="00790E6F"/>
    <w:rsid w:val="007A62FC"/>
    <w:rsid w:val="0084368C"/>
    <w:rsid w:val="00884CEC"/>
    <w:rsid w:val="00891964"/>
    <w:rsid w:val="00892B2D"/>
    <w:rsid w:val="008A736E"/>
    <w:rsid w:val="008B6A30"/>
    <w:rsid w:val="008C5200"/>
    <w:rsid w:val="008D5DAF"/>
    <w:rsid w:val="008E57ED"/>
    <w:rsid w:val="00905B6C"/>
    <w:rsid w:val="00910480"/>
    <w:rsid w:val="00932BB7"/>
    <w:rsid w:val="009361E7"/>
    <w:rsid w:val="00942F30"/>
    <w:rsid w:val="00947CDD"/>
    <w:rsid w:val="00962BFC"/>
    <w:rsid w:val="009778EA"/>
    <w:rsid w:val="00992EE6"/>
    <w:rsid w:val="00994836"/>
    <w:rsid w:val="009A619F"/>
    <w:rsid w:val="009B612B"/>
    <w:rsid w:val="009B6F54"/>
    <w:rsid w:val="00A05242"/>
    <w:rsid w:val="00A62F5F"/>
    <w:rsid w:val="00A64C70"/>
    <w:rsid w:val="00A94892"/>
    <w:rsid w:val="00AA3BC2"/>
    <w:rsid w:val="00AA7152"/>
    <w:rsid w:val="00AB5CA4"/>
    <w:rsid w:val="00AB759A"/>
    <w:rsid w:val="00AD6A00"/>
    <w:rsid w:val="00AD6B13"/>
    <w:rsid w:val="00B10940"/>
    <w:rsid w:val="00B30990"/>
    <w:rsid w:val="00B61F32"/>
    <w:rsid w:val="00B65B31"/>
    <w:rsid w:val="00B8031B"/>
    <w:rsid w:val="00B81138"/>
    <w:rsid w:val="00BA0597"/>
    <w:rsid w:val="00BA75A4"/>
    <w:rsid w:val="00BB65AE"/>
    <w:rsid w:val="00BD0DB8"/>
    <w:rsid w:val="00BE0575"/>
    <w:rsid w:val="00C07093"/>
    <w:rsid w:val="00C36832"/>
    <w:rsid w:val="00C44356"/>
    <w:rsid w:val="00C607C6"/>
    <w:rsid w:val="00C94970"/>
    <w:rsid w:val="00CC4B3A"/>
    <w:rsid w:val="00D33E0F"/>
    <w:rsid w:val="00D54014"/>
    <w:rsid w:val="00D6558E"/>
    <w:rsid w:val="00D856E2"/>
    <w:rsid w:val="00DA5F13"/>
    <w:rsid w:val="00DB110B"/>
    <w:rsid w:val="00DD4491"/>
    <w:rsid w:val="00DD6C59"/>
    <w:rsid w:val="00DF0BCA"/>
    <w:rsid w:val="00E220C1"/>
    <w:rsid w:val="00E343BA"/>
    <w:rsid w:val="00E34DB0"/>
    <w:rsid w:val="00E40808"/>
    <w:rsid w:val="00E50825"/>
    <w:rsid w:val="00E574E9"/>
    <w:rsid w:val="00E80500"/>
    <w:rsid w:val="00EC23A9"/>
    <w:rsid w:val="00EE4E63"/>
    <w:rsid w:val="00EF0055"/>
    <w:rsid w:val="00EF55C1"/>
    <w:rsid w:val="00F01CC3"/>
    <w:rsid w:val="00F21FE9"/>
    <w:rsid w:val="00F22CD3"/>
    <w:rsid w:val="00F35D06"/>
    <w:rsid w:val="00F72894"/>
    <w:rsid w:val="00F7342D"/>
    <w:rsid w:val="00F85ADA"/>
    <w:rsid w:val="00F917AB"/>
    <w:rsid w:val="00FA1CBD"/>
    <w:rsid w:val="00FD21D2"/>
    <w:rsid w:val="04973633"/>
    <w:rsid w:val="0D0C061B"/>
    <w:rsid w:val="101E5026"/>
    <w:rsid w:val="1B2D2FC9"/>
    <w:rsid w:val="1D5749EB"/>
    <w:rsid w:val="285375E4"/>
    <w:rsid w:val="2EA05008"/>
    <w:rsid w:val="309D31D3"/>
    <w:rsid w:val="487339A7"/>
    <w:rsid w:val="4A2166FD"/>
    <w:rsid w:val="51677DD1"/>
    <w:rsid w:val="52E13D73"/>
    <w:rsid w:val="633A5217"/>
    <w:rsid w:val="6DF31B89"/>
    <w:rsid w:val="736139C8"/>
    <w:rsid w:val="77FA52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1"/>
    <w:qFormat/>
    <w:uiPriority w:val="10"/>
    <w:pPr>
      <w:spacing w:before="240" w:after="60"/>
      <w:jc w:val="center"/>
      <w:outlineLvl w:val="0"/>
    </w:pPr>
    <w:rPr>
      <w:rFonts w:asciiTheme="majorHAnsi" w:hAnsiTheme="majorHAnsi" w:eastAsiaTheme="majorEastAsia" w:cstheme="majorBidi"/>
      <w:b/>
      <w:bCs/>
      <w:sz w:val="32"/>
      <w:szCs w:val="32"/>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标题 字符"/>
    <w:basedOn w:val="8"/>
    <w:link w:val="5"/>
    <w:qFormat/>
    <w:uiPriority w:val="10"/>
    <w:rPr>
      <w:rFonts w:asciiTheme="majorHAnsi" w:hAnsiTheme="majorHAnsi" w:eastAsiaTheme="majorEastAsia" w:cstheme="majorBidi"/>
      <w:b/>
      <w:bCs/>
      <w:sz w:val="32"/>
      <w:szCs w:val="32"/>
    </w:rPr>
  </w:style>
  <w:style w:type="paragraph" w:customStyle="1" w:styleId="12">
    <w:name w:val="样式1"/>
    <w:basedOn w:val="1"/>
    <w:qFormat/>
    <w:uiPriority w:val="0"/>
    <w:pPr>
      <w:numPr>
        <w:ilvl w:val="0"/>
        <w:numId w:val="1"/>
      </w:numPr>
      <w:ind w:firstLine="0"/>
    </w:pPr>
    <w:rPr>
      <w:rFonts w:ascii="宋体" w:hAnsi="宋体" w:eastAsia="宋体" w:cs="Times New Roman"/>
      <w:szCs w:val="21"/>
    </w:rPr>
  </w:style>
  <w:style w:type="paragraph" w:styleId="13">
    <w:name w:val="List Paragraph"/>
    <w:basedOn w:val="1"/>
    <w:qFormat/>
    <w:uiPriority w:val="34"/>
    <w:pPr>
      <w:ind w:firstLine="420" w:firstLineChars="200"/>
    </w:pPr>
    <w:rPr>
      <w:rFonts w:ascii="Calibri" w:hAnsi="Calibri" w:eastAsia="宋体" w:cs="Times New Roman"/>
    </w:rPr>
  </w:style>
  <w:style w:type="character" w:customStyle="1" w:styleId="14">
    <w:name w:val="批注框文本 字符"/>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CCA8D-5127-48D9-BD62-79A8742F8CBB}">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369</Words>
  <Characters>2109</Characters>
  <Lines>17</Lines>
  <Paragraphs>4</Paragraphs>
  <TotalTime>2</TotalTime>
  <ScaleCrop>false</ScaleCrop>
  <LinksUpToDate>false</LinksUpToDate>
  <CharactersWithSpaces>2474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2020-12-10T07:50:00Z</dcterms:created>
  <dc:creator>Administrator</dc:creator>
  <cp:lastModifiedBy>LBT</cp:lastModifiedBy>
  <dcterms:modified xsi:type="dcterms:W3CDTF">2025-12-05T07:26:03Z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ED8EE43AF62F4AA6801C4F9699899F4C</vt:lpwstr>
  </property>
</Properties>
</file>