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A3459">
      <w:pPr>
        <w:pStyle w:val="8"/>
        <w:rPr>
          <w:rFonts w:ascii="Times New Roman" w:hAnsi="Times New Roman" w:cs="Times New Roman"/>
          <w:sz w:val="36"/>
        </w:rPr>
      </w:pPr>
      <w:bookmarkStart w:id="0" w:name="_Toc38367762"/>
      <w:r>
        <w:rPr>
          <w:rFonts w:ascii="Times New Roman" w:hAnsi="Times New Roman" w:cs="Times New Roman"/>
          <w:sz w:val="36"/>
        </w:rPr>
        <w:t>【中子源中能束流传输线分系统I】采购需求</w:t>
      </w:r>
      <w:bookmarkEnd w:id="0"/>
    </w:p>
    <w:p w14:paraId="7926E617">
      <w:pPr>
        <w:tabs>
          <w:tab w:val="left" w:pos="900"/>
        </w:tabs>
        <w:spacing w:before="156" w:beforeLines="50" w:line="360" w:lineRule="auto"/>
        <w:rPr>
          <w:b/>
          <w:szCs w:val="21"/>
        </w:rPr>
      </w:pPr>
      <w:bookmarkStart w:id="1" w:name="_Toc172360661"/>
      <w:bookmarkStart w:id="2" w:name="_Toc158978330"/>
      <w:bookmarkStart w:id="3" w:name="_Toc219271393"/>
      <w:r>
        <w:rPr>
          <w:b/>
          <w:szCs w:val="21"/>
        </w:rPr>
        <w:t>一、采购标的需实现的功能或者目标，以及为落实政府采购政策需满足的要求：</w:t>
      </w:r>
    </w:p>
    <w:p w14:paraId="6455E8B1">
      <w:pPr>
        <w:tabs>
          <w:tab w:val="left" w:pos="900"/>
        </w:tabs>
        <w:spacing w:before="156" w:beforeLines="50" w:line="360" w:lineRule="auto"/>
        <w:rPr>
          <w:b/>
          <w:szCs w:val="21"/>
        </w:rPr>
      </w:pPr>
      <w:r>
        <w:rPr>
          <w:b/>
          <w:szCs w:val="21"/>
        </w:rPr>
        <w:t>（一）采购标的需实现的功能或者目标</w:t>
      </w:r>
    </w:p>
    <w:p w14:paraId="4ECCB8EC">
      <w:pPr>
        <w:spacing w:before="156" w:line="360" w:lineRule="auto"/>
        <w:ind w:firstLine="420"/>
        <w:rPr>
          <w:szCs w:val="21"/>
        </w:rPr>
      </w:pPr>
      <w:r>
        <w:t>本项目</w:t>
      </w:r>
      <w:r>
        <w:rPr>
          <w:rFonts w:hint="eastAsia"/>
        </w:rPr>
        <w:t>标的实现的目标是：</w:t>
      </w:r>
      <w:r>
        <w:t>采购</w:t>
      </w:r>
      <w:r>
        <w:rPr>
          <w:rFonts w:hint="eastAsia"/>
        </w:rPr>
        <w:t>1套</w:t>
      </w:r>
      <w:r>
        <w:rPr>
          <w:szCs w:val="21"/>
        </w:rPr>
        <w:t>中子源中能束流传输线分系统I，包括</w:t>
      </w:r>
      <w:r>
        <w:t>聚焦系统、真空系统和支架水冷系统，主要</w:t>
      </w:r>
      <w:r>
        <w:rPr>
          <w:rFonts w:hint="eastAsia"/>
        </w:rPr>
        <w:t>实现对</w:t>
      </w:r>
      <w:r>
        <w:t>束流</w:t>
      </w:r>
      <w:r>
        <w:rPr>
          <w:rFonts w:hint="eastAsia"/>
        </w:rPr>
        <w:t>的</w:t>
      </w:r>
      <w:r>
        <w:t>聚焦</w:t>
      </w:r>
      <w:r>
        <w:rPr>
          <w:rFonts w:hint="eastAsia"/>
        </w:rPr>
        <w:t>调节，同时以真空泵来建立和维持真空环境水平，以真空腔体及管道来包络和形成密封的真空环境，采用真空阀门来控制真空管线的连接，和包围真空环境的各类阀门与真空腔体及管道，以及为中子源中能束流传输线提供必要的水冷、承重、准直</w:t>
      </w:r>
      <w:r>
        <w:t>，</w:t>
      </w:r>
      <w:r>
        <w:rPr>
          <w:rFonts w:hint="eastAsia"/>
        </w:rPr>
        <w:t>保障</w:t>
      </w:r>
      <w:r>
        <w:t>质子</w:t>
      </w:r>
      <w:r>
        <w:rPr>
          <w:rFonts w:hint="eastAsia"/>
        </w:rPr>
        <w:t>束流的稳定传输。</w:t>
      </w:r>
    </w:p>
    <w:p w14:paraId="1EDF21C9">
      <w:pPr>
        <w:tabs>
          <w:tab w:val="left" w:pos="900"/>
        </w:tabs>
        <w:spacing w:before="156" w:beforeLines="50" w:line="360" w:lineRule="auto"/>
        <w:rPr>
          <w:b/>
          <w:szCs w:val="21"/>
        </w:rPr>
      </w:pPr>
      <w:r>
        <w:rPr>
          <w:b/>
          <w:szCs w:val="21"/>
        </w:rPr>
        <w:t>（二）为落实政府采购政策需满足的要求</w:t>
      </w:r>
    </w:p>
    <w:p w14:paraId="711FCCA5">
      <w:pPr>
        <w:tabs>
          <w:tab w:val="left" w:pos="900"/>
        </w:tabs>
        <w:spacing w:line="360" w:lineRule="auto"/>
        <w:ind w:firstLine="420" w:firstLineChars="200"/>
        <w:rPr>
          <w:szCs w:val="21"/>
        </w:rPr>
      </w:pPr>
      <w:r>
        <w:rPr>
          <w:szCs w:val="24"/>
        </w:rPr>
        <w:t>根据</w:t>
      </w:r>
      <w:r>
        <w:t>《政府采购促进中小企业发展管理办法》（财库【2020】46号）规定，本项目采购标的为中小型企业制造、承建或承接</w:t>
      </w:r>
      <w:r>
        <w:rPr>
          <w:szCs w:val="24"/>
        </w:rPr>
        <w:t>的，</w:t>
      </w:r>
      <w:r>
        <w:t>投标人应提供办法规定的</w:t>
      </w:r>
      <w:r>
        <w:rPr>
          <w:szCs w:val="21"/>
        </w:rPr>
        <w:t>《中小企业声明函》，否则不得享受相关中小企业扶持政策</w:t>
      </w:r>
      <w:r>
        <w:rPr>
          <w:szCs w:val="24"/>
        </w:rPr>
        <w:t>。投标人应对提交的中小企业声明函的真实性负责，提交的中小企业声明函不真实的，应承担相应的法律责任</w:t>
      </w:r>
      <w:r>
        <w:rPr>
          <w:szCs w:val="21"/>
        </w:rPr>
        <w:t>。</w:t>
      </w:r>
    </w:p>
    <w:p w14:paraId="6BFAD1B8">
      <w:pPr>
        <w:tabs>
          <w:tab w:val="left" w:pos="900"/>
        </w:tabs>
        <w:spacing w:line="360" w:lineRule="auto"/>
        <w:ind w:firstLine="420" w:firstLineChars="200"/>
        <w:rPr>
          <w:szCs w:val="24"/>
        </w:rPr>
      </w:pPr>
      <w:r>
        <w:rPr>
          <w:szCs w:val="24"/>
        </w:rPr>
        <w:t>本项目采购标的对应的《中小企业划型标准规定》所属行业为：</w:t>
      </w:r>
      <w:r>
        <w:rPr>
          <w:szCs w:val="24"/>
          <w:u w:val="single"/>
        </w:rPr>
        <w:t>工业</w:t>
      </w:r>
      <w:r>
        <w:rPr>
          <w:szCs w:val="24"/>
        </w:rPr>
        <w:t>。</w:t>
      </w:r>
    </w:p>
    <w:p w14:paraId="713AA355">
      <w:pPr>
        <w:tabs>
          <w:tab w:val="left" w:pos="900"/>
        </w:tabs>
        <w:spacing w:line="360" w:lineRule="auto"/>
        <w:ind w:left="420"/>
        <w:rPr>
          <w:rFonts w:cs="宋体" w:asciiTheme="minorEastAsia" w:hAnsiTheme="minorEastAsia"/>
          <w:b/>
          <w:color w:val="000000"/>
          <w:kern w:val="0"/>
          <w:sz w:val="20"/>
          <w:szCs w:val="21"/>
        </w:rPr>
      </w:pPr>
      <w:r>
        <w:rPr>
          <w:rFonts w:hint="eastAsia" w:cs="宋体" w:asciiTheme="minorEastAsia" w:hAnsiTheme="minorEastAsia"/>
          <w:b/>
          <w:color w:val="000000"/>
          <w:kern w:val="0"/>
          <w:sz w:val="20"/>
          <w:szCs w:val="21"/>
        </w:rPr>
        <w:t>□ 本采购项目允许进口产品参加。</w:t>
      </w:r>
    </w:p>
    <w:p w14:paraId="7198EED5">
      <w:pPr>
        <w:tabs>
          <w:tab w:val="left" w:pos="900"/>
        </w:tabs>
        <w:spacing w:line="360" w:lineRule="auto"/>
        <w:ind w:left="420" w:firstLine="201" w:firstLineChars="100"/>
        <w:rPr>
          <w:rFonts w:cs="宋体" w:asciiTheme="minorEastAsia" w:hAnsiTheme="minorEastAsia"/>
          <w:b/>
          <w:color w:val="000000"/>
          <w:kern w:val="0"/>
          <w:sz w:val="20"/>
          <w:szCs w:val="21"/>
        </w:rPr>
      </w:pPr>
      <w:r>
        <w:rPr>
          <w:rFonts w:hint="eastAsia" w:cs="宋体" w:asciiTheme="minorEastAsia" w:hAnsiTheme="minorEastAsia"/>
          <w:b/>
          <w:color w:val="000000"/>
          <w:kern w:val="0"/>
          <w:sz w:val="20"/>
          <w:szCs w:val="21"/>
        </w:rPr>
        <w:t>（说明：请项目单位根据采购实际情况在“□”中打勾（</w:t>
      </w:r>
      <w:r>
        <w:rPr>
          <w:rFonts w:hint="eastAsia" w:cs="宋体" w:asciiTheme="minorEastAsia" w:hAnsiTheme="minorEastAsia"/>
          <w:b/>
          <w:color w:val="000000"/>
          <w:kern w:val="0"/>
          <w:sz w:val="24"/>
          <w:szCs w:val="24"/>
        </w:rPr>
        <w:sym w:font="Wingdings 2" w:char="F052"/>
      </w:r>
      <w:r>
        <w:rPr>
          <w:rFonts w:hint="eastAsia" w:cs="宋体" w:asciiTheme="minorEastAsia" w:hAnsiTheme="minorEastAsia"/>
          <w:b/>
          <w:color w:val="000000"/>
          <w:kern w:val="0"/>
          <w:sz w:val="24"/>
          <w:szCs w:val="24"/>
        </w:rPr>
        <w:t>）</w:t>
      </w:r>
      <w:r>
        <w:rPr>
          <w:rFonts w:hint="eastAsia" w:cs="宋体" w:asciiTheme="minorEastAsia" w:hAnsiTheme="minorEastAsia"/>
          <w:b/>
          <w:color w:val="000000"/>
          <w:kern w:val="0"/>
          <w:sz w:val="20"/>
          <w:szCs w:val="21"/>
        </w:rPr>
        <w:t>。未进行勾选的，视为只接受本国产品参加）</w:t>
      </w:r>
    </w:p>
    <w:p w14:paraId="104C82BF">
      <w:pPr>
        <w:tabs>
          <w:tab w:val="left" w:pos="900"/>
        </w:tabs>
        <w:spacing w:before="156" w:beforeLines="50" w:line="360" w:lineRule="auto"/>
        <w:rPr>
          <w:b/>
          <w:szCs w:val="21"/>
        </w:rPr>
      </w:pPr>
      <w:r>
        <w:rPr>
          <w:b/>
          <w:szCs w:val="21"/>
        </w:rPr>
        <w:t>二、采购标的需执行的国家相关标准、行业标准、地方标准或者其他标准、规范：</w:t>
      </w:r>
    </w:p>
    <w:p w14:paraId="62409973">
      <w:pPr>
        <w:tabs>
          <w:tab w:val="left" w:pos="900"/>
        </w:tabs>
        <w:spacing w:before="156" w:beforeLines="50" w:line="360" w:lineRule="auto"/>
        <w:ind w:firstLine="420" w:firstLineChars="200"/>
        <w:rPr>
          <w:szCs w:val="21"/>
        </w:rPr>
      </w:pPr>
      <w:r>
        <w:rPr>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634BB63A">
      <w:pPr>
        <w:tabs>
          <w:tab w:val="left" w:pos="900"/>
        </w:tabs>
        <w:spacing w:line="360" w:lineRule="auto"/>
        <w:ind w:firstLine="420" w:firstLineChars="200"/>
        <w:rPr>
          <w:szCs w:val="21"/>
        </w:rPr>
      </w:pPr>
      <w:r>
        <w:rPr>
          <w:szCs w:val="21"/>
        </w:rPr>
        <w:t>GB/T 4857.1-2019 《包装 运输包装件基本试验 第1部分： 试验时各部位的标示方法》</w:t>
      </w:r>
    </w:p>
    <w:p w14:paraId="6A9ACD06">
      <w:pPr>
        <w:tabs>
          <w:tab w:val="left" w:pos="900"/>
        </w:tabs>
        <w:spacing w:line="360" w:lineRule="auto"/>
        <w:ind w:firstLine="420" w:firstLineChars="200"/>
        <w:rPr>
          <w:szCs w:val="21"/>
        </w:rPr>
      </w:pPr>
      <w:r>
        <w:rPr>
          <w:szCs w:val="21"/>
        </w:rPr>
        <w:t>GB/T 13384-2008 《机电产品包装通用技术条件》</w:t>
      </w:r>
    </w:p>
    <w:p w14:paraId="4FB845FB">
      <w:pPr>
        <w:tabs>
          <w:tab w:val="left" w:pos="900"/>
        </w:tabs>
        <w:spacing w:line="360" w:lineRule="auto"/>
        <w:ind w:firstLine="420" w:firstLineChars="200"/>
        <w:rPr>
          <w:szCs w:val="21"/>
        </w:rPr>
      </w:pPr>
      <w:r>
        <w:rPr>
          <w:szCs w:val="21"/>
        </w:rPr>
        <w:t>GB/T 7260.1-2023 《不间断电源系统（UPS） 第1部分：安全要求》</w:t>
      </w:r>
    </w:p>
    <w:p w14:paraId="6B61901D">
      <w:pPr>
        <w:tabs>
          <w:tab w:val="left" w:pos="900"/>
        </w:tabs>
        <w:spacing w:line="360" w:lineRule="auto"/>
        <w:ind w:firstLine="420" w:firstLineChars="200"/>
        <w:rPr>
          <w:szCs w:val="21"/>
        </w:rPr>
      </w:pPr>
      <w:r>
        <w:rPr>
          <w:szCs w:val="21"/>
        </w:rPr>
        <w:t>GB/T 7260.2-2009 《不间断电源设备（UPS） 第2部分：电磁兼容性（EMC）要求》</w:t>
      </w:r>
    </w:p>
    <w:p w14:paraId="18E291E3">
      <w:pPr>
        <w:tabs>
          <w:tab w:val="left" w:pos="900"/>
        </w:tabs>
        <w:spacing w:line="360" w:lineRule="auto"/>
        <w:ind w:firstLine="420" w:firstLineChars="200"/>
        <w:rPr>
          <w:szCs w:val="21"/>
        </w:rPr>
      </w:pPr>
      <w:r>
        <w:rPr>
          <w:szCs w:val="21"/>
        </w:rPr>
        <w:t>GB/T 34878-2017 《真空技术 阀门 漏率测试》</w:t>
      </w:r>
    </w:p>
    <w:p w14:paraId="470373ED">
      <w:pPr>
        <w:tabs>
          <w:tab w:val="left" w:pos="900"/>
        </w:tabs>
        <w:spacing w:line="360" w:lineRule="auto"/>
        <w:ind w:firstLine="420" w:firstLineChars="200"/>
        <w:rPr>
          <w:szCs w:val="21"/>
        </w:rPr>
      </w:pPr>
      <w:r>
        <w:rPr>
          <w:szCs w:val="21"/>
        </w:rPr>
        <w:t>GB/T 32218-2015 《真空技术 真空系统漏率测试方法》</w:t>
      </w:r>
    </w:p>
    <w:p w14:paraId="6A83295B">
      <w:pPr>
        <w:tabs>
          <w:tab w:val="left" w:pos="900"/>
        </w:tabs>
        <w:spacing w:line="360" w:lineRule="auto"/>
        <w:ind w:firstLine="420" w:firstLineChars="200"/>
        <w:rPr>
          <w:szCs w:val="21"/>
        </w:rPr>
      </w:pPr>
      <w:r>
        <w:rPr>
          <w:szCs w:val="21"/>
        </w:rPr>
        <w:t>GB/T 22360-2008 《真空泵 安全要求》</w:t>
      </w:r>
    </w:p>
    <w:p w14:paraId="44D6753B">
      <w:pPr>
        <w:tabs>
          <w:tab w:val="left" w:pos="900"/>
        </w:tabs>
        <w:spacing w:line="360" w:lineRule="auto"/>
        <w:ind w:firstLine="420" w:firstLineChars="200"/>
        <w:rPr>
          <w:szCs w:val="21"/>
        </w:rPr>
      </w:pPr>
      <w:r>
        <w:rPr>
          <w:szCs w:val="21"/>
        </w:rPr>
        <w:t>GB/T 11164-2011 《真空镀膜设备通用技术条件》</w:t>
      </w:r>
    </w:p>
    <w:p w14:paraId="725C24DC">
      <w:pPr>
        <w:tabs>
          <w:tab w:val="left" w:pos="900"/>
        </w:tabs>
        <w:spacing w:line="360" w:lineRule="auto"/>
        <w:ind w:firstLine="420" w:firstLineChars="200"/>
        <w:rPr>
          <w:szCs w:val="21"/>
        </w:rPr>
      </w:pPr>
      <w:r>
        <w:rPr>
          <w:szCs w:val="21"/>
        </w:rPr>
        <w:t>GB/T 15823-2009 《无损检测 氦泄漏检测方法》</w:t>
      </w:r>
    </w:p>
    <w:p w14:paraId="53FEF040">
      <w:pPr>
        <w:tabs>
          <w:tab w:val="left" w:pos="900"/>
        </w:tabs>
        <w:spacing w:line="360" w:lineRule="auto"/>
        <w:ind w:firstLine="420" w:firstLineChars="200"/>
        <w:rPr>
          <w:szCs w:val="21"/>
        </w:rPr>
      </w:pPr>
      <w:r>
        <w:rPr>
          <w:szCs w:val="21"/>
        </w:rPr>
        <w:t>GB/T 6070-2007 《真空技术 法兰尺寸》</w:t>
      </w:r>
    </w:p>
    <w:p w14:paraId="7653A97A">
      <w:pPr>
        <w:spacing w:line="360" w:lineRule="auto"/>
        <w:ind w:firstLine="420" w:firstLineChars="200"/>
        <w:rPr>
          <w:szCs w:val="21"/>
        </w:rPr>
      </w:pPr>
      <w:r>
        <w:rPr>
          <w:szCs w:val="21"/>
        </w:rPr>
        <w:t>GB/T 36176-2018《真空技术  氦质谱真空检漏方法》</w:t>
      </w:r>
    </w:p>
    <w:p w14:paraId="0299B28C">
      <w:pPr>
        <w:tabs>
          <w:tab w:val="left" w:pos="900"/>
        </w:tabs>
        <w:spacing w:line="360" w:lineRule="auto"/>
        <w:ind w:firstLine="420" w:firstLineChars="200"/>
        <w:rPr>
          <w:szCs w:val="21"/>
        </w:rPr>
      </w:pPr>
      <w:r>
        <w:rPr>
          <w:szCs w:val="21"/>
        </w:rPr>
        <w:t>GB/T 18193-2000 《真空技术 质谱检漏仪校准》</w:t>
      </w:r>
    </w:p>
    <w:p w14:paraId="5D6356D6">
      <w:pPr>
        <w:tabs>
          <w:tab w:val="left" w:pos="900"/>
        </w:tabs>
        <w:spacing w:before="156" w:beforeLines="50" w:line="360" w:lineRule="auto"/>
        <w:rPr>
          <w:b/>
          <w:szCs w:val="21"/>
        </w:rPr>
      </w:pPr>
      <w:r>
        <w:rPr>
          <w:b/>
          <w:szCs w:val="21"/>
        </w:rPr>
        <w:t>三、采购标的概况</w:t>
      </w:r>
    </w:p>
    <w:p w14:paraId="47072F81">
      <w:pPr>
        <w:spacing w:before="156" w:beforeLines="50" w:line="360" w:lineRule="auto"/>
        <w:ind w:left="567" w:leftChars="270"/>
        <w:rPr>
          <w:rFonts w:ascii="宋体" w:hAnsi="宋体"/>
          <w:szCs w:val="21"/>
        </w:rPr>
      </w:pPr>
      <w:r>
        <w:rPr>
          <w:szCs w:val="21"/>
        </w:rPr>
        <w:t>（</w:t>
      </w:r>
      <w:r>
        <w:rPr>
          <w:rFonts w:ascii="宋体" w:hAnsi="宋体"/>
          <w:szCs w:val="21"/>
        </w:rPr>
        <w:t>一）采购项目名称：中子源中能束流传输线分系统</w:t>
      </w:r>
      <w:r>
        <w:rPr>
          <w:rFonts w:hint="eastAsia" w:ascii="宋体" w:hAnsi="宋体"/>
          <w:szCs w:val="21"/>
        </w:rPr>
        <w:t>1</w:t>
      </w:r>
    </w:p>
    <w:p w14:paraId="79B63795">
      <w:pPr>
        <w:spacing w:before="156" w:beforeLines="50" w:line="360" w:lineRule="auto"/>
        <w:ind w:left="567" w:leftChars="270"/>
        <w:rPr>
          <w:rFonts w:ascii="宋体" w:hAnsi="宋体"/>
          <w:szCs w:val="21"/>
        </w:rPr>
      </w:pPr>
      <w:r>
        <w:rPr>
          <w:rFonts w:ascii="宋体" w:hAnsi="宋体"/>
          <w:szCs w:val="21"/>
        </w:rPr>
        <w:t>（二）采购数量及计量单位：</w:t>
      </w:r>
      <w:r>
        <w:rPr>
          <w:rFonts w:ascii="宋体" w:hAnsi="宋体"/>
          <w:szCs w:val="21"/>
          <w:u w:val="single"/>
        </w:rPr>
        <w:t xml:space="preserve">   1</w:t>
      </w:r>
      <w:r>
        <w:rPr>
          <w:rFonts w:ascii="宋体" w:hAnsi="宋体"/>
          <w:szCs w:val="21"/>
        </w:rPr>
        <w:t xml:space="preserve">套   </w:t>
      </w:r>
    </w:p>
    <w:p w14:paraId="5E7F5985">
      <w:pPr>
        <w:spacing w:before="156" w:beforeLines="50" w:line="360" w:lineRule="auto"/>
        <w:ind w:left="567" w:leftChars="270"/>
        <w:rPr>
          <w:rFonts w:ascii="宋体" w:hAnsi="宋体"/>
          <w:szCs w:val="21"/>
        </w:rPr>
      </w:pPr>
      <w:r>
        <w:rPr>
          <w:rFonts w:ascii="宋体" w:hAnsi="宋体"/>
          <w:szCs w:val="21"/>
        </w:rPr>
        <w:t xml:space="preserve">（三）最高限价：人民币 </w:t>
      </w:r>
      <w:r>
        <w:rPr>
          <w:rFonts w:ascii="宋体" w:hAnsi="宋体"/>
          <w:szCs w:val="21"/>
          <w:u w:val="single"/>
        </w:rPr>
        <w:t xml:space="preserve"> </w:t>
      </w:r>
      <w:r>
        <w:rPr>
          <w:rFonts w:hAnsi="宋体"/>
          <w:szCs w:val="21"/>
          <w:u w:val="single"/>
        </w:rPr>
        <w:t>313</w:t>
      </w:r>
      <w:r>
        <w:rPr>
          <w:rFonts w:hint="eastAsia" w:hAnsi="宋体"/>
          <w:szCs w:val="21"/>
          <w:u w:val="single"/>
        </w:rPr>
        <w:t>0,000.00</w:t>
      </w:r>
      <w:r>
        <w:rPr>
          <w:rFonts w:ascii="宋体" w:hAnsi="宋体"/>
          <w:szCs w:val="21"/>
          <w:u w:val="single"/>
        </w:rPr>
        <w:t xml:space="preserve">  </w:t>
      </w:r>
      <w:r>
        <w:rPr>
          <w:rFonts w:ascii="宋体" w:hAnsi="宋体"/>
          <w:szCs w:val="21"/>
        </w:rPr>
        <w:t>元。</w:t>
      </w:r>
    </w:p>
    <w:p w14:paraId="569A3009">
      <w:pPr>
        <w:spacing w:before="156" w:beforeLines="50" w:line="360" w:lineRule="auto"/>
        <w:ind w:left="567" w:leftChars="270"/>
        <w:rPr>
          <w:rFonts w:ascii="宋体" w:hAnsi="宋体"/>
          <w:szCs w:val="21"/>
        </w:rPr>
      </w:pPr>
      <w:r>
        <w:rPr>
          <w:rFonts w:ascii="宋体" w:hAnsi="宋体"/>
          <w:szCs w:val="21"/>
        </w:rPr>
        <w:t>（四）交付时间： 合同签订后</w:t>
      </w:r>
      <w:r>
        <w:rPr>
          <w:rFonts w:ascii="宋体" w:hAnsi="宋体"/>
          <w:szCs w:val="21"/>
          <w:u w:val="single"/>
        </w:rPr>
        <w:t>90</w:t>
      </w:r>
      <w:r>
        <w:rPr>
          <w:rFonts w:ascii="宋体" w:hAnsi="宋体"/>
          <w:szCs w:val="21"/>
        </w:rPr>
        <w:t>天内</w:t>
      </w:r>
      <w:r>
        <w:rPr>
          <w:rFonts w:hint="eastAsia" w:ascii="宋体" w:hAnsi="宋体"/>
          <w:szCs w:val="21"/>
        </w:rPr>
        <w:t xml:space="preserve"> </w:t>
      </w:r>
      <w:r>
        <w:rPr>
          <w:rFonts w:ascii="宋体" w:hAnsi="宋体"/>
          <w:szCs w:val="21"/>
        </w:rPr>
        <w:t>。</w:t>
      </w:r>
    </w:p>
    <w:p w14:paraId="7431B89C">
      <w:pPr>
        <w:spacing w:before="156" w:beforeLines="50" w:line="360" w:lineRule="auto"/>
        <w:ind w:left="567" w:leftChars="270"/>
        <w:rPr>
          <w:szCs w:val="21"/>
        </w:rPr>
      </w:pPr>
      <w:r>
        <w:rPr>
          <w:rFonts w:ascii="宋体" w:hAnsi="宋体"/>
          <w:szCs w:val="21"/>
        </w:rPr>
        <w:t xml:space="preserve">（五）交付地点： </w:t>
      </w:r>
      <w:r>
        <w:rPr>
          <w:rFonts w:ascii="宋体" w:hAnsi="宋体"/>
          <w:szCs w:val="21"/>
          <w:u w:val="single"/>
        </w:rPr>
        <w:t>陕西省西安市临潼区</w:t>
      </w:r>
      <w:r>
        <w:rPr>
          <w:rFonts w:hint="eastAsia" w:ascii="宋体" w:hAnsi="宋体"/>
          <w:szCs w:val="21"/>
          <w:u w:val="single"/>
        </w:rPr>
        <w:t>韩峪路18号</w:t>
      </w:r>
      <w:r>
        <w:rPr>
          <w:szCs w:val="21"/>
          <w:u w:val="single"/>
        </w:rPr>
        <w:t>。</w:t>
      </w:r>
    </w:p>
    <w:p w14:paraId="532D34F9">
      <w:pPr>
        <w:tabs>
          <w:tab w:val="left" w:pos="900"/>
        </w:tabs>
        <w:spacing w:before="156" w:beforeLines="50" w:line="360" w:lineRule="auto"/>
        <w:ind w:left="567" w:leftChars="270"/>
        <w:rPr>
          <w:rFonts w:hAnsi="宋体"/>
          <w:szCs w:val="21"/>
        </w:rPr>
      </w:pPr>
      <w:r>
        <w:rPr>
          <w:szCs w:val="21"/>
        </w:rPr>
        <w:t>（六）</w:t>
      </w:r>
      <w:r>
        <w:rPr>
          <w:rFonts w:hint="eastAsia" w:hAnsi="宋体"/>
          <w:szCs w:val="21"/>
        </w:rPr>
        <w:t>付款进度安排：</w:t>
      </w:r>
      <w:r>
        <w:rPr>
          <w:rFonts w:hint="eastAsia" w:hAnsi="宋体"/>
          <w:szCs w:val="21"/>
          <w:u w:val="single"/>
        </w:rPr>
        <w:t xml:space="preserve">  </w:t>
      </w:r>
      <w:r>
        <w:rPr>
          <w:rFonts w:hAnsi="宋体"/>
          <w:szCs w:val="21"/>
          <w:u w:val="single"/>
        </w:rPr>
        <w:t xml:space="preserve">  </w:t>
      </w:r>
      <w:r>
        <w:rPr>
          <w:rFonts w:hint="eastAsia" w:hAnsi="宋体"/>
          <w:szCs w:val="21"/>
          <w:u w:val="single"/>
        </w:rPr>
        <w:t>分期支付</w:t>
      </w:r>
      <w:r>
        <w:rPr>
          <w:rFonts w:hAnsi="宋体"/>
          <w:szCs w:val="21"/>
          <w:u w:val="single"/>
        </w:rPr>
        <w:t xml:space="preserve">    </w:t>
      </w:r>
      <w:r>
        <w:rPr>
          <w:rFonts w:hint="eastAsia" w:hAnsi="宋体"/>
          <w:szCs w:val="21"/>
        </w:rPr>
        <w:t>。</w:t>
      </w:r>
    </w:p>
    <w:p w14:paraId="08561A4A">
      <w:pPr>
        <w:tabs>
          <w:tab w:val="left" w:pos="900"/>
        </w:tabs>
        <w:spacing w:before="156" w:beforeLines="50" w:line="360" w:lineRule="auto"/>
        <w:ind w:firstLine="420" w:firstLineChars="200"/>
        <w:rPr>
          <w:rFonts w:hAnsi="宋体"/>
          <w:szCs w:val="21"/>
        </w:rPr>
      </w:pPr>
      <w:r>
        <w:rPr>
          <w:rFonts w:hint="eastAsia" w:hAnsi="宋体"/>
          <w:szCs w:val="21"/>
        </w:rPr>
        <w:t>中标方按本合同规定向采购方交付全部合同成果并经采购方验收合格后，待采购方财务审批流程结束后10个工作日内支付合同总金额的95%；</w:t>
      </w:r>
    </w:p>
    <w:p w14:paraId="6A3B3696">
      <w:pPr>
        <w:tabs>
          <w:tab w:val="left" w:pos="900"/>
        </w:tabs>
        <w:spacing w:before="156" w:beforeLines="50" w:line="360" w:lineRule="auto"/>
        <w:ind w:firstLine="420" w:firstLineChars="200"/>
        <w:rPr>
          <w:rFonts w:hAnsi="宋体"/>
          <w:szCs w:val="21"/>
        </w:rPr>
      </w:pPr>
      <w:r>
        <w:rPr>
          <w:rFonts w:hint="eastAsia" w:hAnsi="宋体"/>
          <w:szCs w:val="21"/>
        </w:rPr>
        <w:t>质保期满后，正常使用无质量问题的，采购方在10个工作日内支付合同总金额的5%。</w:t>
      </w:r>
    </w:p>
    <w:p w14:paraId="150E008E">
      <w:pPr>
        <w:tabs>
          <w:tab w:val="left" w:pos="900"/>
        </w:tabs>
        <w:spacing w:line="360" w:lineRule="auto"/>
        <w:ind w:firstLine="422" w:firstLineChars="200"/>
        <w:rPr>
          <w:szCs w:val="24"/>
        </w:rPr>
      </w:pPr>
      <w:r>
        <w:rPr>
          <w:b/>
          <w:szCs w:val="21"/>
        </w:rPr>
        <w:t>四、采购标的需满足的质量、安全、技术规格、物理特性等要求：</w:t>
      </w:r>
    </w:p>
    <w:p w14:paraId="55381536">
      <w:pPr>
        <w:tabs>
          <w:tab w:val="left" w:pos="900"/>
        </w:tabs>
        <w:spacing w:before="156" w:beforeLines="50" w:line="360" w:lineRule="auto"/>
        <w:ind w:firstLine="420" w:firstLineChars="200"/>
        <w:rPr>
          <w:szCs w:val="21"/>
        </w:rPr>
      </w:pPr>
      <w:r>
        <w:rPr>
          <w:szCs w:val="21"/>
        </w:rPr>
        <w:t>中子源中能束流传输线</w:t>
      </w:r>
      <w:r>
        <w:rPr>
          <w:rFonts w:hint="eastAsia"/>
          <w:szCs w:val="21"/>
        </w:rPr>
        <w:t>（MEBT）</w:t>
      </w:r>
      <w:r>
        <w:rPr>
          <w:szCs w:val="21"/>
        </w:rPr>
        <w:t>分系统I包含聚焦系统、真空系统、水冷系统、支架准直系统，供应物品清单如下：</w:t>
      </w:r>
    </w:p>
    <w:p w14:paraId="63929959">
      <w:pPr>
        <w:tabs>
          <w:tab w:val="left" w:pos="900"/>
        </w:tabs>
        <w:spacing w:line="360" w:lineRule="auto"/>
        <w:jc w:val="center"/>
        <w:rPr>
          <w:szCs w:val="21"/>
        </w:rPr>
      </w:pPr>
      <w:r>
        <w:rPr>
          <w:szCs w:val="21"/>
        </w:rPr>
        <w:t>货物清单</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5"/>
        <w:gridCol w:w="4767"/>
        <w:gridCol w:w="2120"/>
      </w:tblGrid>
      <w:tr w14:paraId="46D8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59" w:type="pct"/>
            <w:vAlign w:val="center"/>
          </w:tcPr>
          <w:p w14:paraId="0A11D848">
            <w:pPr>
              <w:tabs>
                <w:tab w:val="left" w:pos="900"/>
              </w:tabs>
              <w:jc w:val="center"/>
              <w:rPr>
                <w:szCs w:val="21"/>
              </w:rPr>
            </w:pPr>
            <w:r>
              <w:rPr>
                <w:rFonts w:hint="eastAsia"/>
                <w:szCs w:val="21"/>
              </w:rPr>
              <w:t>分项名称</w:t>
            </w:r>
          </w:p>
        </w:tc>
        <w:tc>
          <w:tcPr>
            <w:tcW w:w="2797" w:type="pct"/>
            <w:vAlign w:val="center"/>
          </w:tcPr>
          <w:p w14:paraId="69A2F9AD">
            <w:pPr>
              <w:tabs>
                <w:tab w:val="left" w:pos="900"/>
              </w:tabs>
              <w:jc w:val="center"/>
              <w:rPr>
                <w:szCs w:val="21"/>
              </w:rPr>
            </w:pPr>
            <w:r>
              <w:rPr>
                <w:rFonts w:hint="eastAsia"/>
                <w:szCs w:val="21"/>
              </w:rPr>
              <w:t>名称</w:t>
            </w:r>
          </w:p>
        </w:tc>
        <w:tc>
          <w:tcPr>
            <w:tcW w:w="1244" w:type="pct"/>
            <w:vAlign w:val="center"/>
          </w:tcPr>
          <w:p w14:paraId="2C51528B">
            <w:pPr>
              <w:tabs>
                <w:tab w:val="left" w:pos="900"/>
              </w:tabs>
              <w:jc w:val="center"/>
              <w:rPr>
                <w:szCs w:val="21"/>
              </w:rPr>
            </w:pPr>
            <w:r>
              <w:rPr>
                <w:rFonts w:hint="eastAsia"/>
                <w:szCs w:val="21"/>
              </w:rPr>
              <w:t>数量</w:t>
            </w:r>
          </w:p>
        </w:tc>
      </w:tr>
      <w:tr w14:paraId="0FDE0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restart"/>
            <w:vAlign w:val="center"/>
          </w:tcPr>
          <w:p w14:paraId="74E182B6">
            <w:pPr>
              <w:tabs>
                <w:tab w:val="left" w:pos="900"/>
              </w:tabs>
              <w:jc w:val="center"/>
              <w:rPr>
                <w:szCs w:val="21"/>
              </w:rPr>
            </w:pPr>
            <w:r>
              <w:rPr>
                <w:szCs w:val="21"/>
              </w:rPr>
              <w:t>聚焦系统</w:t>
            </w:r>
          </w:p>
        </w:tc>
        <w:tc>
          <w:tcPr>
            <w:tcW w:w="2797" w:type="pct"/>
            <w:vAlign w:val="center"/>
          </w:tcPr>
          <w:p w14:paraId="0A6073E3">
            <w:pPr>
              <w:tabs>
                <w:tab w:val="left" w:pos="900"/>
              </w:tabs>
              <w:rPr>
                <w:szCs w:val="21"/>
              </w:rPr>
            </w:pPr>
            <w:r>
              <w:rPr>
                <w:rFonts w:hint="eastAsia"/>
                <w:szCs w:val="21"/>
              </w:rPr>
              <w:t>四极磁铁</w:t>
            </w:r>
          </w:p>
        </w:tc>
        <w:tc>
          <w:tcPr>
            <w:tcW w:w="1244" w:type="pct"/>
            <w:vAlign w:val="center"/>
          </w:tcPr>
          <w:p w14:paraId="314A7101">
            <w:pPr>
              <w:tabs>
                <w:tab w:val="left" w:pos="900"/>
              </w:tabs>
              <w:jc w:val="center"/>
              <w:rPr>
                <w:szCs w:val="21"/>
              </w:rPr>
            </w:pPr>
            <w:r>
              <w:rPr>
                <w:rFonts w:hint="eastAsia"/>
                <w:szCs w:val="21"/>
              </w:rPr>
              <w:t>12个</w:t>
            </w:r>
          </w:p>
        </w:tc>
      </w:tr>
      <w:tr w14:paraId="130DD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vAlign w:val="center"/>
          </w:tcPr>
          <w:p w14:paraId="54B0356F">
            <w:pPr>
              <w:tabs>
                <w:tab w:val="left" w:pos="900"/>
              </w:tabs>
              <w:jc w:val="center"/>
              <w:rPr>
                <w:szCs w:val="21"/>
              </w:rPr>
            </w:pPr>
          </w:p>
        </w:tc>
        <w:tc>
          <w:tcPr>
            <w:tcW w:w="2797" w:type="pct"/>
            <w:vAlign w:val="center"/>
          </w:tcPr>
          <w:p w14:paraId="06FEB899">
            <w:pPr>
              <w:tabs>
                <w:tab w:val="left" w:pos="900"/>
              </w:tabs>
              <w:rPr>
                <w:szCs w:val="21"/>
              </w:rPr>
            </w:pPr>
            <w:r>
              <w:rPr>
                <w:rFonts w:hint="eastAsia"/>
                <w:szCs w:val="21"/>
              </w:rPr>
              <w:t>主线圈电源</w:t>
            </w:r>
          </w:p>
        </w:tc>
        <w:tc>
          <w:tcPr>
            <w:tcW w:w="1244" w:type="pct"/>
            <w:vAlign w:val="center"/>
          </w:tcPr>
          <w:p w14:paraId="74FC6DD1">
            <w:pPr>
              <w:tabs>
                <w:tab w:val="left" w:pos="900"/>
              </w:tabs>
              <w:jc w:val="center"/>
              <w:rPr>
                <w:szCs w:val="21"/>
              </w:rPr>
            </w:pPr>
            <w:r>
              <w:rPr>
                <w:rFonts w:hint="eastAsia"/>
                <w:szCs w:val="21"/>
              </w:rPr>
              <w:t>12个</w:t>
            </w:r>
          </w:p>
        </w:tc>
      </w:tr>
      <w:tr w14:paraId="3F45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vAlign w:val="center"/>
          </w:tcPr>
          <w:p w14:paraId="155EA10E">
            <w:pPr>
              <w:tabs>
                <w:tab w:val="left" w:pos="900"/>
              </w:tabs>
              <w:jc w:val="center"/>
              <w:rPr>
                <w:szCs w:val="21"/>
              </w:rPr>
            </w:pPr>
          </w:p>
        </w:tc>
        <w:tc>
          <w:tcPr>
            <w:tcW w:w="2797" w:type="pct"/>
            <w:vAlign w:val="center"/>
          </w:tcPr>
          <w:p w14:paraId="6A55527A">
            <w:pPr>
              <w:tabs>
                <w:tab w:val="left" w:pos="900"/>
              </w:tabs>
              <w:rPr>
                <w:szCs w:val="21"/>
              </w:rPr>
            </w:pPr>
            <w:r>
              <w:rPr>
                <w:rFonts w:hint="eastAsia"/>
                <w:szCs w:val="21"/>
              </w:rPr>
              <w:t>校正线圈电源</w:t>
            </w:r>
          </w:p>
        </w:tc>
        <w:tc>
          <w:tcPr>
            <w:tcW w:w="1244" w:type="pct"/>
            <w:vAlign w:val="center"/>
          </w:tcPr>
          <w:p w14:paraId="6649FB98">
            <w:pPr>
              <w:tabs>
                <w:tab w:val="left" w:pos="900"/>
              </w:tabs>
              <w:jc w:val="center"/>
              <w:rPr>
                <w:szCs w:val="21"/>
              </w:rPr>
            </w:pPr>
            <w:r>
              <w:rPr>
                <w:rFonts w:hint="eastAsia"/>
                <w:szCs w:val="21"/>
              </w:rPr>
              <w:t>24个</w:t>
            </w:r>
          </w:p>
        </w:tc>
      </w:tr>
      <w:tr w14:paraId="0528B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vAlign w:val="center"/>
          </w:tcPr>
          <w:p w14:paraId="0A248300">
            <w:pPr>
              <w:tabs>
                <w:tab w:val="left" w:pos="900"/>
              </w:tabs>
              <w:jc w:val="center"/>
              <w:rPr>
                <w:szCs w:val="21"/>
              </w:rPr>
            </w:pPr>
          </w:p>
        </w:tc>
        <w:tc>
          <w:tcPr>
            <w:tcW w:w="2797" w:type="pct"/>
            <w:vAlign w:val="center"/>
          </w:tcPr>
          <w:p w14:paraId="35C2460E">
            <w:pPr>
              <w:tabs>
                <w:tab w:val="left" w:pos="900"/>
              </w:tabs>
              <w:rPr>
                <w:szCs w:val="21"/>
              </w:rPr>
            </w:pPr>
            <w:r>
              <w:rPr>
                <w:rFonts w:hint="eastAsia"/>
                <w:szCs w:val="21"/>
              </w:rPr>
              <w:t>主线圈线缆</w:t>
            </w:r>
          </w:p>
        </w:tc>
        <w:tc>
          <w:tcPr>
            <w:tcW w:w="1244" w:type="pct"/>
            <w:vAlign w:val="center"/>
          </w:tcPr>
          <w:p w14:paraId="7906639F">
            <w:pPr>
              <w:tabs>
                <w:tab w:val="left" w:pos="900"/>
              </w:tabs>
              <w:jc w:val="center"/>
              <w:rPr>
                <w:szCs w:val="21"/>
              </w:rPr>
            </w:pPr>
            <w:r>
              <w:rPr>
                <w:rFonts w:hint="eastAsia"/>
                <w:szCs w:val="21"/>
              </w:rPr>
              <w:t>2</w:t>
            </w:r>
            <w:r>
              <w:rPr>
                <w:szCs w:val="21"/>
              </w:rPr>
              <w:t>4</w:t>
            </w:r>
            <w:r>
              <w:rPr>
                <w:rFonts w:hint="eastAsia"/>
                <w:szCs w:val="21"/>
              </w:rPr>
              <w:t>根</w:t>
            </w:r>
          </w:p>
        </w:tc>
      </w:tr>
      <w:tr w14:paraId="55F7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vAlign w:val="center"/>
          </w:tcPr>
          <w:p w14:paraId="66946E15">
            <w:pPr>
              <w:tabs>
                <w:tab w:val="left" w:pos="900"/>
              </w:tabs>
              <w:jc w:val="center"/>
              <w:rPr>
                <w:szCs w:val="21"/>
              </w:rPr>
            </w:pPr>
          </w:p>
        </w:tc>
        <w:tc>
          <w:tcPr>
            <w:tcW w:w="2797" w:type="pct"/>
            <w:vAlign w:val="center"/>
          </w:tcPr>
          <w:p w14:paraId="67501A68">
            <w:pPr>
              <w:tabs>
                <w:tab w:val="left" w:pos="900"/>
              </w:tabs>
              <w:rPr>
                <w:szCs w:val="21"/>
              </w:rPr>
            </w:pPr>
            <w:r>
              <w:rPr>
                <w:rFonts w:hint="eastAsia"/>
                <w:szCs w:val="21"/>
              </w:rPr>
              <w:t>校正线圈线缆</w:t>
            </w:r>
          </w:p>
        </w:tc>
        <w:tc>
          <w:tcPr>
            <w:tcW w:w="1244" w:type="pct"/>
            <w:vAlign w:val="center"/>
          </w:tcPr>
          <w:p w14:paraId="0711EE83">
            <w:pPr>
              <w:tabs>
                <w:tab w:val="left" w:pos="900"/>
              </w:tabs>
              <w:jc w:val="center"/>
              <w:rPr>
                <w:szCs w:val="21"/>
              </w:rPr>
            </w:pPr>
            <w:r>
              <w:rPr>
                <w:rFonts w:hint="eastAsia"/>
                <w:szCs w:val="21"/>
              </w:rPr>
              <w:t>4</w:t>
            </w:r>
            <w:r>
              <w:rPr>
                <w:szCs w:val="21"/>
              </w:rPr>
              <w:t>8</w:t>
            </w:r>
            <w:r>
              <w:rPr>
                <w:rFonts w:hint="eastAsia"/>
                <w:szCs w:val="21"/>
              </w:rPr>
              <w:t>根</w:t>
            </w:r>
          </w:p>
        </w:tc>
      </w:tr>
      <w:tr w14:paraId="5F3A4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vAlign w:val="center"/>
          </w:tcPr>
          <w:p w14:paraId="74166EB1">
            <w:pPr>
              <w:tabs>
                <w:tab w:val="left" w:pos="900"/>
              </w:tabs>
              <w:jc w:val="center"/>
              <w:rPr>
                <w:szCs w:val="21"/>
              </w:rPr>
            </w:pPr>
          </w:p>
        </w:tc>
        <w:tc>
          <w:tcPr>
            <w:tcW w:w="2797" w:type="pct"/>
            <w:vAlign w:val="center"/>
          </w:tcPr>
          <w:p w14:paraId="1BA1728A">
            <w:pPr>
              <w:tabs>
                <w:tab w:val="left" w:pos="900"/>
              </w:tabs>
              <w:rPr>
                <w:szCs w:val="21"/>
              </w:rPr>
            </w:pPr>
            <w:r>
              <w:rPr>
                <w:rFonts w:hint="eastAsia"/>
                <w:szCs w:val="21"/>
              </w:rPr>
              <w:t>电源机柜</w:t>
            </w:r>
          </w:p>
        </w:tc>
        <w:tc>
          <w:tcPr>
            <w:tcW w:w="1244" w:type="pct"/>
            <w:vAlign w:val="center"/>
          </w:tcPr>
          <w:p w14:paraId="1BB3E3E3">
            <w:pPr>
              <w:tabs>
                <w:tab w:val="left" w:pos="900"/>
              </w:tabs>
              <w:jc w:val="center"/>
              <w:rPr>
                <w:szCs w:val="21"/>
              </w:rPr>
            </w:pPr>
            <w:r>
              <w:rPr>
                <w:rFonts w:hint="eastAsia"/>
                <w:szCs w:val="21"/>
              </w:rPr>
              <w:t>1台</w:t>
            </w:r>
          </w:p>
        </w:tc>
      </w:tr>
      <w:tr w14:paraId="0867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restart"/>
            <w:vAlign w:val="center"/>
          </w:tcPr>
          <w:p w14:paraId="7579738A">
            <w:pPr>
              <w:tabs>
                <w:tab w:val="left" w:pos="900"/>
              </w:tabs>
              <w:jc w:val="center"/>
              <w:rPr>
                <w:szCs w:val="21"/>
              </w:rPr>
            </w:pPr>
            <w:r>
              <w:rPr>
                <w:szCs w:val="21"/>
              </w:rPr>
              <w:t>真空系统</w:t>
            </w:r>
          </w:p>
        </w:tc>
        <w:tc>
          <w:tcPr>
            <w:tcW w:w="2797" w:type="pct"/>
            <w:vAlign w:val="center"/>
          </w:tcPr>
          <w:p w14:paraId="4F526A2C">
            <w:pPr>
              <w:tabs>
                <w:tab w:val="left" w:pos="900"/>
              </w:tabs>
              <w:rPr>
                <w:szCs w:val="21"/>
              </w:rPr>
            </w:pPr>
            <w:r>
              <w:rPr>
                <w:rFonts w:hint="eastAsia"/>
                <w:szCs w:val="21"/>
              </w:rPr>
              <w:t>干泵</w:t>
            </w:r>
          </w:p>
        </w:tc>
        <w:tc>
          <w:tcPr>
            <w:tcW w:w="1244" w:type="pct"/>
            <w:vAlign w:val="center"/>
          </w:tcPr>
          <w:p w14:paraId="27BFE956">
            <w:pPr>
              <w:tabs>
                <w:tab w:val="left" w:pos="900"/>
              </w:tabs>
              <w:jc w:val="center"/>
              <w:rPr>
                <w:szCs w:val="21"/>
              </w:rPr>
            </w:pPr>
            <w:r>
              <w:rPr>
                <w:rFonts w:hint="eastAsia"/>
                <w:szCs w:val="21"/>
              </w:rPr>
              <w:t>3台</w:t>
            </w:r>
          </w:p>
        </w:tc>
      </w:tr>
      <w:tr w14:paraId="559D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vAlign w:val="center"/>
          </w:tcPr>
          <w:p w14:paraId="7D78DBD8">
            <w:pPr>
              <w:tabs>
                <w:tab w:val="left" w:pos="900"/>
              </w:tabs>
              <w:jc w:val="center"/>
              <w:rPr>
                <w:szCs w:val="21"/>
              </w:rPr>
            </w:pPr>
          </w:p>
        </w:tc>
        <w:tc>
          <w:tcPr>
            <w:tcW w:w="2797" w:type="pct"/>
            <w:vAlign w:val="center"/>
          </w:tcPr>
          <w:p w14:paraId="2096FA56">
            <w:pPr>
              <w:tabs>
                <w:tab w:val="left" w:pos="900"/>
              </w:tabs>
              <w:rPr>
                <w:szCs w:val="21"/>
              </w:rPr>
            </w:pPr>
            <w:r>
              <w:rPr>
                <w:rFonts w:hint="eastAsia"/>
                <w:szCs w:val="21"/>
              </w:rPr>
              <w:t>分子泵</w:t>
            </w:r>
          </w:p>
        </w:tc>
        <w:tc>
          <w:tcPr>
            <w:tcW w:w="1244" w:type="pct"/>
            <w:vAlign w:val="center"/>
          </w:tcPr>
          <w:p w14:paraId="5B0E7B4C">
            <w:pPr>
              <w:tabs>
                <w:tab w:val="left" w:pos="900"/>
              </w:tabs>
              <w:jc w:val="center"/>
              <w:rPr>
                <w:szCs w:val="21"/>
              </w:rPr>
            </w:pPr>
            <w:r>
              <w:rPr>
                <w:rFonts w:hint="eastAsia"/>
                <w:szCs w:val="21"/>
              </w:rPr>
              <w:t>3台</w:t>
            </w:r>
          </w:p>
        </w:tc>
      </w:tr>
      <w:tr w14:paraId="46BA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vAlign w:val="center"/>
          </w:tcPr>
          <w:p w14:paraId="04F3323B">
            <w:pPr>
              <w:tabs>
                <w:tab w:val="left" w:pos="900"/>
              </w:tabs>
              <w:jc w:val="center"/>
              <w:rPr>
                <w:szCs w:val="21"/>
              </w:rPr>
            </w:pPr>
          </w:p>
        </w:tc>
        <w:tc>
          <w:tcPr>
            <w:tcW w:w="2797" w:type="pct"/>
            <w:vAlign w:val="center"/>
          </w:tcPr>
          <w:p w14:paraId="00DAB97C">
            <w:pPr>
              <w:tabs>
                <w:tab w:val="left" w:pos="900"/>
              </w:tabs>
              <w:rPr>
                <w:szCs w:val="21"/>
              </w:rPr>
            </w:pPr>
            <w:r>
              <w:rPr>
                <w:rFonts w:hint="eastAsia"/>
                <w:szCs w:val="21"/>
              </w:rPr>
              <w:t>离子泵（DN</w:t>
            </w:r>
            <w:r>
              <w:rPr>
                <w:szCs w:val="21"/>
              </w:rPr>
              <w:t>100</w:t>
            </w:r>
            <w:r>
              <w:rPr>
                <w:rFonts w:hint="eastAsia"/>
                <w:szCs w:val="21"/>
              </w:rPr>
              <w:t>）</w:t>
            </w:r>
          </w:p>
        </w:tc>
        <w:tc>
          <w:tcPr>
            <w:tcW w:w="1244" w:type="pct"/>
            <w:vAlign w:val="center"/>
          </w:tcPr>
          <w:p w14:paraId="620A786D">
            <w:pPr>
              <w:tabs>
                <w:tab w:val="left" w:pos="900"/>
              </w:tabs>
              <w:jc w:val="center"/>
              <w:rPr>
                <w:szCs w:val="21"/>
              </w:rPr>
            </w:pPr>
            <w:r>
              <w:rPr>
                <w:rFonts w:hint="eastAsia"/>
                <w:szCs w:val="21"/>
              </w:rPr>
              <w:t>2台</w:t>
            </w:r>
          </w:p>
        </w:tc>
      </w:tr>
      <w:tr w14:paraId="7EB3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vAlign w:val="center"/>
          </w:tcPr>
          <w:p w14:paraId="318610D9">
            <w:pPr>
              <w:tabs>
                <w:tab w:val="left" w:pos="900"/>
              </w:tabs>
              <w:jc w:val="center"/>
              <w:rPr>
                <w:szCs w:val="21"/>
              </w:rPr>
            </w:pPr>
          </w:p>
        </w:tc>
        <w:tc>
          <w:tcPr>
            <w:tcW w:w="2797" w:type="pct"/>
            <w:vAlign w:val="center"/>
          </w:tcPr>
          <w:p w14:paraId="7F411438">
            <w:pPr>
              <w:tabs>
                <w:tab w:val="left" w:pos="900"/>
              </w:tabs>
              <w:rPr>
                <w:szCs w:val="21"/>
              </w:rPr>
            </w:pPr>
            <w:r>
              <w:rPr>
                <w:rFonts w:hint="eastAsia"/>
                <w:szCs w:val="21"/>
              </w:rPr>
              <w:t>离子泵（DN</w:t>
            </w:r>
            <w:r>
              <w:rPr>
                <w:szCs w:val="21"/>
              </w:rPr>
              <w:t>150</w:t>
            </w:r>
            <w:r>
              <w:rPr>
                <w:rFonts w:hint="eastAsia"/>
                <w:szCs w:val="21"/>
              </w:rPr>
              <w:t>）</w:t>
            </w:r>
          </w:p>
        </w:tc>
        <w:tc>
          <w:tcPr>
            <w:tcW w:w="1244" w:type="pct"/>
            <w:vAlign w:val="center"/>
          </w:tcPr>
          <w:p w14:paraId="7EB19BCE">
            <w:pPr>
              <w:tabs>
                <w:tab w:val="left" w:pos="900"/>
              </w:tabs>
              <w:jc w:val="center"/>
              <w:rPr>
                <w:szCs w:val="21"/>
              </w:rPr>
            </w:pPr>
            <w:r>
              <w:rPr>
                <w:rFonts w:hint="eastAsia"/>
                <w:szCs w:val="21"/>
              </w:rPr>
              <w:t>3台</w:t>
            </w:r>
          </w:p>
        </w:tc>
      </w:tr>
      <w:tr w14:paraId="69C6B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vAlign w:val="center"/>
          </w:tcPr>
          <w:p w14:paraId="0902F3FD">
            <w:pPr>
              <w:tabs>
                <w:tab w:val="left" w:pos="900"/>
              </w:tabs>
              <w:jc w:val="center"/>
              <w:rPr>
                <w:szCs w:val="21"/>
              </w:rPr>
            </w:pPr>
          </w:p>
        </w:tc>
        <w:tc>
          <w:tcPr>
            <w:tcW w:w="2797" w:type="pct"/>
            <w:vAlign w:val="center"/>
          </w:tcPr>
          <w:p w14:paraId="5156DDA4">
            <w:pPr>
              <w:tabs>
                <w:tab w:val="left" w:pos="900"/>
              </w:tabs>
              <w:rPr>
                <w:szCs w:val="21"/>
              </w:rPr>
            </w:pPr>
            <w:r>
              <w:rPr>
                <w:rFonts w:hint="eastAsia"/>
                <w:szCs w:val="21"/>
              </w:rPr>
              <w:t>真空计</w:t>
            </w:r>
          </w:p>
        </w:tc>
        <w:tc>
          <w:tcPr>
            <w:tcW w:w="1244" w:type="pct"/>
            <w:vAlign w:val="center"/>
          </w:tcPr>
          <w:p w14:paraId="0C81C748">
            <w:pPr>
              <w:tabs>
                <w:tab w:val="left" w:pos="900"/>
              </w:tabs>
              <w:jc w:val="center"/>
              <w:rPr>
                <w:szCs w:val="21"/>
              </w:rPr>
            </w:pPr>
            <w:r>
              <w:rPr>
                <w:rFonts w:hint="eastAsia"/>
                <w:szCs w:val="21"/>
              </w:rPr>
              <w:t>5套</w:t>
            </w:r>
          </w:p>
        </w:tc>
      </w:tr>
      <w:tr w14:paraId="7D03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vAlign w:val="center"/>
          </w:tcPr>
          <w:p w14:paraId="0811D74A">
            <w:pPr>
              <w:tabs>
                <w:tab w:val="left" w:pos="900"/>
              </w:tabs>
              <w:jc w:val="center"/>
              <w:rPr>
                <w:szCs w:val="21"/>
              </w:rPr>
            </w:pPr>
          </w:p>
        </w:tc>
        <w:tc>
          <w:tcPr>
            <w:tcW w:w="2797" w:type="pct"/>
            <w:vAlign w:val="center"/>
          </w:tcPr>
          <w:p w14:paraId="2F7CE150">
            <w:pPr>
              <w:tabs>
                <w:tab w:val="left" w:pos="900"/>
              </w:tabs>
              <w:rPr>
                <w:szCs w:val="21"/>
              </w:rPr>
            </w:pPr>
            <w:r>
              <w:rPr>
                <w:rFonts w:hint="eastAsia"/>
                <w:szCs w:val="21"/>
              </w:rPr>
              <w:t>插板阀（DN</w:t>
            </w:r>
            <w:r>
              <w:rPr>
                <w:szCs w:val="21"/>
              </w:rPr>
              <w:t>100</w:t>
            </w:r>
            <w:r>
              <w:rPr>
                <w:rFonts w:hint="eastAsia"/>
                <w:szCs w:val="21"/>
              </w:rPr>
              <w:t>）</w:t>
            </w:r>
          </w:p>
        </w:tc>
        <w:tc>
          <w:tcPr>
            <w:tcW w:w="1244" w:type="pct"/>
            <w:vAlign w:val="center"/>
          </w:tcPr>
          <w:p w14:paraId="64DC9313">
            <w:pPr>
              <w:tabs>
                <w:tab w:val="left" w:pos="900"/>
              </w:tabs>
              <w:jc w:val="center"/>
              <w:rPr>
                <w:szCs w:val="21"/>
              </w:rPr>
            </w:pPr>
            <w:r>
              <w:rPr>
                <w:rFonts w:hint="eastAsia"/>
                <w:szCs w:val="21"/>
              </w:rPr>
              <w:t>3套</w:t>
            </w:r>
          </w:p>
        </w:tc>
      </w:tr>
      <w:tr w14:paraId="2BB8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vAlign w:val="center"/>
          </w:tcPr>
          <w:p w14:paraId="28A0F51C">
            <w:pPr>
              <w:tabs>
                <w:tab w:val="left" w:pos="900"/>
              </w:tabs>
              <w:jc w:val="center"/>
              <w:rPr>
                <w:szCs w:val="21"/>
              </w:rPr>
            </w:pPr>
          </w:p>
        </w:tc>
        <w:tc>
          <w:tcPr>
            <w:tcW w:w="2797" w:type="pct"/>
            <w:vAlign w:val="center"/>
          </w:tcPr>
          <w:p w14:paraId="41E7EAEB">
            <w:pPr>
              <w:tabs>
                <w:tab w:val="left" w:pos="900"/>
              </w:tabs>
              <w:rPr>
                <w:szCs w:val="21"/>
              </w:rPr>
            </w:pPr>
            <w:r>
              <w:rPr>
                <w:rFonts w:hint="eastAsia"/>
                <w:szCs w:val="21"/>
              </w:rPr>
              <w:t>插板阀（DN</w:t>
            </w:r>
            <w:r>
              <w:rPr>
                <w:szCs w:val="21"/>
              </w:rPr>
              <w:t>63</w:t>
            </w:r>
            <w:r>
              <w:rPr>
                <w:rFonts w:hint="eastAsia"/>
                <w:szCs w:val="21"/>
              </w:rPr>
              <w:t>）</w:t>
            </w:r>
          </w:p>
        </w:tc>
        <w:tc>
          <w:tcPr>
            <w:tcW w:w="1244" w:type="pct"/>
            <w:vAlign w:val="center"/>
          </w:tcPr>
          <w:p w14:paraId="792C189A">
            <w:pPr>
              <w:tabs>
                <w:tab w:val="left" w:pos="900"/>
              </w:tabs>
              <w:jc w:val="center"/>
              <w:rPr>
                <w:szCs w:val="21"/>
              </w:rPr>
            </w:pPr>
            <w:r>
              <w:rPr>
                <w:rFonts w:hint="eastAsia"/>
                <w:szCs w:val="21"/>
              </w:rPr>
              <w:t>1套</w:t>
            </w:r>
          </w:p>
        </w:tc>
      </w:tr>
      <w:tr w14:paraId="50EE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vAlign w:val="center"/>
          </w:tcPr>
          <w:p w14:paraId="5386F267">
            <w:pPr>
              <w:tabs>
                <w:tab w:val="left" w:pos="900"/>
              </w:tabs>
              <w:jc w:val="center"/>
              <w:rPr>
                <w:szCs w:val="21"/>
              </w:rPr>
            </w:pPr>
          </w:p>
        </w:tc>
        <w:tc>
          <w:tcPr>
            <w:tcW w:w="2797" w:type="pct"/>
            <w:vAlign w:val="center"/>
          </w:tcPr>
          <w:p w14:paraId="7B0E2923">
            <w:pPr>
              <w:tabs>
                <w:tab w:val="left" w:pos="900"/>
              </w:tabs>
              <w:rPr>
                <w:szCs w:val="21"/>
              </w:rPr>
            </w:pPr>
            <w:r>
              <w:rPr>
                <w:rFonts w:hint="eastAsia"/>
                <w:szCs w:val="21"/>
              </w:rPr>
              <w:t>双丝方管道</w:t>
            </w:r>
          </w:p>
        </w:tc>
        <w:tc>
          <w:tcPr>
            <w:tcW w:w="1244" w:type="pct"/>
            <w:vAlign w:val="center"/>
          </w:tcPr>
          <w:p w14:paraId="694D2E1B">
            <w:pPr>
              <w:tabs>
                <w:tab w:val="left" w:pos="900"/>
              </w:tabs>
              <w:jc w:val="center"/>
              <w:rPr>
                <w:szCs w:val="21"/>
              </w:rPr>
            </w:pPr>
            <w:r>
              <w:rPr>
                <w:rFonts w:hint="eastAsia"/>
                <w:szCs w:val="21"/>
              </w:rPr>
              <w:t>1个</w:t>
            </w:r>
          </w:p>
        </w:tc>
      </w:tr>
      <w:tr w14:paraId="11D8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vAlign w:val="center"/>
          </w:tcPr>
          <w:p w14:paraId="6FAA6062">
            <w:pPr>
              <w:tabs>
                <w:tab w:val="left" w:pos="900"/>
              </w:tabs>
              <w:jc w:val="center"/>
              <w:rPr>
                <w:szCs w:val="21"/>
              </w:rPr>
            </w:pPr>
          </w:p>
        </w:tc>
        <w:tc>
          <w:tcPr>
            <w:tcW w:w="2797" w:type="pct"/>
            <w:vAlign w:val="center"/>
          </w:tcPr>
          <w:p w14:paraId="76408CA7">
            <w:pPr>
              <w:tabs>
                <w:tab w:val="left" w:pos="900"/>
              </w:tabs>
              <w:rPr>
                <w:szCs w:val="21"/>
              </w:rPr>
            </w:pPr>
            <w:r>
              <w:rPr>
                <w:rFonts w:hint="eastAsia"/>
                <w:szCs w:val="21"/>
              </w:rPr>
              <w:t>双刀刮束器方管道</w:t>
            </w:r>
          </w:p>
        </w:tc>
        <w:tc>
          <w:tcPr>
            <w:tcW w:w="1244" w:type="pct"/>
            <w:vAlign w:val="center"/>
          </w:tcPr>
          <w:p w14:paraId="2560E904">
            <w:pPr>
              <w:tabs>
                <w:tab w:val="left" w:pos="900"/>
              </w:tabs>
              <w:jc w:val="center"/>
              <w:rPr>
                <w:szCs w:val="21"/>
              </w:rPr>
            </w:pPr>
            <w:r>
              <w:rPr>
                <w:rFonts w:hint="eastAsia"/>
                <w:szCs w:val="21"/>
              </w:rPr>
              <w:t>1个</w:t>
            </w:r>
          </w:p>
        </w:tc>
      </w:tr>
      <w:tr w14:paraId="289E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vAlign w:val="center"/>
          </w:tcPr>
          <w:p w14:paraId="28571BDF">
            <w:pPr>
              <w:tabs>
                <w:tab w:val="left" w:pos="900"/>
              </w:tabs>
              <w:jc w:val="center"/>
              <w:rPr>
                <w:szCs w:val="21"/>
              </w:rPr>
            </w:pPr>
          </w:p>
        </w:tc>
        <w:tc>
          <w:tcPr>
            <w:tcW w:w="2797" w:type="pct"/>
            <w:vAlign w:val="center"/>
          </w:tcPr>
          <w:p w14:paraId="30D4FC79">
            <w:pPr>
              <w:tabs>
                <w:tab w:val="left" w:pos="900"/>
              </w:tabs>
              <w:rPr>
                <w:szCs w:val="21"/>
              </w:rPr>
            </w:pPr>
            <w:r>
              <w:rPr>
                <w:rFonts w:hint="eastAsia"/>
                <w:szCs w:val="21"/>
              </w:rPr>
              <w:t>真空腔体1（D</w:t>
            </w:r>
            <w:r>
              <w:rPr>
                <w:szCs w:val="21"/>
              </w:rPr>
              <w:t>-</w:t>
            </w:r>
            <w:r>
              <w:rPr>
                <w:rFonts w:hint="eastAsia"/>
                <w:szCs w:val="21"/>
              </w:rPr>
              <w:t>box</w:t>
            </w:r>
            <w:r>
              <w:rPr>
                <w:szCs w:val="21"/>
              </w:rPr>
              <w:t>1</w:t>
            </w:r>
            <w:r>
              <w:rPr>
                <w:rFonts w:hint="eastAsia"/>
                <w:szCs w:val="21"/>
              </w:rPr>
              <w:t>）</w:t>
            </w:r>
          </w:p>
        </w:tc>
        <w:tc>
          <w:tcPr>
            <w:tcW w:w="1244" w:type="pct"/>
            <w:vAlign w:val="center"/>
          </w:tcPr>
          <w:p w14:paraId="75E68C37">
            <w:pPr>
              <w:tabs>
                <w:tab w:val="left" w:pos="900"/>
              </w:tabs>
              <w:jc w:val="center"/>
              <w:rPr>
                <w:szCs w:val="21"/>
              </w:rPr>
            </w:pPr>
            <w:r>
              <w:rPr>
                <w:szCs w:val="21"/>
              </w:rPr>
              <w:t>1</w:t>
            </w:r>
            <w:r>
              <w:rPr>
                <w:rFonts w:hint="eastAsia"/>
                <w:szCs w:val="21"/>
              </w:rPr>
              <w:t>个</w:t>
            </w:r>
          </w:p>
        </w:tc>
      </w:tr>
      <w:tr w14:paraId="56A6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vAlign w:val="center"/>
          </w:tcPr>
          <w:p w14:paraId="319ACAA6">
            <w:pPr>
              <w:tabs>
                <w:tab w:val="left" w:pos="900"/>
              </w:tabs>
              <w:jc w:val="center"/>
              <w:rPr>
                <w:szCs w:val="21"/>
              </w:rPr>
            </w:pPr>
          </w:p>
        </w:tc>
        <w:tc>
          <w:tcPr>
            <w:tcW w:w="2797" w:type="pct"/>
            <w:vAlign w:val="center"/>
          </w:tcPr>
          <w:p w14:paraId="1A5D00B9">
            <w:pPr>
              <w:tabs>
                <w:tab w:val="left" w:pos="900"/>
              </w:tabs>
              <w:rPr>
                <w:szCs w:val="21"/>
              </w:rPr>
            </w:pPr>
            <w:r>
              <w:rPr>
                <w:rFonts w:hint="eastAsia"/>
                <w:szCs w:val="21"/>
              </w:rPr>
              <w:t>真空腔体2（D</w:t>
            </w:r>
            <w:r>
              <w:rPr>
                <w:szCs w:val="21"/>
              </w:rPr>
              <w:t>-</w:t>
            </w:r>
            <w:r>
              <w:rPr>
                <w:rFonts w:hint="eastAsia"/>
                <w:szCs w:val="21"/>
              </w:rPr>
              <w:t>box</w:t>
            </w:r>
            <w:r>
              <w:rPr>
                <w:szCs w:val="21"/>
              </w:rPr>
              <w:t>2</w:t>
            </w:r>
            <w:r>
              <w:rPr>
                <w:rFonts w:hint="eastAsia"/>
                <w:szCs w:val="21"/>
              </w:rPr>
              <w:t>）</w:t>
            </w:r>
          </w:p>
        </w:tc>
        <w:tc>
          <w:tcPr>
            <w:tcW w:w="1244" w:type="pct"/>
            <w:vAlign w:val="center"/>
          </w:tcPr>
          <w:p w14:paraId="7CF17871">
            <w:pPr>
              <w:tabs>
                <w:tab w:val="left" w:pos="900"/>
              </w:tabs>
              <w:jc w:val="center"/>
              <w:rPr>
                <w:szCs w:val="21"/>
              </w:rPr>
            </w:pPr>
            <w:r>
              <w:rPr>
                <w:szCs w:val="21"/>
              </w:rPr>
              <w:t>1</w:t>
            </w:r>
            <w:r>
              <w:rPr>
                <w:rFonts w:hint="eastAsia"/>
                <w:szCs w:val="21"/>
              </w:rPr>
              <w:t>个</w:t>
            </w:r>
          </w:p>
        </w:tc>
      </w:tr>
      <w:tr w14:paraId="5E4E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vAlign w:val="center"/>
          </w:tcPr>
          <w:p w14:paraId="03EA928B">
            <w:pPr>
              <w:tabs>
                <w:tab w:val="left" w:pos="900"/>
              </w:tabs>
              <w:jc w:val="center"/>
              <w:rPr>
                <w:szCs w:val="21"/>
              </w:rPr>
            </w:pPr>
          </w:p>
        </w:tc>
        <w:tc>
          <w:tcPr>
            <w:tcW w:w="2797" w:type="pct"/>
            <w:vAlign w:val="center"/>
          </w:tcPr>
          <w:p w14:paraId="59048588">
            <w:pPr>
              <w:tabs>
                <w:tab w:val="left" w:pos="900"/>
              </w:tabs>
              <w:rPr>
                <w:szCs w:val="21"/>
              </w:rPr>
            </w:pPr>
            <w:r>
              <w:rPr>
                <w:rFonts w:hint="eastAsia"/>
                <w:szCs w:val="21"/>
              </w:rPr>
              <w:t>3</w:t>
            </w:r>
            <w:r>
              <w:rPr>
                <w:szCs w:val="21"/>
              </w:rPr>
              <w:t>#</w:t>
            </w:r>
            <w:r>
              <w:rPr>
                <w:rFonts w:hint="eastAsia"/>
                <w:szCs w:val="21"/>
              </w:rPr>
              <w:t>真空腔体</w:t>
            </w:r>
          </w:p>
        </w:tc>
        <w:tc>
          <w:tcPr>
            <w:tcW w:w="1244" w:type="pct"/>
            <w:vAlign w:val="center"/>
          </w:tcPr>
          <w:p w14:paraId="1D83A499">
            <w:pPr>
              <w:tabs>
                <w:tab w:val="left" w:pos="900"/>
              </w:tabs>
              <w:jc w:val="center"/>
              <w:rPr>
                <w:szCs w:val="21"/>
              </w:rPr>
            </w:pPr>
            <w:r>
              <w:rPr>
                <w:rFonts w:hint="eastAsia"/>
                <w:szCs w:val="21"/>
              </w:rPr>
              <w:t>1个</w:t>
            </w:r>
          </w:p>
        </w:tc>
      </w:tr>
      <w:tr w14:paraId="223E6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vAlign w:val="center"/>
          </w:tcPr>
          <w:p w14:paraId="1DF92F76">
            <w:pPr>
              <w:tabs>
                <w:tab w:val="left" w:pos="900"/>
              </w:tabs>
              <w:jc w:val="center"/>
              <w:rPr>
                <w:szCs w:val="21"/>
              </w:rPr>
            </w:pPr>
          </w:p>
        </w:tc>
        <w:tc>
          <w:tcPr>
            <w:tcW w:w="2797" w:type="pct"/>
            <w:vAlign w:val="center"/>
          </w:tcPr>
          <w:p w14:paraId="7B9E836D">
            <w:pPr>
              <w:tabs>
                <w:tab w:val="left" w:pos="900"/>
              </w:tabs>
              <w:rPr>
                <w:szCs w:val="21"/>
              </w:rPr>
            </w:pPr>
            <w:r>
              <w:rPr>
                <w:rFonts w:hint="eastAsia"/>
                <w:szCs w:val="21"/>
              </w:rPr>
              <w:t>T型管道</w:t>
            </w:r>
          </w:p>
        </w:tc>
        <w:tc>
          <w:tcPr>
            <w:tcW w:w="1244" w:type="pct"/>
            <w:vAlign w:val="center"/>
          </w:tcPr>
          <w:p w14:paraId="0B24EA55">
            <w:pPr>
              <w:tabs>
                <w:tab w:val="left" w:pos="900"/>
              </w:tabs>
              <w:jc w:val="center"/>
              <w:rPr>
                <w:szCs w:val="21"/>
              </w:rPr>
            </w:pPr>
            <w:r>
              <w:rPr>
                <w:rFonts w:hint="eastAsia"/>
                <w:szCs w:val="21"/>
              </w:rPr>
              <w:t>3个</w:t>
            </w:r>
          </w:p>
        </w:tc>
      </w:tr>
      <w:tr w14:paraId="35AE9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vAlign w:val="center"/>
          </w:tcPr>
          <w:p w14:paraId="6100F909">
            <w:pPr>
              <w:tabs>
                <w:tab w:val="left" w:pos="900"/>
              </w:tabs>
              <w:jc w:val="center"/>
              <w:rPr>
                <w:szCs w:val="21"/>
              </w:rPr>
            </w:pPr>
          </w:p>
        </w:tc>
        <w:tc>
          <w:tcPr>
            <w:tcW w:w="2797" w:type="pct"/>
            <w:vAlign w:val="center"/>
          </w:tcPr>
          <w:p w14:paraId="7D5EAD6D">
            <w:pPr>
              <w:tabs>
                <w:tab w:val="left" w:pos="900"/>
              </w:tabs>
              <w:rPr>
                <w:szCs w:val="21"/>
              </w:rPr>
            </w:pPr>
            <w:r>
              <w:rPr>
                <w:rFonts w:hint="eastAsia"/>
                <w:szCs w:val="21"/>
              </w:rPr>
              <w:t>CF</w:t>
            </w:r>
            <w:r>
              <w:rPr>
                <w:szCs w:val="21"/>
              </w:rPr>
              <w:t>150</w:t>
            </w:r>
            <w:r>
              <w:rPr>
                <w:rFonts w:hint="eastAsia"/>
                <w:szCs w:val="21"/>
              </w:rPr>
              <w:t>转接管道</w:t>
            </w:r>
          </w:p>
        </w:tc>
        <w:tc>
          <w:tcPr>
            <w:tcW w:w="1244" w:type="pct"/>
            <w:vAlign w:val="center"/>
          </w:tcPr>
          <w:p w14:paraId="343022AA">
            <w:pPr>
              <w:tabs>
                <w:tab w:val="left" w:pos="900"/>
              </w:tabs>
              <w:jc w:val="center"/>
              <w:rPr>
                <w:szCs w:val="21"/>
              </w:rPr>
            </w:pPr>
            <w:r>
              <w:rPr>
                <w:rFonts w:hint="eastAsia"/>
                <w:szCs w:val="21"/>
              </w:rPr>
              <w:t>1个</w:t>
            </w:r>
          </w:p>
        </w:tc>
      </w:tr>
      <w:tr w14:paraId="1B07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vAlign w:val="center"/>
          </w:tcPr>
          <w:p w14:paraId="51852FAB">
            <w:pPr>
              <w:tabs>
                <w:tab w:val="left" w:pos="900"/>
              </w:tabs>
              <w:jc w:val="center"/>
              <w:rPr>
                <w:szCs w:val="21"/>
              </w:rPr>
            </w:pPr>
          </w:p>
        </w:tc>
        <w:tc>
          <w:tcPr>
            <w:tcW w:w="2797" w:type="pct"/>
            <w:shd w:val="clear" w:color="auto" w:fill="FFFFFF" w:themeFill="background1"/>
            <w:vAlign w:val="center"/>
          </w:tcPr>
          <w:p w14:paraId="7D829E6A">
            <w:pPr>
              <w:tabs>
                <w:tab w:val="left" w:pos="900"/>
              </w:tabs>
              <w:rPr>
                <w:szCs w:val="21"/>
              </w:rPr>
            </w:pPr>
            <w:r>
              <w:rPr>
                <w:rFonts w:hint="eastAsia"/>
                <w:szCs w:val="21"/>
              </w:rPr>
              <w:t>CF</w:t>
            </w:r>
            <w:r>
              <w:rPr>
                <w:szCs w:val="21"/>
              </w:rPr>
              <w:t>63</w:t>
            </w:r>
            <w:r>
              <w:rPr>
                <w:rFonts w:hint="eastAsia"/>
                <w:szCs w:val="21"/>
              </w:rPr>
              <w:t>直管道（含波纹管）</w:t>
            </w:r>
          </w:p>
        </w:tc>
        <w:tc>
          <w:tcPr>
            <w:tcW w:w="1244" w:type="pct"/>
            <w:shd w:val="clear" w:color="auto" w:fill="FFFFFF" w:themeFill="background1"/>
            <w:vAlign w:val="center"/>
          </w:tcPr>
          <w:p w14:paraId="17044CE9">
            <w:pPr>
              <w:tabs>
                <w:tab w:val="left" w:pos="900"/>
              </w:tabs>
              <w:jc w:val="center"/>
              <w:rPr>
                <w:szCs w:val="21"/>
              </w:rPr>
            </w:pPr>
            <w:r>
              <w:rPr>
                <w:szCs w:val="21"/>
              </w:rPr>
              <w:t>2</w:t>
            </w:r>
            <w:r>
              <w:rPr>
                <w:rFonts w:hint="eastAsia"/>
                <w:szCs w:val="21"/>
              </w:rPr>
              <w:t>个</w:t>
            </w:r>
          </w:p>
        </w:tc>
      </w:tr>
      <w:tr w14:paraId="506F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vAlign w:val="center"/>
          </w:tcPr>
          <w:p w14:paraId="7F140B84">
            <w:pPr>
              <w:tabs>
                <w:tab w:val="left" w:pos="900"/>
              </w:tabs>
              <w:jc w:val="center"/>
              <w:rPr>
                <w:szCs w:val="21"/>
              </w:rPr>
            </w:pPr>
          </w:p>
        </w:tc>
        <w:tc>
          <w:tcPr>
            <w:tcW w:w="2797" w:type="pct"/>
            <w:vAlign w:val="center"/>
          </w:tcPr>
          <w:p w14:paraId="3F0ACC67">
            <w:pPr>
              <w:tabs>
                <w:tab w:val="left" w:pos="900"/>
              </w:tabs>
              <w:rPr>
                <w:szCs w:val="21"/>
              </w:rPr>
            </w:pPr>
            <w:r>
              <w:rPr>
                <w:rFonts w:hint="eastAsia"/>
                <w:szCs w:val="21"/>
              </w:rPr>
              <w:t>BPM配套管道及法兰</w:t>
            </w:r>
          </w:p>
        </w:tc>
        <w:tc>
          <w:tcPr>
            <w:tcW w:w="1244" w:type="pct"/>
            <w:vAlign w:val="center"/>
          </w:tcPr>
          <w:p w14:paraId="1C50523A">
            <w:pPr>
              <w:tabs>
                <w:tab w:val="left" w:pos="900"/>
              </w:tabs>
              <w:jc w:val="center"/>
              <w:rPr>
                <w:szCs w:val="21"/>
              </w:rPr>
            </w:pPr>
            <w:r>
              <w:rPr>
                <w:szCs w:val="21"/>
              </w:rPr>
              <w:t>10</w:t>
            </w:r>
            <w:r>
              <w:rPr>
                <w:rFonts w:hint="eastAsia"/>
                <w:szCs w:val="21"/>
              </w:rPr>
              <w:t>组</w:t>
            </w:r>
          </w:p>
        </w:tc>
      </w:tr>
      <w:tr w14:paraId="678BC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vAlign w:val="center"/>
          </w:tcPr>
          <w:p w14:paraId="1F1D235E">
            <w:pPr>
              <w:tabs>
                <w:tab w:val="left" w:pos="900"/>
              </w:tabs>
              <w:jc w:val="center"/>
              <w:rPr>
                <w:szCs w:val="21"/>
              </w:rPr>
            </w:pPr>
          </w:p>
        </w:tc>
        <w:tc>
          <w:tcPr>
            <w:tcW w:w="2797" w:type="pct"/>
            <w:vAlign w:val="center"/>
          </w:tcPr>
          <w:p w14:paraId="3BE294EE">
            <w:pPr>
              <w:tabs>
                <w:tab w:val="left" w:pos="900"/>
              </w:tabs>
              <w:rPr>
                <w:szCs w:val="21"/>
              </w:rPr>
            </w:pPr>
            <w:r>
              <w:rPr>
                <w:rFonts w:hint="eastAsia"/>
                <w:szCs w:val="21"/>
              </w:rPr>
              <w:t>FCT配套真空管道</w:t>
            </w:r>
          </w:p>
        </w:tc>
        <w:tc>
          <w:tcPr>
            <w:tcW w:w="1244" w:type="pct"/>
            <w:vAlign w:val="center"/>
          </w:tcPr>
          <w:p w14:paraId="7E7848BF">
            <w:pPr>
              <w:tabs>
                <w:tab w:val="left" w:pos="900"/>
              </w:tabs>
              <w:jc w:val="center"/>
              <w:rPr>
                <w:szCs w:val="21"/>
              </w:rPr>
            </w:pPr>
            <w:r>
              <w:rPr>
                <w:rFonts w:hint="eastAsia"/>
                <w:szCs w:val="21"/>
              </w:rPr>
              <w:t>1套</w:t>
            </w:r>
          </w:p>
        </w:tc>
      </w:tr>
      <w:tr w14:paraId="5641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restart"/>
            <w:vAlign w:val="center"/>
          </w:tcPr>
          <w:p w14:paraId="4A2C936F">
            <w:pPr>
              <w:tabs>
                <w:tab w:val="left" w:pos="900"/>
              </w:tabs>
              <w:jc w:val="center"/>
              <w:rPr>
                <w:szCs w:val="21"/>
              </w:rPr>
            </w:pPr>
            <w:r>
              <w:rPr>
                <w:rFonts w:hint="eastAsia"/>
                <w:szCs w:val="21"/>
              </w:rPr>
              <w:t>吸收靶</w:t>
            </w:r>
          </w:p>
        </w:tc>
        <w:tc>
          <w:tcPr>
            <w:tcW w:w="2797" w:type="pct"/>
            <w:vAlign w:val="center"/>
          </w:tcPr>
          <w:p w14:paraId="2B20EC4E">
            <w:pPr>
              <w:tabs>
                <w:tab w:val="left" w:pos="900"/>
              </w:tabs>
              <w:rPr>
                <w:szCs w:val="21"/>
              </w:rPr>
            </w:pPr>
            <w:r>
              <w:rPr>
                <w:rFonts w:hint="eastAsia"/>
                <w:szCs w:val="21"/>
              </w:rPr>
              <w:t>吸收靶</w:t>
            </w:r>
          </w:p>
        </w:tc>
        <w:tc>
          <w:tcPr>
            <w:tcW w:w="1244" w:type="pct"/>
            <w:vAlign w:val="center"/>
          </w:tcPr>
          <w:p w14:paraId="29164427">
            <w:pPr>
              <w:tabs>
                <w:tab w:val="left" w:pos="900"/>
              </w:tabs>
              <w:jc w:val="center"/>
              <w:rPr>
                <w:szCs w:val="21"/>
              </w:rPr>
            </w:pPr>
            <w:r>
              <w:rPr>
                <w:rFonts w:hint="eastAsia"/>
                <w:szCs w:val="21"/>
              </w:rPr>
              <w:t>1套</w:t>
            </w:r>
          </w:p>
        </w:tc>
      </w:tr>
      <w:tr w14:paraId="18742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vAlign w:val="center"/>
          </w:tcPr>
          <w:p w14:paraId="1B182909">
            <w:pPr>
              <w:tabs>
                <w:tab w:val="left" w:pos="900"/>
              </w:tabs>
              <w:jc w:val="center"/>
              <w:rPr>
                <w:szCs w:val="21"/>
              </w:rPr>
            </w:pPr>
          </w:p>
        </w:tc>
        <w:tc>
          <w:tcPr>
            <w:tcW w:w="2797" w:type="pct"/>
            <w:vAlign w:val="center"/>
          </w:tcPr>
          <w:p w14:paraId="08EAF186">
            <w:pPr>
              <w:tabs>
                <w:tab w:val="left" w:pos="900"/>
              </w:tabs>
              <w:rPr>
                <w:szCs w:val="21"/>
              </w:rPr>
            </w:pPr>
            <w:r>
              <w:rPr>
                <w:rFonts w:hint="eastAsia"/>
                <w:szCs w:val="21"/>
              </w:rPr>
              <w:t>吸收靶腔体</w:t>
            </w:r>
          </w:p>
        </w:tc>
        <w:tc>
          <w:tcPr>
            <w:tcW w:w="1244" w:type="pct"/>
            <w:vAlign w:val="center"/>
          </w:tcPr>
          <w:p w14:paraId="38405E73">
            <w:pPr>
              <w:tabs>
                <w:tab w:val="left" w:pos="900"/>
              </w:tabs>
              <w:jc w:val="center"/>
              <w:rPr>
                <w:szCs w:val="21"/>
              </w:rPr>
            </w:pPr>
            <w:r>
              <w:rPr>
                <w:rFonts w:hint="eastAsia"/>
                <w:szCs w:val="21"/>
              </w:rPr>
              <w:t>1个</w:t>
            </w:r>
          </w:p>
        </w:tc>
      </w:tr>
      <w:tr w14:paraId="5D8B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Align w:val="center"/>
          </w:tcPr>
          <w:p w14:paraId="5816B777">
            <w:pPr>
              <w:tabs>
                <w:tab w:val="left" w:pos="900"/>
              </w:tabs>
              <w:jc w:val="center"/>
              <w:rPr>
                <w:szCs w:val="21"/>
              </w:rPr>
            </w:pPr>
            <w:r>
              <w:rPr>
                <w:szCs w:val="21"/>
              </w:rPr>
              <w:t>水冷系统</w:t>
            </w:r>
          </w:p>
        </w:tc>
        <w:tc>
          <w:tcPr>
            <w:tcW w:w="2797" w:type="pct"/>
            <w:vAlign w:val="center"/>
          </w:tcPr>
          <w:p w14:paraId="7A893262">
            <w:pPr>
              <w:tabs>
                <w:tab w:val="left" w:pos="900"/>
              </w:tabs>
              <w:rPr>
                <w:szCs w:val="21"/>
              </w:rPr>
            </w:pPr>
            <w:r>
              <w:rPr>
                <w:rFonts w:hint="eastAsia"/>
                <w:szCs w:val="21"/>
              </w:rPr>
              <w:t>水冷系统</w:t>
            </w:r>
          </w:p>
        </w:tc>
        <w:tc>
          <w:tcPr>
            <w:tcW w:w="1244" w:type="pct"/>
            <w:vAlign w:val="center"/>
          </w:tcPr>
          <w:p w14:paraId="7C5ED7DA">
            <w:pPr>
              <w:tabs>
                <w:tab w:val="left" w:pos="900"/>
              </w:tabs>
              <w:jc w:val="center"/>
              <w:rPr>
                <w:szCs w:val="21"/>
              </w:rPr>
            </w:pPr>
            <w:r>
              <w:rPr>
                <w:rFonts w:hint="eastAsia"/>
                <w:szCs w:val="21"/>
              </w:rPr>
              <w:t>1套</w:t>
            </w:r>
          </w:p>
        </w:tc>
      </w:tr>
      <w:tr w14:paraId="30AD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restart"/>
            <w:vAlign w:val="center"/>
          </w:tcPr>
          <w:p w14:paraId="56A8C467">
            <w:pPr>
              <w:tabs>
                <w:tab w:val="left" w:pos="900"/>
              </w:tabs>
              <w:jc w:val="center"/>
              <w:rPr>
                <w:szCs w:val="21"/>
              </w:rPr>
            </w:pPr>
            <w:r>
              <w:rPr>
                <w:szCs w:val="21"/>
              </w:rPr>
              <w:t>支架准直系统</w:t>
            </w:r>
          </w:p>
        </w:tc>
        <w:tc>
          <w:tcPr>
            <w:tcW w:w="2797" w:type="pct"/>
            <w:vAlign w:val="center"/>
          </w:tcPr>
          <w:p w14:paraId="2383911D">
            <w:pPr>
              <w:tabs>
                <w:tab w:val="left" w:pos="900"/>
              </w:tabs>
              <w:rPr>
                <w:szCs w:val="21"/>
              </w:rPr>
            </w:pPr>
            <w:r>
              <w:rPr>
                <w:rFonts w:hint="eastAsia"/>
                <w:szCs w:val="21"/>
              </w:rPr>
              <w:t>满足承重和准直效果的全束线支架系统</w:t>
            </w:r>
          </w:p>
        </w:tc>
        <w:tc>
          <w:tcPr>
            <w:tcW w:w="1244" w:type="pct"/>
            <w:vAlign w:val="center"/>
          </w:tcPr>
          <w:p w14:paraId="0962DC61">
            <w:pPr>
              <w:tabs>
                <w:tab w:val="left" w:pos="900"/>
              </w:tabs>
              <w:jc w:val="center"/>
              <w:rPr>
                <w:szCs w:val="21"/>
              </w:rPr>
            </w:pPr>
            <w:r>
              <w:rPr>
                <w:rFonts w:hint="eastAsia"/>
                <w:szCs w:val="21"/>
              </w:rPr>
              <w:t>1套</w:t>
            </w:r>
          </w:p>
        </w:tc>
      </w:tr>
      <w:tr w14:paraId="12FC5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59" w:type="pct"/>
            <w:vMerge w:val="continue"/>
            <w:vAlign w:val="center"/>
          </w:tcPr>
          <w:p w14:paraId="358DD19D">
            <w:pPr>
              <w:tabs>
                <w:tab w:val="left" w:pos="900"/>
              </w:tabs>
              <w:jc w:val="center"/>
              <w:rPr>
                <w:szCs w:val="21"/>
              </w:rPr>
            </w:pPr>
          </w:p>
        </w:tc>
        <w:tc>
          <w:tcPr>
            <w:tcW w:w="2797" w:type="pct"/>
            <w:vAlign w:val="center"/>
          </w:tcPr>
          <w:p w14:paraId="1CAF4795">
            <w:pPr>
              <w:tabs>
                <w:tab w:val="left" w:pos="900"/>
              </w:tabs>
              <w:rPr>
                <w:szCs w:val="21"/>
              </w:rPr>
            </w:pPr>
            <w:r>
              <w:rPr>
                <w:rFonts w:hint="eastAsia"/>
                <w:szCs w:val="21"/>
              </w:rPr>
              <w:t>MEBT束线整体现场准直调节</w:t>
            </w:r>
          </w:p>
        </w:tc>
        <w:tc>
          <w:tcPr>
            <w:tcW w:w="1244" w:type="pct"/>
            <w:vAlign w:val="center"/>
          </w:tcPr>
          <w:p w14:paraId="0B59E6EA">
            <w:pPr>
              <w:tabs>
                <w:tab w:val="left" w:pos="900"/>
              </w:tabs>
              <w:jc w:val="center"/>
              <w:rPr>
                <w:szCs w:val="21"/>
              </w:rPr>
            </w:pPr>
            <w:r>
              <w:rPr>
                <w:rFonts w:hint="eastAsia"/>
                <w:szCs w:val="21"/>
              </w:rPr>
              <w:t>1组</w:t>
            </w:r>
          </w:p>
        </w:tc>
      </w:tr>
      <w:tr w14:paraId="0D34D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9" w:type="pct"/>
            <w:vMerge w:val="continue"/>
          </w:tcPr>
          <w:p w14:paraId="00FF43A0">
            <w:pPr>
              <w:tabs>
                <w:tab w:val="left" w:pos="900"/>
              </w:tabs>
              <w:rPr>
                <w:szCs w:val="21"/>
              </w:rPr>
            </w:pPr>
          </w:p>
        </w:tc>
        <w:tc>
          <w:tcPr>
            <w:tcW w:w="2797" w:type="pct"/>
            <w:vAlign w:val="center"/>
          </w:tcPr>
          <w:p w14:paraId="5BD2105D">
            <w:pPr>
              <w:tabs>
                <w:tab w:val="left" w:pos="900"/>
              </w:tabs>
              <w:rPr>
                <w:szCs w:val="21"/>
              </w:rPr>
            </w:pPr>
            <w:r>
              <w:rPr>
                <w:rFonts w:hint="eastAsia"/>
                <w:szCs w:val="21"/>
              </w:rPr>
              <w:t>准直方案</w:t>
            </w:r>
          </w:p>
        </w:tc>
        <w:tc>
          <w:tcPr>
            <w:tcW w:w="1244" w:type="pct"/>
            <w:vAlign w:val="center"/>
          </w:tcPr>
          <w:p w14:paraId="24CAA551">
            <w:pPr>
              <w:tabs>
                <w:tab w:val="left" w:pos="900"/>
              </w:tabs>
              <w:jc w:val="center"/>
              <w:rPr>
                <w:szCs w:val="21"/>
              </w:rPr>
            </w:pPr>
            <w:r>
              <w:rPr>
                <w:rFonts w:hint="eastAsia"/>
                <w:szCs w:val="21"/>
              </w:rPr>
              <w:t>1套</w:t>
            </w:r>
          </w:p>
        </w:tc>
      </w:tr>
    </w:tbl>
    <w:p w14:paraId="3F529EA8">
      <w:pPr>
        <w:tabs>
          <w:tab w:val="left" w:pos="900"/>
        </w:tabs>
        <w:spacing w:line="360" w:lineRule="auto"/>
        <w:jc w:val="center"/>
        <w:rPr>
          <w:szCs w:val="21"/>
        </w:rPr>
      </w:pPr>
      <w:r>
        <w:rPr>
          <w:szCs w:val="21"/>
        </w:rPr>
        <w:t>配件清单</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8"/>
        <w:gridCol w:w="4027"/>
        <w:gridCol w:w="2847"/>
      </w:tblGrid>
      <w:tr w14:paraId="76511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7" w:type="pct"/>
            <w:vAlign w:val="center"/>
          </w:tcPr>
          <w:p w14:paraId="5F9D64A0">
            <w:pPr>
              <w:tabs>
                <w:tab w:val="left" w:pos="900"/>
              </w:tabs>
              <w:jc w:val="center"/>
              <w:rPr>
                <w:szCs w:val="21"/>
              </w:rPr>
            </w:pPr>
            <w:r>
              <w:rPr>
                <w:rFonts w:hint="eastAsia"/>
                <w:szCs w:val="21"/>
              </w:rPr>
              <w:t>分项名称</w:t>
            </w:r>
          </w:p>
        </w:tc>
        <w:tc>
          <w:tcPr>
            <w:tcW w:w="2363" w:type="pct"/>
            <w:vAlign w:val="center"/>
          </w:tcPr>
          <w:p w14:paraId="342A46E9">
            <w:pPr>
              <w:tabs>
                <w:tab w:val="left" w:pos="900"/>
              </w:tabs>
              <w:jc w:val="center"/>
              <w:rPr>
                <w:szCs w:val="21"/>
              </w:rPr>
            </w:pPr>
            <w:r>
              <w:rPr>
                <w:rFonts w:hint="eastAsia"/>
                <w:szCs w:val="21"/>
              </w:rPr>
              <w:t>名称</w:t>
            </w:r>
          </w:p>
        </w:tc>
        <w:tc>
          <w:tcPr>
            <w:tcW w:w="1670" w:type="pct"/>
            <w:vAlign w:val="center"/>
          </w:tcPr>
          <w:p w14:paraId="54EF2AFD">
            <w:pPr>
              <w:tabs>
                <w:tab w:val="left" w:pos="900"/>
              </w:tabs>
              <w:jc w:val="center"/>
              <w:rPr>
                <w:szCs w:val="21"/>
              </w:rPr>
            </w:pPr>
            <w:r>
              <w:rPr>
                <w:rFonts w:hint="eastAsia"/>
                <w:szCs w:val="21"/>
              </w:rPr>
              <w:t>数量</w:t>
            </w:r>
          </w:p>
        </w:tc>
      </w:tr>
      <w:tr w14:paraId="26E3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7" w:type="pct"/>
            <w:vMerge w:val="restart"/>
            <w:vAlign w:val="center"/>
          </w:tcPr>
          <w:p w14:paraId="4E6F3355">
            <w:pPr>
              <w:tabs>
                <w:tab w:val="left" w:pos="900"/>
              </w:tabs>
              <w:jc w:val="center"/>
              <w:rPr>
                <w:szCs w:val="21"/>
              </w:rPr>
            </w:pPr>
            <w:r>
              <w:rPr>
                <w:szCs w:val="21"/>
              </w:rPr>
              <w:t>真空系统</w:t>
            </w:r>
          </w:p>
        </w:tc>
        <w:tc>
          <w:tcPr>
            <w:tcW w:w="2363" w:type="pct"/>
            <w:vAlign w:val="center"/>
          </w:tcPr>
          <w:p w14:paraId="1B111BEC">
            <w:pPr>
              <w:tabs>
                <w:tab w:val="left" w:pos="900"/>
              </w:tabs>
              <w:rPr>
                <w:szCs w:val="21"/>
              </w:rPr>
            </w:pPr>
            <w:r>
              <w:rPr>
                <w:rFonts w:hint="eastAsia"/>
                <w:szCs w:val="21"/>
              </w:rPr>
              <w:t>干泵电源线</w:t>
            </w:r>
          </w:p>
        </w:tc>
        <w:tc>
          <w:tcPr>
            <w:tcW w:w="1670" w:type="pct"/>
            <w:vAlign w:val="center"/>
          </w:tcPr>
          <w:p w14:paraId="7A68F09E">
            <w:pPr>
              <w:tabs>
                <w:tab w:val="left" w:pos="900"/>
              </w:tabs>
              <w:rPr>
                <w:szCs w:val="21"/>
              </w:rPr>
            </w:pPr>
            <w:r>
              <w:rPr>
                <w:rFonts w:hint="eastAsia"/>
                <w:szCs w:val="21"/>
              </w:rPr>
              <w:t>3根</w:t>
            </w:r>
          </w:p>
        </w:tc>
      </w:tr>
      <w:tr w14:paraId="4296B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7" w:type="pct"/>
            <w:vMerge w:val="continue"/>
            <w:vAlign w:val="center"/>
          </w:tcPr>
          <w:p w14:paraId="0C3B0B68">
            <w:pPr>
              <w:tabs>
                <w:tab w:val="left" w:pos="900"/>
              </w:tabs>
              <w:jc w:val="center"/>
              <w:rPr>
                <w:szCs w:val="21"/>
              </w:rPr>
            </w:pPr>
          </w:p>
        </w:tc>
        <w:tc>
          <w:tcPr>
            <w:tcW w:w="2363" w:type="pct"/>
            <w:vAlign w:val="center"/>
          </w:tcPr>
          <w:p w14:paraId="503148EE">
            <w:pPr>
              <w:tabs>
                <w:tab w:val="left" w:pos="900"/>
              </w:tabs>
              <w:rPr>
                <w:szCs w:val="21"/>
              </w:rPr>
            </w:pPr>
            <w:r>
              <w:rPr>
                <w:rFonts w:hint="eastAsia"/>
                <w:szCs w:val="21"/>
              </w:rPr>
              <w:t>分子泵电源、风冷单元、粗入口过滤网</w:t>
            </w:r>
          </w:p>
        </w:tc>
        <w:tc>
          <w:tcPr>
            <w:tcW w:w="1670" w:type="pct"/>
            <w:vAlign w:val="center"/>
          </w:tcPr>
          <w:p w14:paraId="0DC7BC7D">
            <w:pPr>
              <w:tabs>
                <w:tab w:val="left" w:pos="900"/>
              </w:tabs>
              <w:rPr>
                <w:szCs w:val="21"/>
              </w:rPr>
            </w:pPr>
            <w:r>
              <w:rPr>
                <w:rFonts w:hint="eastAsia"/>
                <w:szCs w:val="21"/>
              </w:rPr>
              <w:t>3套</w:t>
            </w:r>
          </w:p>
        </w:tc>
      </w:tr>
      <w:tr w14:paraId="015D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7" w:type="pct"/>
            <w:vMerge w:val="continue"/>
            <w:vAlign w:val="center"/>
          </w:tcPr>
          <w:p w14:paraId="2BAC06B7">
            <w:pPr>
              <w:tabs>
                <w:tab w:val="left" w:pos="900"/>
              </w:tabs>
              <w:jc w:val="center"/>
              <w:rPr>
                <w:szCs w:val="21"/>
              </w:rPr>
            </w:pPr>
          </w:p>
        </w:tc>
        <w:tc>
          <w:tcPr>
            <w:tcW w:w="2363" w:type="pct"/>
            <w:vAlign w:val="center"/>
          </w:tcPr>
          <w:p w14:paraId="018A6CE8">
            <w:pPr>
              <w:tabs>
                <w:tab w:val="left" w:pos="900"/>
              </w:tabs>
              <w:rPr>
                <w:szCs w:val="21"/>
              </w:rPr>
            </w:pPr>
            <w:r>
              <w:rPr>
                <w:rFonts w:hint="eastAsia"/>
                <w:szCs w:val="21"/>
              </w:rPr>
              <w:t>阀门配套气管</w:t>
            </w:r>
          </w:p>
        </w:tc>
        <w:tc>
          <w:tcPr>
            <w:tcW w:w="1670" w:type="pct"/>
            <w:vAlign w:val="center"/>
          </w:tcPr>
          <w:p w14:paraId="3680AC44">
            <w:pPr>
              <w:tabs>
                <w:tab w:val="left" w:pos="900"/>
              </w:tabs>
              <w:rPr>
                <w:szCs w:val="21"/>
              </w:rPr>
            </w:pPr>
            <w:r>
              <w:rPr>
                <w:rFonts w:hint="eastAsia"/>
                <w:szCs w:val="21"/>
              </w:rPr>
              <w:t>8根</w:t>
            </w:r>
          </w:p>
        </w:tc>
      </w:tr>
      <w:tr w14:paraId="78C83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7" w:type="pct"/>
            <w:vMerge w:val="continue"/>
            <w:vAlign w:val="center"/>
          </w:tcPr>
          <w:p w14:paraId="79D49897">
            <w:pPr>
              <w:tabs>
                <w:tab w:val="left" w:pos="900"/>
              </w:tabs>
              <w:jc w:val="center"/>
              <w:rPr>
                <w:szCs w:val="21"/>
              </w:rPr>
            </w:pPr>
          </w:p>
        </w:tc>
        <w:tc>
          <w:tcPr>
            <w:tcW w:w="2363" w:type="pct"/>
            <w:vAlign w:val="center"/>
          </w:tcPr>
          <w:p w14:paraId="6BEEC653">
            <w:pPr>
              <w:tabs>
                <w:tab w:val="left" w:pos="900"/>
              </w:tabs>
              <w:rPr>
                <w:szCs w:val="21"/>
              </w:rPr>
            </w:pPr>
            <w:r>
              <w:rPr>
                <w:rFonts w:hint="eastAsia"/>
                <w:szCs w:val="21"/>
              </w:rPr>
              <w:t>离子泵控制仪、电源线2m、高压线4</w:t>
            </w:r>
            <w:r>
              <w:rPr>
                <w:szCs w:val="21"/>
              </w:rPr>
              <w:t>0</w:t>
            </w:r>
            <w:r>
              <w:rPr>
                <w:rFonts w:hint="eastAsia"/>
                <w:szCs w:val="21"/>
              </w:rPr>
              <w:t>m</w:t>
            </w:r>
          </w:p>
        </w:tc>
        <w:tc>
          <w:tcPr>
            <w:tcW w:w="1670" w:type="pct"/>
            <w:vAlign w:val="center"/>
          </w:tcPr>
          <w:p w14:paraId="423B5211">
            <w:pPr>
              <w:tabs>
                <w:tab w:val="left" w:pos="900"/>
              </w:tabs>
              <w:rPr>
                <w:szCs w:val="21"/>
              </w:rPr>
            </w:pPr>
            <w:r>
              <w:rPr>
                <w:rFonts w:hint="eastAsia"/>
                <w:szCs w:val="21"/>
              </w:rPr>
              <w:t>5套</w:t>
            </w:r>
          </w:p>
        </w:tc>
      </w:tr>
    </w:tbl>
    <w:p w14:paraId="1ED1E522">
      <w:pPr>
        <w:pStyle w:val="22"/>
        <w:numPr>
          <w:ilvl w:val="0"/>
          <w:numId w:val="1"/>
        </w:numPr>
        <w:tabs>
          <w:tab w:val="left" w:pos="900"/>
        </w:tabs>
        <w:spacing w:before="156" w:beforeLines="50" w:line="360" w:lineRule="auto"/>
        <w:ind w:firstLineChars="0"/>
        <w:rPr>
          <w:szCs w:val="21"/>
        </w:rPr>
      </w:pPr>
      <w:r>
        <w:rPr>
          <w:b/>
          <w:bCs/>
          <w:szCs w:val="21"/>
        </w:rPr>
        <w:t>聚焦系统：</w:t>
      </w:r>
    </w:p>
    <w:p w14:paraId="75500032">
      <w:pPr>
        <w:pStyle w:val="22"/>
        <w:tabs>
          <w:tab w:val="left" w:pos="900"/>
        </w:tabs>
        <w:spacing w:line="360" w:lineRule="auto"/>
        <w:rPr>
          <w:szCs w:val="21"/>
        </w:rPr>
      </w:pPr>
      <w:r>
        <w:rPr>
          <w:szCs w:val="21"/>
        </w:rPr>
        <w:t>（1）包含内置双向校正线圈</w:t>
      </w:r>
      <w:bookmarkStart w:id="4" w:name="_GoBack"/>
      <w:bookmarkEnd w:id="4"/>
      <w:r>
        <w:rPr>
          <w:szCs w:val="21"/>
        </w:rPr>
        <w:t>四极磁铁、配套电源（含四极铁及校正铁电源）及两者之间电缆12套。</w:t>
      </w:r>
      <w:r>
        <w:rPr>
          <w:rFonts w:hint="eastAsia"/>
          <w:szCs w:val="21"/>
        </w:rPr>
        <w:t>具体技术要求见下表：</w:t>
      </w:r>
    </w:p>
    <w:tbl>
      <w:tblPr>
        <w:tblStyle w:val="25"/>
        <w:tblW w:w="362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817"/>
        <w:gridCol w:w="2204"/>
      </w:tblGrid>
      <w:tr w14:paraId="056BC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170" w:type="pct"/>
            <w:vAlign w:val="center"/>
          </w:tcPr>
          <w:p w14:paraId="19247CDF">
            <w:pPr>
              <w:autoSpaceDE w:val="0"/>
              <w:autoSpaceDN w:val="0"/>
              <w:jc w:val="center"/>
              <w:rPr>
                <w:szCs w:val="21"/>
                <w:lang w:eastAsia="en-US"/>
              </w:rPr>
            </w:pPr>
            <w:r>
              <w:rPr>
                <w:szCs w:val="21"/>
                <w:lang w:eastAsia="zh-CN"/>
              </w:rPr>
              <w:tab/>
            </w:r>
            <w:r>
              <w:rPr>
                <w:szCs w:val="21"/>
                <w:lang w:eastAsia="en-US"/>
              </w:rPr>
              <w:t>数量（套）</w:t>
            </w:r>
          </w:p>
        </w:tc>
        <w:tc>
          <w:tcPr>
            <w:tcW w:w="1830" w:type="pct"/>
            <w:vAlign w:val="center"/>
          </w:tcPr>
          <w:p w14:paraId="27D7307C">
            <w:pPr>
              <w:autoSpaceDE w:val="0"/>
              <w:autoSpaceDN w:val="0"/>
              <w:jc w:val="center"/>
              <w:rPr>
                <w:szCs w:val="21"/>
                <w:lang w:eastAsia="en-US"/>
              </w:rPr>
            </w:pPr>
            <w:r>
              <w:rPr>
                <w:szCs w:val="21"/>
                <w:lang w:eastAsia="en-US"/>
              </w:rPr>
              <w:t>12</w:t>
            </w:r>
          </w:p>
        </w:tc>
      </w:tr>
      <w:tr w14:paraId="11799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170" w:type="pct"/>
            <w:vAlign w:val="center"/>
          </w:tcPr>
          <w:p w14:paraId="12674946">
            <w:pPr>
              <w:autoSpaceDE w:val="0"/>
              <w:autoSpaceDN w:val="0"/>
              <w:jc w:val="center"/>
              <w:rPr>
                <w:szCs w:val="21"/>
                <w:lang w:eastAsia="en-US"/>
              </w:rPr>
            </w:pPr>
            <w:r>
              <w:rPr>
                <w:szCs w:val="21"/>
                <w:lang w:eastAsia="en-US"/>
              </w:rPr>
              <w:t>有效长度（mm)</w:t>
            </w:r>
          </w:p>
        </w:tc>
        <w:tc>
          <w:tcPr>
            <w:tcW w:w="1830" w:type="pct"/>
            <w:vAlign w:val="center"/>
          </w:tcPr>
          <w:p w14:paraId="1F72C844">
            <w:pPr>
              <w:autoSpaceDE w:val="0"/>
              <w:autoSpaceDN w:val="0"/>
              <w:jc w:val="center"/>
              <w:rPr>
                <w:szCs w:val="21"/>
                <w:lang w:eastAsia="en-US"/>
              </w:rPr>
            </w:pPr>
            <w:r>
              <w:rPr>
                <w:szCs w:val="21"/>
                <w:lang w:eastAsia="en-US"/>
              </w:rPr>
              <w:t>80</w:t>
            </w:r>
          </w:p>
        </w:tc>
      </w:tr>
      <w:tr w14:paraId="65B61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170" w:type="pct"/>
            <w:vAlign w:val="center"/>
          </w:tcPr>
          <w:p w14:paraId="0DB2D05E">
            <w:pPr>
              <w:autoSpaceDE w:val="0"/>
              <w:autoSpaceDN w:val="0"/>
              <w:jc w:val="center"/>
              <w:rPr>
                <w:szCs w:val="21"/>
                <w:lang w:eastAsia="en-US"/>
              </w:rPr>
            </w:pPr>
            <w:r>
              <w:rPr>
                <w:szCs w:val="21"/>
                <w:lang w:eastAsia="en-US"/>
              </w:rPr>
              <w:tab/>
            </w:r>
            <w:r>
              <w:rPr>
                <w:szCs w:val="21"/>
                <w:lang w:eastAsia="en-US"/>
              </w:rPr>
              <w:t>孔径(mm)</w:t>
            </w:r>
          </w:p>
        </w:tc>
        <w:tc>
          <w:tcPr>
            <w:tcW w:w="1830" w:type="pct"/>
            <w:vAlign w:val="center"/>
          </w:tcPr>
          <w:p w14:paraId="1FF06DEF">
            <w:pPr>
              <w:autoSpaceDE w:val="0"/>
              <w:autoSpaceDN w:val="0"/>
              <w:jc w:val="center"/>
              <w:rPr>
                <w:szCs w:val="21"/>
                <w:lang w:eastAsia="en-US"/>
              </w:rPr>
            </w:pPr>
            <w:r>
              <w:rPr>
                <w:szCs w:val="21"/>
                <w:lang w:eastAsia="en-US"/>
              </w:rPr>
              <w:t>≥54</w:t>
            </w:r>
          </w:p>
        </w:tc>
      </w:tr>
      <w:tr w14:paraId="6FE0D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170" w:type="pct"/>
            <w:vAlign w:val="center"/>
          </w:tcPr>
          <w:p w14:paraId="16A023DF">
            <w:pPr>
              <w:autoSpaceDE w:val="0"/>
              <w:autoSpaceDN w:val="0"/>
              <w:jc w:val="center"/>
              <w:rPr>
                <w:szCs w:val="21"/>
                <w:lang w:eastAsia="en-US"/>
              </w:rPr>
            </w:pPr>
            <w:r>
              <w:rPr>
                <w:szCs w:val="21"/>
                <w:lang w:eastAsia="en-US"/>
              </w:rPr>
              <w:tab/>
            </w:r>
            <w:r>
              <w:rPr>
                <w:szCs w:val="21"/>
                <w:lang w:eastAsia="en-US"/>
              </w:rPr>
              <w:t>最大梯度(T/m)</w:t>
            </w:r>
          </w:p>
        </w:tc>
        <w:tc>
          <w:tcPr>
            <w:tcW w:w="1830" w:type="pct"/>
            <w:vAlign w:val="center"/>
          </w:tcPr>
          <w:p w14:paraId="188CE2AD">
            <w:pPr>
              <w:autoSpaceDE w:val="0"/>
              <w:autoSpaceDN w:val="0"/>
              <w:jc w:val="center"/>
              <w:rPr>
                <w:szCs w:val="21"/>
                <w:lang w:eastAsia="en-US"/>
              </w:rPr>
            </w:pPr>
            <w:r>
              <w:rPr>
                <w:szCs w:val="21"/>
                <w:lang w:eastAsia="en-US"/>
              </w:rPr>
              <w:t>≥22</w:t>
            </w:r>
          </w:p>
        </w:tc>
      </w:tr>
      <w:tr w14:paraId="09EAD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170" w:type="pct"/>
            <w:vAlign w:val="center"/>
          </w:tcPr>
          <w:p w14:paraId="1FB141C7">
            <w:pPr>
              <w:autoSpaceDE w:val="0"/>
              <w:autoSpaceDN w:val="0"/>
              <w:jc w:val="center"/>
              <w:rPr>
                <w:szCs w:val="21"/>
                <w:lang w:eastAsia="en-US"/>
              </w:rPr>
            </w:pPr>
            <w:r>
              <w:rPr>
                <w:szCs w:val="21"/>
                <w:lang w:eastAsia="en-US"/>
              </w:rPr>
              <w:tab/>
            </w:r>
            <w:r>
              <w:rPr>
                <w:szCs w:val="21"/>
                <w:lang w:eastAsia="en-US"/>
              </w:rPr>
              <w:t>积分梯度（T）</w:t>
            </w:r>
          </w:p>
        </w:tc>
        <w:tc>
          <w:tcPr>
            <w:tcW w:w="1830" w:type="pct"/>
            <w:vAlign w:val="center"/>
          </w:tcPr>
          <w:p w14:paraId="6E3532CD">
            <w:pPr>
              <w:autoSpaceDE w:val="0"/>
              <w:autoSpaceDN w:val="0"/>
              <w:jc w:val="center"/>
              <w:rPr>
                <w:szCs w:val="21"/>
                <w:lang w:eastAsia="en-US"/>
              </w:rPr>
            </w:pPr>
            <w:r>
              <w:rPr>
                <w:szCs w:val="21"/>
                <w:lang w:eastAsia="en-US"/>
              </w:rPr>
              <w:t>≥1.5</w:t>
            </w:r>
          </w:p>
        </w:tc>
      </w:tr>
      <w:tr w14:paraId="3846F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170" w:type="pct"/>
            <w:vAlign w:val="center"/>
          </w:tcPr>
          <w:p w14:paraId="110FCF28">
            <w:pPr>
              <w:autoSpaceDE w:val="0"/>
              <w:autoSpaceDN w:val="0"/>
              <w:jc w:val="center"/>
              <w:rPr>
                <w:szCs w:val="21"/>
                <w:lang w:eastAsia="en-US"/>
              </w:rPr>
            </w:pPr>
            <w:r>
              <w:rPr>
                <w:szCs w:val="21"/>
                <w:lang w:eastAsia="en-US"/>
              </w:rPr>
              <w:tab/>
            </w:r>
            <w:r>
              <w:rPr>
                <w:szCs w:val="21"/>
                <w:lang w:eastAsia="en-US"/>
              </w:rPr>
              <w:t>是否含校正线圈</w:t>
            </w:r>
          </w:p>
        </w:tc>
        <w:tc>
          <w:tcPr>
            <w:tcW w:w="1830" w:type="pct"/>
            <w:vAlign w:val="center"/>
          </w:tcPr>
          <w:p w14:paraId="268ADCD7">
            <w:pPr>
              <w:autoSpaceDE w:val="0"/>
              <w:autoSpaceDN w:val="0"/>
              <w:jc w:val="center"/>
              <w:rPr>
                <w:szCs w:val="21"/>
                <w:lang w:eastAsia="en-US"/>
              </w:rPr>
            </w:pPr>
            <w:r>
              <w:rPr>
                <w:szCs w:val="21"/>
                <w:lang w:eastAsia="en-US"/>
              </w:rPr>
              <w:t>是</w:t>
            </w:r>
          </w:p>
        </w:tc>
      </w:tr>
      <w:tr w14:paraId="78A16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170" w:type="pct"/>
            <w:vAlign w:val="center"/>
          </w:tcPr>
          <w:p w14:paraId="1677BF5D">
            <w:pPr>
              <w:autoSpaceDE w:val="0"/>
              <w:autoSpaceDN w:val="0"/>
              <w:jc w:val="center"/>
              <w:rPr>
                <w:szCs w:val="21"/>
                <w:lang w:eastAsia="zh-CN"/>
              </w:rPr>
            </w:pPr>
            <w:r>
              <w:rPr>
                <w:szCs w:val="21"/>
                <w:lang w:eastAsia="zh-CN"/>
              </w:rPr>
              <w:t>双向校正线圈积分场(Gs·m)</w:t>
            </w:r>
          </w:p>
        </w:tc>
        <w:tc>
          <w:tcPr>
            <w:tcW w:w="1830" w:type="pct"/>
            <w:vAlign w:val="center"/>
          </w:tcPr>
          <w:p w14:paraId="0AF51E8B">
            <w:pPr>
              <w:autoSpaceDE w:val="0"/>
              <w:autoSpaceDN w:val="0"/>
              <w:jc w:val="center"/>
              <w:rPr>
                <w:szCs w:val="21"/>
                <w:lang w:eastAsia="en-US"/>
              </w:rPr>
            </w:pPr>
            <w:r>
              <w:rPr>
                <w:szCs w:val="21"/>
                <w:lang w:eastAsia="en-US"/>
              </w:rPr>
              <w:t>≥15</w:t>
            </w:r>
          </w:p>
        </w:tc>
      </w:tr>
      <w:tr w14:paraId="3D56D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170" w:type="pct"/>
            <w:vAlign w:val="center"/>
          </w:tcPr>
          <w:p w14:paraId="61F0F30D">
            <w:pPr>
              <w:autoSpaceDE w:val="0"/>
              <w:autoSpaceDN w:val="0"/>
              <w:jc w:val="center"/>
              <w:rPr>
                <w:szCs w:val="21"/>
                <w:lang w:eastAsia="en-US"/>
              </w:rPr>
            </w:pPr>
            <w:r>
              <w:rPr>
                <w:szCs w:val="21"/>
                <w:lang w:eastAsia="en-US"/>
              </w:rPr>
              <w:tab/>
            </w:r>
            <w:r>
              <w:rPr>
                <w:szCs w:val="21"/>
                <w:lang w:eastAsia="en-US"/>
              </w:rPr>
              <w:t>好场区（mm）</w:t>
            </w:r>
          </w:p>
        </w:tc>
        <w:tc>
          <w:tcPr>
            <w:tcW w:w="1830" w:type="pct"/>
            <w:vAlign w:val="center"/>
          </w:tcPr>
          <w:p w14:paraId="73A934AD">
            <w:pPr>
              <w:autoSpaceDE w:val="0"/>
              <w:autoSpaceDN w:val="0"/>
              <w:jc w:val="center"/>
              <w:rPr>
                <w:szCs w:val="21"/>
                <w:lang w:eastAsia="en-US"/>
              </w:rPr>
            </w:pPr>
            <w:r>
              <w:rPr>
                <w:szCs w:val="21"/>
                <w:lang w:eastAsia="en-US"/>
              </w:rPr>
              <w:t>𝜙40</w:t>
            </w:r>
          </w:p>
        </w:tc>
      </w:tr>
      <w:tr w14:paraId="3FF01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170" w:type="pct"/>
            <w:vAlign w:val="center"/>
          </w:tcPr>
          <w:p w14:paraId="47090C9C">
            <w:pPr>
              <w:autoSpaceDE w:val="0"/>
              <w:autoSpaceDN w:val="0"/>
              <w:jc w:val="center"/>
              <w:rPr>
                <w:szCs w:val="21"/>
                <w:lang w:eastAsia="en-US"/>
              </w:rPr>
            </w:pPr>
            <w:r>
              <w:rPr>
                <w:szCs w:val="21"/>
                <w:lang w:eastAsia="en-US"/>
              </w:rPr>
              <w:tab/>
            </w:r>
            <w:r>
              <w:rPr>
                <w:szCs w:val="21"/>
                <w:lang w:eastAsia="en-US"/>
              </w:rPr>
              <w:t>横向场均匀度</w:t>
            </w:r>
          </w:p>
        </w:tc>
        <w:tc>
          <w:tcPr>
            <w:tcW w:w="1830" w:type="pct"/>
            <w:vAlign w:val="center"/>
          </w:tcPr>
          <w:p w14:paraId="41359709">
            <w:pPr>
              <w:autoSpaceDE w:val="0"/>
              <w:autoSpaceDN w:val="0"/>
              <w:jc w:val="center"/>
              <w:rPr>
                <w:szCs w:val="21"/>
                <w:lang w:eastAsia="en-US"/>
              </w:rPr>
            </w:pPr>
            <w:r>
              <w:rPr>
                <w:szCs w:val="21"/>
                <w:lang w:eastAsia="en-US"/>
              </w:rPr>
              <w:t>≤±1.5×10</w:t>
            </w:r>
            <w:r>
              <w:rPr>
                <w:szCs w:val="21"/>
                <w:vertAlign w:val="superscript"/>
                <w:lang w:eastAsia="en-US"/>
              </w:rPr>
              <w:t>-3</w:t>
            </w:r>
          </w:p>
        </w:tc>
      </w:tr>
      <w:tr w14:paraId="74E8C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170" w:type="pct"/>
            <w:vAlign w:val="center"/>
          </w:tcPr>
          <w:p w14:paraId="77B055F6">
            <w:pPr>
              <w:autoSpaceDE w:val="0"/>
              <w:autoSpaceDN w:val="0"/>
              <w:jc w:val="center"/>
              <w:rPr>
                <w:szCs w:val="21"/>
                <w:lang w:eastAsia="en-US"/>
              </w:rPr>
            </w:pPr>
            <w:r>
              <w:rPr>
                <w:szCs w:val="21"/>
                <w:lang w:eastAsia="en-US"/>
              </w:rPr>
              <w:tab/>
            </w:r>
            <w:r>
              <w:rPr>
                <w:szCs w:val="21"/>
                <w:lang w:eastAsia="en-US"/>
              </w:rPr>
              <w:t>积分场均匀度</w:t>
            </w:r>
          </w:p>
        </w:tc>
        <w:tc>
          <w:tcPr>
            <w:tcW w:w="1830" w:type="pct"/>
            <w:vAlign w:val="center"/>
          </w:tcPr>
          <w:p w14:paraId="42DEB594">
            <w:pPr>
              <w:autoSpaceDE w:val="0"/>
              <w:autoSpaceDN w:val="0"/>
              <w:jc w:val="center"/>
              <w:rPr>
                <w:szCs w:val="21"/>
                <w:lang w:eastAsia="en-US"/>
              </w:rPr>
            </w:pPr>
            <w:r>
              <w:rPr>
                <w:szCs w:val="21"/>
                <w:lang w:eastAsia="en-US"/>
              </w:rPr>
              <w:t>≤±1.5×10</w:t>
            </w:r>
            <w:r>
              <w:rPr>
                <w:szCs w:val="21"/>
                <w:vertAlign w:val="superscript"/>
                <w:lang w:eastAsia="en-US"/>
              </w:rPr>
              <w:t>-3</w:t>
            </w:r>
          </w:p>
        </w:tc>
      </w:tr>
      <w:tr w14:paraId="0A07B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170" w:type="pct"/>
            <w:vAlign w:val="center"/>
          </w:tcPr>
          <w:p w14:paraId="21593480">
            <w:pPr>
              <w:autoSpaceDE w:val="0"/>
              <w:autoSpaceDN w:val="0"/>
              <w:jc w:val="center"/>
              <w:rPr>
                <w:szCs w:val="21"/>
                <w:lang w:eastAsia="zh-CN"/>
              </w:rPr>
            </w:pPr>
            <w:r>
              <w:rPr>
                <w:szCs w:val="21"/>
                <w:lang w:eastAsia="zh-CN"/>
              </w:rPr>
              <w:tab/>
            </w:r>
            <w:r>
              <w:rPr>
                <w:szCs w:val="21"/>
                <w:lang w:eastAsia="zh-CN"/>
              </w:rPr>
              <w:t>配套电源稳定度（8h）</w:t>
            </w:r>
          </w:p>
        </w:tc>
        <w:tc>
          <w:tcPr>
            <w:tcW w:w="1830" w:type="pct"/>
            <w:vAlign w:val="center"/>
          </w:tcPr>
          <w:p w14:paraId="763FD628">
            <w:pPr>
              <w:autoSpaceDE w:val="0"/>
              <w:autoSpaceDN w:val="0"/>
              <w:jc w:val="center"/>
              <w:rPr>
                <w:szCs w:val="21"/>
                <w:lang w:eastAsia="en-US"/>
              </w:rPr>
            </w:pPr>
            <w:r>
              <w:rPr>
                <w:szCs w:val="21"/>
                <w:lang w:eastAsia="en-US"/>
              </w:rPr>
              <w:t>好于1.5×10</w:t>
            </w:r>
            <w:r>
              <w:rPr>
                <w:szCs w:val="21"/>
                <w:vertAlign w:val="superscript"/>
                <w:lang w:eastAsia="en-US"/>
              </w:rPr>
              <w:t>-4</w:t>
            </w:r>
          </w:p>
        </w:tc>
      </w:tr>
      <w:tr w14:paraId="738F1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170" w:type="pct"/>
            <w:vAlign w:val="center"/>
          </w:tcPr>
          <w:p w14:paraId="65FFE8B2">
            <w:pPr>
              <w:autoSpaceDE w:val="0"/>
              <w:autoSpaceDN w:val="0"/>
              <w:jc w:val="center"/>
              <w:rPr>
                <w:szCs w:val="21"/>
                <w:lang w:eastAsia="zh-CN"/>
              </w:rPr>
            </w:pPr>
            <w:r>
              <w:rPr>
                <w:szCs w:val="21"/>
                <w:lang w:eastAsia="zh-CN"/>
              </w:rPr>
              <w:t>磁铁与电源间电缆长度</w:t>
            </w:r>
          </w:p>
        </w:tc>
        <w:tc>
          <w:tcPr>
            <w:tcW w:w="1830" w:type="pct"/>
            <w:vAlign w:val="center"/>
          </w:tcPr>
          <w:p w14:paraId="258ED506">
            <w:pPr>
              <w:autoSpaceDE w:val="0"/>
              <w:autoSpaceDN w:val="0"/>
              <w:jc w:val="center"/>
              <w:rPr>
                <w:szCs w:val="21"/>
                <w:lang w:eastAsia="en-US"/>
              </w:rPr>
            </w:pPr>
            <w:r>
              <w:rPr>
                <w:szCs w:val="21"/>
                <w:lang w:eastAsia="en-US"/>
              </w:rPr>
              <w:t>~40m</w:t>
            </w:r>
          </w:p>
        </w:tc>
      </w:tr>
    </w:tbl>
    <w:p w14:paraId="5296E9A5">
      <w:pPr>
        <w:tabs>
          <w:tab w:val="left" w:pos="900"/>
        </w:tabs>
        <w:spacing w:before="156" w:beforeLines="50" w:line="360" w:lineRule="auto"/>
        <w:ind w:firstLine="420" w:firstLineChars="200"/>
      </w:pPr>
      <w:r>
        <w:t>配套的水冷、线缆走线及固定、支撑（承重支架、微调准直支架）等需同时设计，且一并交付。</w:t>
      </w:r>
    </w:p>
    <w:p w14:paraId="028E4DC4">
      <w:pPr>
        <w:tabs>
          <w:tab w:val="left" w:pos="900"/>
        </w:tabs>
        <w:spacing w:line="360" w:lineRule="auto"/>
        <w:ind w:firstLine="420" w:firstLineChars="200"/>
        <w:rPr>
          <w:szCs w:val="21"/>
        </w:rPr>
      </w:pPr>
      <w:r>
        <w:rPr>
          <w:szCs w:val="21"/>
        </w:rPr>
        <w:t>（2）总装调试</w:t>
      </w:r>
    </w:p>
    <w:p w14:paraId="2849FE1E">
      <w:pPr>
        <w:tabs>
          <w:tab w:val="left" w:pos="900"/>
        </w:tabs>
        <w:spacing w:line="360" w:lineRule="auto"/>
        <w:ind w:firstLine="420" w:firstLineChars="200"/>
        <w:rPr>
          <w:szCs w:val="21"/>
        </w:rPr>
      </w:pPr>
      <w:r>
        <w:rPr>
          <w:szCs w:val="21"/>
        </w:rPr>
        <w:t>基于聚焦系统特殊性，对系统提出细节要求如下：</w:t>
      </w:r>
    </w:p>
    <w:p w14:paraId="39A69B4B">
      <w:pPr>
        <w:spacing w:line="360" w:lineRule="auto"/>
        <w:ind w:firstLine="480"/>
      </w:pPr>
      <w:r>
        <w:t xml:space="preserve">a </w:t>
      </w:r>
      <w:r>
        <w:rPr>
          <w:rFonts w:hint="eastAsia"/>
        </w:rPr>
        <w:t>完成</w:t>
      </w:r>
      <w:r>
        <w:t>引线部分成型和线圈过渡水接头、铜排的焊接，焊接完成后应将水接头接口处临时堵住，防止灰尘、杂质进入线圈内孔中；</w:t>
      </w:r>
    </w:p>
    <w:p w14:paraId="47A06749">
      <w:pPr>
        <w:spacing w:line="360" w:lineRule="auto"/>
        <w:ind w:firstLine="480"/>
      </w:pPr>
      <w:r>
        <w:t>b 环氧板及硅胶板将铁芯与线圈间空隙填满；</w:t>
      </w:r>
    </w:p>
    <w:p w14:paraId="6FA72998">
      <w:pPr>
        <w:spacing w:line="360" w:lineRule="auto"/>
        <w:ind w:firstLine="480"/>
      </w:pPr>
      <w:r>
        <w:t>c 磁铁水压：在15kg/cm</w:t>
      </w:r>
      <w:r>
        <w:rPr>
          <w:vertAlign w:val="superscript"/>
        </w:rPr>
        <w:t>2</w:t>
      </w:r>
      <w:r>
        <w:t>水压下保压1小时，需要没有明显的水压降、无渗漏现象为安装合格；</w:t>
      </w:r>
    </w:p>
    <w:p w14:paraId="7AF39065">
      <w:pPr>
        <w:spacing w:line="360" w:lineRule="auto"/>
        <w:ind w:firstLine="480"/>
      </w:pPr>
      <w:r>
        <w:t>d 水流测试：在5kg/cm</w:t>
      </w:r>
      <w:r>
        <w:rPr>
          <w:vertAlign w:val="superscript"/>
        </w:rPr>
        <w:t>2</w:t>
      </w:r>
      <w:r>
        <w:t>的水压下进行水流量测试，并记录水流量数据；</w:t>
      </w:r>
    </w:p>
    <w:p w14:paraId="68DE5A46">
      <w:pPr>
        <w:spacing w:line="360" w:lineRule="auto"/>
        <w:ind w:firstLine="480"/>
      </w:pPr>
      <w:r>
        <w:t>e 装配完成后装配完成后进行机械调整和测量；机械调整和测量完成后进行性能测试，应有检验报告。</w:t>
      </w:r>
    </w:p>
    <w:p w14:paraId="57622600">
      <w:pPr>
        <w:spacing w:line="360" w:lineRule="auto"/>
        <w:ind w:firstLine="480"/>
      </w:pPr>
      <w:r>
        <w:t>f 需对磁铁准直靶进行编号，编号原则为以束流方向入口左侧为1号点，其余点顺时针方向排序，靶标间距尽量放大，数量4个；</w:t>
      </w:r>
    </w:p>
    <w:p w14:paraId="6B2AD682">
      <w:pPr>
        <w:spacing w:line="360" w:lineRule="auto"/>
        <w:ind w:firstLine="480"/>
      </w:pPr>
      <w:r>
        <w:t>需完成的测试和安装应在开展前向使用方提供测试大纲，经使用方审核后开展，应包括但不限于以上所述。</w:t>
      </w:r>
    </w:p>
    <w:p w14:paraId="657417B6">
      <w:pPr>
        <w:tabs>
          <w:tab w:val="left" w:pos="900"/>
        </w:tabs>
        <w:spacing w:before="156" w:beforeLines="50" w:line="360" w:lineRule="auto"/>
        <w:rPr>
          <w:b/>
          <w:bCs/>
          <w:szCs w:val="21"/>
        </w:rPr>
      </w:pPr>
      <w:r>
        <w:rPr>
          <w:b/>
          <w:bCs/>
          <w:szCs w:val="21"/>
        </w:rPr>
        <w:t>2、真空系统：</w:t>
      </w:r>
    </w:p>
    <w:p w14:paraId="39CB909D">
      <w:pPr>
        <w:spacing w:line="360" w:lineRule="auto"/>
        <w:ind w:firstLine="480"/>
      </w:pPr>
      <w:r>
        <w:t>真空系统</w:t>
      </w:r>
      <w:r>
        <w:rPr>
          <w:rFonts w:hint="eastAsia"/>
        </w:rPr>
        <w:t>为中子源中能束流传输线提供真空环境的建立和维持能力，并具备监测功能。真空系统采用CF</w:t>
      </w:r>
      <w:r>
        <w:t>63</w:t>
      </w:r>
      <w:r>
        <w:rPr>
          <w:rFonts w:hint="eastAsia"/>
        </w:rPr>
        <w:t>为束流传输方向的法兰制式要求，管道外径≤5</w:t>
      </w:r>
      <w:r>
        <w:t>2</w:t>
      </w:r>
      <w:r>
        <w:rPr>
          <w:rFonts w:hint="eastAsia"/>
        </w:rPr>
        <w:t>mm，管道内径≥</w:t>
      </w:r>
      <w:r>
        <w:t>48</w:t>
      </w:r>
      <w:r>
        <w:rPr>
          <w:rFonts w:hint="eastAsia"/>
        </w:rPr>
        <w:t>mm。真空管道及腔体应采用3</w:t>
      </w:r>
      <w:r>
        <w:t>16</w:t>
      </w:r>
      <w:r>
        <w:rPr>
          <w:rFonts w:hint="eastAsia"/>
        </w:rPr>
        <w:t>L无磁不锈钢材料，并进行清洗及烘烤，管道法兰优先采用3</w:t>
      </w:r>
      <w:r>
        <w:t>16</w:t>
      </w:r>
      <w:r>
        <w:rPr>
          <w:rFonts w:hint="eastAsia"/>
        </w:rPr>
        <w:t>LN金属刀口法兰。</w:t>
      </w:r>
    </w:p>
    <w:p w14:paraId="3144FAC0">
      <w:pPr>
        <w:spacing w:line="360" w:lineRule="auto"/>
        <w:ind w:firstLine="480"/>
      </w:pPr>
      <w:r>
        <w:t>包含非标真空系统、标准真空部件</w:t>
      </w:r>
      <w:r>
        <w:rPr>
          <w:rFonts w:hint="eastAsia"/>
        </w:rPr>
        <w:t>，整体装配形成全束线，要求真空度应好于</w:t>
      </w:r>
      <w:r>
        <w:t>2×10</w:t>
      </w:r>
      <w:r>
        <w:rPr>
          <w:vertAlign w:val="superscript"/>
        </w:rPr>
        <w:t>-5</w:t>
      </w:r>
      <w:r>
        <w:t xml:space="preserve"> Pa。</w:t>
      </w:r>
    </w:p>
    <w:p w14:paraId="480C3103">
      <w:pPr>
        <w:spacing w:line="360" w:lineRule="auto"/>
        <w:ind w:firstLine="480"/>
      </w:pPr>
      <w:r>
        <w:rPr>
          <w:rFonts w:hint="eastAsia"/>
        </w:rPr>
        <w:t>非标部分应包括D</w:t>
      </w:r>
      <w:r>
        <w:t>-</w:t>
      </w:r>
      <w:r>
        <w:rPr>
          <w:rFonts w:hint="eastAsia"/>
        </w:rPr>
        <w:t>box</w:t>
      </w:r>
      <w:r>
        <w:t>1</w:t>
      </w:r>
      <w:r>
        <w:rPr>
          <w:rFonts w:hint="eastAsia"/>
        </w:rPr>
        <w:t>、D</w:t>
      </w:r>
      <w:r>
        <w:t>-</w:t>
      </w:r>
      <w:r>
        <w:rPr>
          <w:rFonts w:hint="eastAsia"/>
        </w:rPr>
        <w:t>box</w:t>
      </w:r>
      <w:r>
        <w:t>2</w:t>
      </w:r>
      <w:r>
        <w:rPr>
          <w:rFonts w:hint="eastAsia"/>
        </w:rPr>
        <w:t>两个束流传输线上的真空腔体、1个独立使用的3</w:t>
      </w:r>
      <w:r>
        <w:t>#</w:t>
      </w:r>
      <w:r>
        <w:rPr>
          <w:rFonts w:hint="eastAsia"/>
        </w:rPr>
        <w:t>真空腔体，FCT配套管道1个、BPM的配套真空管道1</w:t>
      </w:r>
      <w:r>
        <w:t>0</w:t>
      </w:r>
      <w:r>
        <w:rPr>
          <w:rFonts w:hint="eastAsia"/>
        </w:rPr>
        <w:t>组、连接BPM并用来装配丝扫描和刮束器的2个方形管道、配有波纹管的真空直管道2个、CF</w:t>
      </w:r>
      <w:r>
        <w:t>150</w:t>
      </w:r>
      <w:r>
        <w:rPr>
          <w:rFonts w:hint="eastAsia"/>
        </w:rPr>
        <w:t>转接管道1个、吸收靶及吸收靶腔体1个、用于安装真空泵的T型管道3个。真空腔体主要用于安装束测元件、真空泵以及真空规等，非标部分须按招标方技术要求进行详细设计并取得招标方认可后开始制造。</w:t>
      </w:r>
    </w:p>
    <w:p w14:paraId="0862F8C4">
      <w:pPr>
        <w:spacing w:line="360" w:lineRule="auto"/>
        <w:ind w:firstLine="480"/>
      </w:pPr>
      <w:r>
        <w:rPr>
          <w:rFonts w:hint="eastAsia"/>
        </w:rPr>
        <w:t>标准真空部件主要是真空泵、真空阀门和用于真空测量的真空计，具体数量及配置要求如下表：</w:t>
      </w:r>
    </w:p>
    <w:tbl>
      <w:tblPr>
        <w:tblStyle w:val="11"/>
        <w:tblpPr w:leftFromText="180" w:rightFromText="180" w:vertAnchor="text" w:horzAnchor="margin" w:tblpY="2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5812"/>
        <w:gridCol w:w="1355"/>
      </w:tblGrid>
      <w:tr w14:paraId="7ABB6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9" w:type="dxa"/>
            <w:vAlign w:val="center"/>
          </w:tcPr>
          <w:p w14:paraId="78998B04">
            <w:pPr>
              <w:tabs>
                <w:tab w:val="left" w:pos="900"/>
              </w:tabs>
              <w:jc w:val="center"/>
              <w:rPr>
                <w:szCs w:val="21"/>
              </w:rPr>
            </w:pPr>
            <w:r>
              <w:rPr>
                <w:rFonts w:hint="eastAsia"/>
                <w:szCs w:val="21"/>
              </w:rPr>
              <w:t>名称</w:t>
            </w:r>
          </w:p>
        </w:tc>
        <w:tc>
          <w:tcPr>
            <w:tcW w:w="5812" w:type="dxa"/>
            <w:vAlign w:val="center"/>
          </w:tcPr>
          <w:p w14:paraId="357715E2">
            <w:pPr>
              <w:tabs>
                <w:tab w:val="left" w:pos="900"/>
              </w:tabs>
              <w:jc w:val="center"/>
              <w:rPr>
                <w:szCs w:val="21"/>
              </w:rPr>
            </w:pPr>
            <w:r>
              <w:rPr>
                <w:rFonts w:hint="eastAsia"/>
                <w:szCs w:val="21"/>
              </w:rPr>
              <w:t>配置</w:t>
            </w:r>
          </w:p>
        </w:tc>
        <w:tc>
          <w:tcPr>
            <w:tcW w:w="1355" w:type="dxa"/>
            <w:vAlign w:val="center"/>
          </w:tcPr>
          <w:p w14:paraId="348F5BA4">
            <w:pPr>
              <w:tabs>
                <w:tab w:val="left" w:pos="900"/>
              </w:tabs>
              <w:jc w:val="center"/>
              <w:rPr>
                <w:szCs w:val="21"/>
              </w:rPr>
            </w:pPr>
            <w:r>
              <w:rPr>
                <w:rFonts w:hint="eastAsia"/>
                <w:szCs w:val="21"/>
              </w:rPr>
              <w:t>数量</w:t>
            </w:r>
          </w:p>
        </w:tc>
      </w:tr>
      <w:tr w14:paraId="0CD8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9" w:type="dxa"/>
            <w:vAlign w:val="center"/>
          </w:tcPr>
          <w:p w14:paraId="01C1332A">
            <w:pPr>
              <w:tabs>
                <w:tab w:val="left" w:pos="900"/>
              </w:tabs>
              <w:jc w:val="center"/>
              <w:rPr>
                <w:szCs w:val="21"/>
              </w:rPr>
            </w:pPr>
            <w:r>
              <w:rPr>
                <w:rFonts w:hint="eastAsia"/>
                <w:szCs w:val="21"/>
              </w:rPr>
              <w:t>干泵</w:t>
            </w:r>
          </w:p>
        </w:tc>
        <w:tc>
          <w:tcPr>
            <w:tcW w:w="5812" w:type="dxa"/>
            <w:vAlign w:val="center"/>
          </w:tcPr>
          <w:p w14:paraId="3774C64D">
            <w:pPr>
              <w:tabs>
                <w:tab w:val="left" w:pos="900"/>
              </w:tabs>
              <w:jc w:val="center"/>
              <w:rPr>
                <w:szCs w:val="21"/>
              </w:rPr>
            </w:pPr>
            <w:r>
              <w:rPr>
                <w:rFonts w:hint="eastAsia"/>
                <w:szCs w:val="21"/>
              </w:rPr>
              <w:t>最大抽速≥5m</w:t>
            </w:r>
            <w:r>
              <w:rPr>
                <w:szCs w:val="21"/>
                <w:vertAlign w:val="superscript"/>
              </w:rPr>
              <w:t>3</w:t>
            </w:r>
            <w:r>
              <w:rPr>
                <w:rFonts w:hint="eastAsia"/>
                <w:szCs w:val="21"/>
              </w:rPr>
              <w:t>/</w:t>
            </w:r>
            <w:r>
              <w:rPr>
                <w:szCs w:val="21"/>
              </w:rPr>
              <w:t>h</w:t>
            </w:r>
          </w:p>
          <w:p w14:paraId="6BD487AE">
            <w:pPr>
              <w:tabs>
                <w:tab w:val="left" w:pos="900"/>
              </w:tabs>
              <w:jc w:val="center"/>
              <w:rPr>
                <w:szCs w:val="21"/>
              </w:rPr>
            </w:pPr>
            <w:r>
              <w:rPr>
                <w:rFonts w:hint="eastAsia"/>
                <w:szCs w:val="21"/>
              </w:rPr>
              <w:t>极限压强，气镇0时≥0</w:t>
            </w:r>
            <w:r>
              <w:rPr>
                <w:szCs w:val="21"/>
              </w:rPr>
              <w:t>.01</w:t>
            </w:r>
            <w:r>
              <w:rPr>
                <w:rFonts w:hint="eastAsia"/>
                <w:szCs w:val="21"/>
              </w:rPr>
              <w:t>mbar，气镇1时≥</w:t>
            </w:r>
            <w:r>
              <w:rPr>
                <w:szCs w:val="21"/>
              </w:rPr>
              <w:t>0.03</w:t>
            </w:r>
            <w:r>
              <w:rPr>
                <w:rFonts w:hint="eastAsia"/>
                <w:szCs w:val="21"/>
              </w:rPr>
              <w:t>mbar</w:t>
            </w:r>
          </w:p>
        </w:tc>
        <w:tc>
          <w:tcPr>
            <w:tcW w:w="1355" w:type="dxa"/>
            <w:vAlign w:val="center"/>
          </w:tcPr>
          <w:p w14:paraId="53660B9C">
            <w:pPr>
              <w:tabs>
                <w:tab w:val="left" w:pos="900"/>
              </w:tabs>
              <w:jc w:val="center"/>
              <w:rPr>
                <w:szCs w:val="21"/>
              </w:rPr>
            </w:pPr>
            <w:r>
              <w:rPr>
                <w:rFonts w:hint="eastAsia"/>
                <w:szCs w:val="21"/>
              </w:rPr>
              <w:t>3台</w:t>
            </w:r>
          </w:p>
        </w:tc>
      </w:tr>
      <w:tr w14:paraId="2487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9" w:type="dxa"/>
            <w:vAlign w:val="center"/>
          </w:tcPr>
          <w:p w14:paraId="5CF835B6">
            <w:pPr>
              <w:tabs>
                <w:tab w:val="left" w:pos="900"/>
              </w:tabs>
              <w:jc w:val="center"/>
              <w:rPr>
                <w:szCs w:val="21"/>
              </w:rPr>
            </w:pPr>
            <w:r>
              <w:rPr>
                <w:rFonts w:hint="eastAsia"/>
                <w:szCs w:val="21"/>
              </w:rPr>
              <w:t>分子泵</w:t>
            </w:r>
          </w:p>
        </w:tc>
        <w:tc>
          <w:tcPr>
            <w:tcW w:w="5812" w:type="dxa"/>
            <w:vAlign w:val="center"/>
          </w:tcPr>
          <w:p w14:paraId="3931671A">
            <w:pPr>
              <w:tabs>
                <w:tab w:val="left" w:pos="900"/>
              </w:tabs>
              <w:jc w:val="center"/>
              <w:rPr>
                <w:szCs w:val="21"/>
              </w:rPr>
            </w:pPr>
            <w:r>
              <w:rPr>
                <w:rFonts w:hint="eastAsia"/>
                <w:szCs w:val="21"/>
              </w:rPr>
              <w:t>N</w:t>
            </w:r>
            <w:r>
              <w:rPr>
                <w:szCs w:val="21"/>
                <w:vertAlign w:val="subscript"/>
              </w:rPr>
              <w:t>2</w:t>
            </w:r>
            <w:r>
              <w:rPr>
                <w:rFonts w:hint="eastAsia"/>
                <w:szCs w:val="21"/>
              </w:rPr>
              <w:t>抽速2</w:t>
            </w:r>
            <w:r>
              <w:rPr>
                <w:szCs w:val="21"/>
              </w:rPr>
              <w:t>90</w:t>
            </w:r>
            <w:r>
              <w:rPr>
                <w:rFonts w:hint="eastAsia"/>
                <w:szCs w:val="21"/>
              </w:rPr>
              <w:t>l/</w:t>
            </w:r>
            <w:r>
              <w:rPr>
                <w:szCs w:val="21"/>
              </w:rPr>
              <w:t>s</w:t>
            </w:r>
            <w:r>
              <w:rPr>
                <w:rFonts w:hint="eastAsia"/>
                <w:szCs w:val="21"/>
              </w:rPr>
              <w:t>，</w:t>
            </w:r>
            <w:r>
              <w:rPr>
                <w:szCs w:val="21"/>
              </w:rPr>
              <w:t>H</w:t>
            </w:r>
            <w:r>
              <w:rPr>
                <w:szCs w:val="21"/>
                <w:vertAlign w:val="subscript"/>
              </w:rPr>
              <w:t>2</w:t>
            </w:r>
            <w:r>
              <w:rPr>
                <w:szCs w:val="21"/>
                <w:vertAlign w:val="subscript"/>
              </w:rPr>
              <w:softHyphen/>
            </w:r>
            <w:r>
              <w:rPr>
                <w:rFonts w:hint="eastAsia"/>
                <w:szCs w:val="21"/>
              </w:rPr>
              <w:t>抽速3</w:t>
            </w:r>
            <w:r>
              <w:rPr>
                <w:szCs w:val="21"/>
              </w:rPr>
              <w:t>50</w:t>
            </w:r>
            <w:r>
              <w:rPr>
                <w:rFonts w:hint="eastAsia"/>
                <w:szCs w:val="21"/>
              </w:rPr>
              <w:t>l</w:t>
            </w:r>
            <w:r>
              <w:rPr>
                <w:szCs w:val="21"/>
              </w:rPr>
              <w:t>/s</w:t>
            </w:r>
            <w:r>
              <w:rPr>
                <w:rFonts w:hint="eastAsia"/>
                <w:szCs w:val="21"/>
              </w:rPr>
              <w:t>。极限压强＜1</w:t>
            </w:r>
            <w:r>
              <w:rPr>
                <w:szCs w:val="21"/>
              </w:rPr>
              <w:t>0</w:t>
            </w:r>
            <w:r>
              <w:rPr>
                <w:szCs w:val="21"/>
                <w:vertAlign w:val="superscript"/>
              </w:rPr>
              <w:t>-10</w:t>
            </w:r>
            <w:r>
              <w:rPr>
                <w:rFonts w:hint="eastAsia"/>
                <w:szCs w:val="21"/>
              </w:rPr>
              <w:t>mbar</w:t>
            </w:r>
          </w:p>
        </w:tc>
        <w:tc>
          <w:tcPr>
            <w:tcW w:w="1355" w:type="dxa"/>
            <w:vAlign w:val="center"/>
          </w:tcPr>
          <w:p w14:paraId="374D1E12">
            <w:pPr>
              <w:tabs>
                <w:tab w:val="left" w:pos="900"/>
              </w:tabs>
              <w:jc w:val="center"/>
              <w:rPr>
                <w:szCs w:val="21"/>
              </w:rPr>
            </w:pPr>
            <w:r>
              <w:rPr>
                <w:rFonts w:hint="eastAsia"/>
                <w:szCs w:val="21"/>
              </w:rPr>
              <w:t>3台</w:t>
            </w:r>
          </w:p>
        </w:tc>
      </w:tr>
      <w:tr w14:paraId="685DF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9" w:type="dxa"/>
            <w:vAlign w:val="center"/>
          </w:tcPr>
          <w:p w14:paraId="7C443902">
            <w:pPr>
              <w:tabs>
                <w:tab w:val="left" w:pos="900"/>
              </w:tabs>
              <w:jc w:val="center"/>
              <w:rPr>
                <w:szCs w:val="21"/>
              </w:rPr>
            </w:pPr>
            <w:r>
              <w:rPr>
                <w:rFonts w:hint="eastAsia"/>
                <w:szCs w:val="21"/>
              </w:rPr>
              <w:t>离子泵</w:t>
            </w:r>
          </w:p>
        </w:tc>
        <w:tc>
          <w:tcPr>
            <w:tcW w:w="5812" w:type="dxa"/>
            <w:vAlign w:val="center"/>
          </w:tcPr>
          <w:p w14:paraId="34AF1DBE">
            <w:pPr>
              <w:tabs>
                <w:tab w:val="left" w:pos="900"/>
              </w:tabs>
              <w:jc w:val="center"/>
              <w:rPr>
                <w:szCs w:val="21"/>
              </w:rPr>
            </w:pPr>
            <w:r>
              <w:rPr>
                <w:rFonts w:hint="eastAsia"/>
                <w:szCs w:val="21"/>
              </w:rPr>
              <w:t>（DN</w:t>
            </w:r>
            <w:r>
              <w:rPr>
                <w:szCs w:val="21"/>
              </w:rPr>
              <w:t>100</w:t>
            </w:r>
            <w:r>
              <w:rPr>
                <w:rFonts w:hint="eastAsia"/>
                <w:szCs w:val="21"/>
              </w:rPr>
              <w:t>）详见离子泵技术要求表</w:t>
            </w:r>
          </w:p>
          <w:p w14:paraId="604C05F9">
            <w:pPr>
              <w:tabs>
                <w:tab w:val="left" w:pos="900"/>
              </w:tabs>
              <w:jc w:val="center"/>
              <w:rPr>
                <w:szCs w:val="21"/>
              </w:rPr>
            </w:pPr>
            <w:r>
              <w:rPr>
                <w:rFonts w:hint="eastAsia"/>
                <w:szCs w:val="21"/>
              </w:rPr>
              <w:t>二级离子泵含控制仪、高压线、烘烤线、电源线</w:t>
            </w:r>
          </w:p>
        </w:tc>
        <w:tc>
          <w:tcPr>
            <w:tcW w:w="1355" w:type="dxa"/>
            <w:vAlign w:val="center"/>
          </w:tcPr>
          <w:p w14:paraId="5F8E1239">
            <w:pPr>
              <w:tabs>
                <w:tab w:val="left" w:pos="900"/>
              </w:tabs>
              <w:jc w:val="center"/>
              <w:rPr>
                <w:szCs w:val="21"/>
              </w:rPr>
            </w:pPr>
            <w:r>
              <w:rPr>
                <w:rFonts w:hint="eastAsia"/>
                <w:szCs w:val="21"/>
              </w:rPr>
              <w:t>2台</w:t>
            </w:r>
          </w:p>
        </w:tc>
      </w:tr>
      <w:tr w14:paraId="3C432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9" w:type="dxa"/>
            <w:vAlign w:val="center"/>
          </w:tcPr>
          <w:p w14:paraId="78B48A16">
            <w:pPr>
              <w:tabs>
                <w:tab w:val="left" w:pos="900"/>
              </w:tabs>
              <w:jc w:val="center"/>
              <w:rPr>
                <w:szCs w:val="21"/>
              </w:rPr>
            </w:pPr>
            <w:r>
              <w:rPr>
                <w:rFonts w:hint="eastAsia"/>
                <w:szCs w:val="21"/>
              </w:rPr>
              <w:t>离子泵</w:t>
            </w:r>
          </w:p>
        </w:tc>
        <w:tc>
          <w:tcPr>
            <w:tcW w:w="5812" w:type="dxa"/>
            <w:vAlign w:val="center"/>
          </w:tcPr>
          <w:p w14:paraId="00B26447">
            <w:pPr>
              <w:tabs>
                <w:tab w:val="left" w:pos="900"/>
              </w:tabs>
              <w:jc w:val="center"/>
              <w:rPr>
                <w:szCs w:val="21"/>
              </w:rPr>
            </w:pPr>
            <w:r>
              <w:rPr>
                <w:rFonts w:hint="eastAsia"/>
                <w:szCs w:val="21"/>
              </w:rPr>
              <w:t>（DN</w:t>
            </w:r>
            <w:r>
              <w:rPr>
                <w:szCs w:val="21"/>
              </w:rPr>
              <w:t>150</w:t>
            </w:r>
            <w:r>
              <w:rPr>
                <w:rFonts w:hint="eastAsia"/>
                <w:szCs w:val="21"/>
              </w:rPr>
              <w:t>）详见离子泵技术要求表</w:t>
            </w:r>
          </w:p>
          <w:p w14:paraId="41226222">
            <w:pPr>
              <w:tabs>
                <w:tab w:val="left" w:pos="900"/>
              </w:tabs>
              <w:jc w:val="center"/>
              <w:rPr>
                <w:szCs w:val="21"/>
              </w:rPr>
            </w:pPr>
            <w:r>
              <w:rPr>
                <w:rFonts w:hint="eastAsia"/>
                <w:szCs w:val="21"/>
              </w:rPr>
              <w:t>二级离子泵含控制仪、高压线、烘烤线、电源线</w:t>
            </w:r>
          </w:p>
        </w:tc>
        <w:tc>
          <w:tcPr>
            <w:tcW w:w="1355" w:type="dxa"/>
            <w:vAlign w:val="center"/>
          </w:tcPr>
          <w:p w14:paraId="5F1B7ACE">
            <w:pPr>
              <w:tabs>
                <w:tab w:val="left" w:pos="900"/>
              </w:tabs>
              <w:jc w:val="center"/>
              <w:rPr>
                <w:szCs w:val="21"/>
              </w:rPr>
            </w:pPr>
            <w:r>
              <w:rPr>
                <w:rFonts w:hint="eastAsia"/>
                <w:szCs w:val="21"/>
              </w:rPr>
              <w:t>3台</w:t>
            </w:r>
          </w:p>
        </w:tc>
      </w:tr>
      <w:tr w14:paraId="4272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9" w:type="dxa"/>
            <w:vAlign w:val="center"/>
          </w:tcPr>
          <w:p w14:paraId="76B4D5B6">
            <w:pPr>
              <w:tabs>
                <w:tab w:val="left" w:pos="900"/>
              </w:tabs>
              <w:jc w:val="center"/>
              <w:rPr>
                <w:szCs w:val="21"/>
              </w:rPr>
            </w:pPr>
            <w:r>
              <w:rPr>
                <w:rFonts w:hint="eastAsia"/>
                <w:szCs w:val="21"/>
              </w:rPr>
              <w:t>真空计</w:t>
            </w:r>
          </w:p>
        </w:tc>
        <w:tc>
          <w:tcPr>
            <w:tcW w:w="5812" w:type="dxa"/>
            <w:vAlign w:val="center"/>
          </w:tcPr>
          <w:p w14:paraId="53052CA2">
            <w:pPr>
              <w:tabs>
                <w:tab w:val="left" w:pos="900"/>
              </w:tabs>
              <w:jc w:val="center"/>
            </w:pPr>
            <w:r>
              <w:t>每套含电离规IG和电阻规RG各一个</w:t>
            </w:r>
            <w:r>
              <w:rPr>
                <w:rFonts w:hint="eastAsia"/>
              </w:rPr>
              <w:t>。</w:t>
            </w:r>
          </w:p>
          <w:p w14:paraId="15C4A069">
            <w:pPr>
              <w:tabs>
                <w:tab w:val="left" w:pos="900"/>
              </w:tabs>
              <w:jc w:val="center"/>
              <w:rPr>
                <w:szCs w:val="21"/>
              </w:rPr>
            </w:pPr>
            <w:r>
              <w:rPr>
                <w:rFonts w:hint="eastAsia"/>
                <w:szCs w:val="21"/>
              </w:rPr>
              <w:t>电阻规有效范围：（2</w:t>
            </w:r>
            <w:r>
              <w:rPr>
                <w:szCs w:val="21"/>
              </w:rPr>
              <w:t>.5</w:t>
            </w:r>
            <w:r>
              <w:rPr>
                <w:rFonts w:hint="eastAsia"/>
                <w:szCs w:val="21"/>
              </w:rPr>
              <w:t>×</w:t>
            </w:r>
            <w:r>
              <w:rPr>
                <w:szCs w:val="21"/>
              </w:rPr>
              <w:t>10</w:t>
            </w:r>
            <w:r>
              <w:rPr>
                <w:szCs w:val="21"/>
                <w:vertAlign w:val="superscript"/>
              </w:rPr>
              <w:t>3</w:t>
            </w:r>
            <w:r>
              <w:rPr>
                <w:szCs w:val="21"/>
              </w:rPr>
              <w:t>~5.0</w:t>
            </w:r>
            <w:r>
              <w:rPr>
                <w:rFonts w:hint="eastAsia"/>
                <w:szCs w:val="21"/>
              </w:rPr>
              <w:t>×1</w:t>
            </w:r>
            <w:r>
              <w:rPr>
                <w:szCs w:val="21"/>
              </w:rPr>
              <w:t>0</w:t>
            </w:r>
            <w:r>
              <w:rPr>
                <w:szCs w:val="21"/>
                <w:vertAlign w:val="superscript"/>
              </w:rPr>
              <w:t>-1</w:t>
            </w:r>
            <w:r>
              <w:rPr>
                <w:rFonts w:hint="eastAsia"/>
                <w:szCs w:val="21"/>
              </w:rPr>
              <w:t>）Pa</w:t>
            </w:r>
          </w:p>
          <w:p w14:paraId="12779185">
            <w:pPr>
              <w:tabs>
                <w:tab w:val="left" w:pos="900"/>
              </w:tabs>
              <w:jc w:val="center"/>
              <w:rPr>
                <w:szCs w:val="21"/>
              </w:rPr>
            </w:pPr>
            <w:r>
              <w:rPr>
                <w:rFonts w:hint="eastAsia"/>
                <w:szCs w:val="21"/>
              </w:rPr>
              <w:t>电离规有效范围：（</w:t>
            </w:r>
            <w:r>
              <w:rPr>
                <w:szCs w:val="21"/>
              </w:rPr>
              <w:t>5</w:t>
            </w:r>
            <w:r>
              <w:rPr>
                <w:rFonts w:hint="eastAsia"/>
                <w:szCs w:val="21"/>
              </w:rPr>
              <w:t>×</w:t>
            </w:r>
            <w:r>
              <w:rPr>
                <w:szCs w:val="21"/>
              </w:rPr>
              <w:t>10</w:t>
            </w:r>
            <w:r>
              <w:rPr>
                <w:szCs w:val="21"/>
                <w:vertAlign w:val="superscript"/>
              </w:rPr>
              <w:t>-2</w:t>
            </w:r>
            <w:r>
              <w:rPr>
                <w:szCs w:val="21"/>
              </w:rPr>
              <w:t>~1</w:t>
            </w:r>
            <w:r>
              <w:rPr>
                <w:rFonts w:hint="eastAsia"/>
                <w:szCs w:val="21"/>
              </w:rPr>
              <w:t>×1</w:t>
            </w:r>
            <w:r>
              <w:rPr>
                <w:szCs w:val="21"/>
              </w:rPr>
              <w:t>0</w:t>
            </w:r>
            <w:r>
              <w:rPr>
                <w:szCs w:val="21"/>
                <w:vertAlign w:val="superscript"/>
              </w:rPr>
              <w:t>-7</w:t>
            </w:r>
            <w:r>
              <w:rPr>
                <w:rFonts w:hint="eastAsia"/>
                <w:szCs w:val="21"/>
              </w:rPr>
              <w:t>）Pa</w:t>
            </w:r>
          </w:p>
        </w:tc>
        <w:tc>
          <w:tcPr>
            <w:tcW w:w="1355" w:type="dxa"/>
            <w:vAlign w:val="center"/>
          </w:tcPr>
          <w:p w14:paraId="10164C19">
            <w:pPr>
              <w:tabs>
                <w:tab w:val="left" w:pos="900"/>
              </w:tabs>
              <w:jc w:val="center"/>
              <w:rPr>
                <w:szCs w:val="21"/>
              </w:rPr>
            </w:pPr>
            <w:r>
              <w:rPr>
                <w:rFonts w:hint="eastAsia"/>
                <w:szCs w:val="21"/>
              </w:rPr>
              <w:t>5套</w:t>
            </w:r>
          </w:p>
        </w:tc>
      </w:tr>
      <w:tr w14:paraId="0E78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9" w:type="dxa"/>
            <w:vAlign w:val="center"/>
          </w:tcPr>
          <w:p w14:paraId="2E126533">
            <w:pPr>
              <w:tabs>
                <w:tab w:val="left" w:pos="900"/>
              </w:tabs>
              <w:jc w:val="center"/>
              <w:rPr>
                <w:szCs w:val="21"/>
              </w:rPr>
            </w:pPr>
            <w:r>
              <w:rPr>
                <w:rFonts w:hint="eastAsia"/>
                <w:szCs w:val="21"/>
              </w:rPr>
              <w:t>插板阀</w:t>
            </w:r>
          </w:p>
        </w:tc>
        <w:tc>
          <w:tcPr>
            <w:tcW w:w="5812" w:type="dxa"/>
            <w:vAlign w:val="center"/>
          </w:tcPr>
          <w:p w14:paraId="12C11645">
            <w:pPr>
              <w:tabs>
                <w:tab w:val="left" w:pos="900"/>
              </w:tabs>
              <w:jc w:val="center"/>
              <w:rPr>
                <w:szCs w:val="21"/>
              </w:rPr>
            </w:pPr>
            <w:r>
              <w:rPr>
                <w:rFonts w:hint="eastAsia"/>
                <w:szCs w:val="21"/>
              </w:rPr>
              <w:t>（DN</w:t>
            </w:r>
            <w:r>
              <w:rPr>
                <w:szCs w:val="21"/>
              </w:rPr>
              <w:t>100</w:t>
            </w:r>
            <w:r>
              <w:rPr>
                <w:rFonts w:hint="eastAsia"/>
                <w:szCs w:val="21"/>
              </w:rPr>
              <w:t>）</w:t>
            </w:r>
          </w:p>
        </w:tc>
        <w:tc>
          <w:tcPr>
            <w:tcW w:w="1355" w:type="dxa"/>
            <w:vAlign w:val="center"/>
          </w:tcPr>
          <w:p w14:paraId="14800626">
            <w:pPr>
              <w:tabs>
                <w:tab w:val="left" w:pos="900"/>
              </w:tabs>
              <w:jc w:val="center"/>
              <w:rPr>
                <w:szCs w:val="21"/>
              </w:rPr>
            </w:pPr>
            <w:r>
              <w:rPr>
                <w:rFonts w:hint="eastAsia"/>
                <w:szCs w:val="21"/>
              </w:rPr>
              <w:t>3套</w:t>
            </w:r>
          </w:p>
        </w:tc>
      </w:tr>
      <w:tr w14:paraId="6ADB9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9" w:type="dxa"/>
            <w:vAlign w:val="center"/>
          </w:tcPr>
          <w:p w14:paraId="4291A482">
            <w:pPr>
              <w:tabs>
                <w:tab w:val="left" w:pos="900"/>
              </w:tabs>
              <w:jc w:val="center"/>
              <w:rPr>
                <w:szCs w:val="21"/>
              </w:rPr>
            </w:pPr>
            <w:r>
              <w:rPr>
                <w:rFonts w:hint="eastAsia"/>
                <w:szCs w:val="21"/>
              </w:rPr>
              <w:t>插板阀</w:t>
            </w:r>
          </w:p>
        </w:tc>
        <w:tc>
          <w:tcPr>
            <w:tcW w:w="5812" w:type="dxa"/>
            <w:vAlign w:val="center"/>
          </w:tcPr>
          <w:p w14:paraId="6860F7D3">
            <w:pPr>
              <w:tabs>
                <w:tab w:val="left" w:pos="900"/>
              </w:tabs>
              <w:jc w:val="center"/>
              <w:rPr>
                <w:szCs w:val="21"/>
              </w:rPr>
            </w:pPr>
            <w:r>
              <w:rPr>
                <w:rFonts w:hint="eastAsia"/>
                <w:szCs w:val="21"/>
              </w:rPr>
              <w:t>（DN</w:t>
            </w:r>
            <w:r>
              <w:rPr>
                <w:szCs w:val="21"/>
              </w:rPr>
              <w:t>63</w:t>
            </w:r>
            <w:r>
              <w:rPr>
                <w:rFonts w:hint="eastAsia"/>
                <w:szCs w:val="21"/>
              </w:rPr>
              <w:t>）</w:t>
            </w:r>
          </w:p>
        </w:tc>
        <w:tc>
          <w:tcPr>
            <w:tcW w:w="1355" w:type="dxa"/>
            <w:vAlign w:val="center"/>
          </w:tcPr>
          <w:p w14:paraId="6B10495E">
            <w:pPr>
              <w:tabs>
                <w:tab w:val="left" w:pos="900"/>
              </w:tabs>
              <w:jc w:val="center"/>
              <w:rPr>
                <w:szCs w:val="21"/>
              </w:rPr>
            </w:pPr>
            <w:r>
              <w:rPr>
                <w:rFonts w:hint="eastAsia"/>
                <w:szCs w:val="21"/>
              </w:rPr>
              <w:t>1套</w:t>
            </w:r>
          </w:p>
        </w:tc>
      </w:tr>
      <w:tr w14:paraId="5B5AE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6" w:type="dxa"/>
            <w:gridSpan w:val="3"/>
            <w:vAlign w:val="center"/>
          </w:tcPr>
          <w:p w14:paraId="5465AAEB">
            <w:pPr>
              <w:tabs>
                <w:tab w:val="left" w:pos="900"/>
              </w:tabs>
              <w:jc w:val="center"/>
              <w:rPr>
                <w:szCs w:val="21"/>
              </w:rPr>
            </w:pPr>
            <w:r>
              <w:rPr>
                <w:rFonts w:hint="eastAsia"/>
                <w:szCs w:val="21"/>
              </w:rPr>
              <w:t>以上应包含必要的线缆和控制器，保证采购物品通电即可实现全部功能。</w:t>
            </w:r>
          </w:p>
        </w:tc>
      </w:tr>
    </w:tbl>
    <w:p w14:paraId="31BE7CE8">
      <w:pPr>
        <w:spacing w:line="360" w:lineRule="auto"/>
        <w:ind w:firstLine="480"/>
      </w:pPr>
      <w:r>
        <w:rPr>
          <w:rFonts w:hint="eastAsia"/>
        </w:rPr>
        <w:t>投标方须按</w:t>
      </w:r>
      <w:r>
        <w:t>技术要求和指标限定，开展必要的真空仿真计算，并结合仿真计算进行真空系统的设计和构建，经</w:t>
      </w:r>
      <w:r>
        <w:rPr>
          <w:rFonts w:hint="eastAsia"/>
        </w:rPr>
        <w:t>招标</w:t>
      </w:r>
      <w:r>
        <w:t>方认定后</w:t>
      </w:r>
      <w:r>
        <w:rPr>
          <w:rFonts w:hint="eastAsia"/>
        </w:rPr>
        <w:t>进行真空系统的构建</w:t>
      </w:r>
      <w:r>
        <w:t>。同时按照</w:t>
      </w:r>
      <w:r>
        <w:rPr>
          <w:rFonts w:hint="eastAsia"/>
        </w:rPr>
        <w:t>招标方</w:t>
      </w:r>
      <w:r>
        <w:t>许可的技术方案，进行加工，</w:t>
      </w:r>
      <w:r>
        <w:rPr>
          <w:szCs w:val="21"/>
        </w:rPr>
        <w:t>并按</w:t>
      </w:r>
      <w:r>
        <w:rPr>
          <w:rFonts w:hint="eastAsia"/>
          <w:szCs w:val="21"/>
        </w:rPr>
        <w:t>招标</w:t>
      </w:r>
      <w:r>
        <w:rPr>
          <w:szCs w:val="21"/>
        </w:rPr>
        <w:t>方技术要求完成组装和检验。最终，根据</w:t>
      </w:r>
      <w:r>
        <w:rPr>
          <w:rFonts w:hint="eastAsia"/>
          <w:szCs w:val="21"/>
        </w:rPr>
        <w:t>招标</w:t>
      </w:r>
      <w:r>
        <w:rPr>
          <w:szCs w:val="21"/>
        </w:rPr>
        <w:t>方提出的测试大纲，进行性能参数的测试并出具测试报告。</w:t>
      </w:r>
    </w:p>
    <w:p w14:paraId="6C04EE63">
      <w:pPr>
        <w:spacing w:line="360" w:lineRule="auto"/>
        <w:jc w:val="center"/>
      </w:pPr>
      <w:r>
        <w:t>离子泵</w:t>
      </w:r>
      <w:r>
        <w:rPr>
          <w:rFonts w:hint="eastAsia"/>
        </w:rPr>
        <w:t>技术</w:t>
      </w:r>
      <w:r>
        <w:t>参数要求</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6"/>
        <w:gridCol w:w="2114"/>
        <w:gridCol w:w="2114"/>
      </w:tblGrid>
      <w:tr w14:paraId="6B7F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86" w:type="dxa"/>
          </w:tcPr>
          <w:p w14:paraId="143A45E0">
            <w:pPr>
              <w:jc w:val="center"/>
            </w:pPr>
            <w:r>
              <w:t>抽气类型</w:t>
            </w:r>
          </w:p>
        </w:tc>
        <w:tc>
          <w:tcPr>
            <w:tcW w:w="2114" w:type="dxa"/>
          </w:tcPr>
          <w:p w14:paraId="1A976A3C">
            <w:pPr>
              <w:jc w:val="center"/>
            </w:pPr>
            <w:r>
              <w:t>二极型（</w:t>
            </w:r>
            <w:r>
              <w:rPr>
                <w:rFonts w:hint="eastAsia"/>
              </w:rPr>
              <w:t>DN</w:t>
            </w:r>
            <w:r>
              <w:t>100）</w:t>
            </w:r>
          </w:p>
        </w:tc>
        <w:tc>
          <w:tcPr>
            <w:tcW w:w="2114" w:type="dxa"/>
          </w:tcPr>
          <w:p w14:paraId="3DD33AB1">
            <w:pPr>
              <w:jc w:val="center"/>
            </w:pPr>
            <w:r>
              <w:rPr>
                <w:rFonts w:hint="eastAsia"/>
              </w:rPr>
              <w:t>二</w:t>
            </w:r>
            <w:r>
              <w:t>极型（</w:t>
            </w:r>
            <w:r>
              <w:rPr>
                <w:rFonts w:hint="eastAsia"/>
              </w:rPr>
              <w:t>DN150</w:t>
            </w:r>
            <w:r>
              <w:t>）</w:t>
            </w:r>
          </w:p>
        </w:tc>
      </w:tr>
      <w:tr w14:paraId="52A9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86" w:type="dxa"/>
          </w:tcPr>
          <w:p w14:paraId="11F77003">
            <w:pPr>
              <w:jc w:val="center"/>
            </w:pPr>
            <w:r>
              <w:t>抽速（对干燥氮气）</w:t>
            </w:r>
          </w:p>
        </w:tc>
        <w:tc>
          <w:tcPr>
            <w:tcW w:w="2114" w:type="dxa"/>
          </w:tcPr>
          <w:p w14:paraId="5C90F00A">
            <w:pPr>
              <w:jc w:val="center"/>
            </w:pPr>
            <w:r>
              <w:rPr>
                <w:rFonts w:hint="eastAsia"/>
              </w:rPr>
              <w:t>100</w:t>
            </w:r>
            <w:r>
              <w:t>（L/s）</w:t>
            </w:r>
          </w:p>
        </w:tc>
        <w:tc>
          <w:tcPr>
            <w:tcW w:w="2114" w:type="dxa"/>
          </w:tcPr>
          <w:p w14:paraId="3F559E61">
            <w:pPr>
              <w:jc w:val="center"/>
            </w:pPr>
            <w:r>
              <w:rPr>
                <w:rFonts w:hint="eastAsia"/>
              </w:rPr>
              <w:t>150</w:t>
            </w:r>
            <w:r>
              <w:t>（L/s）</w:t>
            </w:r>
          </w:p>
        </w:tc>
      </w:tr>
      <w:tr w14:paraId="61320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86" w:type="dxa"/>
          </w:tcPr>
          <w:p w14:paraId="5380395F">
            <w:pPr>
              <w:jc w:val="center"/>
            </w:pPr>
            <w:r>
              <w:t>1e-6mbar以下使用寿命</w:t>
            </w:r>
          </w:p>
        </w:tc>
        <w:tc>
          <w:tcPr>
            <w:tcW w:w="2114" w:type="dxa"/>
          </w:tcPr>
          <w:p w14:paraId="7925DB88">
            <w:pPr>
              <w:jc w:val="center"/>
            </w:pPr>
            <w:r>
              <w:t>＞40000小时</w:t>
            </w:r>
          </w:p>
        </w:tc>
        <w:tc>
          <w:tcPr>
            <w:tcW w:w="2114" w:type="dxa"/>
          </w:tcPr>
          <w:p w14:paraId="3C63F16F">
            <w:pPr>
              <w:jc w:val="center"/>
            </w:pPr>
            <w:r>
              <w:t>＞40000小时</w:t>
            </w:r>
          </w:p>
        </w:tc>
      </w:tr>
      <w:tr w14:paraId="7A42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86" w:type="dxa"/>
          </w:tcPr>
          <w:p w14:paraId="565FEFE5">
            <w:pPr>
              <w:jc w:val="center"/>
            </w:pPr>
            <w:r>
              <w:t>工作电压</w:t>
            </w:r>
          </w:p>
        </w:tc>
        <w:tc>
          <w:tcPr>
            <w:tcW w:w="2114" w:type="dxa"/>
          </w:tcPr>
          <w:p w14:paraId="398314A9">
            <w:pPr>
              <w:jc w:val="center"/>
            </w:pPr>
            <w:r>
              <w:t>6000V，DC</w:t>
            </w:r>
          </w:p>
        </w:tc>
        <w:tc>
          <w:tcPr>
            <w:tcW w:w="2114" w:type="dxa"/>
          </w:tcPr>
          <w:p w14:paraId="74BC6385">
            <w:pPr>
              <w:jc w:val="center"/>
            </w:pPr>
            <w:r>
              <w:t>6000V，DC</w:t>
            </w:r>
          </w:p>
        </w:tc>
      </w:tr>
      <w:tr w14:paraId="363C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86" w:type="dxa"/>
          </w:tcPr>
          <w:p w14:paraId="70D10F10">
            <w:pPr>
              <w:jc w:val="center"/>
            </w:pPr>
            <w:r>
              <w:t>最大启用电流</w:t>
            </w:r>
          </w:p>
        </w:tc>
        <w:tc>
          <w:tcPr>
            <w:tcW w:w="2114" w:type="dxa"/>
          </w:tcPr>
          <w:p w14:paraId="1F3BDC9D">
            <w:pPr>
              <w:jc w:val="center"/>
            </w:pPr>
            <w:r>
              <w:t>200mA</w:t>
            </w:r>
          </w:p>
        </w:tc>
        <w:tc>
          <w:tcPr>
            <w:tcW w:w="2114" w:type="dxa"/>
          </w:tcPr>
          <w:p w14:paraId="568B39FE">
            <w:pPr>
              <w:jc w:val="center"/>
            </w:pPr>
            <w:r>
              <w:t>200mA</w:t>
            </w:r>
          </w:p>
        </w:tc>
      </w:tr>
      <w:tr w14:paraId="245CC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86" w:type="dxa"/>
          </w:tcPr>
          <w:p w14:paraId="4EC50C4D">
            <w:pPr>
              <w:jc w:val="center"/>
            </w:pPr>
            <w:r>
              <w:t>最大启用压强</w:t>
            </w:r>
          </w:p>
        </w:tc>
        <w:tc>
          <w:tcPr>
            <w:tcW w:w="2114" w:type="dxa"/>
          </w:tcPr>
          <w:p w14:paraId="7875C8E0">
            <w:pPr>
              <w:jc w:val="center"/>
            </w:pPr>
            <w:r>
              <w:t>1</w:t>
            </w:r>
            <w:r>
              <w:rPr>
                <w:rFonts w:hint="eastAsia"/>
              </w:rPr>
              <w:t>0</w:t>
            </w:r>
            <w:r>
              <w:rPr>
                <w:vertAlign w:val="superscript"/>
              </w:rPr>
              <w:t>-2</w:t>
            </w:r>
            <w:r>
              <w:t>Pa</w:t>
            </w:r>
          </w:p>
        </w:tc>
        <w:tc>
          <w:tcPr>
            <w:tcW w:w="2114" w:type="dxa"/>
          </w:tcPr>
          <w:p w14:paraId="59A83096">
            <w:pPr>
              <w:jc w:val="center"/>
            </w:pPr>
            <w:r>
              <w:t>1</w:t>
            </w:r>
            <w:r>
              <w:rPr>
                <w:rFonts w:hint="eastAsia"/>
              </w:rPr>
              <w:t>0</w:t>
            </w:r>
            <w:r>
              <w:rPr>
                <w:vertAlign w:val="superscript"/>
              </w:rPr>
              <w:t>-2</w:t>
            </w:r>
            <w:r>
              <w:t>Pa</w:t>
            </w:r>
          </w:p>
        </w:tc>
      </w:tr>
      <w:tr w14:paraId="35AB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86" w:type="dxa"/>
          </w:tcPr>
          <w:p w14:paraId="15D94312">
            <w:pPr>
              <w:jc w:val="center"/>
            </w:pPr>
            <w:r>
              <w:t>极限真空</w:t>
            </w:r>
          </w:p>
        </w:tc>
        <w:tc>
          <w:tcPr>
            <w:tcW w:w="2114" w:type="dxa"/>
          </w:tcPr>
          <w:p w14:paraId="4AEECD0D">
            <w:pPr>
              <w:jc w:val="center"/>
            </w:pPr>
            <w:r>
              <w:t>≤1</w:t>
            </w:r>
            <w:r>
              <w:rPr>
                <w:rFonts w:hint="eastAsia"/>
              </w:rPr>
              <w:t>0</w:t>
            </w:r>
            <w:r>
              <w:rPr>
                <w:vertAlign w:val="superscript"/>
              </w:rPr>
              <w:t>-7</w:t>
            </w:r>
            <w:r>
              <w:t>Pa</w:t>
            </w:r>
          </w:p>
        </w:tc>
        <w:tc>
          <w:tcPr>
            <w:tcW w:w="2114" w:type="dxa"/>
          </w:tcPr>
          <w:p w14:paraId="463D3873">
            <w:pPr>
              <w:jc w:val="center"/>
            </w:pPr>
            <w:r>
              <w:t>≤1</w:t>
            </w:r>
            <w:r>
              <w:rPr>
                <w:rFonts w:hint="eastAsia"/>
              </w:rPr>
              <w:t>0</w:t>
            </w:r>
            <w:r>
              <w:rPr>
                <w:vertAlign w:val="superscript"/>
              </w:rPr>
              <w:t>-7</w:t>
            </w:r>
            <w:r>
              <w:t>Pa</w:t>
            </w:r>
          </w:p>
        </w:tc>
      </w:tr>
      <w:tr w14:paraId="3D235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86" w:type="dxa"/>
          </w:tcPr>
          <w:p w14:paraId="0C991813">
            <w:pPr>
              <w:jc w:val="center"/>
            </w:pPr>
            <w:r>
              <w:t>漏率</w:t>
            </w:r>
          </w:p>
        </w:tc>
        <w:tc>
          <w:tcPr>
            <w:tcW w:w="2114" w:type="dxa"/>
          </w:tcPr>
          <w:p w14:paraId="683D43ED">
            <w:pPr>
              <w:jc w:val="center"/>
            </w:pPr>
            <w:r>
              <w:t>&lt;1×10</w:t>
            </w:r>
            <w:r>
              <w:rPr>
                <w:vertAlign w:val="superscript"/>
              </w:rPr>
              <w:t>-9</w:t>
            </w:r>
            <w:r>
              <w:t xml:space="preserve"> Pa·m</w:t>
            </w:r>
            <w:r>
              <w:rPr>
                <w:vertAlign w:val="superscript"/>
              </w:rPr>
              <w:t>3</w:t>
            </w:r>
            <w:r>
              <w:t>/s</w:t>
            </w:r>
          </w:p>
        </w:tc>
        <w:tc>
          <w:tcPr>
            <w:tcW w:w="2114" w:type="dxa"/>
          </w:tcPr>
          <w:p w14:paraId="1163CFB0">
            <w:pPr>
              <w:jc w:val="center"/>
            </w:pPr>
            <w:r>
              <w:t>&lt;1×10</w:t>
            </w:r>
            <w:r>
              <w:rPr>
                <w:vertAlign w:val="superscript"/>
              </w:rPr>
              <w:t>-9</w:t>
            </w:r>
            <w:r>
              <w:t xml:space="preserve"> Pa·m</w:t>
            </w:r>
            <w:r>
              <w:rPr>
                <w:vertAlign w:val="superscript"/>
              </w:rPr>
              <w:t>3</w:t>
            </w:r>
            <w:r>
              <w:t>/s</w:t>
            </w:r>
          </w:p>
        </w:tc>
      </w:tr>
      <w:tr w14:paraId="4B10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86" w:type="dxa"/>
          </w:tcPr>
          <w:p w14:paraId="4632AAD3">
            <w:pPr>
              <w:jc w:val="center"/>
            </w:pPr>
            <w:r>
              <w:t>最大允许烘烤温度</w:t>
            </w:r>
          </w:p>
        </w:tc>
        <w:tc>
          <w:tcPr>
            <w:tcW w:w="2114" w:type="dxa"/>
          </w:tcPr>
          <w:p w14:paraId="20D03AA5">
            <w:pPr>
              <w:jc w:val="center"/>
            </w:pPr>
            <w:r>
              <w:t>300℃</w:t>
            </w:r>
          </w:p>
        </w:tc>
        <w:tc>
          <w:tcPr>
            <w:tcW w:w="2114" w:type="dxa"/>
          </w:tcPr>
          <w:p w14:paraId="6F66852F">
            <w:pPr>
              <w:jc w:val="center"/>
            </w:pPr>
            <w:r>
              <w:t>300℃</w:t>
            </w:r>
          </w:p>
        </w:tc>
      </w:tr>
      <w:tr w14:paraId="549A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86" w:type="dxa"/>
          </w:tcPr>
          <w:p w14:paraId="4C63708B">
            <w:pPr>
              <w:jc w:val="center"/>
            </w:pPr>
            <w:r>
              <w:t>重量</w:t>
            </w:r>
          </w:p>
        </w:tc>
        <w:tc>
          <w:tcPr>
            <w:tcW w:w="2114" w:type="dxa"/>
          </w:tcPr>
          <w:p w14:paraId="1DE1502D">
            <w:pPr>
              <w:jc w:val="center"/>
            </w:pPr>
            <w:r>
              <w:t>40Kg</w:t>
            </w:r>
          </w:p>
        </w:tc>
        <w:tc>
          <w:tcPr>
            <w:tcW w:w="2114" w:type="dxa"/>
          </w:tcPr>
          <w:p w14:paraId="67CD935B">
            <w:pPr>
              <w:jc w:val="center"/>
            </w:pPr>
            <w:r>
              <w:t>40Kg</w:t>
            </w:r>
          </w:p>
        </w:tc>
      </w:tr>
    </w:tbl>
    <w:p w14:paraId="36B610A6">
      <w:pPr>
        <w:tabs>
          <w:tab w:val="left" w:pos="900"/>
        </w:tabs>
        <w:spacing w:before="156" w:beforeLines="50" w:line="360" w:lineRule="auto"/>
        <w:rPr>
          <w:b/>
          <w:bCs/>
          <w:szCs w:val="21"/>
        </w:rPr>
      </w:pPr>
      <w:r>
        <w:rPr>
          <w:rFonts w:hint="eastAsia"/>
          <w:b/>
          <w:bCs/>
          <w:szCs w:val="21"/>
        </w:rPr>
        <w:t>3</w:t>
      </w:r>
      <w:r>
        <w:rPr>
          <w:b/>
          <w:bCs/>
          <w:szCs w:val="21"/>
        </w:rPr>
        <w:t xml:space="preserve"> </w:t>
      </w:r>
      <w:r>
        <w:rPr>
          <w:rFonts w:hint="eastAsia"/>
          <w:b/>
          <w:bCs/>
          <w:szCs w:val="21"/>
        </w:rPr>
        <w:t>吸收靶及配套腔体</w:t>
      </w:r>
    </w:p>
    <w:p w14:paraId="7E3DC3C1">
      <w:pPr>
        <w:tabs>
          <w:tab w:val="left" w:pos="900"/>
        </w:tabs>
        <w:spacing w:before="156" w:beforeLines="50" w:line="360" w:lineRule="auto"/>
        <w:ind w:firstLine="420" w:firstLineChars="200"/>
        <w:rPr>
          <w:szCs w:val="21"/>
        </w:rPr>
      </w:pPr>
      <w:r>
        <w:rPr>
          <w:rFonts w:hint="eastAsia"/>
          <w:szCs w:val="21"/>
        </w:rPr>
        <w:t>中子源中能束流传输线中的快斩束器可将束流调节到偏出束流传输方向，为避免束流轰击到管道及其他部位产生影响，需要设计一个吸收靶结构作为束流垃圾桶，将偏转束吸收在其表面。其结构示意图如图1所示，安装在配套真空腔室中，即吸收靶腔体，水平安装，垂直于束流传输方向插入，可由电机控制伸缩，实现插入深度的远程可调。需要吸收的束流其功率在1kW左右，投标方应在下图基础上进行吸收靶及配套真空室结构的具体设计，并开展详细的结构热分析及释气分析，保证吸收靶在束流长时间轰击下稳定运行。吸收靶真空腔体的技术要求与本标的中D</w:t>
      </w:r>
      <w:r>
        <w:rPr>
          <w:szCs w:val="21"/>
        </w:rPr>
        <w:t>-</w:t>
      </w:r>
      <w:r>
        <w:rPr>
          <w:rFonts w:hint="eastAsia"/>
          <w:szCs w:val="21"/>
        </w:rPr>
        <w:t>box</w:t>
      </w:r>
      <w:r>
        <w:rPr>
          <w:szCs w:val="21"/>
        </w:rPr>
        <w:t>1</w:t>
      </w:r>
      <w:r>
        <w:rPr>
          <w:rFonts w:hint="eastAsia"/>
          <w:szCs w:val="21"/>
        </w:rPr>
        <w:t>真空腔体要求一致。</w:t>
      </w:r>
    </w:p>
    <w:p w14:paraId="4E13396F">
      <w:pPr>
        <w:tabs>
          <w:tab w:val="left" w:pos="900"/>
        </w:tabs>
        <w:spacing w:before="156" w:beforeLines="50" w:line="360" w:lineRule="auto"/>
        <w:jc w:val="center"/>
        <w:rPr>
          <w:b/>
          <w:bCs/>
          <w:szCs w:val="21"/>
        </w:rPr>
      </w:pPr>
      <w:r>
        <w:drawing>
          <wp:inline distT="0" distB="0" distL="0" distR="0">
            <wp:extent cx="1453515" cy="3169285"/>
            <wp:effectExtent l="0" t="635" r="0" b="0"/>
            <wp:docPr id="59" name="图片 59"/>
            <wp:cNvGraphicFramePr/>
            <a:graphic xmlns:a="http://schemas.openxmlformats.org/drawingml/2006/main">
              <a:graphicData uri="http://schemas.openxmlformats.org/drawingml/2006/picture">
                <pic:pic xmlns:pic="http://schemas.openxmlformats.org/drawingml/2006/picture">
                  <pic:nvPicPr>
                    <pic:cNvPr id="59" name="图片 59"/>
                    <pic:cNvPicPr/>
                  </pic:nvPicPr>
                  <pic:blipFill>
                    <a:blip r:embed="rId5"/>
                    <a:stretch>
                      <a:fillRect/>
                    </a:stretch>
                  </pic:blipFill>
                  <pic:spPr>
                    <a:xfrm>
                      <a:off x="0" y="0"/>
                      <a:ext cx="1460823" cy="3185362"/>
                    </a:xfrm>
                    <a:prstGeom prst="rect">
                      <a:avLst/>
                    </a:prstGeom>
                  </pic:spPr>
                </pic:pic>
              </a:graphicData>
            </a:graphic>
          </wp:inline>
        </w:drawing>
      </w:r>
    </w:p>
    <w:p w14:paraId="26D4EE69">
      <w:pPr>
        <w:tabs>
          <w:tab w:val="left" w:pos="900"/>
        </w:tabs>
        <w:spacing w:before="156" w:beforeLines="50" w:line="360" w:lineRule="auto"/>
        <w:ind w:firstLine="420" w:firstLineChars="200"/>
        <w:jc w:val="center"/>
        <w:rPr>
          <w:szCs w:val="21"/>
        </w:rPr>
      </w:pPr>
      <w:r>
        <w:rPr>
          <w:rFonts w:hint="eastAsia"/>
          <w:szCs w:val="21"/>
        </w:rPr>
        <w:t>图1</w:t>
      </w:r>
      <w:r>
        <w:rPr>
          <w:szCs w:val="21"/>
        </w:rPr>
        <w:t xml:space="preserve"> </w:t>
      </w:r>
      <w:r>
        <w:rPr>
          <w:rFonts w:hint="eastAsia"/>
          <w:szCs w:val="21"/>
        </w:rPr>
        <w:t>吸收靶结构示意图</w:t>
      </w:r>
    </w:p>
    <w:p w14:paraId="575FA4BE">
      <w:pPr>
        <w:tabs>
          <w:tab w:val="left" w:pos="900"/>
        </w:tabs>
        <w:spacing w:before="156" w:beforeLines="50" w:line="360" w:lineRule="auto"/>
        <w:ind w:firstLine="420" w:firstLineChars="200"/>
        <w:jc w:val="center"/>
        <w:rPr>
          <w:szCs w:val="21"/>
        </w:rPr>
      </w:pPr>
      <w:r>
        <w:rPr>
          <w:rFonts w:hint="eastAsia"/>
          <w:szCs w:val="21"/>
        </w:rPr>
        <w:t>表</w:t>
      </w:r>
      <w:r>
        <w:rPr>
          <w:szCs w:val="21"/>
        </w:rPr>
        <w:t xml:space="preserve"> 2 - </w:t>
      </w:r>
      <w:r>
        <w:rPr>
          <w:szCs w:val="21"/>
        </w:rPr>
        <w:fldChar w:fldCharType="begin"/>
      </w:r>
      <w:r>
        <w:rPr>
          <w:szCs w:val="21"/>
        </w:rPr>
        <w:instrText xml:space="preserve"> SEQ </w:instrText>
      </w:r>
      <w:r>
        <w:rPr>
          <w:rFonts w:hint="eastAsia"/>
          <w:szCs w:val="21"/>
        </w:rPr>
        <w:instrText xml:space="preserve">表</w:instrText>
      </w:r>
      <w:r>
        <w:rPr>
          <w:szCs w:val="21"/>
        </w:rPr>
        <w:instrText xml:space="preserve">_2_- \* ARABIC </w:instrText>
      </w:r>
      <w:r>
        <w:rPr>
          <w:szCs w:val="21"/>
        </w:rPr>
        <w:fldChar w:fldCharType="separate"/>
      </w:r>
      <w:r>
        <w:rPr>
          <w:szCs w:val="21"/>
        </w:rPr>
        <w:t>8</w:t>
      </w:r>
      <w:r>
        <w:rPr>
          <w:szCs w:val="21"/>
        </w:rPr>
        <w:fldChar w:fldCharType="end"/>
      </w:r>
      <w:r>
        <w:rPr>
          <w:rFonts w:hint="eastAsia"/>
          <w:szCs w:val="21"/>
        </w:rPr>
        <w:t>束流吸收靶技术要求</w:t>
      </w:r>
    </w:p>
    <w:tbl>
      <w:tblPr>
        <w:tblStyle w:val="10"/>
        <w:tblW w:w="31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560"/>
        <w:gridCol w:w="2704"/>
      </w:tblGrid>
      <w:tr w14:paraId="3048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14:paraId="0B3FF939">
            <w:pPr>
              <w:jc w:val="center"/>
              <w:rPr>
                <w:b/>
                <w:bCs/>
              </w:rPr>
            </w:pPr>
            <w:r>
              <w:rPr>
                <w:b/>
                <w:bCs/>
              </w:rPr>
              <w:t>束流参数</w:t>
            </w:r>
          </w:p>
        </w:tc>
      </w:tr>
      <w:tr w14:paraId="5F70D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432" w:type="pct"/>
            <w:tcBorders>
              <w:top w:val="single" w:color="auto" w:sz="4" w:space="0"/>
              <w:left w:val="single" w:color="auto" w:sz="4" w:space="0"/>
              <w:bottom w:val="single" w:color="auto" w:sz="4" w:space="0"/>
              <w:right w:val="single" w:color="auto" w:sz="4" w:space="0"/>
            </w:tcBorders>
            <w:vAlign w:val="center"/>
          </w:tcPr>
          <w:p w14:paraId="71B8509A">
            <w:pPr>
              <w:jc w:val="center"/>
            </w:pPr>
            <w:r>
              <w:t>束流能量</w:t>
            </w:r>
          </w:p>
        </w:tc>
        <w:tc>
          <w:tcPr>
            <w:tcW w:w="2568" w:type="pct"/>
            <w:tcBorders>
              <w:top w:val="single" w:color="auto" w:sz="4" w:space="0"/>
              <w:left w:val="single" w:color="auto" w:sz="4" w:space="0"/>
              <w:bottom w:val="single" w:color="auto" w:sz="4" w:space="0"/>
              <w:right w:val="single" w:color="auto" w:sz="4" w:space="0"/>
            </w:tcBorders>
            <w:vAlign w:val="center"/>
          </w:tcPr>
          <w:p w14:paraId="46F92798">
            <w:pPr>
              <w:ind w:hanging="13"/>
              <w:jc w:val="center"/>
            </w:pPr>
            <w:r>
              <w:t>3 Mev</w:t>
            </w:r>
          </w:p>
        </w:tc>
      </w:tr>
      <w:tr w14:paraId="2B39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432" w:type="pct"/>
            <w:tcBorders>
              <w:top w:val="single" w:color="auto" w:sz="4" w:space="0"/>
              <w:left w:val="single" w:color="auto" w:sz="4" w:space="0"/>
              <w:bottom w:val="single" w:color="auto" w:sz="4" w:space="0"/>
              <w:right w:val="single" w:color="auto" w:sz="4" w:space="0"/>
            </w:tcBorders>
            <w:vAlign w:val="center"/>
          </w:tcPr>
          <w:p w14:paraId="0625E38E">
            <w:pPr>
              <w:jc w:val="center"/>
            </w:pPr>
            <w:r>
              <w:t>束流峰值流强</w:t>
            </w:r>
          </w:p>
        </w:tc>
        <w:tc>
          <w:tcPr>
            <w:tcW w:w="2568" w:type="pct"/>
            <w:tcBorders>
              <w:top w:val="single" w:color="auto" w:sz="4" w:space="0"/>
              <w:left w:val="single" w:color="auto" w:sz="4" w:space="0"/>
              <w:bottom w:val="single" w:color="auto" w:sz="4" w:space="0"/>
              <w:right w:val="single" w:color="auto" w:sz="4" w:space="0"/>
            </w:tcBorders>
            <w:vAlign w:val="center"/>
          </w:tcPr>
          <w:p w14:paraId="7697738F">
            <w:pPr>
              <w:ind w:hanging="13"/>
              <w:jc w:val="center"/>
            </w:pPr>
            <w:r>
              <w:t>100 mA</w:t>
            </w:r>
          </w:p>
        </w:tc>
      </w:tr>
      <w:tr w14:paraId="0BFA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432" w:type="pct"/>
            <w:tcBorders>
              <w:top w:val="single" w:color="auto" w:sz="4" w:space="0"/>
              <w:left w:val="single" w:color="auto" w:sz="4" w:space="0"/>
              <w:bottom w:val="single" w:color="auto" w:sz="4" w:space="0"/>
              <w:right w:val="single" w:color="auto" w:sz="4" w:space="0"/>
            </w:tcBorders>
            <w:vAlign w:val="center"/>
          </w:tcPr>
          <w:p w14:paraId="49633166">
            <w:pPr>
              <w:jc w:val="center"/>
            </w:pPr>
            <w:r>
              <w:t>脉冲长度</w:t>
            </w:r>
          </w:p>
        </w:tc>
        <w:tc>
          <w:tcPr>
            <w:tcW w:w="2568" w:type="pct"/>
            <w:tcBorders>
              <w:top w:val="single" w:color="auto" w:sz="4" w:space="0"/>
              <w:left w:val="single" w:color="auto" w:sz="4" w:space="0"/>
              <w:bottom w:val="single" w:color="auto" w:sz="4" w:space="0"/>
              <w:right w:val="single" w:color="auto" w:sz="4" w:space="0"/>
            </w:tcBorders>
            <w:vAlign w:val="center"/>
          </w:tcPr>
          <w:p w14:paraId="7D6AF9B5">
            <w:pPr>
              <w:ind w:hanging="13"/>
              <w:jc w:val="center"/>
            </w:pPr>
            <w:r>
              <w:t>~100 ns</w:t>
            </w:r>
          </w:p>
        </w:tc>
      </w:tr>
      <w:tr w14:paraId="44DBE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432" w:type="pct"/>
            <w:tcBorders>
              <w:top w:val="single" w:color="auto" w:sz="4" w:space="0"/>
              <w:left w:val="single" w:color="auto" w:sz="4" w:space="0"/>
              <w:bottom w:val="single" w:color="auto" w:sz="4" w:space="0"/>
              <w:right w:val="single" w:color="auto" w:sz="4" w:space="0"/>
            </w:tcBorders>
            <w:vAlign w:val="center"/>
          </w:tcPr>
          <w:p w14:paraId="24CA286E">
            <w:pPr>
              <w:jc w:val="center"/>
            </w:pPr>
            <w:r>
              <w:t>束流重频</w:t>
            </w:r>
          </w:p>
        </w:tc>
        <w:tc>
          <w:tcPr>
            <w:tcW w:w="2568" w:type="pct"/>
            <w:tcBorders>
              <w:top w:val="single" w:color="auto" w:sz="4" w:space="0"/>
              <w:left w:val="single" w:color="auto" w:sz="4" w:space="0"/>
              <w:bottom w:val="single" w:color="auto" w:sz="4" w:space="0"/>
              <w:right w:val="single" w:color="auto" w:sz="4" w:space="0"/>
            </w:tcBorders>
            <w:vAlign w:val="center"/>
          </w:tcPr>
          <w:p w14:paraId="7A7DBD81">
            <w:pPr>
              <w:ind w:hanging="13"/>
              <w:jc w:val="center"/>
            </w:pPr>
            <w:r>
              <w:t>40 kHz</w:t>
            </w:r>
          </w:p>
        </w:tc>
      </w:tr>
      <w:tr w14:paraId="62EF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432" w:type="pct"/>
            <w:tcBorders>
              <w:top w:val="single" w:color="auto" w:sz="4" w:space="0"/>
              <w:left w:val="single" w:color="auto" w:sz="4" w:space="0"/>
              <w:bottom w:val="single" w:color="auto" w:sz="4" w:space="0"/>
              <w:right w:val="single" w:color="auto" w:sz="4" w:space="0"/>
            </w:tcBorders>
            <w:vAlign w:val="center"/>
          </w:tcPr>
          <w:p w14:paraId="43CEC508">
            <w:pPr>
              <w:jc w:val="center"/>
            </w:pPr>
            <w:r>
              <w:t>束流均方根尺寸σx/σy</w:t>
            </w:r>
          </w:p>
        </w:tc>
        <w:tc>
          <w:tcPr>
            <w:tcW w:w="2568" w:type="pct"/>
            <w:tcBorders>
              <w:top w:val="single" w:color="auto" w:sz="4" w:space="0"/>
              <w:left w:val="single" w:color="auto" w:sz="4" w:space="0"/>
              <w:bottom w:val="single" w:color="auto" w:sz="4" w:space="0"/>
              <w:right w:val="single" w:color="auto" w:sz="4" w:space="0"/>
            </w:tcBorders>
            <w:vAlign w:val="center"/>
          </w:tcPr>
          <w:p w14:paraId="6E699114">
            <w:pPr>
              <w:ind w:hanging="13"/>
              <w:jc w:val="center"/>
            </w:pPr>
            <w:r>
              <w:t>~3mm/3mm</w:t>
            </w:r>
          </w:p>
        </w:tc>
      </w:tr>
      <w:tr w14:paraId="4C89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14:paraId="203C8365">
            <w:pPr>
              <w:ind w:hanging="13"/>
              <w:jc w:val="center"/>
              <w:rPr>
                <w:b/>
                <w:bCs/>
              </w:rPr>
            </w:pPr>
            <w:r>
              <w:rPr>
                <w:b/>
                <w:bCs/>
              </w:rPr>
              <w:t>吸收靶参数</w:t>
            </w:r>
          </w:p>
        </w:tc>
      </w:tr>
      <w:tr w14:paraId="32779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432" w:type="pct"/>
            <w:tcBorders>
              <w:top w:val="single" w:color="auto" w:sz="4" w:space="0"/>
              <w:left w:val="single" w:color="auto" w:sz="4" w:space="0"/>
              <w:bottom w:val="single" w:color="auto" w:sz="4" w:space="0"/>
              <w:right w:val="single" w:color="auto" w:sz="4" w:space="0"/>
            </w:tcBorders>
            <w:vAlign w:val="center"/>
          </w:tcPr>
          <w:p w14:paraId="507E2D29">
            <w:pPr>
              <w:jc w:val="center"/>
            </w:pPr>
            <w:r>
              <w:t>机械尺寸</w:t>
            </w:r>
          </w:p>
        </w:tc>
        <w:tc>
          <w:tcPr>
            <w:tcW w:w="2568" w:type="pct"/>
            <w:tcBorders>
              <w:top w:val="single" w:color="auto" w:sz="4" w:space="0"/>
              <w:left w:val="single" w:color="auto" w:sz="4" w:space="0"/>
              <w:bottom w:val="single" w:color="auto" w:sz="4" w:space="0"/>
              <w:right w:val="single" w:color="auto" w:sz="4" w:space="0"/>
            </w:tcBorders>
            <w:vAlign w:val="center"/>
          </w:tcPr>
          <w:p w14:paraId="139767D9">
            <w:pPr>
              <w:ind w:hanging="13"/>
              <w:jc w:val="center"/>
            </w:pPr>
            <w:r>
              <w:t>≤ 250 mm</w:t>
            </w:r>
          </w:p>
        </w:tc>
      </w:tr>
      <w:tr w14:paraId="09C47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432" w:type="pct"/>
            <w:tcBorders>
              <w:top w:val="single" w:color="auto" w:sz="4" w:space="0"/>
              <w:left w:val="single" w:color="auto" w:sz="4" w:space="0"/>
              <w:bottom w:val="single" w:color="auto" w:sz="4" w:space="0"/>
              <w:right w:val="single" w:color="auto" w:sz="4" w:space="0"/>
            </w:tcBorders>
            <w:vAlign w:val="center"/>
          </w:tcPr>
          <w:p w14:paraId="31D529FA">
            <w:pPr>
              <w:jc w:val="center"/>
            </w:pPr>
            <w:r>
              <w:t>吸收功率</w:t>
            </w:r>
          </w:p>
        </w:tc>
        <w:tc>
          <w:tcPr>
            <w:tcW w:w="2568" w:type="pct"/>
            <w:tcBorders>
              <w:top w:val="single" w:color="auto" w:sz="4" w:space="0"/>
              <w:left w:val="single" w:color="auto" w:sz="4" w:space="0"/>
              <w:bottom w:val="single" w:color="auto" w:sz="4" w:space="0"/>
              <w:right w:val="single" w:color="auto" w:sz="4" w:space="0"/>
            </w:tcBorders>
            <w:vAlign w:val="center"/>
          </w:tcPr>
          <w:p w14:paraId="59B82DDE">
            <w:pPr>
              <w:ind w:hanging="13"/>
              <w:jc w:val="center"/>
            </w:pPr>
            <w:r>
              <w:t>≥1.5 kW</w:t>
            </w:r>
          </w:p>
        </w:tc>
      </w:tr>
      <w:tr w14:paraId="2D97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432" w:type="pct"/>
            <w:tcBorders>
              <w:top w:val="single" w:color="auto" w:sz="4" w:space="0"/>
              <w:left w:val="single" w:color="auto" w:sz="4" w:space="0"/>
              <w:bottom w:val="single" w:color="auto" w:sz="4" w:space="0"/>
              <w:right w:val="single" w:color="auto" w:sz="4" w:space="0"/>
            </w:tcBorders>
            <w:vAlign w:val="center"/>
          </w:tcPr>
          <w:p w14:paraId="50906EF0">
            <w:pPr>
              <w:jc w:val="center"/>
            </w:pPr>
            <w:r>
              <w:t>工作时应力</w:t>
            </w:r>
          </w:p>
        </w:tc>
        <w:tc>
          <w:tcPr>
            <w:tcW w:w="2568" w:type="pct"/>
            <w:tcBorders>
              <w:top w:val="single" w:color="auto" w:sz="4" w:space="0"/>
              <w:left w:val="single" w:color="auto" w:sz="4" w:space="0"/>
              <w:bottom w:val="single" w:color="auto" w:sz="4" w:space="0"/>
              <w:right w:val="single" w:color="auto" w:sz="4" w:space="0"/>
            </w:tcBorders>
            <w:vAlign w:val="center"/>
          </w:tcPr>
          <w:p w14:paraId="4FFCBAD0">
            <w:pPr>
              <w:ind w:hanging="13"/>
              <w:jc w:val="center"/>
            </w:pPr>
            <w:r>
              <w:t>≤70%材料屈服应力</w:t>
            </w:r>
          </w:p>
        </w:tc>
      </w:tr>
      <w:tr w14:paraId="75BD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432" w:type="pct"/>
            <w:tcBorders>
              <w:top w:val="single" w:color="auto" w:sz="4" w:space="0"/>
              <w:left w:val="single" w:color="auto" w:sz="4" w:space="0"/>
              <w:bottom w:val="single" w:color="auto" w:sz="4" w:space="0"/>
              <w:right w:val="single" w:color="auto" w:sz="4" w:space="0"/>
            </w:tcBorders>
            <w:vAlign w:val="center"/>
          </w:tcPr>
          <w:p w14:paraId="2CA09031">
            <w:pPr>
              <w:jc w:val="center"/>
            </w:pPr>
            <w:r>
              <w:t>温度实时监测</w:t>
            </w:r>
          </w:p>
        </w:tc>
        <w:tc>
          <w:tcPr>
            <w:tcW w:w="2568" w:type="pct"/>
            <w:tcBorders>
              <w:top w:val="single" w:color="auto" w:sz="4" w:space="0"/>
              <w:left w:val="single" w:color="auto" w:sz="4" w:space="0"/>
              <w:bottom w:val="single" w:color="auto" w:sz="4" w:space="0"/>
              <w:right w:val="single" w:color="auto" w:sz="4" w:space="0"/>
            </w:tcBorders>
            <w:vAlign w:val="center"/>
          </w:tcPr>
          <w:p w14:paraId="26C885B0">
            <w:pPr>
              <w:ind w:hanging="13"/>
              <w:jc w:val="center"/>
            </w:pPr>
            <w:r>
              <w:t>是</w:t>
            </w:r>
          </w:p>
        </w:tc>
      </w:tr>
      <w:tr w14:paraId="429F6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432" w:type="pct"/>
            <w:tcBorders>
              <w:top w:val="single" w:color="auto" w:sz="4" w:space="0"/>
              <w:left w:val="single" w:color="auto" w:sz="4" w:space="0"/>
              <w:bottom w:val="single" w:color="auto" w:sz="4" w:space="0"/>
              <w:right w:val="single" w:color="auto" w:sz="4" w:space="0"/>
            </w:tcBorders>
            <w:vAlign w:val="center"/>
          </w:tcPr>
          <w:p w14:paraId="012EC0BD">
            <w:pPr>
              <w:jc w:val="center"/>
            </w:pPr>
            <w:r>
              <w:t>移动方式</w:t>
            </w:r>
          </w:p>
        </w:tc>
        <w:tc>
          <w:tcPr>
            <w:tcW w:w="2568" w:type="pct"/>
            <w:tcBorders>
              <w:top w:val="single" w:color="auto" w:sz="4" w:space="0"/>
              <w:left w:val="single" w:color="auto" w:sz="4" w:space="0"/>
              <w:bottom w:val="single" w:color="auto" w:sz="4" w:space="0"/>
              <w:right w:val="single" w:color="auto" w:sz="4" w:space="0"/>
            </w:tcBorders>
            <w:vAlign w:val="center"/>
          </w:tcPr>
          <w:p w14:paraId="79A4CED3">
            <w:pPr>
              <w:ind w:hanging="13"/>
              <w:jc w:val="center"/>
            </w:pPr>
            <w:r>
              <w:t>电机驱动</w:t>
            </w:r>
          </w:p>
        </w:tc>
      </w:tr>
      <w:tr w14:paraId="30AF7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432" w:type="pct"/>
            <w:tcBorders>
              <w:top w:val="single" w:color="auto" w:sz="4" w:space="0"/>
              <w:left w:val="single" w:color="auto" w:sz="4" w:space="0"/>
              <w:bottom w:val="single" w:color="auto" w:sz="4" w:space="0"/>
              <w:right w:val="single" w:color="auto" w:sz="4" w:space="0"/>
            </w:tcBorders>
            <w:vAlign w:val="center"/>
          </w:tcPr>
          <w:p w14:paraId="7980FC35">
            <w:pPr>
              <w:jc w:val="center"/>
            </w:pPr>
            <w:r>
              <w:t>移动精度</w:t>
            </w:r>
          </w:p>
        </w:tc>
        <w:tc>
          <w:tcPr>
            <w:tcW w:w="2568" w:type="pct"/>
            <w:tcBorders>
              <w:top w:val="single" w:color="auto" w:sz="4" w:space="0"/>
              <w:left w:val="single" w:color="auto" w:sz="4" w:space="0"/>
              <w:bottom w:val="single" w:color="auto" w:sz="4" w:space="0"/>
              <w:right w:val="single" w:color="auto" w:sz="4" w:space="0"/>
            </w:tcBorders>
            <w:vAlign w:val="center"/>
          </w:tcPr>
          <w:p w14:paraId="645875E3">
            <w:pPr>
              <w:ind w:hanging="13"/>
              <w:jc w:val="center"/>
            </w:pPr>
            <w:r>
              <w:t>≤0.1mm</w:t>
            </w:r>
          </w:p>
        </w:tc>
      </w:tr>
    </w:tbl>
    <w:p w14:paraId="18AADC63">
      <w:pPr>
        <w:tabs>
          <w:tab w:val="left" w:pos="900"/>
        </w:tabs>
        <w:spacing w:before="156" w:beforeLines="50" w:line="360" w:lineRule="auto"/>
        <w:rPr>
          <w:b/>
          <w:bCs/>
          <w:szCs w:val="21"/>
        </w:rPr>
      </w:pPr>
    </w:p>
    <w:p w14:paraId="6C9BF562">
      <w:pPr>
        <w:tabs>
          <w:tab w:val="left" w:pos="900"/>
        </w:tabs>
        <w:spacing w:before="156" w:beforeLines="50" w:line="360" w:lineRule="auto"/>
        <w:rPr>
          <w:rFonts w:hint="eastAsia"/>
          <w:b/>
          <w:bCs/>
          <w:szCs w:val="21"/>
        </w:rPr>
      </w:pPr>
    </w:p>
    <w:p w14:paraId="328CCDD5">
      <w:pPr>
        <w:tabs>
          <w:tab w:val="left" w:pos="900"/>
        </w:tabs>
        <w:spacing w:before="156" w:beforeLines="50" w:line="360" w:lineRule="auto"/>
        <w:rPr>
          <w:b/>
          <w:bCs/>
          <w:szCs w:val="21"/>
        </w:rPr>
      </w:pPr>
      <w:r>
        <w:rPr>
          <w:b/>
          <w:bCs/>
          <w:szCs w:val="21"/>
        </w:rPr>
        <w:t>4、水冷系统：</w:t>
      </w:r>
    </w:p>
    <w:p w14:paraId="5EC1215E">
      <w:pPr>
        <w:tabs>
          <w:tab w:val="left" w:pos="900"/>
        </w:tabs>
        <w:spacing w:before="156" w:beforeLines="50" w:line="360" w:lineRule="auto"/>
        <w:ind w:firstLine="420" w:firstLineChars="200"/>
        <w:rPr>
          <w:szCs w:val="21"/>
        </w:rPr>
      </w:pPr>
      <w:r>
        <w:rPr>
          <w:rFonts w:hint="eastAsia"/>
        </w:rPr>
        <w:t>水冷系统须对中子源中能束流传输线中各元件的冷却水需求进行供应，包含总水路、各分支水路、流量计、温度计、压力计、阀门等常规器件。投标方需在各元件详细设计基础上开展水冷系统设计（每条水路均需配备流量计，每个支路分水排至少配备1个压力计及温度计），并完成从各元件到MEBT总分水排的水冷系统（包含水冷管道，流量计、温度计、压力计、阀门等）研制。流量指标</w:t>
      </w:r>
      <w:r>
        <w:rPr>
          <w:szCs w:val="21"/>
        </w:rPr>
        <w:t>具体要求如下表：</w:t>
      </w:r>
    </w:p>
    <w:p w14:paraId="322A0DCF">
      <w:pPr>
        <w:tabs>
          <w:tab w:val="left" w:pos="900"/>
        </w:tabs>
        <w:spacing w:line="360" w:lineRule="auto"/>
        <w:jc w:val="center"/>
        <w:rPr>
          <w:szCs w:val="21"/>
        </w:rPr>
      </w:pPr>
      <w:r>
        <w:rPr>
          <w:szCs w:val="21"/>
        </w:rPr>
        <w:t>水冷系统参数表</w:t>
      </w:r>
    </w:p>
    <w:tbl>
      <w:tblPr>
        <w:tblStyle w:val="10"/>
        <w:tblW w:w="7497" w:type="dxa"/>
        <w:jc w:val="center"/>
        <w:tblLayout w:type="fixed"/>
        <w:tblCellMar>
          <w:top w:w="0" w:type="dxa"/>
          <w:left w:w="108" w:type="dxa"/>
          <w:bottom w:w="0" w:type="dxa"/>
          <w:right w:w="108" w:type="dxa"/>
        </w:tblCellMar>
      </w:tblPr>
      <w:tblGrid>
        <w:gridCol w:w="1662"/>
        <w:gridCol w:w="1365"/>
        <w:gridCol w:w="958"/>
        <w:gridCol w:w="1830"/>
        <w:gridCol w:w="1682"/>
      </w:tblGrid>
      <w:tr w14:paraId="736A809A">
        <w:tblPrEx>
          <w:tblCellMar>
            <w:top w:w="0" w:type="dxa"/>
            <w:left w:w="108" w:type="dxa"/>
            <w:bottom w:w="0" w:type="dxa"/>
            <w:right w:w="108" w:type="dxa"/>
          </w:tblCellMar>
        </w:tblPrEx>
        <w:trPr>
          <w:trHeight w:val="397" w:hRule="atLeast"/>
          <w:jc w:val="center"/>
        </w:trPr>
        <w:tc>
          <w:tcPr>
            <w:tcW w:w="16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607EF1">
            <w:pPr>
              <w:jc w:val="center"/>
            </w:pPr>
            <w:r>
              <w:t>部件名称</w:t>
            </w:r>
          </w:p>
        </w:tc>
        <w:tc>
          <w:tcPr>
            <w:tcW w:w="1365" w:type="dxa"/>
            <w:tcBorders>
              <w:top w:val="single" w:color="auto" w:sz="4" w:space="0"/>
              <w:left w:val="nil"/>
              <w:bottom w:val="single" w:color="auto" w:sz="4" w:space="0"/>
              <w:right w:val="single" w:color="auto" w:sz="4" w:space="0"/>
            </w:tcBorders>
            <w:shd w:val="clear" w:color="auto" w:fill="auto"/>
            <w:noWrap/>
            <w:vAlign w:val="center"/>
          </w:tcPr>
          <w:p w14:paraId="1AF294A2">
            <w:pPr>
              <w:jc w:val="center"/>
            </w:pPr>
            <w:r>
              <w:t>单台水流量（L/min）</w:t>
            </w:r>
          </w:p>
        </w:tc>
        <w:tc>
          <w:tcPr>
            <w:tcW w:w="958" w:type="dxa"/>
            <w:tcBorders>
              <w:top w:val="single" w:color="auto" w:sz="4" w:space="0"/>
              <w:left w:val="nil"/>
              <w:bottom w:val="single" w:color="auto" w:sz="4" w:space="0"/>
              <w:right w:val="single" w:color="auto" w:sz="4" w:space="0"/>
            </w:tcBorders>
            <w:shd w:val="clear" w:color="auto" w:fill="auto"/>
            <w:noWrap/>
            <w:vAlign w:val="center"/>
          </w:tcPr>
          <w:p w14:paraId="673CBD5A">
            <w:pPr>
              <w:jc w:val="center"/>
            </w:pPr>
            <w:r>
              <w:t>数量</w:t>
            </w:r>
          </w:p>
        </w:tc>
        <w:tc>
          <w:tcPr>
            <w:tcW w:w="1830" w:type="dxa"/>
            <w:tcBorders>
              <w:top w:val="single" w:color="auto" w:sz="4" w:space="0"/>
              <w:left w:val="nil"/>
              <w:bottom w:val="single" w:color="auto" w:sz="4" w:space="0"/>
              <w:right w:val="single" w:color="auto" w:sz="4" w:space="0"/>
            </w:tcBorders>
            <w:shd w:val="clear" w:color="auto" w:fill="auto"/>
            <w:noWrap/>
            <w:vAlign w:val="center"/>
          </w:tcPr>
          <w:p w14:paraId="20390FDF">
            <w:pPr>
              <w:jc w:val="center"/>
            </w:pPr>
            <w:r>
              <w:t>最小总水流量（L/min）</w:t>
            </w:r>
          </w:p>
        </w:tc>
        <w:tc>
          <w:tcPr>
            <w:tcW w:w="1682" w:type="dxa"/>
            <w:tcBorders>
              <w:top w:val="single" w:color="auto" w:sz="4" w:space="0"/>
              <w:left w:val="nil"/>
              <w:bottom w:val="single" w:color="auto" w:sz="4" w:space="0"/>
              <w:right w:val="single" w:color="auto" w:sz="4" w:space="0"/>
            </w:tcBorders>
            <w:shd w:val="clear" w:color="auto" w:fill="auto"/>
            <w:noWrap/>
            <w:vAlign w:val="center"/>
          </w:tcPr>
          <w:p w14:paraId="4822A040">
            <w:pPr>
              <w:jc w:val="center"/>
            </w:pPr>
            <w:r>
              <w:t>最大总水流量（L/min）</w:t>
            </w:r>
          </w:p>
        </w:tc>
      </w:tr>
      <w:tr w14:paraId="037D7041">
        <w:tblPrEx>
          <w:tblCellMar>
            <w:top w:w="0" w:type="dxa"/>
            <w:left w:w="108" w:type="dxa"/>
            <w:bottom w:w="0" w:type="dxa"/>
            <w:right w:w="108" w:type="dxa"/>
          </w:tblCellMar>
        </w:tblPrEx>
        <w:trPr>
          <w:trHeight w:val="397" w:hRule="atLeast"/>
          <w:jc w:val="center"/>
        </w:trPr>
        <w:tc>
          <w:tcPr>
            <w:tcW w:w="1662" w:type="dxa"/>
            <w:tcBorders>
              <w:top w:val="nil"/>
              <w:left w:val="single" w:color="auto" w:sz="4" w:space="0"/>
              <w:bottom w:val="single" w:color="auto" w:sz="4" w:space="0"/>
              <w:right w:val="single" w:color="auto" w:sz="4" w:space="0"/>
            </w:tcBorders>
            <w:shd w:val="clear" w:color="auto" w:fill="auto"/>
            <w:noWrap/>
            <w:vAlign w:val="center"/>
          </w:tcPr>
          <w:p w14:paraId="57D48D7A">
            <w:pPr>
              <w:jc w:val="center"/>
            </w:pPr>
            <w:r>
              <w:t>四极铁主线圈</w:t>
            </w:r>
          </w:p>
        </w:tc>
        <w:tc>
          <w:tcPr>
            <w:tcW w:w="1365" w:type="dxa"/>
            <w:tcBorders>
              <w:top w:val="nil"/>
              <w:left w:val="nil"/>
              <w:bottom w:val="single" w:color="auto" w:sz="4" w:space="0"/>
              <w:right w:val="single" w:color="auto" w:sz="4" w:space="0"/>
            </w:tcBorders>
            <w:shd w:val="clear" w:color="auto" w:fill="auto"/>
            <w:noWrap/>
            <w:vAlign w:val="center"/>
          </w:tcPr>
          <w:p w14:paraId="10447324">
            <w:pPr>
              <w:jc w:val="center"/>
            </w:pPr>
            <w:r>
              <w:t>＞10</w:t>
            </w:r>
          </w:p>
        </w:tc>
        <w:tc>
          <w:tcPr>
            <w:tcW w:w="958" w:type="dxa"/>
            <w:tcBorders>
              <w:top w:val="nil"/>
              <w:left w:val="nil"/>
              <w:bottom w:val="single" w:color="auto" w:sz="4" w:space="0"/>
              <w:right w:val="single" w:color="auto" w:sz="4" w:space="0"/>
            </w:tcBorders>
            <w:shd w:val="clear" w:color="auto" w:fill="auto"/>
            <w:noWrap/>
            <w:vAlign w:val="center"/>
          </w:tcPr>
          <w:p w14:paraId="2D01DC2F">
            <w:pPr>
              <w:jc w:val="center"/>
            </w:pPr>
            <w:r>
              <w:t>12</w:t>
            </w:r>
          </w:p>
        </w:tc>
        <w:tc>
          <w:tcPr>
            <w:tcW w:w="1830" w:type="dxa"/>
            <w:tcBorders>
              <w:top w:val="nil"/>
              <w:left w:val="nil"/>
              <w:bottom w:val="single" w:color="auto" w:sz="4" w:space="0"/>
              <w:right w:val="single" w:color="auto" w:sz="4" w:space="0"/>
            </w:tcBorders>
            <w:shd w:val="clear" w:color="auto" w:fill="auto"/>
            <w:noWrap/>
            <w:vAlign w:val="center"/>
          </w:tcPr>
          <w:p w14:paraId="3B68C214">
            <w:pPr>
              <w:jc w:val="center"/>
            </w:pPr>
            <w:r>
              <w:t>129.6</w:t>
            </w:r>
          </w:p>
        </w:tc>
        <w:tc>
          <w:tcPr>
            <w:tcW w:w="1682" w:type="dxa"/>
            <w:tcBorders>
              <w:top w:val="nil"/>
              <w:left w:val="nil"/>
              <w:bottom w:val="single" w:color="auto" w:sz="4" w:space="0"/>
              <w:right w:val="single" w:color="auto" w:sz="4" w:space="0"/>
            </w:tcBorders>
            <w:shd w:val="clear" w:color="auto" w:fill="auto"/>
            <w:noWrap/>
            <w:vAlign w:val="center"/>
          </w:tcPr>
          <w:p w14:paraId="3CEA4C49">
            <w:pPr>
              <w:jc w:val="center"/>
            </w:pPr>
            <w:r>
              <w:t>-</w:t>
            </w:r>
          </w:p>
        </w:tc>
      </w:tr>
      <w:tr w14:paraId="5E082BE5">
        <w:tblPrEx>
          <w:tblCellMar>
            <w:top w:w="0" w:type="dxa"/>
            <w:left w:w="108" w:type="dxa"/>
            <w:bottom w:w="0" w:type="dxa"/>
            <w:right w:w="108" w:type="dxa"/>
          </w:tblCellMar>
        </w:tblPrEx>
        <w:trPr>
          <w:trHeight w:val="397" w:hRule="atLeast"/>
          <w:jc w:val="center"/>
        </w:trPr>
        <w:tc>
          <w:tcPr>
            <w:tcW w:w="1662" w:type="dxa"/>
            <w:tcBorders>
              <w:top w:val="nil"/>
              <w:left w:val="single" w:color="auto" w:sz="4" w:space="0"/>
              <w:bottom w:val="single" w:color="auto" w:sz="4" w:space="0"/>
              <w:right w:val="single" w:color="auto" w:sz="4" w:space="0"/>
            </w:tcBorders>
            <w:shd w:val="clear" w:color="auto" w:fill="auto"/>
            <w:noWrap/>
            <w:vAlign w:val="center"/>
          </w:tcPr>
          <w:p w14:paraId="7E481805">
            <w:pPr>
              <w:jc w:val="center"/>
            </w:pPr>
            <w:r>
              <w:t>快斩束器</w:t>
            </w:r>
          </w:p>
        </w:tc>
        <w:tc>
          <w:tcPr>
            <w:tcW w:w="1365" w:type="dxa"/>
            <w:tcBorders>
              <w:top w:val="nil"/>
              <w:left w:val="nil"/>
              <w:bottom w:val="single" w:color="auto" w:sz="4" w:space="0"/>
              <w:right w:val="single" w:color="auto" w:sz="4" w:space="0"/>
            </w:tcBorders>
            <w:shd w:val="clear" w:color="auto" w:fill="auto"/>
            <w:noWrap/>
            <w:vAlign w:val="center"/>
          </w:tcPr>
          <w:p w14:paraId="2ECE70AD">
            <w:pPr>
              <w:jc w:val="center"/>
            </w:pPr>
            <w:r>
              <w:t>＞2.5</w:t>
            </w:r>
          </w:p>
        </w:tc>
        <w:tc>
          <w:tcPr>
            <w:tcW w:w="958" w:type="dxa"/>
            <w:tcBorders>
              <w:top w:val="nil"/>
              <w:left w:val="nil"/>
              <w:bottom w:val="single" w:color="auto" w:sz="4" w:space="0"/>
              <w:right w:val="single" w:color="auto" w:sz="4" w:space="0"/>
            </w:tcBorders>
            <w:shd w:val="clear" w:color="auto" w:fill="auto"/>
            <w:noWrap/>
            <w:vAlign w:val="center"/>
          </w:tcPr>
          <w:p w14:paraId="40C5763D">
            <w:pPr>
              <w:jc w:val="center"/>
            </w:pPr>
            <w:r>
              <w:rPr>
                <w:rFonts w:hint="eastAsia"/>
              </w:rPr>
              <w:t>2</w:t>
            </w:r>
          </w:p>
        </w:tc>
        <w:tc>
          <w:tcPr>
            <w:tcW w:w="1830" w:type="dxa"/>
            <w:tcBorders>
              <w:top w:val="nil"/>
              <w:left w:val="nil"/>
              <w:bottom w:val="single" w:color="auto" w:sz="4" w:space="0"/>
              <w:right w:val="single" w:color="auto" w:sz="4" w:space="0"/>
            </w:tcBorders>
            <w:shd w:val="clear" w:color="auto" w:fill="auto"/>
            <w:noWrap/>
            <w:vAlign w:val="center"/>
          </w:tcPr>
          <w:p w14:paraId="7255D062">
            <w:pPr>
              <w:jc w:val="center"/>
            </w:pPr>
            <w:r>
              <w:rPr>
                <w:rFonts w:hint="eastAsia"/>
              </w:rPr>
              <w:t>6</w:t>
            </w:r>
          </w:p>
        </w:tc>
        <w:tc>
          <w:tcPr>
            <w:tcW w:w="1682" w:type="dxa"/>
            <w:tcBorders>
              <w:top w:val="nil"/>
              <w:left w:val="nil"/>
              <w:bottom w:val="single" w:color="auto" w:sz="4" w:space="0"/>
              <w:right w:val="single" w:color="auto" w:sz="4" w:space="0"/>
            </w:tcBorders>
            <w:shd w:val="clear" w:color="auto" w:fill="auto"/>
            <w:noWrap/>
            <w:vAlign w:val="center"/>
          </w:tcPr>
          <w:p w14:paraId="612831B7">
            <w:pPr>
              <w:jc w:val="center"/>
            </w:pPr>
          </w:p>
        </w:tc>
      </w:tr>
      <w:tr w14:paraId="701557E0">
        <w:tblPrEx>
          <w:tblCellMar>
            <w:top w:w="0" w:type="dxa"/>
            <w:left w:w="108" w:type="dxa"/>
            <w:bottom w:w="0" w:type="dxa"/>
            <w:right w:w="108" w:type="dxa"/>
          </w:tblCellMar>
        </w:tblPrEx>
        <w:trPr>
          <w:trHeight w:val="397" w:hRule="atLeast"/>
          <w:jc w:val="center"/>
        </w:trPr>
        <w:tc>
          <w:tcPr>
            <w:tcW w:w="1662" w:type="dxa"/>
            <w:tcBorders>
              <w:top w:val="nil"/>
              <w:left w:val="single" w:color="auto" w:sz="4" w:space="0"/>
              <w:bottom w:val="single" w:color="auto" w:sz="4" w:space="0"/>
              <w:right w:val="single" w:color="auto" w:sz="4" w:space="0"/>
            </w:tcBorders>
            <w:shd w:val="clear" w:color="auto" w:fill="auto"/>
            <w:noWrap/>
            <w:vAlign w:val="center"/>
          </w:tcPr>
          <w:p w14:paraId="7A88D80A">
            <w:pPr>
              <w:jc w:val="center"/>
            </w:pPr>
            <w:r>
              <w:t>束流吸收靶</w:t>
            </w:r>
          </w:p>
        </w:tc>
        <w:tc>
          <w:tcPr>
            <w:tcW w:w="1365" w:type="dxa"/>
            <w:tcBorders>
              <w:top w:val="nil"/>
              <w:left w:val="nil"/>
              <w:bottom w:val="single" w:color="auto" w:sz="4" w:space="0"/>
              <w:right w:val="single" w:color="auto" w:sz="4" w:space="0"/>
            </w:tcBorders>
            <w:shd w:val="clear" w:color="auto" w:fill="auto"/>
            <w:noWrap/>
            <w:vAlign w:val="center"/>
          </w:tcPr>
          <w:p w14:paraId="6ED4EE64">
            <w:pPr>
              <w:jc w:val="center"/>
            </w:pPr>
            <w:r>
              <w:t>4.7</w:t>
            </w:r>
          </w:p>
        </w:tc>
        <w:tc>
          <w:tcPr>
            <w:tcW w:w="958" w:type="dxa"/>
            <w:tcBorders>
              <w:top w:val="nil"/>
              <w:left w:val="nil"/>
              <w:bottom w:val="single" w:color="auto" w:sz="4" w:space="0"/>
              <w:right w:val="single" w:color="auto" w:sz="4" w:space="0"/>
            </w:tcBorders>
            <w:shd w:val="clear" w:color="auto" w:fill="auto"/>
            <w:noWrap/>
            <w:vAlign w:val="center"/>
          </w:tcPr>
          <w:p w14:paraId="79CA6EC8">
            <w:pPr>
              <w:jc w:val="center"/>
            </w:pPr>
            <w:r>
              <w:t>1</w:t>
            </w:r>
          </w:p>
        </w:tc>
        <w:tc>
          <w:tcPr>
            <w:tcW w:w="1830" w:type="dxa"/>
            <w:tcBorders>
              <w:top w:val="nil"/>
              <w:left w:val="nil"/>
              <w:bottom w:val="single" w:color="auto" w:sz="4" w:space="0"/>
              <w:right w:val="single" w:color="auto" w:sz="4" w:space="0"/>
            </w:tcBorders>
            <w:shd w:val="clear" w:color="auto" w:fill="auto"/>
            <w:noWrap/>
            <w:vAlign w:val="center"/>
          </w:tcPr>
          <w:p w14:paraId="6608E39E">
            <w:pPr>
              <w:jc w:val="center"/>
            </w:pPr>
            <w:r>
              <w:t>4.7</w:t>
            </w:r>
          </w:p>
        </w:tc>
        <w:tc>
          <w:tcPr>
            <w:tcW w:w="1682" w:type="dxa"/>
            <w:tcBorders>
              <w:top w:val="nil"/>
              <w:left w:val="nil"/>
              <w:bottom w:val="single" w:color="auto" w:sz="4" w:space="0"/>
              <w:right w:val="single" w:color="auto" w:sz="4" w:space="0"/>
            </w:tcBorders>
            <w:shd w:val="clear" w:color="auto" w:fill="auto"/>
            <w:noWrap/>
            <w:vAlign w:val="center"/>
          </w:tcPr>
          <w:p w14:paraId="7E111310">
            <w:pPr>
              <w:jc w:val="center"/>
            </w:pPr>
            <w:r>
              <w:t>-</w:t>
            </w:r>
          </w:p>
        </w:tc>
      </w:tr>
      <w:tr w14:paraId="603CCB9A">
        <w:tblPrEx>
          <w:tblCellMar>
            <w:top w:w="0" w:type="dxa"/>
            <w:left w:w="108" w:type="dxa"/>
            <w:bottom w:w="0" w:type="dxa"/>
            <w:right w:w="108" w:type="dxa"/>
          </w:tblCellMar>
        </w:tblPrEx>
        <w:trPr>
          <w:trHeight w:val="397" w:hRule="atLeast"/>
          <w:jc w:val="center"/>
        </w:trPr>
        <w:tc>
          <w:tcPr>
            <w:tcW w:w="1662" w:type="dxa"/>
            <w:tcBorders>
              <w:top w:val="nil"/>
              <w:left w:val="single" w:color="auto" w:sz="4" w:space="0"/>
              <w:bottom w:val="single" w:color="auto" w:sz="4" w:space="0"/>
              <w:right w:val="single" w:color="auto" w:sz="4" w:space="0"/>
            </w:tcBorders>
            <w:shd w:val="clear" w:color="auto" w:fill="auto"/>
            <w:noWrap/>
            <w:vAlign w:val="center"/>
          </w:tcPr>
          <w:p w14:paraId="7DD9315F">
            <w:pPr>
              <w:jc w:val="center"/>
            </w:pPr>
            <w:r>
              <w:t>发射度仪</w:t>
            </w:r>
          </w:p>
        </w:tc>
        <w:tc>
          <w:tcPr>
            <w:tcW w:w="1365" w:type="dxa"/>
            <w:tcBorders>
              <w:top w:val="nil"/>
              <w:left w:val="nil"/>
              <w:bottom w:val="single" w:color="auto" w:sz="4" w:space="0"/>
              <w:right w:val="single" w:color="auto" w:sz="4" w:space="0"/>
            </w:tcBorders>
            <w:shd w:val="clear" w:color="auto" w:fill="auto"/>
            <w:noWrap/>
            <w:vAlign w:val="center"/>
          </w:tcPr>
          <w:p w14:paraId="1047F33D">
            <w:pPr>
              <w:jc w:val="center"/>
            </w:pPr>
            <w:r>
              <w:t>6~8</w:t>
            </w:r>
          </w:p>
        </w:tc>
        <w:tc>
          <w:tcPr>
            <w:tcW w:w="958" w:type="dxa"/>
            <w:tcBorders>
              <w:top w:val="nil"/>
              <w:left w:val="nil"/>
              <w:bottom w:val="single" w:color="auto" w:sz="4" w:space="0"/>
              <w:right w:val="single" w:color="auto" w:sz="4" w:space="0"/>
            </w:tcBorders>
            <w:shd w:val="clear" w:color="auto" w:fill="auto"/>
            <w:noWrap/>
            <w:vAlign w:val="center"/>
          </w:tcPr>
          <w:p w14:paraId="334B2A07">
            <w:pPr>
              <w:jc w:val="center"/>
            </w:pPr>
            <w:r>
              <w:t>8</w:t>
            </w:r>
          </w:p>
        </w:tc>
        <w:tc>
          <w:tcPr>
            <w:tcW w:w="1830" w:type="dxa"/>
            <w:tcBorders>
              <w:top w:val="nil"/>
              <w:left w:val="nil"/>
              <w:bottom w:val="single" w:color="auto" w:sz="4" w:space="0"/>
              <w:right w:val="single" w:color="auto" w:sz="4" w:space="0"/>
            </w:tcBorders>
            <w:shd w:val="clear" w:color="auto" w:fill="auto"/>
            <w:noWrap/>
            <w:vAlign w:val="center"/>
          </w:tcPr>
          <w:p w14:paraId="6598113A">
            <w:pPr>
              <w:jc w:val="center"/>
            </w:pPr>
            <w:r>
              <w:t>48</w:t>
            </w:r>
          </w:p>
        </w:tc>
        <w:tc>
          <w:tcPr>
            <w:tcW w:w="1682" w:type="dxa"/>
            <w:tcBorders>
              <w:top w:val="nil"/>
              <w:left w:val="nil"/>
              <w:bottom w:val="single" w:color="auto" w:sz="4" w:space="0"/>
              <w:right w:val="single" w:color="auto" w:sz="4" w:space="0"/>
            </w:tcBorders>
            <w:shd w:val="clear" w:color="auto" w:fill="auto"/>
            <w:noWrap/>
            <w:vAlign w:val="center"/>
          </w:tcPr>
          <w:p w14:paraId="15D9D13D">
            <w:pPr>
              <w:jc w:val="center"/>
            </w:pPr>
            <w:r>
              <w:t>64</w:t>
            </w:r>
          </w:p>
        </w:tc>
      </w:tr>
      <w:tr w14:paraId="34BF7A87">
        <w:tblPrEx>
          <w:tblCellMar>
            <w:top w:w="0" w:type="dxa"/>
            <w:left w:w="108" w:type="dxa"/>
            <w:bottom w:w="0" w:type="dxa"/>
            <w:right w:w="108" w:type="dxa"/>
          </w:tblCellMar>
        </w:tblPrEx>
        <w:trPr>
          <w:trHeight w:val="397" w:hRule="atLeast"/>
          <w:jc w:val="center"/>
        </w:trPr>
        <w:tc>
          <w:tcPr>
            <w:tcW w:w="1662" w:type="dxa"/>
            <w:tcBorders>
              <w:top w:val="nil"/>
              <w:left w:val="single" w:color="auto" w:sz="4" w:space="0"/>
              <w:bottom w:val="single" w:color="auto" w:sz="4" w:space="0"/>
              <w:right w:val="single" w:color="auto" w:sz="4" w:space="0"/>
            </w:tcBorders>
            <w:shd w:val="clear" w:color="auto" w:fill="auto"/>
            <w:noWrap/>
            <w:vAlign w:val="center"/>
          </w:tcPr>
          <w:p w14:paraId="175BC6DD">
            <w:pPr>
              <w:jc w:val="center"/>
            </w:pPr>
            <w:r>
              <w:t>刮束器</w:t>
            </w:r>
          </w:p>
        </w:tc>
        <w:tc>
          <w:tcPr>
            <w:tcW w:w="1365" w:type="dxa"/>
            <w:tcBorders>
              <w:top w:val="nil"/>
              <w:left w:val="nil"/>
              <w:bottom w:val="single" w:color="auto" w:sz="4" w:space="0"/>
              <w:right w:val="single" w:color="auto" w:sz="4" w:space="0"/>
            </w:tcBorders>
            <w:shd w:val="clear" w:color="auto" w:fill="auto"/>
            <w:noWrap/>
            <w:vAlign w:val="center"/>
          </w:tcPr>
          <w:p w14:paraId="36E8BFB0">
            <w:pPr>
              <w:jc w:val="center"/>
            </w:pPr>
            <w:r>
              <w:t>6~8</w:t>
            </w:r>
          </w:p>
        </w:tc>
        <w:tc>
          <w:tcPr>
            <w:tcW w:w="958" w:type="dxa"/>
            <w:tcBorders>
              <w:top w:val="nil"/>
              <w:left w:val="nil"/>
              <w:bottom w:val="single" w:color="auto" w:sz="4" w:space="0"/>
              <w:right w:val="single" w:color="auto" w:sz="4" w:space="0"/>
            </w:tcBorders>
            <w:shd w:val="clear" w:color="auto" w:fill="auto"/>
            <w:noWrap/>
            <w:vAlign w:val="center"/>
          </w:tcPr>
          <w:p w14:paraId="1A0E8DA5">
            <w:pPr>
              <w:jc w:val="center"/>
            </w:pPr>
            <w:r>
              <w:t>4</w:t>
            </w:r>
          </w:p>
        </w:tc>
        <w:tc>
          <w:tcPr>
            <w:tcW w:w="1830" w:type="dxa"/>
            <w:tcBorders>
              <w:top w:val="nil"/>
              <w:left w:val="nil"/>
              <w:bottom w:val="single" w:color="auto" w:sz="4" w:space="0"/>
              <w:right w:val="single" w:color="auto" w:sz="4" w:space="0"/>
            </w:tcBorders>
            <w:shd w:val="clear" w:color="auto" w:fill="auto"/>
            <w:noWrap/>
            <w:vAlign w:val="center"/>
          </w:tcPr>
          <w:p w14:paraId="3B5CAA17">
            <w:pPr>
              <w:jc w:val="center"/>
            </w:pPr>
            <w:r>
              <w:t>24</w:t>
            </w:r>
          </w:p>
        </w:tc>
        <w:tc>
          <w:tcPr>
            <w:tcW w:w="1682" w:type="dxa"/>
            <w:tcBorders>
              <w:top w:val="nil"/>
              <w:left w:val="nil"/>
              <w:bottom w:val="single" w:color="auto" w:sz="4" w:space="0"/>
              <w:right w:val="single" w:color="auto" w:sz="4" w:space="0"/>
            </w:tcBorders>
            <w:shd w:val="clear" w:color="auto" w:fill="auto"/>
            <w:noWrap/>
            <w:vAlign w:val="center"/>
          </w:tcPr>
          <w:p w14:paraId="6CF60234">
            <w:pPr>
              <w:jc w:val="center"/>
            </w:pPr>
            <w:r>
              <w:t>32</w:t>
            </w:r>
          </w:p>
        </w:tc>
      </w:tr>
      <w:tr w14:paraId="7A81379F">
        <w:tblPrEx>
          <w:tblCellMar>
            <w:top w:w="0" w:type="dxa"/>
            <w:left w:w="108" w:type="dxa"/>
            <w:bottom w:w="0" w:type="dxa"/>
            <w:right w:w="108" w:type="dxa"/>
          </w:tblCellMar>
        </w:tblPrEx>
        <w:trPr>
          <w:trHeight w:val="397" w:hRule="atLeast"/>
          <w:jc w:val="center"/>
        </w:trPr>
        <w:tc>
          <w:tcPr>
            <w:tcW w:w="1662" w:type="dxa"/>
            <w:tcBorders>
              <w:top w:val="nil"/>
              <w:left w:val="single" w:color="auto" w:sz="4" w:space="0"/>
              <w:bottom w:val="single" w:color="auto" w:sz="4" w:space="0"/>
              <w:right w:val="single" w:color="auto" w:sz="4" w:space="0"/>
            </w:tcBorders>
            <w:shd w:val="clear" w:color="auto" w:fill="auto"/>
            <w:noWrap/>
            <w:vAlign w:val="center"/>
          </w:tcPr>
          <w:p w14:paraId="30CC6DC7">
            <w:pPr>
              <w:jc w:val="center"/>
            </w:pPr>
            <w:r>
              <w:t>法拉第筒</w:t>
            </w:r>
          </w:p>
        </w:tc>
        <w:tc>
          <w:tcPr>
            <w:tcW w:w="1365" w:type="dxa"/>
            <w:tcBorders>
              <w:top w:val="nil"/>
              <w:left w:val="nil"/>
              <w:bottom w:val="single" w:color="auto" w:sz="4" w:space="0"/>
              <w:right w:val="single" w:color="auto" w:sz="4" w:space="0"/>
            </w:tcBorders>
            <w:shd w:val="clear" w:color="auto" w:fill="auto"/>
            <w:noWrap/>
            <w:vAlign w:val="center"/>
          </w:tcPr>
          <w:p w14:paraId="2D9C31E0">
            <w:pPr>
              <w:jc w:val="center"/>
            </w:pPr>
            <w:r>
              <w:t>6~8</w:t>
            </w:r>
          </w:p>
        </w:tc>
        <w:tc>
          <w:tcPr>
            <w:tcW w:w="958" w:type="dxa"/>
            <w:tcBorders>
              <w:top w:val="nil"/>
              <w:left w:val="nil"/>
              <w:bottom w:val="single" w:color="auto" w:sz="4" w:space="0"/>
              <w:right w:val="single" w:color="auto" w:sz="4" w:space="0"/>
            </w:tcBorders>
            <w:shd w:val="clear" w:color="auto" w:fill="auto"/>
            <w:noWrap/>
            <w:vAlign w:val="center"/>
          </w:tcPr>
          <w:p w14:paraId="5C323C42">
            <w:pPr>
              <w:jc w:val="center"/>
            </w:pPr>
            <w:r>
              <w:t>2</w:t>
            </w:r>
          </w:p>
        </w:tc>
        <w:tc>
          <w:tcPr>
            <w:tcW w:w="1830" w:type="dxa"/>
            <w:tcBorders>
              <w:top w:val="nil"/>
              <w:left w:val="nil"/>
              <w:bottom w:val="single" w:color="auto" w:sz="4" w:space="0"/>
              <w:right w:val="single" w:color="auto" w:sz="4" w:space="0"/>
            </w:tcBorders>
            <w:shd w:val="clear" w:color="auto" w:fill="auto"/>
            <w:noWrap/>
            <w:vAlign w:val="center"/>
          </w:tcPr>
          <w:p w14:paraId="0E3EA0AC">
            <w:pPr>
              <w:jc w:val="center"/>
            </w:pPr>
            <w:r>
              <w:t>12</w:t>
            </w:r>
          </w:p>
        </w:tc>
        <w:tc>
          <w:tcPr>
            <w:tcW w:w="1682" w:type="dxa"/>
            <w:tcBorders>
              <w:top w:val="nil"/>
              <w:left w:val="nil"/>
              <w:bottom w:val="single" w:color="auto" w:sz="4" w:space="0"/>
              <w:right w:val="single" w:color="auto" w:sz="4" w:space="0"/>
            </w:tcBorders>
            <w:shd w:val="clear" w:color="auto" w:fill="auto"/>
            <w:noWrap/>
            <w:vAlign w:val="center"/>
          </w:tcPr>
          <w:p w14:paraId="13A6A128">
            <w:pPr>
              <w:jc w:val="center"/>
            </w:pPr>
            <w:r>
              <w:t>16</w:t>
            </w:r>
          </w:p>
        </w:tc>
      </w:tr>
      <w:tr w14:paraId="177CA6A9">
        <w:tblPrEx>
          <w:tblCellMar>
            <w:top w:w="0" w:type="dxa"/>
            <w:left w:w="108" w:type="dxa"/>
            <w:bottom w:w="0" w:type="dxa"/>
            <w:right w:w="108" w:type="dxa"/>
          </w:tblCellMar>
        </w:tblPrEx>
        <w:trPr>
          <w:trHeight w:val="397" w:hRule="atLeast"/>
          <w:jc w:val="center"/>
        </w:trPr>
        <w:tc>
          <w:tcPr>
            <w:tcW w:w="398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A3FC287">
            <w:pPr>
              <w:jc w:val="center"/>
            </w:pPr>
            <w:r>
              <w:t>总计</w:t>
            </w:r>
          </w:p>
        </w:tc>
        <w:tc>
          <w:tcPr>
            <w:tcW w:w="1830" w:type="dxa"/>
            <w:tcBorders>
              <w:top w:val="single" w:color="auto" w:sz="4" w:space="0"/>
              <w:left w:val="nil"/>
              <w:bottom w:val="single" w:color="auto" w:sz="4" w:space="0"/>
              <w:right w:val="single" w:color="auto" w:sz="4" w:space="0"/>
            </w:tcBorders>
            <w:shd w:val="clear" w:color="auto" w:fill="auto"/>
            <w:noWrap/>
            <w:vAlign w:val="center"/>
          </w:tcPr>
          <w:p w14:paraId="0B1680F3">
            <w:pPr>
              <w:jc w:val="center"/>
            </w:pPr>
            <w:r>
              <w:rPr>
                <w:rFonts w:hint="eastAsia"/>
              </w:rPr>
              <w:t>224.3</w:t>
            </w:r>
          </w:p>
        </w:tc>
        <w:tc>
          <w:tcPr>
            <w:tcW w:w="1682" w:type="dxa"/>
            <w:tcBorders>
              <w:top w:val="single" w:color="auto" w:sz="4" w:space="0"/>
              <w:left w:val="nil"/>
              <w:bottom w:val="single" w:color="auto" w:sz="4" w:space="0"/>
              <w:right w:val="single" w:color="auto" w:sz="4" w:space="0"/>
            </w:tcBorders>
            <w:shd w:val="clear" w:color="auto" w:fill="auto"/>
            <w:noWrap/>
            <w:vAlign w:val="center"/>
          </w:tcPr>
          <w:p w14:paraId="795D9DD3">
            <w:pPr>
              <w:jc w:val="center"/>
            </w:pPr>
            <w:r>
              <w:rPr>
                <w:rFonts w:hint="eastAsia"/>
              </w:rPr>
              <w:t>252.3</w:t>
            </w:r>
          </w:p>
        </w:tc>
      </w:tr>
    </w:tbl>
    <w:p w14:paraId="24125060">
      <w:pPr>
        <w:tabs>
          <w:tab w:val="left" w:pos="900"/>
        </w:tabs>
        <w:spacing w:line="360" w:lineRule="auto"/>
        <w:ind w:firstLine="420" w:firstLineChars="200"/>
      </w:pPr>
      <w:r>
        <w:t>总水路和分水路应配备压力表、流量计、温度计等水路检测设备和必要的控制阀门。</w:t>
      </w:r>
    </w:p>
    <w:p w14:paraId="08FA4BBF">
      <w:pPr>
        <w:tabs>
          <w:tab w:val="left" w:pos="900"/>
        </w:tabs>
        <w:spacing w:line="360" w:lineRule="auto"/>
        <w:ind w:firstLine="420" w:firstLineChars="200"/>
      </w:pPr>
      <w:r>
        <w:rPr>
          <w:rFonts w:hint="eastAsia"/>
        </w:rPr>
        <w:t>实际设计和制造时应在总水量上限增加3</w:t>
      </w:r>
      <w:r>
        <w:t>0%</w:t>
      </w:r>
      <w:r>
        <w:rPr>
          <w:rFonts w:hint="eastAsia"/>
        </w:rPr>
        <w:t>。</w:t>
      </w:r>
    </w:p>
    <w:p w14:paraId="6DA24871">
      <w:pPr>
        <w:tabs>
          <w:tab w:val="left" w:pos="900"/>
        </w:tabs>
        <w:spacing w:before="156" w:beforeLines="50" w:line="360" w:lineRule="auto"/>
        <w:rPr>
          <w:b/>
          <w:bCs/>
          <w:szCs w:val="21"/>
        </w:rPr>
      </w:pPr>
      <w:r>
        <w:rPr>
          <w:b/>
          <w:bCs/>
          <w:szCs w:val="21"/>
        </w:rPr>
        <w:t>5、准直支架系统：</w:t>
      </w:r>
    </w:p>
    <w:p w14:paraId="05C20187">
      <w:pPr>
        <w:tabs>
          <w:tab w:val="left" w:pos="900"/>
        </w:tabs>
        <w:spacing w:before="156" w:beforeLines="50" w:line="360" w:lineRule="auto"/>
        <w:ind w:firstLine="420" w:firstLineChars="200"/>
      </w:pPr>
      <w:r>
        <w:t>为满足</w:t>
      </w:r>
      <w:r>
        <w:rPr>
          <w:rFonts w:hint="eastAsia"/>
        </w:rPr>
        <w:t>MEBT</w:t>
      </w:r>
      <w:r>
        <w:t>设备安装、准直、调试工作要求，</w:t>
      </w:r>
      <w:r>
        <w:rPr>
          <w:rFonts w:hint="eastAsia"/>
        </w:rPr>
        <w:t>投标方应提供整</w:t>
      </w:r>
      <w:r>
        <w:t>套支架系统</w:t>
      </w:r>
      <w:r>
        <w:rPr>
          <w:rFonts w:hint="eastAsia"/>
        </w:rPr>
        <w:t>，并</w:t>
      </w:r>
      <w:r>
        <w:t>满足如下要求：</w:t>
      </w:r>
    </w:p>
    <w:p w14:paraId="7EC14FDC">
      <w:pPr>
        <w:numPr>
          <w:ilvl w:val="0"/>
          <w:numId w:val="2"/>
        </w:numPr>
        <w:tabs>
          <w:tab w:val="left" w:pos="900"/>
        </w:tabs>
        <w:spacing w:line="360" w:lineRule="auto"/>
        <w:ind w:firstLine="420" w:firstLineChars="200"/>
      </w:pPr>
      <w:r>
        <w:t>支架包括承重支架及准直支架。承重支架整体设计3套，以满足整条束线的承重需要。</w:t>
      </w:r>
      <w:r>
        <w:rPr>
          <w:rFonts w:hint="eastAsia"/>
        </w:rPr>
        <w:t>准直支架投标方按照招标方提供的MEBT整条束线各元器件支撑需求开展设计，并按招标方认可的方案制作。</w:t>
      </w:r>
    </w:p>
    <w:p w14:paraId="5921B77C">
      <w:pPr>
        <w:numPr>
          <w:ilvl w:val="0"/>
          <w:numId w:val="2"/>
        </w:numPr>
        <w:tabs>
          <w:tab w:val="left" w:pos="900"/>
        </w:tabs>
        <w:spacing w:line="360" w:lineRule="auto"/>
        <w:ind w:firstLine="420" w:firstLineChars="200"/>
      </w:pPr>
      <w:r>
        <w:t>支架本体上安装直线滑动导轨，然后安装三维可调支撑机构，并且在X、Y、Z方向三维可调，阈值≥±30mm；</w:t>
      </w:r>
    </w:p>
    <w:p w14:paraId="059693A6">
      <w:pPr>
        <w:numPr>
          <w:ilvl w:val="0"/>
          <w:numId w:val="2"/>
        </w:numPr>
        <w:tabs>
          <w:tab w:val="left" w:pos="900"/>
        </w:tabs>
        <w:spacing w:line="360" w:lineRule="auto"/>
        <w:ind w:firstLine="420" w:firstLineChars="200"/>
      </w:pPr>
      <w:r>
        <w:t>三维调节机构均选用不锈钢材料加工，表面电化学抛光处理，所有设备通过底板安装于导轨的滑块上，便于束流方向移动安装；</w:t>
      </w:r>
    </w:p>
    <w:p w14:paraId="0D1644D6">
      <w:pPr>
        <w:numPr>
          <w:ilvl w:val="0"/>
          <w:numId w:val="2"/>
        </w:numPr>
        <w:tabs>
          <w:tab w:val="left" w:pos="900"/>
        </w:tabs>
        <w:spacing w:line="360" w:lineRule="auto"/>
        <w:ind w:firstLine="420" w:firstLineChars="200"/>
      </w:pPr>
      <w:r>
        <w:rPr>
          <w:rFonts w:hint="eastAsia"/>
        </w:rPr>
        <w:t>准直支架</w:t>
      </w:r>
      <w:r>
        <w:t>系统对粒子加速器束流调试、磁铁、诊断器件等元件安装定位影响较大，</w:t>
      </w:r>
      <w:r>
        <w:rPr>
          <w:rFonts w:hint="eastAsia"/>
        </w:rPr>
        <w:t>因此进一步给出详细指标要求，</w:t>
      </w:r>
      <w:r>
        <w:t>见下表：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1"/>
        <w:gridCol w:w="1485"/>
        <w:gridCol w:w="2140"/>
      </w:tblGrid>
      <w:tr w14:paraId="2BDE3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61" w:type="dxa"/>
          </w:tcPr>
          <w:p w14:paraId="2A5B7373">
            <w:pPr>
              <w:tabs>
                <w:tab w:val="left" w:pos="900"/>
              </w:tabs>
              <w:spacing w:before="156" w:beforeLines="50"/>
              <w:jc w:val="center"/>
            </w:pPr>
            <w:r>
              <w:t>项目</w:t>
            </w:r>
          </w:p>
        </w:tc>
        <w:tc>
          <w:tcPr>
            <w:tcW w:w="1485" w:type="dxa"/>
          </w:tcPr>
          <w:p w14:paraId="1168D4FA">
            <w:pPr>
              <w:tabs>
                <w:tab w:val="left" w:pos="900"/>
              </w:tabs>
              <w:spacing w:before="156" w:beforeLines="50"/>
              <w:jc w:val="center"/>
            </w:pPr>
            <w:r>
              <w:t>指标</w:t>
            </w:r>
          </w:p>
        </w:tc>
        <w:tc>
          <w:tcPr>
            <w:tcW w:w="2140" w:type="dxa"/>
          </w:tcPr>
          <w:p w14:paraId="7DBF3842">
            <w:pPr>
              <w:tabs>
                <w:tab w:val="left" w:pos="900"/>
              </w:tabs>
              <w:spacing w:before="156" w:beforeLines="50"/>
              <w:jc w:val="center"/>
            </w:pPr>
            <w:r>
              <w:t>备注</w:t>
            </w:r>
          </w:p>
        </w:tc>
      </w:tr>
      <w:tr w14:paraId="116EB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61" w:type="dxa"/>
          </w:tcPr>
          <w:p w14:paraId="07670615">
            <w:pPr>
              <w:tabs>
                <w:tab w:val="left" w:pos="900"/>
              </w:tabs>
              <w:spacing w:before="156" w:beforeLines="50"/>
              <w:jc w:val="center"/>
            </w:pPr>
            <w:r>
              <w:t>准直位置偏差</w:t>
            </w:r>
          </w:p>
        </w:tc>
        <w:tc>
          <w:tcPr>
            <w:tcW w:w="1485" w:type="dxa"/>
          </w:tcPr>
          <w:p w14:paraId="16610DED">
            <w:pPr>
              <w:tabs>
                <w:tab w:val="left" w:pos="900"/>
              </w:tabs>
              <w:spacing w:before="156" w:beforeLines="50"/>
              <w:jc w:val="center"/>
            </w:pPr>
            <w:r>
              <w:t>≤0.2mm</w:t>
            </w:r>
          </w:p>
        </w:tc>
        <w:tc>
          <w:tcPr>
            <w:tcW w:w="2140" w:type="dxa"/>
          </w:tcPr>
          <w:p w14:paraId="245FFCB7">
            <w:pPr>
              <w:tabs>
                <w:tab w:val="left" w:pos="900"/>
              </w:tabs>
              <w:jc w:val="center"/>
            </w:pPr>
            <w:r>
              <w:t>/</w:t>
            </w:r>
          </w:p>
        </w:tc>
      </w:tr>
      <w:tr w14:paraId="2679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61" w:type="dxa"/>
          </w:tcPr>
          <w:p w14:paraId="5F00F994">
            <w:pPr>
              <w:tabs>
                <w:tab w:val="left" w:pos="900"/>
              </w:tabs>
              <w:spacing w:before="156" w:beforeLines="50"/>
              <w:jc w:val="center"/>
            </w:pPr>
            <w:r>
              <w:t>准直角度偏差</w:t>
            </w:r>
          </w:p>
        </w:tc>
        <w:tc>
          <w:tcPr>
            <w:tcW w:w="1485" w:type="dxa"/>
          </w:tcPr>
          <w:p w14:paraId="43738752">
            <w:pPr>
              <w:tabs>
                <w:tab w:val="left" w:pos="900"/>
              </w:tabs>
              <w:spacing w:before="156" w:beforeLines="50"/>
              <w:jc w:val="center"/>
            </w:pPr>
            <w:r>
              <w:t>≤2mrad</w:t>
            </w:r>
          </w:p>
        </w:tc>
        <w:tc>
          <w:tcPr>
            <w:tcW w:w="2140" w:type="dxa"/>
          </w:tcPr>
          <w:p w14:paraId="421B257D">
            <w:pPr>
              <w:tabs>
                <w:tab w:val="left" w:pos="900"/>
              </w:tabs>
              <w:jc w:val="center"/>
            </w:pPr>
            <w:r>
              <w:t>/</w:t>
            </w:r>
          </w:p>
        </w:tc>
      </w:tr>
      <w:tr w14:paraId="18767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61" w:type="dxa"/>
          </w:tcPr>
          <w:p w14:paraId="30298FA0">
            <w:pPr>
              <w:tabs>
                <w:tab w:val="left" w:pos="900"/>
              </w:tabs>
              <w:spacing w:before="156" w:beforeLines="50"/>
              <w:jc w:val="center"/>
            </w:pPr>
            <w:r>
              <w:t>束线中心高度</w:t>
            </w:r>
          </w:p>
        </w:tc>
        <w:tc>
          <w:tcPr>
            <w:tcW w:w="1485" w:type="dxa"/>
          </w:tcPr>
          <w:p w14:paraId="4577B402">
            <w:pPr>
              <w:tabs>
                <w:tab w:val="left" w:pos="900"/>
              </w:tabs>
              <w:spacing w:before="156" w:beforeLines="50"/>
              <w:jc w:val="center"/>
            </w:pPr>
            <w:r>
              <w:t>1.5m</w:t>
            </w:r>
          </w:p>
        </w:tc>
        <w:tc>
          <w:tcPr>
            <w:tcW w:w="2140" w:type="dxa"/>
          </w:tcPr>
          <w:p w14:paraId="1C418420">
            <w:pPr>
              <w:tabs>
                <w:tab w:val="left" w:pos="900"/>
              </w:tabs>
              <w:jc w:val="center"/>
            </w:pPr>
            <w:r>
              <w:t>/</w:t>
            </w:r>
          </w:p>
        </w:tc>
      </w:tr>
      <w:tr w14:paraId="54FF3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61" w:type="dxa"/>
          </w:tcPr>
          <w:p w14:paraId="141ED321">
            <w:pPr>
              <w:tabs>
                <w:tab w:val="left" w:pos="900"/>
              </w:tabs>
              <w:spacing w:before="156" w:beforeLines="50"/>
              <w:jc w:val="center"/>
            </w:pPr>
            <w:r>
              <w:t>微调支架调节范围</w:t>
            </w:r>
          </w:p>
        </w:tc>
        <w:tc>
          <w:tcPr>
            <w:tcW w:w="1485" w:type="dxa"/>
          </w:tcPr>
          <w:p w14:paraId="7D9646FE">
            <w:pPr>
              <w:tabs>
                <w:tab w:val="left" w:pos="900"/>
              </w:tabs>
              <w:spacing w:before="156" w:beforeLines="50"/>
              <w:jc w:val="center"/>
            </w:pPr>
            <w:r>
              <w:t>±30mm</w:t>
            </w:r>
          </w:p>
        </w:tc>
        <w:tc>
          <w:tcPr>
            <w:tcW w:w="2140" w:type="dxa"/>
          </w:tcPr>
          <w:p w14:paraId="092E6C59">
            <w:pPr>
              <w:tabs>
                <w:tab w:val="left" w:pos="900"/>
              </w:tabs>
              <w:jc w:val="center"/>
            </w:pPr>
            <w:r>
              <w:t>x/y/z方向</w:t>
            </w:r>
          </w:p>
        </w:tc>
      </w:tr>
      <w:tr w14:paraId="092A3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61" w:type="dxa"/>
          </w:tcPr>
          <w:p w14:paraId="5F2EB2FE">
            <w:pPr>
              <w:tabs>
                <w:tab w:val="left" w:pos="900"/>
              </w:tabs>
              <w:spacing w:before="156" w:beforeLines="50"/>
              <w:jc w:val="center"/>
            </w:pPr>
            <w:r>
              <w:t>支架共振频率</w:t>
            </w:r>
          </w:p>
        </w:tc>
        <w:tc>
          <w:tcPr>
            <w:tcW w:w="1485" w:type="dxa"/>
          </w:tcPr>
          <w:p w14:paraId="1D959CCE">
            <w:pPr>
              <w:tabs>
                <w:tab w:val="left" w:pos="900"/>
              </w:tabs>
              <w:spacing w:before="156" w:beforeLines="50"/>
              <w:jc w:val="center"/>
            </w:pPr>
            <w:r>
              <w:t>≥20Hz</w:t>
            </w:r>
          </w:p>
        </w:tc>
        <w:tc>
          <w:tcPr>
            <w:tcW w:w="2140" w:type="dxa"/>
          </w:tcPr>
          <w:p w14:paraId="0FAD5F35">
            <w:pPr>
              <w:tabs>
                <w:tab w:val="left" w:pos="900"/>
              </w:tabs>
              <w:jc w:val="center"/>
            </w:pPr>
            <w:r>
              <w:t>/</w:t>
            </w:r>
          </w:p>
        </w:tc>
      </w:tr>
    </w:tbl>
    <w:p w14:paraId="344B1FB0">
      <w:pPr>
        <w:tabs>
          <w:tab w:val="left" w:pos="900"/>
        </w:tabs>
        <w:spacing w:before="156" w:beforeLines="50" w:line="360" w:lineRule="auto"/>
        <w:ind w:firstLine="420" w:firstLineChars="200"/>
      </w:pPr>
      <w:r>
        <w:t>安装完成后，</w:t>
      </w:r>
      <w:r>
        <w:rPr>
          <w:rFonts w:hint="eastAsia"/>
        </w:rPr>
        <w:t>投标方</w:t>
      </w:r>
      <w:r>
        <w:t>还需对现场支架系统进行</w:t>
      </w:r>
      <w:r>
        <w:rPr>
          <w:rFonts w:hint="eastAsia"/>
        </w:rPr>
        <w:t>准直定位、调节安装、</w:t>
      </w:r>
      <w:r>
        <w:t>精密测量、平滑测量等</w:t>
      </w:r>
      <w:r>
        <w:rPr>
          <w:rFonts w:hint="eastAsia"/>
        </w:rPr>
        <w:t>，并在支架上MEBT各元件安装时配合开展准直和定位作业</w:t>
      </w:r>
      <w:r>
        <w:t>，保证中能传输段稳定、精确运行。</w:t>
      </w:r>
    </w:p>
    <w:p w14:paraId="410B7C2D">
      <w:pPr>
        <w:tabs>
          <w:tab w:val="left" w:pos="900"/>
        </w:tabs>
        <w:spacing w:before="156" w:beforeLines="50" w:line="360" w:lineRule="auto"/>
        <w:rPr>
          <w:b/>
          <w:szCs w:val="21"/>
        </w:rPr>
      </w:pPr>
      <w:r>
        <w:rPr>
          <w:b/>
          <w:szCs w:val="21"/>
        </w:rPr>
        <w:t>五、采购标的需满足的服务标准、期限、效率等要求</w:t>
      </w:r>
    </w:p>
    <w:p w14:paraId="38D42183">
      <w:pPr>
        <w:numPr>
          <w:ilvl w:val="0"/>
          <w:numId w:val="3"/>
        </w:numPr>
        <w:tabs>
          <w:tab w:val="left" w:pos="900"/>
        </w:tabs>
        <w:spacing w:before="156" w:beforeLines="50" w:line="360" w:lineRule="auto"/>
        <w:rPr>
          <w:rFonts w:ascii="宋体" w:hAnsi="宋体"/>
          <w:szCs w:val="21"/>
        </w:rPr>
      </w:pPr>
      <w:r>
        <w:rPr>
          <w:rFonts w:hint="eastAsia" w:ascii="宋体" w:hAnsi="宋体"/>
          <w:szCs w:val="21"/>
        </w:rPr>
        <w:t xml:space="preserve">质保期： </w:t>
      </w:r>
      <w:r>
        <w:rPr>
          <w:rFonts w:ascii="宋体" w:hAnsi="宋体"/>
          <w:szCs w:val="21"/>
          <w:u w:val="single"/>
        </w:rPr>
        <w:t xml:space="preserve">  </w:t>
      </w:r>
      <w:r>
        <w:rPr>
          <w:rFonts w:ascii="宋体" w:hAnsi="宋体" w:cs="宋体"/>
          <w:u w:val="single"/>
        </w:rPr>
        <w:t>≥</w:t>
      </w:r>
      <w:r>
        <w:rPr>
          <w:rFonts w:ascii="宋体" w:hAnsi="宋体"/>
          <w:szCs w:val="21"/>
          <w:u w:val="single"/>
        </w:rPr>
        <w:t xml:space="preserve"> </w:t>
      </w:r>
      <w:r>
        <w:rPr>
          <w:rFonts w:hint="eastAsia" w:ascii="宋体" w:hAnsi="宋体"/>
          <w:szCs w:val="21"/>
          <w:u w:val="single"/>
        </w:rPr>
        <w:t>3</w:t>
      </w:r>
      <w:r>
        <w:rPr>
          <w:rFonts w:ascii="宋体" w:hAnsi="宋体"/>
          <w:szCs w:val="21"/>
          <w:u w:val="single"/>
        </w:rPr>
        <w:t xml:space="preserve">    </w:t>
      </w:r>
      <w:r>
        <w:rPr>
          <w:rFonts w:hint="eastAsia" w:ascii="宋体" w:hAnsi="宋体"/>
          <w:szCs w:val="21"/>
        </w:rPr>
        <w:t>年，</w:t>
      </w:r>
      <w:r>
        <w:rPr>
          <w:rFonts w:ascii="宋体" w:hAnsi="宋体" w:cs="宋体"/>
        </w:rPr>
        <w:t>质保期内免费维保≥2次/年，免人工服务费。</w:t>
      </w:r>
      <w:r>
        <w:rPr>
          <w:rFonts w:hint="eastAsia" w:ascii="宋体" w:hAnsi="宋体"/>
          <w:szCs w:val="21"/>
        </w:rPr>
        <w:t>质保期满后，仍需提供专业维修服务，投标人在投标文件中需注明维修服务单项报价。中标方应提供包括但不限于安装、调试、维修等合同产品相关的售后服务；保证本项目5年备品备件的支持。服务响应时间：接到维修电话后4小时内给予明确答复，8小时内到达现场维修。维修人员到现场后若问题特殊无法现场修复的，供货方需在24小时内给出合理解决方案。</w:t>
      </w:r>
    </w:p>
    <w:p w14:paraId="70A7B0FF">
      <w:pPr>
        <w:numPr>
          <w:ilvl w:val="0"/>
          <w:numId w:val="3"/>
        </w:numPr>
        <w:tabs>
          <w:tab w:val="left" w:pos="900"/>
        </w:tabs>
        <w:spacing w:line="360" w:lineRule="auto"/>
        <w:ind w:left="0" w:firstLine="420" w:firstLineChars="200"/>
        <w:rPr>
          <w:szCs w:val="21"/>
        </w:rPr>
      </w:pPr>
      <w:r>
        <w:rPr>
          <w:szCs w:val="21"/>
        </w:rPr>
        <w:t>乙方应提供包括但不限于安装、调试、维修等合同产品相关的售后服务；保证本项目5年备品备件的支持。</w:t>
      </w:r>
    </w:p>
    <w:p w14:paraId="6C3E20FE">
      <w:pPr>
        <w:numPr>
          <w:ilvl w:val="0"/>
          <w:numId w:val="3"/>
        </w:numPr>
        <w:tabs>
          <w:tab w:val="left" w:pos="900"/>
        </w:tabs>
        <w:spacing w:line="360" w:lineRule="auto"/>
        <w:ind w:left="0" w:firstLine="420" w:firstLineChars="200"/>
        <w:rPr>
          <w:szCs w:val="21"/>
        </w:rPr>
      </w:pPr>
      <w:r>
        <w:rPr>
          <w:szCs w:val="21"/>
        </w:rPr>
        <w:t>服务响应时间：接到维修电话后4小时内给予明确答复，8小时内到达现场维修。维修人员到现场后若问题特殊无法现场修复的，供货方需在24小时内给出合理解决方案。</w:t>
      </w:r>
    </w:p>
    <w:p w14:paraId="2684A1F1">
      <w:pPr>
        <w:pStyle w:val="22"/>
        <w:numPr>
          <w:ilvl w:val="0"/>
          <w:numId w:val="3"/>
        </w:numPr>
        <w:tabs>
          <w:tab w:val="left" w:pos="709"/>
        </w:tabs>
        <w:spacing w:line="360" w:lineRule="auto"/>
        <w:ind w:left="0" w:firstLine="420"/>
      </w:pPr>
      <w:r>
        <w:rPr>
          <w:szCs w:val="21"/>
        </w:rPr>
        <w:t>培训要求：</w:t>
      </w:r>
      <w:r>
        <w:t>提供培训电子资料及视频；供方免费为用户培训至少</w:t>
      </w:r>
      <w:r>
        <w:rPr>
          <w:u w:val="single"/>
        </w:rPr>
        <w:t xml:space="preserve"> 3 </w:t>
      </w:r>
      <w:r>
        <w:t>名操作人员进行为期至少</w:t>
      </w:r>
      <w:r>
        <w:rPr>
          <w:u w:val="single"/>
        </w:rPr>
        <w:t xml:space="preserve"> 10 </w:t>
      </w:r>
      <w:r>
        <w:t>天的现场操作培训以及应用培训，保证用户掌握有关设备的使用、维护、管理和应用等工作要求。不定期的免费提供相关设备应用方面的技术咨询等。</w:t>
      </w:r>
    </w:p>
    <w:p w14:paraId="49456328">
      <w:pPr>
        <w:tabs>
          <w:tab w:val="left" w:pos="420"/>
          <w:tab w:val="left" w:pos="900"/>
        </w:tabs>
        <w:spacing w:before="156" w:beforeLines="50" w:line="360" w:lineRule="auto"/>
        <w:rPr>
          <w:b/>
          <w:szCs w:val="21"/>
        </w:rPr>
      </w:pPr>
      <w:r>
        <w:rPr>
          <w:b/>
          <w:szCs w:val="21"/>
        </w:rPr>
        <w:t>六、采购标的的履约验收标准</w:t>
      </w:r>
    </w:p>
    <w:bookmarkEnd w:id="1"/>
    <w:bookmarkEnd w:id="2"/>
    <w:bookmarkEnd w:id="3"/>
    <w:tbl>
      <w:tblPr>
        <w:tblStyle w:val="11"/>
        <w:tblW w:w="86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3390"/>
        <w:gridCol w:w="2371"/>
        <w:gridCol w:w="2114"/>
      </w:tblGrid>
      <w:tr w14:paraId="5BA3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601" w:type="dxa"/>
            <w:gridSpan w:val="4"/>
            <w:vAlign w:val="center"/>
          </w:tcPr>
          <w:p w14:paraId="05F9CFC0">
            <w:pPr>
              <w:widowControl/>
              <w:jc w:val="center"/>
              <w:textAlignment w:val="baseline"/>
              <w:rPr>
                <w:kern w:val="0"/>
                <w:sz w:val="20"/>
                <w:szCs w:val="21"/>
              </w:rPr>
            </w:pPr>
            <w:r>
              <w:rPr>
                <w:kern w:val="0"/>
                <w:sz w:val="20"/>
                <w:szCs w:val="21"/>
              </w:rPr>
              <w:t>现场的检验指标及方法</w:t>
            </w:r>
          </w:p>
        </w:tc>
      </w:tr>
      <w:tr w14:paraId="557C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726" w:type="dxa"/>
            <w:vAlign w:val="center"/>
          </w:tcPr>
          <w:p w14:paraId="2F5292EB">
            <w:pPr>
              <w:widowControl/>
              <w:jc w:val="center"/>
              <w:textAlignment w:val="baseline"/>
              <w:rPr>
                <w:kern w:val="0"/>
                <w:sz w:val="20"/>
                <w:szCs w:val="21"/>
              </w:rPr>
            </w:pPr>
            <w:r>
              <w:rPr>
                <w:kern w:val="0"/>
                <w:sz w:val="20"/>
                <w:szCs w:val="21"/>
              </w:rPr>
              <w:t>序号</w:t>
            </w:r>
          </w:p>
        </w:tc>
        <w:tc>
          <w:tcPr>
            <w:tcW w:w="3390" w:type="dxa"/>
            <w:vAlign w:val="center"/>
          </w:tcPr>
          <w:p w14:paraId="0DDB1179">
            <w:pPr>
              <w:widowControl/>
              <w:jc w:val="center"/>
              <w:textAlignment w:val="baseline"/>
              <w:rPr>
                <w:kern w:val="0"/>
                <w:sz w:val="20"/>
                <w:szCs w:val="21"/>
              </w:rPr>
            </w:pPr>
            <w:r>
              <w:rPr>
                <w:kern w:val="0"/>
                <w:sz w:val="20"/>
                <w:szCs w:val="21"/>
              </w:rPr>
              <w:t>功能或指标</w:t>
            </w:r>
          </w:p>
        </w:tc>
        <w:tc>
          <w:tcPr>
            <w:tcW w:w="4485" w:type="dxa"/>
            <w:gridSpan w:val="2"/>
            <w:vAlign w:val="center"/>
          </w:tcPr>
          <w:p w14:paraId="283A091A">
            <w:pPr>
              <w:widowControl/>
              <w:jc w:val="center"/>
              <w:textAlignment w:val="baseline"/>
              <w:rPr>
                <w:kern w:val="0"/>
                <w:sz w:val="20"/>
                <w:szCs w:val="21"/>
              </w:rPr>
            </w:pPr>
            <w:r>
              <w:rPr>
                <w:kern w:val="0"/>
                <w:sz w:val="20"/>
                <w:szCs w:val="21"/>
              </w:rPr>
              <w:t>验收或测试方法</w:t>
            </w:r>
          </w:p>
        </w:tc>
      </w:tr>
      <w:tr w14:paraId="4C3A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1" w:type="dxa"/>
            <w:gridSpan w:val="4"/>
          </w:tcPr>
          <w:p w14:paraId="1178394C">
            <w:pPr>
              <w:widowControl/>
              <w:jc w:val="left"/>
              <w:textAlignment w:val="baseline"/>
              <w:rPr>
                <w:b/>
                <w:kern w:val="0"/>
                <w:sz w:val="18"/>
                <w:szCs w:val="18"/>
              </w:rPr>
            </w:pPr>
            <w:r>
              <w:rPr>
                <w:b/>
                <w:kern w:val="0"/>
                <w:sz w:val="18"/>
                <w:szCs w:val="18"/>
              </w:rPr>
              <w:t>项目建设单位验收要求：</w:t>
            </w:r>
          </w:p>
        </w:tc>
      </w:tr>
      <w:tr w14:paraId="2465B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09F5D42A">
            <w:pPr>
              <w:widowControl/>
              <w:spacing w:line="450" w:lineRule="atLeast"/>
              <w:jc w:val="center"/>
              <w:textAlignment w:val="baseline"/>
              <w:rPr>
                <w:kern w:val="0"/>
                <w:sz w:val="20"/>
                <w:szCs w:val="21"/>
              </w:rPr>
            </w:pPr>
            <w:r>
              <w:rPr>
                <w:kern w:val="0"/>
                <w:sz w:val="20"/>
                <w:szCs w:val="21"/>
              </w:rPr>
              <w:t>1</w:t>
            </w:r>
          </w:p>
        </w:tc>
        <w:tc>
          <w:tcPr>
            <w:tcW w:w="3390" w:type="dxa"/>
            <w:vAlign w:val="center"/>
          </w:tcPr>
          <w:p w14:paraId="36D8FC71">
            <w:pPr>
              <w:widowControl/>
              <w:textAlignment w:val="baseline"/>
              <w:rPr>
                <w:kern w:val="0"/>
                <w:sz w:val="18"/>
                <w:szCs w:val="18"/>
              </w:rPr>
            </w:pPr>
            <w:r>
              <w:rPr>
                <w:kern w:val="0"/>
                <w:sz w:val="18"/>
                <w:szCs w:val="18"/>
              </w:rPr>
              <w:t>货物外包装与外观无损伤</w:t>
            </w:r>
          </w:p>
        </w:tc>
        <w:tc>
          <w:tcPr>
            <w:tcW w:w="4485" w:type="dxa"/>
            <w:gridSpan w:val="2"/>
            <w:vAlign w:val="center"/>
          </w:tcPr>
          <w:p w14:paraId="3D5942D5">
            <w:pPr>
              <w:widowControl/>
              <w:jc w:val="left"/>
              <w:textAlignment w:val="baseline"/>
              <w:rPr>
                <w:kern w:val="0"/>
                <w:sz w:val="18"/>
                <w:szCs w:val="18"/>
              </w:rPr>
            </w:pPr>
            <w:r>
              <w:rPr>
                <w:kern w:val="0"/>
                <w:sz w:val="18"/>
                <w:szCs w:val="18"/>
              </w:rPr>
              <w:t>现场核查</w:t>
            </w:r>
          </w:p>
        </w:tc>
      </w:tr>
      <w:tr w14:paraId="321CD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6E76D83D">
            <w:pPr>
              <w:widowControl/>
              <w:spacing w:line="450" w:lineRule="atLeast"/>
              <w:jc w:val="center"/>
              <w:textAlignment w:val="baseline"/>
              <w:rPr>
                <w:kern w:val="0"/>
                <w:sz w:val="20"/>
                <w:szCs w:val="21"/>
              </w:rPr>
            </w:pPr>
            <w:r>
              <w:rPr>
                <w:kern w:val="0"/>
                <w:sz w:val="20"/>
                <w:szCs w:val="21"/>
              </w:rPr>
              <w:t>2</w:t>
            </w:r>
          </w:p>
        </w:tc>
        <w:tc>
          <w:tcPr>
            <w:tcW w:w="3390" w:type="dxa"/>
            <w:vAlign w:val="center"/>
          </w:tcPr>
          <w:p w14:paraId="6052832F">
            <w:pPr>
              <w:widowControl/>
              <w:textAlignment w:val="baseline"/>
              <w:rPr>
                <w:kern w:val="0"/>
                <w:sz w:val="18"/>
                <w:szCs w:val="18"/>
              </w:rPr>
            </w:pPr>
            <w:r>
              <w:rPr>
                <w:kern w:val="0"/>
                <w:sz w:val="18"/>
                <w:szCs w:val="18"/>
              </w:rPr>
              <w:t>货物配置、包括备品备件、耗品耗材等提供齐全，货物实物品牌、规格、型号、配置数量与采购结果、合同约定相符。</w:t>
            </w:r>
          </w:p>
        </w:tc>
        <w:tc>
          <w:tcPr>
            <w:tcW w:w="4485" w:type="dxa"/>
            <w:gridSpan w:val="2"/>
            <w:vAlign w:val="center"/>
          </w:tcPr>
          <w:p w14:paraId="587F98FC">
            <w:pPr>
              <w:widowControl/>
              <w:textAlignment w:val="baseline"/>
              <w:rPr>
                <w:kern w:val="0"/>
                <w:sz w:val="18"/>
                <w:szCs w:val="18"/>
              </w:rPr>
            </w:pPr>
            <w:r>
              <w:rPr>
                <w:kern w:val="0"/>
                <w:sz w:val="18"/>
                <w:szCs w:val="18"/>
              </w:rPr>
              <w:t>依据《合同》及其附件（包括但不限于《采购需求》《供应商投标（响应）文件》《投标澄清函》《技术协议》等）约定，现场核查。</w:t>
            </w:r>
          </w:p>
        </w:tc>
      </w:tr>
      <w:tr w14:paraId="486A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18B7172E">
            <w:pPr>
              <w:widowControl/>
              <w:spacing w:line="450" w:lineRule="atLeast"/>
              <w:jc w:val="center"/>
              <w:textAlignment w:val="baseline"/>
              <w:rPr>
                <w:kern w:val="0"/>
                <w:sz w:val="20"/>
                <w:szCs w:val="21"/>
              </w:rPr>
            </w:pPr>
            <w:r>
              <w:rPr>
                <w:kern w:val="0"/>
                <w:sz w:val="20"/>
                <w:szCs w:val="21"/>
              </w:rPr>
              <w:t>3</w:t>
            </w:r>
          </w:p>
        </w:tc>
        <w:tc>
          <w:tcPr>
            <w:tcW w:w="3390" w:type="dxa"/>
            <w:vAlign w:val="center"/>
          </w:tcPr>
          <w:p w14:paraId="430105D8">
            <w:pPr>
              <w:widowControl/>
              <w:textAlignment w:val="baseline"/>
              <w:rPr>
                <w:kern w:val="0"/>
                <w:sz w:val="18"/>
                <w:szCs w:val="18"/>
              </w:rPr>
            </w:pPr>
            <w:r>
              <w:rPr>
                <w:kern w:val="0"/>
                <w:sz w:val="18"/>
                <w:szCs w:val="18"/>
              </w:rPr>
              <w:t>所有功能和指标参数（包括边界极限值）达到采购结果合同约定要求。</w:t>
            </w:r>
          </w:p>
        </w:tc>
        <w:tc>
          <w:tcPr>
            <w:tcW w:w="4485" w:type="dxa"/>
            <w:gridSpan w:val="2"/>
            <w:vAlign w:val="center"/>
          </w:tcPr>
          <w:p w14:paraId="194A09E9">
            <w:pPr>
              <w:rPr>
                <w:kern w:val="0"/>
                <w:sz w:val="20"/>
                <w:szCs w:val="21"/>
              </w:rPr>
            </w:pPr>
            <w:r>
              <w:rPr>
                <w:kern w:val="0"/>
                <w:sz w:val="18"/>
                <w:szCs w:val="18"/>
              </w:rPr>
              <w:t>依据《合同》及其附件（包括但不限于《采购需求》《供应商投标（响应）文件》《投标澄清函》《技术协议》等）约定，现场测试，供应商应提供《产品出厂检测报告》《产品合格证书》和根据合同约定提供《第三方检测报告》。</w:t>
            </w:r>
          </w:p>
        </w:tc>
      </w:tr>
      <w:tr w14:paraId="4BA0A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48F97E07">
            <w:pPr>
              <w:widowControl/>
              <w:spacing w:line="450" w:lineRule="atLeast"/>
              <w:jc w:val="center"/>
              <w:textAlignment w:val="baseline"/>
              <w:rPr>
                <w:kern w:val="0"/>
                <w:sz w:val="20"/>
                <w:szCs w:val="21"/>
              </w:rPr>
            </w:pPr>
            <w:r>
              <w:rPr>
                <w:kern w:val="0"/>
                <w:sz w:val="20"/>
                <w:szCs w:val="21"/>
              </w:rPr>
              <w:t>4</w:t>
            </w:r>
          </w:p>
        </w:tc>
        <w:tc>
          <w:tcPr>
            <w:tcW w:w="3390" w:type="dxa"/>
            <w:vAlign w:val="center"/>
          </w:tcPr>
          <w:p w14:paraId="2664A3C4">
            <w:pPr>
              <w:widowControl/>
              <w:textAlignment w:val="baseline"/>
              <w:rPr>
                <w:kern w:val="0"/>
                <w:sz w:val="18"/>
                <w:szCs w:val="18"/>
              </w:rPr>
            </w:pPr>
            <w:r>
              <w:rPr>
                <w:kern w:val="0"/>
                <w:sz w:val="18"/>
                <w:szCs w:val="18"/>
              </w:rPr>
              <w:t>提供《培训视频》影像资料</w:t>
            </w:r>
          </w:p>
        </w:tc>
        <w:tc>
          <w:tcPr>
            <w:tcW w:w="4485" w:type="dxa"/>
            <w:gridSpan w:val="2"/>
            <w:vAlign w:val="center"/>
          </w:tcPr>
          <w:p w14:paraId="7DEB6C24">
            <w:pPr>
              <w:widowControl/>
              <w:textAlignment w:val="baseline"/>
              <w:rPr>
                <w:kern w:val="0"/>
                <w:sz w:val="18"/>
                <w:szCs w:val="18"/>
              </w:rPr>
            </w:pPr>
            <w:r>
              <w:rPr>
                <w:kern w:val="0"/>
                <w:sz w:val="18"/>
                <w:szCs w:val="18"/>
              </w:rPr>
              <w:t>现场核查</w:t>
            </w:r>
          </w:p>
        </w:tc>
      </w:tr>
      <w:tr w14:paraId="1AED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6E4F2258">
            <w:pPr>
              <w:widowControl/>
              <w:spacing w:line="450" w:lineRule="atLeast"/>
              <w:jc w:val="center"/>
              <w:textAlignment w:val="baseline"/>
              <w:rPr>
                <w:kern w:val="0"/>
                <w:sz w:val="20"/>
                <w:szCs w:val="21"/>
              </w:rPr>
            </w:pPr>
            <w:r>
              <w:rPr>
                <w:kern w:val="0"/>
                <w:sz w:val="20"/>
                <w:szCs w:val="21"/>
              </w:rPr>
              <w:t>5</w:t>
            </w:r>
          </w:p>
        </w:tc>
        <w:tc>
          <w:tcPr>
            <w:tcW w:w="3390" w:type="dxa"/>
            <w:vAlign w:val="center"/>
          </w:tcPr>
          <w:p w14:paraId="6CE57903">
            <w:pPr>
              <w:widowControl/>
              <w:textAlignment w:val="baseline"/>
              <w:rPr>
                <w:kern w:val="0"/>
                <w:sz w:val="18"/>
                <w:szCs w:val="18"/>
              </w:rPr>
            </w:pPr>
            <w:r>
              <w:rPr>
                <w:kern w:val="0"/>
                <w:sz w:val="18"/>
                <w:szCs w:val="18"/>
              </w:rPr>
              <w:t>验证测试设备的运行稳定性</w:t>
            </w:r>
          </w:p>
        </w:tc>
        <w:tc>
          <w:tcPr>
            <w:tcW w:w="4485" w:type="dxa"/>
            <w:gridSpan w:val="2"/>
            <w:vAlign w:val="center"/>
          </w:tcPr>
          <w:p w14:paraId="3A60496C">
            <w:pPr>
              <w:widowControl/>
              <w:textAlignment w:val="baseline"/>
              <w:rPr>
                <w:kern w:val="0"/>
                <w:sz w:val="18"/>
                <w:szCs w:val="18"/>
              </w:rPr>
            </w:pPr>
            <w:r>
              <w:rPr>
                <w:kern w:val="0"/>
                <w:sz w:val="18"/>
                <w:szCs w:val="18"/>
              </w:rPr>
              <w:t>试运行验证测试设备运行稳定达标</w:t>
            </w:r>
          </w:p>
        </w:tc>
      </w:tr>
      <w:tr w14:paraId="2251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262B43AE">
            <w:pPr>
              <w:widowControl/>
              <w:spacing w:line="450" w:lineRule="atLeast"/>
              <w:jc w:val="center"/>
              <w:textAlignment w:val="baseline"/>
              <w:rPr>
                <w:kern w:val="0"/>
                <w:sz w:val="20"/>
                <w:szCs w:val="21"/>
              </w:rPr>
            </w:pPr>
            <w:r>
              <w:rPr>
                <w:kern w:val="0"/>
                <w:sz w:val="20"/>
                <w:szCs w:val="21"/>
              </w:rPr>
              <w:t>6</w:t>
            </w:r>
          </w:p>
        </w:tc>
        <w:tc>
          <w:tcPr>
            <w:tcW w:w="7875" w:type="dxa"/>
            <w:gridSpan w:val="3"/>
            <w:vAlign w:val="center"/>
          </w:tcPr>
          <w:p w14:paraId="64D0336A">
            <w:pPr>
              <w:widowControl/>
              <w:textAlignment w:val="baseline"/>
              <w:rPr>
                <w:kern w:val="0"/>
                <w:sz w:val="18"/>
                <w:szCs w:val="18"/>
              </w:rPr>
            </w:pPr>
            <w:r>
              <w:rPr>
                <w:kern w:val="0"/>
                <w:sz w:val="18"/>
                <w:szCs w:val="18"/>
              </w:rPr>
              <w:t>《供应商货物类项目完工报告》《项目建设单位货物类项目完工自验收报告》《项目建设单位货物类项目完工自验收报告》《第三方检测报告》等与验收相关的材料由项目建设单位妥善保管存档。</w:t>
            </w:r>
          </w:p>
        </w:tc>
      </w:tr>
      <w:tr w14:paraId="59F2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1" w:type="dxa"/>
            <w:gridSpan w:val="4"/>
          </w:tcPr>
          <w:p w14:paraId="253AC05B">
            <w:pPr>
              <w:widowControl/>
              <w:jc w:val="left"/>
              <w:textAlignment w:val="baseline"/>
              <w:rPr>
                <w:kern w:val="0"/>
                <w:sz w:val="18"/>
                <w:szCs w:val="18"/>
              </w:rPr>
            </w:pPr>
            <w:r>
              <w:rPr>
                <w:b/>
                <w:kern w:val="0"/>
                <w:sz w:val="18"/>
                <w:szCs w:val="18"/>
              </w:rPr>
              <w:t>学校验收复核要求：</w:t>
            </w:r>
          </w:p>
        </w:tc>
      </w:tr>
      <w:tr w14:paraId="36369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3A625465">
            <w:pPr>
              <w:widowControl/>
              <w:spacing w:line="450" w:lineRule="atLeast"/>
              <w:jc w:val="center"/>
              <w:textAlignment w:val="baseline"/>
              <w:rPr>
                <w:kern w:val="0"/>
                <w:sz w:val="20"/>
                <w:szCs w:val="21"/>
              </w:rPr>
            </w:pPr>
            <w:r>
              <w:rPr>
                <w:kern w:val="0"/>
                <w:sz w:val="20"/>
                <w:szCs w:val="21"/>
              </w:rPr>
              <w:t>1</w:t>
            </w:r>
          </w:p>
        </w:tc>
        <w:tc>
          <w:tcPr>
            <w:tcW w:w="7875" w:type="dxa"/>
            <w:gridSpan w:val="3"/>
            <w:vAlign w:val="center"/>
          </w:tcPr>
          <w:p w14:paraId="694C7BCF">
            <w:pPr>
              <w:widowControl/>
              <w:textAlignment w:val="baseline"/>
              <w:rPr>
                <w:kern w:val="0"/>
                <w:sz w:val="18"/>
                <w:szCs w:val="18"/>
              </w:rPr>
            </w:pPr>
            <w:r>
              <w:rPr>
                <w:kern w:val="0"/>
                <w:sz w:val="18"/>
                <w:szCs w:val="18"/>
              </w:rPr>
              <w:t>项目建设单位填写《学校采购货物类项目验收复核申请表》</w:t>
            </w:r>
          </w:p>
        </w:tc>
      </w:tr>
      <w:tr w14:paraId="52EAF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67EDD08B">
            <w:pPr>
              <w:widowControl/>
              <w:spacing w:line="450" w:lineRule="atLeast"/>
              <w:jc w:val="center"/>
              <w:textAlignment w:val="baseline"/>
              <w:rPr>
                <w:kern w:val="0"/>
                <w:sz w:val="20"/>
                <w:szCs w:val="21"/>
              </w:rPr>
            </w:pPr>
            <w:r>
              <w:rPr>
                <w:kern w:val="0"/>
                <w:sz w:val="20"/>
                <w:szCs w:val="21"/>
              </w:rPr>
              <w:t>2</w:t>
            </w:r>
          </w:p>
        </w:tc>
        <w:tc>
          <w:tcPr>
            <w:tcW w:w="7875" w:type="dxa"/>
            <w:gridSpan w:val="3"/>
            <w:vAlign w:val="center"/>
          </w:tcPr>
          <w:p w14:paraId="2966417C">
            <w:pPr>
              <w:widowControl/>
              <w:textAlignment w:val="baseline"/>
              <w:rPr>
                <w:kern w:val="0"/>
                <w:sz w:val="18"/>
                <w:szCs w:val="18"/>
              </w:rPr>
            </w:pPr>
            <w:r>
              <w:rPr>
                <w:kern w:val="0"/>
                <w:sz w:val="18"/>
                <w:szCs w:val="18"/>
              </w:rPr>
              <w:t>提供《供应商货物类项目完工报告》</w:t>
            </w:r>
          </w:p>
        </w:tc>
      </w:tr>
      <w:tr w14:paraId="2C05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1AD85BCF">
            <w:pPr>
              <w:widowControl/>
              <w:spacing w:line="450" w:lineRule="atLeast"/>
              <w:jc w:val="center"/>
              <w:textAlignment w:val="baseline"/>
              <w:rPr>
                <w:kern w:val="0"/>
                <w:sz w:val="20"/>
                <w:szCs w:val="21"/>
              </w:rPr>
            </w:pPr>
            <w:r>
              <w:rPr>
                <w:kern w:val="0"/>
                <w:sz w:val="20"/>
                <w:szCs w:val="21"/>
              </w:rPr>
              <w:t>3</w:t>
            </w:r>
          </w:p>
        </w:tc>
        <w:tc>
          <w:tcPr>
            <w:tcW w:w="7875" w:type="dxa"/>
            <w:gridSpan w:val="3"/>
            <w:vAlign w:val="center"/>
          </w:tcPr>
          <w:p w14:paraId="7946CBCB">
            <w:pPr>
              <w:widowControl/>
              <w:textAlignment w:val="baseline"/>
              <w:rPr>
                <w:kern w:val="0"/>
                <w:sz w:val="18"/>
                <w:szCs w:val="18"/>
              </w:rPr>
            </w:pPr>
            <w:r>
              <w:rPr>
                <w:kern w:val="0"/>
                <w:sz w:val="18"/>
                <w:szCs w:val="18"/>
              </w:rPr>
              <w:t>提供《项目建设单位货物类项目完工自验收报告》</w:t>
            </w:r>
          </w:p>
        </w:tc>
      </w:tr>
      <w:tr w14:paraId="7C68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5C05CCC4">
            <w:pPr>
              <w:widowControl/>
              <w:spacing w:line="450" w:lineRule="atLeast"/>
              <w:jc w:val="center"/>
              <w:textAlignment w:val="baseline"/>
              <w:rPr>
                <w:kern w:val="0"/>
                <w:sz w:val="20"/>
                <w:szCs w:val="21"/>
              </w:rPr>
            </w:pPr>
            <w:r>
              <w:rPr>
                <w:kern w:val="0"/>
                <w:sz w:val="20"/>
                <w:szCs w:val="21"/>
              </w:rPr>
              <w:t>4</w:t>
            </w:r>
          </w:p>
        </w:tc>
        <w:tc>
          <w:tcPr>
            <w:tcW w:w="7875" w:type="dxa"/>
            <w:gridSpan w:val="3"/>
            <w:vAlign w:val="center"/>
          </w:tcPr>
          <w:p w14:paraId="658D6500">
            <w:pPr>
              <w:widowControl/>
              <w:textAlignment w:val="baseline"/>
              <w:rPr>
                <w:kern w:val="0"/>
                <w:sz w:val="18"/>
                <w:szCs w:val="18"/>
              </w:rPr>
            </w:pPr>
            <w:r>
              <w:rPr>
                <w:kern w:val="0"/>
                <w:sz w:val="18"/>
                <w:szCs w:val="18"/>
              </w:rPr>
              <w:t>学校组织验收专家组现场复核供应商与项目建设单位货物到货完工验收完成情况</w:t>
            </w:r>
          </w:p>
        </w:tc>
      </w:tr>
      <w:tr w14:paraId="5DC4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16" w:type="dxa"/>
            <w:gridSpan w:val="2"/>
            <w:vAlign w:val="center"/>
          </w:tcPr>
          <w:p w14:paraId="54608C39">
            <w:pPr>
              <w:widowControl/>
              <w:textAlignment w:val="baseline"/>
              <w:rPr>
                <w:kern w:val="0"/>
                <w:sz w:val="20"/>
                <w:szCs w:val="21"/>
              </w:rPr>
            </w:pPr>
            <w:r>
              <w:rPr>
                <w:kern w:val="0"/>
                <w:sz w:val="20"/>
                <w:szCs w:val="21"/>
              </w:rPr>
              <w:t>验收时是否需要供应商提供样品</w:t>
            </w:r>
          </w:p>
        </w:tc>
        <w:tc>
          <w:tcPr>
            <w:tcW w:w="2371" w:type="dxa"/>
            <w:vAlign w:val="center"/>
          </w:tcPr>
          <w:p w14:paraId="16F03828">
            <w:pPr>
              <w:widowControl/>
              <w:textAlignment w:val="baseline"/>
              <w:rPr>
                <w:kern w:val="0"/>
                <w:sz w:val="20"/>
                <w:szCs w:val="21"/>
              </w:rPr>
            </w:pPr>
            <w:r>
              <w:rPr>
                <w:kern w:val="0"/>
                <w:sz w:val="20"/>
                <w:szCs w:val="21"/>
              </w:rPr>
              <w:t>是□</w:t>
            </w:r>
          </w:p>
        </w:tc>
        <w:tc>
          <w:tcPr>
            <w:tcW w:w="2114" w:type="dxa"/>
            <w:vAlign w:val="center"/>
          </w:tcPr>
          <w:p w14:paraId="18A71B05">
            <w:pPr>
              <w:widowControl/>
              <w:textAlignment w:val="baseline"/>
              <w:rPr>
                <w:kern w:val="0"/>
                <w:sz w:val="20"/>
                <w:szCs w:val="21"/>
              </w:rPr>
            </w:pPr>
            <w:r>
              <w:rPr>
                <w:kern w:val="0"/>
                <w:sz w:val="20"/>
                <w:szCs w:val="21"/>
              </w:rPr>
              <w:t>否☑</w:t>
            </w:r>
          </w:p>
        </w:tc>
      </w:tr>
      <w:tr w14:paraId="5D630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16" w:type="dxa"/>
            <w:gridSpan w:val="2"/>
            <w:vAlign w:val="center"/>
          </w:tcPr>
          <w:p w14:paraId="4D4CC7A0">
            <w:pPr>
              <w:widowControl/>
              <w:textAlignment w:val="baseline"/>
              <w:rPr>
                <w:kern w:val="0"/>
                <w:sz w:val="20"/>
                <w:szCs w:val="21"/>
              </w:rPr>
            </w:pPr>
            <w:r>
              <w:rPr>
                <w:kern w:val="0"/>
                <w:sz w:val="20"/>
                <w:szCs w:val="21"/>
              </w:rPr>
              <w:t>验收时是否需供应商提供必要的其他设备</w:t>
            </w:r>
          </w:p>
        </w:tc>
        <w:tc>
          <w:tcPr>
            <w:tcW w:w="2371" w:type="dxa"/>
            <w:vAlign w:val="center"/>
          </w:tcPr>
          <w:p w14:paraId="15931BAC">
            <w:pPr>
              <w:widowControl/>
              <w:textAlignment w:val="baseline"/>
              <w:rPr>
                <w:kern w:val="0"/>
                <w:sz w:val="20"/>
                <w:szCs w:val="21"/>
              </w:rPr>
            </w:pPr>
            <w:r>
              <w:rPr>
                <w:kern w:val="0"/>
                <w:sz w:val="20"/>
                <w:szCs w:val="21"/>
              </w:rPr>
              <w:t>是□</w:t>
            </w:r>
          </w:p>
        </w:tc>
        <w:tc>
          <w:tcPr>
            <w:tcW w:w="2114" w:type="dxa"/>
            <w:vAlign w:val="center"/>
          </w:tcPr>
          <w:p w14:paraId="47994118">
            <w:pPr>
              <w:widowControl/>
              <w:textAlignment w:val="baseline"/>
              <w:rPr>
                <w:kern w:val="0"/>
                <w:sz w:val="20"/>
                <w:szCs w:val="21"/>
              </w:rPr>
            </w:pPr>
            <w:r>
              <w:rPr>
                <w:kern w:val="0"/>
                <w:sz w:val="20"/>
                <w:szCs w:val="21"/>
              </w:rPr>
              <w:t>否☑</w:t>
            </w:r>
          </w:p>
        </w:tc>
      </w:tr>
      <w:tr w14:paraId="4DA0F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1" w:type="dxa"/>
            <w:gridSpan w:val="4"/>
            <w:vAlign w:val="center"/>
          </w:tcPr>
          <w:p w14:paraId="3AB50581">
            <w:pPr>
              <w:widowControl/>
              <w:textAlignment w:val="baseline"/>
              <w:rPr>
                <w:kern w:val="0"/>
                <w:sz w:val="20"/>
                <w:szCs w:val="21"/>
              </w:rPr>
            </w:pPr>
            <w:r>
              <w:rPr>
                <w:kern w:val="0"/>
                <w:sz w:val="20"/>
                <w:szCs w:val="21"/>
              </w:rPr>
              <w:t>除现场验收外，需提供的其他验收要求</w:t>
            </w:r>
          </w:p>
        </w:tc>
      </w:tr>
      <w:tr w14:paraId="746CF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116" w:type="dxa"/>
            <w:gridSpan w:val="2"/>
            <w:vAlign w:val="center"/>
          </w:tcPr>
          <w:p w14:paraId="329B83CA">
            <w:pPr>
              <w:widowControl/>
              <w:spacing w:line="450" w:lineRule="atLeast"/>
              <w:textAlignment w:val="baseline"/>
              <w:rPr>
                <w:kern w:val="0"/>
                <w:sz w:val="20"/>
                <w:szCs w:val="21"/>
              </w:rPr>
            </w:pPr>
            <w:r>
              <w:rPr>
                <w:kern w:val="0"/>
                <w:sz w:val="20"/>
                <w:szCs w:val="21"/>
              </w:rPr>
              <w:t>除现场验收外，是□否☑需提供第三方检测报告</w:t>
            </w:r>
          </w:p>
          <w:p w14:paraId="131BB793">
            <w:pPr>
              <w:widowControl/>
              <w:spacing w:line="450" w:lineRule="atLeast"/>
              <w:textAlignment w:val="baseline"/>
              <w:rPr>
                <w:kern w:val="0"/>
                <w:sz w:val="20"/>
                <w:szCs w:val="21"/>
              </w:rPr>
            </w:pPr>
          </w:p>
        </w:tc>
        <w:tc>
          <w:tcPr>
            <w:tcW w:w="4485" w:type="dxa"/>
            <w:gridSpan w:val="2"/>
            <w:vAlign w:val="center"/>
          </w:tcPr>
          <w:p w14:paraId="295E380D">
            <w:pPr>
              <w:widowControl/>
              <w:spacing w:line="450" w:lineRule="atLeast"/>
              <w:textAlignment w:val="baseline"/>
              <w:rPr>
                <w:kern w:val="0"/>
                <w:sz w:val="20"/>
                <w:szCs w:val="21"/>
              </w:rPr>
            </w:pPr>
            <w:r>
              <w:rPr>
                <w:kern w:val="0"/>
                <w:sz w:val="20"/>
                <w:szCs w:val="21"/>
              </w:rPr>
              <w:t>对于检测机构的要求：国家正规检测机构，出具的检测报告由验收复核专家认可之后作为验收复核通过的主要依据。</w:t>
            </w:r>
          </w:p>
          <w:p w14:paraId="1E9926A9">
            <w:pPr>
              <w:widowControl/>
              <w:spacing w:line="450" w:lineRule="atLeast"/>
              <w:textAlignment w:val="baseline"/>
              <w:rPr>
                <w:kern w:val="0"/>
                <w:sz w:val="20"/>
                <w:szCs w:val="21"/>
              </w:rPr>
            </w:pPr>
            <w:r>
              <w:rPr>
                <w:kern w:val="0"/>
                <w:sz w:val="20"/>
                <w:szCs w:val="21"/>
              </w:rPr>
              <w:t>对于检测执行标准的要求：各项检测项目标准以检测机构按照行业相关要求最新适用并执行的标准为准。</w:t>
            </w:r>
          </w:p>
        </w:tc>
      </w:tr>
    </w:tbl>
    <w:p w14:paraId="133426E1"/>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82574">
    <w:pPr>
      <w:pStyle w:val="6"/>
      <w:jc w:val="center"/>
    </w:pPr>
    <w:r>
      <w:fldChar w:fldCharType="begin"/>
    </w:r>
    <w:r>
      <w:instrText xml:space="preserve">PAGE   \* MERGEFORMAT</w:instrText>
    </w:r>
    <w:r>
      <w:fldChar w:fldCharType="separate"/>
    </w:r>
    <w:r>
      <w:rPr>
        <w:lang w:val="zh-CN"/>
      </w:rPr>
      <w:t>2</w:t>
    </w:r>
    <w:r>
      <w:fldChar w:fldCharType="end"/>
    </w:r>
  </w:p>
  <w:p w14:paraId="4091AD94">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D475B4"/>
    <w:multiLevelType w:val="multilevel"/>
    <w:tmpl w:val="1AD475B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8291895"/>
    <w:multiLevelType w:val="multilevel"/>
    <w:tmpl w:val="48291895"/>
    <w:lvl w:ilvl="0" w:tentative="0">
      <w:start w:val="1"/>
      <w:numFmt w:val="decimal"/>
      <w:lvlText w:val="%1、"/>
      <w:lvlJc w:val="left"/>
      <w:pPr>
        <w:ind w:left="360" w:hanging="360"/>
      </w:pPr>
      <w:rPr>
        <w:rFonts w:hint="default" w:ascii="黑体" w:hAnsi="黑体" w:eastAsia="黑体" w:cs="黑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1942A86"/>
    <w:multiLevelType w:val="singleLevel"/>
    <w:tmpl w:val="71942A86"/>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4ODU2NmViODhmOWRkMjIzYTY0OGUxODdmN2M2MzQifQ=="/>
  </w:docVars>
  <w:rsids>
    <w:rsidRoot w:val="00172A27"/>
    <w:rsid w:val="000061BF"/>
    <w:rsid w:val="00012A04"/>
    <w:rsid w:val="000170BA"/>
    <w:rsid w:val="00017C9A"/>
    <w:rsid w:val="00031EFA"/>
    <w:rsid w:val="00071425"/>
    <w:rsid w:val="00090056"/>
    <w:rsid w:val="000A209A"/>
    <w:rsid w:val="000A21A5"/>
    <w:rsid w:val="00105428"/>
    <w:rsid w:val="0012206B"/>
    <w:rsid w:val="0012727F"/>
    <w:rsid w:val="00131C9B"/>
    <w:rsid w:val="001400F1"/>
    <w:rsid w:val="00140AF0"/>
    <w:rsid w:val="0014111D"/>
    <w:rsid w:val="00147D46"/>
    <w:rsid w:val="001507CE"/>
    <w:rsid w:val="00157667"/>
    <w:rsid w:val="001609FC"/>
    <w:rsid w:val="00172014"/>
    <w:rsid w:val="00172A27"/>
    <w:rsid w:val="0018461B"/>
    <w:rsid w:val="00191E8D"/>
    <w:rsid w:val="001B712C"/>
    <w:rsid w:val="001C0880"/>
    <w:rsid w:val="001C41C3"/>
    <w:rsid w:val="001C7C84"/>
    <w:rsid w:val="001E1C75"/>
    <w:rsid w:val="001F7FC7"/>
    <w:rsid w:val="00212B8A"/>
    <w:rsid w:val="00237253"/>
    <w:rsid w:val="002815C8"/>
    <w:rsid w:val="00281D5E"/>
    <w:rsid w:val="00297F32"/>
    <w:rsid w:val="002B3A1B"/>
    <w:rsid w:val="002E2493"/>
    <w:rsid w:val="002E4198"/>
    <w:rsid w:val="002E4478"/>
    <w:rsid w:val="002E7BF1"/>
    <w:rsid w:val="003113D4"/>
    <w:rsid w:val="003159A9"/>
    <w:rsid w:val="00334B38"/>
    <w:rsid w:val="00345D8D"/>
    <w:rsid w:val="00347C39"/>
    <w:rsid w:val="00350B67"/>
    <w:rsid w:val="00351CB0"/>
    <w:rsid w:val="00353EC3"/>
    <w:rsid w:val="0036352F"/>
    <w:rsid w:val="003649AF"/>
    <w:rsid w:val="003709F6"/>
    <w:rsid w:val="00383B5B"/>
    <w:rsid w:val="003A3F19"/>
    <w:rsid w:val="003B2496"/>
    <w:rsid w:val="003B295A"/>
    <w:rsid w:val="0040550B"/>
    <w:rsid w:val="00453832"/>
    <w:rsid w:val="004951D7"/>
    <w:rsid w:val="004A43F0"/>
    <w:rsid w:val="004B4F6C"/>
    <w:rsid w:val="004C19FE"/>
    <w:rsid w:val="004D5246"/>
    <w:rsid w:val="004D61CA"/>
    <w:rsid w:val="004E4B14"/>
    <w:rsid w:val="00501176"/>
    <w:rsid w:val="00510891"/>
    <w:rsid w:val="00511DE2"/>
    <w:rsid w:val="005266EC"/>
    <w:rsid w:val="005277AF"/>
    <w:rsid w:val="0053111A"/>
    <w:rsid w:val="00541335"/>
    <w:rsid w:val="00562C62"/>
    <w:rsid w:val="005633CE"/>
    <w:rsid w:val="005719B7"/>
    <w:rsid w:val="00571ADE"/>
    <w:rsid w:val="005778E6"/>
    <w:rsid w:val="005853E9"/>
    <w:rsid w:val="00590313"/>
    <w:rsid w:val="0059304A"/>
    <w:rsid w:val="005951EF"/>
    <w:rsid w:val="005C3DA0"/>
    <w:rsid w:val="005F1571"/>
    <w:rsid w:val="005F401F"/>
    <w:rsid w:val="00611202"/>
    <w:rsid w:val="006237BE"/>
    <w:rsid w:val="00636F27"/>
    <w:rsid w:val="00640733"/>
    <w:rsid w:val="00655AEE"/>
    <w:rsid w:val="00670A5A"/>
    <w:rsid w:val="00683CFA"/>
    <w:rsid w:val="00686F5C"/>
    <w:rsid w:val="006878E9"/>
    <w:rsid w:val="006B12C8"/>
    <w:rsid w:val="006C2918"/>
    <w:rsid w:val="006C782C"/>
    <w:rsid w:val="006E3A9B"/>
    <w:rsid w:val="006F4274"/>
    <w:rsid w:val="006F4FC2"/>
    <w:rsid w:val="00710AA5"/>
    <w:rsid w:val="00715B3F"/>
    <w:rsid w:val="00740E7B"/>
    <w:rsid w:val="007554BB"/>
    <w:rsid w:val="007839AE"/>
    <w:rsid w:val="00785146"/>
    <w:rsid w:val="007A5DE1"/>
    <w:rsid w:val="007D1E2E"/>
    <w:rsid w:val="007D442E"/>
    <w:rsid w:val="007F2D3B"/>
    <w:rsid w:val="007F4BD9"/>
    <w:rsid w:val="00800E12"/>
    <w:rsid w:val="00801053"/>
    <w:rsid w:val="008153D5"/>
    <w:rsid w:val="00823CA9"/>
    <w:rsid w:val="008403A0"/>
    <w:rsid w:val="00840DEA"/>
    <w:rsid w:val="00844D22"/>
    <w:rsid w:val="0084652E"/>
    <w:rsid w:val="00860346"/>
    <w:rsid w:val="00870113"/>
    <w:rsid w:val="00873F09"/>
    <w:rsid w:val="0089621F"/>
    <w:rsid w:val="008A111D"/>
    <w:rsid w:val="008A18E4"/>
    <w:rsid w:val="008C0BDD"/>
    <w:rsid w:val="008C0BE7"/>
    <w:rsid w:val="008D094B"/>
    <w:rsid w:val="00902581"/>
    <w:rsid w:val="00912013"/>
    <w:rsid w:val="00925E61"/>
    <w:rsid w:val="0095701A"/>
    <w:rsid w:val="0098030C"/>
    <w:rsid w:val="00981530"/>
    <w:rsid w:val="0099177F"/>
    <w:rsid w:val="00995789"/>
    <w:rsid w:val="009C1B42"/>
    <w:rsid w:val="009C2BC6"/>
    <w:rsid w:val="009D3518"/>
    <w:rsid w:val="009D6A08"/>
    <w:rsid w:val="009E62CF"/>
    <w:rsid w:val="009F6CAB"/>
    <w:rsid w:val="009F7A2C"/>
    <w:rsid w:val="00A047F0"/>
    <w:rsid w:val="00A161FC"/>
    <w:rsid w:val="00A20315"/>
    <w:rsid w:val="00A259BB"/>
    <w:rsid w:val="00A51C54"/>
    <w:rsid w:val="00A61746"/>
    <w:rsid w:val="00A715F1"/>
    <w:rsid w:val="00A765E9"/>
    <w:rsid w:val="00A865ED"/>
    <w:rsid w:val="00A92D76"/>
    <w:rsid w:val="00AA065D"/>
    <w:rsid w:val="00AB48E9"/>
    <w:rsid w:val="00AC005D"/>
    <w:rsid w:val="00AC4059"/>
    <w:rsid w:val="00AC4974"/>
    <w:rsid w:val="00AC577E"/>
    <w:rsid w:val="00AC6F95"/>
    <w:rsid w:val="00AD599B"/>
    <w:rsid w:val="00AE1AFA"/>
    <w:rsid w:val="00AF0953"/>
    <w:rsid w:val="00AF7468"/>
    <w:rsid w:val="00B151BE"/>
    <w:rsid w:val="00B21499"/>
    <w:rsid w:val="00B23A44"/>
    <w:rsid w:val="00B43698"/>
    <w:rsid w:val="00B4481B"/>
    <w:rsid w:val="00B5421C"/>
    <w:rsid w:val="00B5789C"/>
    <w:rsid w:val="00B72BD6"/>
    <w:rsid w:val="00B74874"/>
    <w:rsid w:val="00B91989"/>
    <w:rsid w:val="00B94A57"/>
    <w:rsid w:val="00BB469B"/>
    <w:rsid w:val="00BC3D86"/>
    <w:rsid w:val="00BC4B48"/>
    <w:rsid w:val="00BC7870"/>
    <w:rsid w:val="00BE12E8"/>
    <w:rsid w:val="00BE5444"/>
    <w:rsid w:val="00C1098B"/>
    <w:rsid w:val="00C15054"/>
    <w:rsid w:val="00C36A51"/>
    <w:rsid w:val="00C63818"/>
    <w:rsid w:val="00C82348"/>
    <w:rsid w:val="00CB3057"/>
    <w:rsid w:val="00CC5E93"/>
    <w:rsid w:val="00CD153F"/>
    <w:rsid w:val="00CD2230"/>
    <w:rsid w:val="00D31833"/>
    <w:rsid w:val="00D324D9"/>
    <w:rsid w:val="00D41788"/>
    <w:rsid w:val="00D504DF"/>
    <w:rsid w:val="00D56E82"/>
    <w:rsid w:val="00D71C13"/>
    <w:rsid w:val="00D94396"/>
    <w:rsid w:val="00D94D0D"/>
    <w:rsid w:val="00DB6ED1"/>
    <w:rsid w:val="00DC1928"/>
    <w:rsid w:val="00DC7D13"/>
    <w:rsid w:val="00DF0D43"/>
    <w:rsid w:val="00DF1EA0"/>
    <w:rsid w:val="00DF5062"/>
    <w:rsid w:val="00E0581E"/>
    <w:rsid w:val="00E1130A"/>
    <w:rsid w:val="00E22081"/>
    <w:rsid w:val="00E4264C"/>
    <w:rsid w:val="00E73399"/>
    <w:rsid w:val="00E7573D"/>
    <w:rsid w:val="00E7643C"/>
    <w:rsid w:val="00E821CF"/>
    <w:rsid w:val="00E85911"/>
    <w:rsid w:val="00E931F1"/>
    <w:rsid w:val="00EA4150"/>
    <w:rsid w:val="00EB72D6"/>
    <w:rsid w:val="00EC71CF"/>
    <w:rsid w:val="00ED55D5"/>
    <w:rsid w:val="00F068BF"/>
    <w:rsid w:val="00F072C1"/>
    <w:rsid w:val="00F35137"/>
    <w:rsid w:val="00F45411"/>
    <w:rsid w:val="00F47627"/>
    <w:rsid w:val="00F57DCD"/>
    <w:rsid w:val="00F94652"/>
    <w:rsid w:val="00F9789E"/>
    <w:rsid w:val="00FB00E1"/>
    <w:rsid w:val="00FC1111"/>
    <w:rsid w:val="00FC3BB8"/>
    <w:rsid w:val="00FE1B41"/>
    <w:rsid w:val="00FF21F2"/>
    <w:rsid w:val="00FF339E"/>
    <w:rsid w:val="00FF47AD"/>
    <w:rsid w:val="00FF698C"/>
    <w:rsid w:val="035C363A"/>
    <w:rsid w:val="059454B6"/>
    <w:rsid w:val="065D5E76"/>
    <w:rsid w:val="08874912"/>
    <w:rsid w:val="09117ECC"/>
    <w:rsid w:val="0AEB3F97"/>
    <w:rsid w:val="0CCB5371"/>
    <w:rsid w:val="0D7559C9"/>
    <w:rsid w:val="0EDB1D03"/>
    <w:rsid w:val="10FA1251"/>
    <w:rsid w:val="112C7CBB"/>
    <w:rsid w:val="1140695B"/>
    <w:rsid w:val="1225415C"/>
    <w:rsid w:val="12A57505"/>
    <w:rsid w:val="12C50511"/>
    <w:rsid w:val="13637AA9"/>
    <w:rsid w:val="136C3083"/>
    <w:rsid w:val="15AF629E"/>
    <w:rsid w:val="164719BE"/>
    <w:rsid w:val="18ED4567"/>
    <w:rsid w:val="1B401EA8"/>
    <w:rsid w:val="1B84313B"/>
    <w:rsid w:val="1BC72B84"/>
    <w:rsid w:val="1E5E5DE8"/>
    <w:rsid w:val="21311C48"/>
    <w:rsid w:val="21B71486"/>
    <w:rsid w:val="21D93CFD"/>
    <w:rsid w:val="24871FDF"/>
    <w:rsid w:val="26E73B9E"/>
    <w:rsid w:val="29F3638E"/>
    <w:rsid w:val="2B3E5049"/>
    <w:rsid w:val="2CE105D4"/>
    <w:rsid w:val="2D582F8A"/>
    <w:rsid w:val="2EC207C6"/>
    <w:rsid w:val="30572AF4"/>
    <w:rsid w:val="312208D7"/>
    <w:rsid w:val="340011EC"/>
    <w:rsid w:val="359E6C74"/>
    <w:rsid w:val="35A149B6"/>
    <w:rsid w:val="39AF1FA7"/>
    <w:rsid w:val="3B8E59E5"/>
    <w:rsid w:val="3D5D332E"/>
    <w:rsid w:val="3F3859B3"/>
    <w:rsid w:val="3F6E0FF3"/>
    <w:rsid w:val="3FA7389A"/>
    <w:rsid w:val="48051341"/>
    <w:rsid w:val="4D590605"/>
    <w:rsid w:val="4FAF6015"/>
    <w:rsid w:val="509B22D6"/>
    <w:rsid w:val="511B6864"/>
    <w:rsid w:val="54803ECD"/>
    <w:rsid w:val="57307D5D"/>
    <w:rsid w:val="5A7E5346"/>
    <w:rsid w:val="5B351432"/>
    <w:rsid w:val="5BF02395"/>
    <w:rsid w:val="5F7507A9"/>
    <w:rsid w:val="60D62EB6"/>
    <w:rsid w:val="61314591"/>
    <w:rsid w:val="62611C77"/>
    <w:rsid w:val="667A6F4C"/>
    <w:rsid w:val="66815672"/>
    <w:rsid w:val="68760432"/>
    <w:rsid w:val="6AF97ECD"/>
    <w:rsid w:val="6E4524B9"/>
    <w:rsid w:val="750B03A7"/>
    <w:rsid w:val="752335EA"/>
    <w:rsid w:val="7B5455FD"/>
    <w:rsid w:val="7BC37BA0"/>
    <w:rsid w:val="7CAA54CB"/>
    <w:rsid w:val="7DB33A33"/>
    <w:rsid w:val="7F72759A"/>
    <w:rsid w:val="7FA110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0"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caption"/>
    <w:basedOn w:val="1"/>
    <w:next w:val="1"/>
    <w:semiHidden/>
    <w:unhideWhenUsed/>
    <w:qFormat/>
    <w:uiPriority w:val="0"/>
    <w:pPr>
      <w:spacing w:before="120" w:line="400" w:lineRule="exact"/>
      <w:jc w:val="center"/>
    </w:pPr>
    <w:rPr>
      <w:rFonts w:cstheme="majorBidi"/>
      <w:sz w:val="22"/>
    </w:rPr>
  </w:style>
  <w:style w:type="paragraph" w:styleId="3">
    <w:name w:val="annotation text"/>
    <w:basedOn w:val="1"/>
    <w:link w:val="26"/>
    <w:semiHidden/>
    <w:unhideWhenUsed/>
    <w:qFormat/>
    <w:uiPriority w:val="99"/>
    <w:pPr>
      <w:jc w:val="left"/>
    </w:pPr>
  </w:style>
  <w:style w:type="paragraph" w:styleId="4">
    <w:name w:val="Plain Text"/>
    <w:basedOn w:val="1"/>
    <w:link w:val="15"/>
    <w:qFormat/>
    <w:uiPriority w:val="0"/>
    <w:rPr>
      <w:rFonts w:ascii="宋体" w:hAnsi="Courier New" w:cstheme="minorBidi"/>
      <w:szCs w:val="22"/>
    </w:rPr>
  </w:style>
  <w:style w:type="paragraph" w:styleId="5">
    <w:name w:val="Balloon Text"/>
    <w:basedOn w:val="1"/>
    <w:link w:val="23"/>
    <w:semiHidden/>
    <w:unhideWhenUsed/>
    <w:qFormat/>
    <w:uiPriority w:val="99"/>
    <w:rPr>
      <w:sz w:val="18"/>
      <w:szCs w:val="18"/>
    </w:rPr>
  </w:style>
  <w:style w:type="paragraph" w:styleId="6">
    <w:name w:val="footer"/>
    <w:basedOn w:val="1"/>
    <w:link w:val="16"/>
    <w:qFormat/>
    <w:uiPriority w:val="0"/>
    <w:pPr>
      <w:tabs>
        <w:tab w:val="center" w:pos="4153"/>
        <w:tab w:val="right" w:pos="8306"/>
      </w:tabs>
      <w:snapToGrid w:val="0"/>
      <w:jc w:val="left"/>
    </w:pPr>
    <w:rPr>
      <w:rFonts w:asciiTheme="minorHAnsi" w:hAnsiTheme="minorHAnsi" w:eastAsiaTheme="minorEastAsia" w:cstheme="minorBidi"/>
      <w:sz w:val="18"/>
      <w:szCs w:val="22"/>
    </w:rPr>
  </w:style>
  <w:style w:type="paragraph" w:styleId="7">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itle"/>
    <w:basedOn w:val="1"/>
    <w:link w:val="17"/>
    <w:qFormat/>
    <w:uiPriority w:val="0"/>
    <w:pPr>
      <w:spacing w:before="240" w:after="60"/>
      <w:jc w:val="center"/>
      <w:outlineLvl w:val="0"/>
    </w:pPr>
    <w:rPr>
      <w:rFonts w:ascii="Arial" w:hAnsi="Arial" w:cs="Arial"/>
      <w:b/>
      <w:bCs/>
      <w:sz w:val="32"/>
      <w:szCs w:val="32"/>
    </w:rPr>
  </w:style>
  <w:style w:type="paragraph" w:styleId="9">
    <w:name w:val="annotation subject"/>
    <w:basedOn w:val="3"/>
    <w:next w:val="3"/>
    <w:link w:val="27"/>
    <w:semiHidden/>
    <w:unhideWhenUsed/>
    <w:qFormat/>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semiHidden/>
    <w:unhideWhenUsed/>
    <w:qFormat/>
    <w:uiPriority w:val="99"/>
    <w:rPr>
      <w:color w:val="0000FF"/>
      <w:u w:val="single"/>
    </w:rPr>
  </w:style>
  <w:style w:type="character" w:styleId="14">
    <w:name w:val="annotation reference"/>
    <w:basedOn w:val="12"/>
    <w:semiHidden/>
    <w:unhideWhenUsed/>
    <w:qFormat/>
    <w:uiPriority w:val="99"/>
    <w:rPr>
      <w:sz w:val="21"/>
      <w:szCs w:val="21"/>
    </w:rPr>
  </w:style>
  <w:style w:type="character" w:customStyle="1" w:styleId="15">
    <w:name w:val="纯文本 字符"/>
    <w:link w:val="4"/>
    <w:qFormat/>
    <w:uiPriority w:val="0"/>
    <w:rPr>
      <w:rFonts w:ascii="宋体" w:hAnsi="Courier New" w:eastAsia="宋体"/>
    </w:rPr>
  </w:style>
  <w:style w:type="character" w:customStyle="1" w:styleId="16">
    <w:name w:val="页脚 字符"/>
    <w:link w:val="6"/>
    <w:qFormat/>
    <w:uiPriority w:val="0"/>
    <w:rPr>
      <w:sz w:val="18"/>
    </w:rPr>
  </w:style>
  <w:style w:type="character" w:customStyle="1" w:styleId="17">
    <w:name w:val="标题 字符"/>
    <w:link w:val="8"/>
    <w:qFormat/>
    <w:uiPriority w:val="0"/>
    <w:rPr>
      <w:rFonts w:ascii="Arial" w:hAnsi="Arial" w:eastAsia="宋体" w:cs="Arial"/>
      <w:b/>
      <w:bCs/>
      <w:sz w:val="32"/>
      <w:szCs w:val="32"/>
    </w:rPr>
  </w:style>
  <w:style w:type="character" w:customStyle="1" w:styleId="18">
    <w:name w:val="页脚 Char"/>
    <w:basedOn w:val="12"/>
    <w:semiHidden/>
    <w:qFormat/>
    <w:uiPriority w:val="99"/>
    <w:rPr>
      <w:rFonts w:ascii="Times New Roman" w:hAnsi="Times New Roman" w:eastAsia="宋体" w:cs="Times New Roman"/>
      <w:sz w:val="18"/>
      <w:szCs w:val="18"/>
    </w:rPr>
  </w:style>
  <w:style w:type="character" w:customStyle="1" w:styleId="19">
    <w:name w:val="标题 Char"/>
    <w:basedOn w:val="12"/>
    <w:qFormat/>
    <w:uiPriority w:val="10"/>
    <w:rPr>
      <w:rFonts w:eastAsia="宋体" w:asciiTheme="majorHAnsi" w:hAnsiTheme="majorHAnsi" w:cstheme="majorBidi"/>
      <w:b/>
      <w:bCs/>
      <w:sz w:val="32"/>
      <w:szCs w:val="32"/>
    </w:rPr>
  </w:style>
  <w:style w:type="character" w:customStyle="1" w:styleId="20">
    <w:name w:val="纯文本 Char"/>
    <w:basedOn w:val="12"/>
    <w:semiHidden/>
    <w:qFormat/>
    <w:uiPriority w:val="99"/>
    <w:rPr>
      <w:rFonts w:ascii="宋体" w:hAnsi="Courier New" w:eastAsia="宋体" w:cs="Courier New"/>
      <w:szCs w:val="21"/>
    </w:rPr>
  </w:style>
  <w:style w:type="character" w:customStyle="1" w:styleId="21">
    <w:name w:val="页眉 字符"/>
    <w:basedOn w:val="12"/>
    <w:link w:val="7"/>
    <w:qFormat/>
    <w:uiPriority w:val="99"/>
    <w:rPr>
      <w:rFonts w:ascii="Times New Roman" w:hAnsi="Times New Roman" w:eastAsia="宋体" w:cs="Times New Roman"/>
      <w:sz w:val="18"/>
      <w:szCs w:val="18"/>
    </w:rPr>
  </w:style>
  <w:style w:type="paragraph" w:styleId="22">
    <w:name w:val="List Paragraph"/>
    <w:basedOn w:val="1"/>
    <w:qFormat/>
    <w:uiPriority w:val="34"/>
    <w:pPr>
      <w:ind w:firstLine="420" w:firstLineChars="200"/>
    </w:pPr>
  </w:style>
  <w:style w:type="character" w:customStyle="1" w:styleId="23">
    <w:name w:val="批注框文本 字符"/>
    <w:basedOn w:val="12"/>
    <w:link w:val="5"/>
    <w:semiHidden/>
    <w:qFormat/>
    <w:uiPriority w:val="99"/>
    <w:rPr>
      <w:rFonts w:ascii="Times New Roman" w:hAnsi="Times New Roman" w:eastAsia="宋体" w:cs="Times New Roman"/>
      <w:sz w:val="18"/>
      <w:szCs w:val="18"/>
    </w:rPr>
  </w:style>
  <w:style w:type="paragraph" w:customStyle="1" w:styleId="24">
    <w:name w:val="paragraph"/>
    <w:basedOn w:val="1"/>
    <w:semiHidden/>
    <w:qFormat/>
    <w:uiPriority w:val="0"/>
    <w:pPr>
      <w:widowControl/>
      <w:spacing w:before="100" w:beforeAutospacing="1" w:after="100" w:afterAutospacing="1"/>
      <w:jc w:val="left"/>
    </w:pPr>
    <w:rPr>
      <w:rFonts w:ascii="等线" w:hAnsi="等线" w:eastAsia="等线"/>
      <w:kern w:val="0"/>
      <w:sz w:val="24"/>
      <w:szCs w:val="24"/>
    </w:rPr>
  </w:style>
  <w:style w:type="table" w:customStyle="1" w:styleId="25">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26">
    <w:name w:val="批注文字 字符"/>
    <w:basedOn w:val="12"/>
    <w:link w:val="3"/>
    <w:semiHidden/>
    <w:qFormat/>
    <w:uiPriority w:val="99"/>
    <w:rPr>
      <w:rFonts w:ascii="Times New Roman" w:hAnsi="Times New Roman" w:eastAsia="宋体" w:cs="Times New Roman"/>
      <w:kern w:val="2"/>
      <w:sz w:val="21"/>
    </w:rPr>
  </w:style>
  <w:style w:type="character" w:customStyle="1" w:styleId="27">
    <w:name w:val="批注主题 字符"/>
    <w:basedOn w:val="26"/>
    <w:link w:val="9"/>
    <w:semiHidden/>
    <w:qFormat/>
    <w:uiPriority w:val="99"/>
    <w:rPr>
      <w:rFonts w:ascii="Times New Roman" w:hAnsi="Times New Roman" w:eastAsia="宋体" w:cs="Times New Roman"/>
      <w:b/>
      <w:bCs/>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1559</Words>
  <Characters>1785</Characters>
  <Lines>45</Lines>
  <Paragraphs>12</Paragraphs>
  <TotalTime>328</TotalTime>
  <ScaleCrop>false</ScaleCrop>
  <LinksUpToDate>false</LinksUpToDate>
  <CharactersWithSpaces>1844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2025-05-26T09:01:00Z</dcterms:created>
  <dc:creator>User</dc:creator>
  <cp:lastModifiedBy>Mecon</cp:lastModifiedBy>
  <cp:lastPrinted>2025-02-10T08:06:00Z</cp:lastPrinted>
  <dcterms:modified xsi:type="dcterms:W3CDTF">2025-07-11T03:24:03Z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F9A1794F9290452CBFB8BDD840C27BA4_13</vt:lpwstr>
  </property>
</Properties>
</file>