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94FF20">
      <w:pPr>
        <w:pStyle w:val="7"/>
        <w:adjustRightInd w:val="0"/>
        <w:snapToGrid w:val="0"/>
        <w:spacing w:before="0" w:after="0" w:line="360" w:lineRule="auto"/>
        <w:outlineLvl w:val="9"/>
        <w:rPr>
          <w:rFonts w:ascii="Times New Roman" w:hAnsi="Times New Roman" w:eastAsia="方正小标宋简体" w:cs="Times New Roman"/>
          <w:b w:val="0"/>
          <w:bCs w:val="0"/>
          <w:sz w:val="36"/>
        </w:rPr>
      </w:pPr>
      <w:bookmarkStart w:id="0" w:name="_Toc38367762"/>
      <w:r>
        <w:rPr>
          <w:rFonts w:hint="default" w:ascii="Times New Roman" w:hAnsi="Times New Roman" w:eastAsia="方正小标宋简体" w:cs="Times New Roman"/>
          <w:b w:val="0"/>
          <w:bCs w:val="0"/>
          <w:sz w:val="36"/>
        </w:rPr>
        <w:t>【</w:t>
      </w:r>
      <w:r>
        <w:rPr>
          <w:rFonts w:ascii="Times New Roman" w:hAnsi="Times New Roman" w:cs="Times New Roman"/>
          <w:sz w:val="36"/>
        </w:rPr>
        <w:t>低能高速扫描电子显微镜</w:t>
      </w:r>
      <w:r>
        <w:rPr>
          <w:rFonts w:hint="default" w:ascii="Times New Roman" w:hAnsi="Times New Roman" w:eastAsia="方正小标宋简体" w:cs="Times New Roman"/>
          <w:b w:val="0"/>
          <w:bCs w:val="0"/>
          <w:sz w:val="36"/>
        </w:rPr>
        <w:t>】采购需求</w:t>
      </w:r>
      <w:bookmarkEnd w:id="0"/>
    </w:p>
    <w:p w14:paraId="77C2D7A7">
      <w:pPr>
        <w:tabs>
          <w:tab w:val="left" w:pos="900"/>
        </w:tabs>
        <w:adjustRightInd w:val="0"/>
        <w:snapToGrid w:val="0"/>
        <w:spacing w:line="360" w:lineRule="auto"/>
        <w:ind w:firstLine="422" w:firstLineChars="200"/>
        <w:rPr>
          <w:rFonts w:ascii="Times New Roman" w:hAnsi="Times New Roman" w:cs="Times New Roman"/>
          <w:b/>
          <w:szCs w:val="21"/>
        </w:rPr>
      </w:pPr>
      <w:bookmarkStart w:id="1" w:name="_Toc158978330"/>
      <w:bookmarkStart w:id="2" w:name="_Toc219271393"/>
      <w:bookmarkStart w:id="3" w:name="_Toc172360661"/>
      <w:r>
        <w:rPr>
          <w:rFonts w:hint="default" w:ascii="Times New Roman" w:hAnsi="Times New Roman" w:cs="Times New Roman"/>
          <w:b/>
          <w:szCs w:val="21"/>
        </w:rPr>
        <w:t>一、</w:t>
      </w:r>
      <w:r>
        <w:rPr>
          <w:rFonts w:ascii="Times New Roman" w:hAnsi="Times New Roman" w:cs="Times New Roman"/>
          <w:b/>
          <w:szCs w:val="21"/>
        </w:rPr>
        <w:t>采购</w:t>
      </w:r>
      <w:r>
        <w:rPr>
          <w:rFonts w:hint="default" w:ascii="Times New Roman" w:hAnsi="Times New Roman" w:cs="Times New Roman"/>
          <w:b/>
          <w:szCs w:val="21"/>
        </w:rPr>
        <w:t>标的</w:t>
      </w:r>
      <w:r>
        <w:rPr>
          <w:rFonts w:ascii="Times New Roman" w:hAnsi="Times New Roman" w:cs="Times New Roman"/>
          <w:b/>
          <w:szCs w:val="21"/>
        </w:rPr>
        <w:t>需实现的功能或者目标，以及为落实政府采购政策需满足的要求：</w:t>
      </w:r>
    </w:p>
    <w:p w14:paraId="08D81523">
      <w:pPr>
        <w:tabs>
          <w:tab w:val="left" w:pos="900"/>
        </w:tabs>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（一）采购</w:t>
      </w:r>
      <w:r>
        <w:rPr>
          <w:rFonts w:hint="default" w:ascii="Times New Roman" w:hAnsi="Times New Roman" w:cs="Times New Roman"/>
          <w:b/>
          <w:szCs w:val="21"/>
        </w:rPr>
        <w:t>标的</w:t>
      </w:r>
      <w:r>
        <w:rPr>
          <w:rFonts w:ascii="Times New Roman" w:hAnsi="Times New Roman" w:cs="Times New Roman"/>
          <w:b/>
          <w:szCs w:val="21"/>
        </w:rPr>
        <w:t>需实现的功能或者目标</w:t>
      </w:r>
    </w:p>
    <w:p w14:paraId="65F17E24">
      <w:pPr>
        <w:tabs>
          <w:tab w:val="left" w:pos="900"/>
        </w:tabs>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本项目采购低能高速扫描电子显微镜1套，包括扫描电子显微镜系统</w:t>
      </w:r>
      <w:r>
        <w:rPr>
          <w:rFonts w:hint="default" w:ascii="Times New Roman" w:hAnsi="Times New Roman" w:cs="Times New Roman"/>
        </w:rPr>
        <w:t>和</w:t>
      </w:r>
      <w:r>
        <w:rPr>
          <w:rFonts w:ascii="Times New Roman" w:hAnsi="Times New Roman" w:cs="Times New Roman"/>
        </w:rPr>
        <w:t>能谱仪等</w:t>
      </w:r>
      <w:r>
        <w:rPr>
          <w:rFonts w:hint="default" w:ascii="Times New Roman" w:hAnsi="Times New Roman" w:cs="Times New Roman"/>
        </w:rPr>
        <w:t>。</w:t>
      </w:r>
      <w:r>
        <w:rPr>
          <w:rFonts w:ascii="Times New Roman" w:hAnsi="Times New Roman" w:cs="Times New Roman"/>
          <w:szCs w:val="21"/>
          <w:shd w:val="clear" w:color="auto" w:fill="FFFFFF"/>
        </w:rPr>
        <w:t>可以在低加速电压下实现纳米级表面形貌的无损观测，</w:t>
      </w:r>
      <w:r>
        <w:rPr>
          <w:rFonts w:hint="default" w:ascii="Times New Roman" w:hAnsi="Times New Roman" w:cs="Times New Roman"/>
          <w:szCs w:val="21"/>
          <w:shd w:val="clear" w:color="auto" w:fill="FFFFFF"/>
          <w:lang w:val="en-US" w:eastAsia="zh-CN"/>
        </w:rPr>
        <w:t>同时</w:t>
      </w:r>
      <w:r>
        <w:rPr>
          <w:rFonts w:ascii="Times New Roman" w:hAnsi="Times New Roman" w:eastAsia="Segoe UI" w:cs="Times New Roman"/>
          <w:i w:val="0"/>
          <w:iCs w:val="0"/>
          <w:caps w:val="0"/>
          <w:color w:val="060A26"/>
          <w:spacing w:val="4"/>
          <w:sz w:val="21"/>
          <w:szCs w:val="21"/>
          <w:shd w:val="clear" w:fill="FFFFFF"/>
        </w:rPr>
        <w:t>在低着陆电压下仍能保持高束流和高信噪比</w:t>
      </w:r>
      <w:r>
        <w:rPr>
          <w:rFonts w:hint="default" w:ascii="Times New Roman" w:hAnsi="Times New Roman" w:cs="Times New Roman"/>
          <w:i w:val="0"/>
          <w:iCs w:val="0"/>
          <w:caps w:val="0"/>
          <w:color w:val="060A26"/>
          <w:spacing w:val="4"/>
          <w:sz w:val="21"/>
          <w:szCs w:val="21"/>
          <w:shd w:val="clear" w:fill="FFFFFF"/>
          <w:lang w:eastAsia="zh-CN"/>
        </w:rPr>
        <w:t>，</w:t>
      </w:r>
      <w:r>
        <w:rPr>
          <w:rFonts w:hint="default" w:ascii="Times New Roman" w:hAnsi="Times New Roman" w:cs="Times New Roman"/>
          <w:i w:val="0"/>
          <w:iCs w:val="0"/>
          <w:caps w:val="0"/>
          <w:color w:val="060A26"/>
          <w:spacing w:val="4"/>
          <w:sz w:val="21"/>
          <w:szCs w:val="21"/>
          <w:shd w:val="clear" w:fill="FFFFFF"/>
          <w:lang w:val="en-US" w:eastAsia="zh-CN"/>
        </w:rPr>
        <w:t>可以</w:t>
      </w:r>
      <w:r>
        <w:rPr>
          <w:rFonts w:ascii="Times New Roman" w:hAnsi="Times New Roman" w:eastAsia="Segoe UI" w:cs="Times New Roman"/>
          <w:i w:val="0"/>
          <w:iCs w:val="0"/>
          <w:caps w:val="0"/>
          <w:color w:val="060A26"/>
          <w:spacing w:val="4"/>
          <w:sz w:val="21"/>
          <w:szCs w:val="21"/>
          <w:shd w:val="clear" w:fill="FFFFFF"/>
        </w:rPr>
        <w:t>在极短的时间内获得清晰的图像，</w:t>
      </w:r>
      <w:r>
        <w:rPr>
          <w:rFonts w:ascii="Times New Roman" w:hAnsi="Times New Roman" w:cs="Times New Roman"/>
          <w:szCs w:val="21"/>
          <w:shd w:val="clear" w:color="auto" w:fill="FFFFFF"/>
        </w:rPr>
        <w:t>还能够有效降低电子束对电子束敏感样品的荷电效应与辐射损伤</w:t>
      </w:r>
      <w:r>
        <w:rPr>
          <w:rFonts w:ascii="Times New Roman" w:hAnsi="Times New Roman" w:eastAsia="Segoe UI" w:cs="Times New Roman"/>
          <w:i w:val="0"/>
          <w:iCs w:val="0"/>
          <w:caps w:val="0"/>
          <w:color w:val="060A26"/>
          <w:spacing w:val="4"/>
          <w:sz w:val="21"/>
          <w:szCs w:val="21"/>
          <w:shd w:val="clear" w:fill="FFFFFF"/>
        </w:rPr>
        <w:t>，实现“低损伤、高速度”的观测。</w:t>
      </w:r>
      <w:r>
        <w:rPr>
          <w:rFonts w:ascii="Times New Roman" w:hAnsi="Times New Roman" w:cs="Times New Roman"/>
        </w:rPr>
        <w:t>并结合能谱仪（EDS）实现同区域的同步元素成分分析</w:t>
      </w:r>
      <w:r>
        <w:rPr>
          <w:rFonts w:hint="default" w:ascii="Times New Roman" w:hAnsi="Times New Roman" w:cs="Times New Roman"/>
        </w:rPr>
        <w:t>，</w:t>
      </w:r>
      <w:r>
        <w:rPr>
          <w:rFonts w:ascii="Times New Roman" w:hAnsi="Times New Roman" w:cs="Times New Roman"/>
        </w:rPr>
        <w:t>主要用于生物材料、金属材料、无机材料薄膜等各类材料的的研究。</w:t>
      </w:r>
    </w:p>
    <w:p w14:paraId="7E45FA3A">
      <w:pPr>
        <w:tabs>
          <w:tab w:val="left" w:pos="900"/>
        </w:tabs>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（二）政府采购政策</w:t>
      </w:r>
      <w:r>
        <w:rPr>
          <w:rFonts w:hint="default" w:ascii="Times New Roman" w:hAnsi="Times New Roman" w:cs="Times New Roman"/>
          <w:b/>
          <w:szCs w:val="21"/>
        </w:rPr>
        <w:t>落实</w:t>
      </w:r>
      <w:r>
        <w:rPr>
          <w:rFonts w:ascii="Times New Roman" w:hAnsi="Times New Roman" w:cs="Times New Roman"/>
          <w:b/>
          <w:szCs w:val="21"/>
        </w:rPr>
        <w:t>要求</w:t>
      </w:r>
    </w:p>
    <w:p w14:paraId="5D9D7DE0">
      <w:pPr>
        <w:tabs>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4"/>
        </w:rPr>
        <w:t>1</w:t>
      </w:r>
      <w:r>
        <w:rPr>
          <w:rFonts w:ascii="Times New Roman" w:hAnsi="Times New Roman" w:cs="Times New Roman"/>
          <w:szCs w:val="24"/>
        </w:rPr>
        <w:t xml:space="preserve">. </w:t>
      </w:r>
      <w:r>
        <w:rPr>
          <w:rFonts w:hint="default" w:ascii="Times New Roman" w:hAnsi="Times New Roman" w:cs="Times New Roman"/>
          <w:szCs w:val="24"/>
        </w:rPr>
        <w:t>中小企业扶持政策：</w:t>
      </w:r>
      <w:r>
        <w:rPr>
          <w:rFonts w:ascii="Times New Roman" w:hAnsi="Times New Roman" w:cs="Times New Roman"/>
          <w:szCs w:val="24"/>
        </w:rPr>
        <w:t>根据</w:t>
      </w:r>
      <w:r>
        <w:rPr>
          <w:rFonts w:ascii="Times New Roman" w:hAnsi="Times New Roman" w:cs="Times New Roman"/>
        </w:rPr>
        <w:t>《政府采购促进中小企业发展管理办法》</w:t>
      </w:r>
      <w:r>
        <w:rPr>
          <w:rFonts w:hint="default" w:ascii="Times New Roman" w:hAnsi="Times New Roman" w:cs="Times New Roman"/>
        </w:rPr>
        <w:t>（财库〔2</w:t>
      </w:r>
      <w:r>
        <w:rPr>
          <w:rFonts w:ascii="Times New Roman" w:hAnsi="Times New Roman" w:cs="Times New Roman"/>
        </w:rPr>
        <w:t>020</w:t>
      </w:r>
      <w:r>
        <w:rPr>
          <w:rFonts w:hint="default" w:ascii="Times New Roman" w:hAnsi="Times New Roman" w:cs="Times New Roman"/>
        </w:rPr>
        <w:t>〕4</w:t>
      </w:r>
      <w:r>
        <w:rPr>
          <w:rFonts w:ascii="Times New Roman" w:hAnsi="Times New Roman" w:cs="Times New Roman"/>
        </w:rPr>
        <w:t>6</w:t>
      </w:r>
      <w:r>
        <w:rPr>
          <w:rFonts w:hint="default" w:ascii="Times New Roman" w:hAnsi="Times New Roman" w:cs="Times New Roman"/>
        </w:rPr>
        <w:t>号）</w:t>
      </w:r>
      <w:r>
        <w:rPr>
          <w:rFonts w:ascii="Times New Roman" w:hAnsi="Times New Roman" w:cs="Times New Roman"/>
        </w:rPr>
        <w:t>规定，本项目</w:t>
      </w:r>
      <w:r>
        <w:rPr>
          <w:rFonts w:hint="default" w:ascii="Times New Roman" w:hAnsi="Times New Roman" w:cs="Times New Roman"/>
        </w:rPr>
        <w:t>采购标的</w:t>
      </w:r>
      <w:r>
        <w:rPr>
          <w:rFonts w:ascii="Times New Roman" w:hAnsi="Times New Roman" w:cs="Times New Roman"/>
        </w:rPr>
        <w:t>为</w:t>
      </w:r>
      <w:r>
        <w:rPr>
          <w:rFonts w:hint="default" w:ascii="Times New Roman" w:hAnsi="Times New Roman" w:cs="Times New Roman"/>
        </w:rPr>
        <w:t>中小</w:t>
      </w:r>
      <w:r>
        <w:rPr>
          <w:rFonts w:ascii="Times New Roman" w:hAnsi="Times New Roman" w:cs="Times New Roman"/>
        </w:rPr>
        <w:t>型企业</w:t>
      </w:r>
      <w:r>
        <w:rPr>
          <w:rFonts w:hint="default" w:ascii="Times New Roman" w:hAnsi="Times New Roman" w:cs="Times New Roman"/>
        </w:rPr>
        <w:t>制造、承建或承接</w:t>
      </w:r>
      <w:r>
        <w:rPr>
          <w:rFonts w:ascii="Times New Roman" w:hAnsi="Times New Roman" w:cs="Times New Roman"/>
          <w:szCs w:val="24"/>
        </w:rPr>
        <w:t>的，</w:t>
      </w:r>
      <w:r>
        <w:rPr>
          <w:rFonts w:ascii="Times New Roman" w:hAnsi="Times New Roman" w:cs="Times New Roman"/>
        </w:rPr>
        <w:t>投标人应</w:t>
      </w:r>
      <w:r>
        <w:rPr>
          <w:rFonts w:hint="default" w:ascii="Times New Roman" w:hAnsi="Times New Roman" w:cs="Times New Roman"/>
        </w:rPr>
        <w:t>提供办法规定的</w:t>
      </w:r>
      <w:r>
        <w:rPr>
          <w:rFonts w:ascii="Times New Roman" w:hAnsi="Times New Roman" w:cs="Times New Roman"/>
          <w:szCs w:val="21"/>
        </w:rPr>
        <w:t>《中小企业声明函》</w:t>
      </w:r>
      <w:r>
        <w:rPr>
          <w:rFonts w:hint="default" w:ascii="Times New Roman" w:hAnsi="Times New Roman" w:cs="Times New Roman"/>
          <w:szCs w:val="21"/>
        </w:rPr>
        <w:t>，否则不得享受相关中小企业扶持政策</w:t>
      </w:r>
      <w:r>
        <w:rPr>
          <w:rFonts w:ascii="Times New Roman" w:hAnsi="Times New Roman" w:cs="Times New Roman"/>
          <w:szCs w:val="24"/>
        </w:rPr>
        <w:t>。投标人应对提交的中小企业声明函的真实性负责，提交的中小企业声明函不真实的，应承担相应的法律责任</w:t>
      </w:r>
      <w:r>
        <w:rPr>
          <w:rFonts w:ascii="Times New Roman" w:hAnsi="Times New Roman" w:cs="Times New Roman"/>
          <w:szCs w:val="21"/>
        </w:rPr>
        <w:t>。</w:t>
      </w:r>
    </w:p>
    <w:p w14:paraId="10E82A49">
      <w:pPr>
        <w:tabs>
          <w:tab w:val="left" w:pos="900"/>
        </w:tabs>
        <w:adjustRightInd w:val="0"/>
        <w:snapToGrid w:val="0"/>
        <w:spacing w:line="360" w:lineRule="auto"/>
        <w:ind w:firstLine="420" w:firstLineChars="200"/>
        <w:rPr>
          <w:rFonts w:ascii="Times New Roman" w:hAnsi="Times New Roman" w:cs="Times New Roman"/>
          <w:szCs w:val="24"/>
        </w:rPr>
      </w:pPr>
      <w:r>
        <w:rPr>
          <w:rFonts w:hint="default" w:ascii="Times New Roman" w:hAnsi="Times New Roman" w:cs="Times New Roman"/>
          <w:szCs w:val="24"/>
        </w:rPr>
        <w:t>本项目</w:t>
      </w:r>
      <w:bookmarkStart w:id="4" w:name="OLE_LINK23"/>
      <w:r>
        <w:rPr>
          <w:rFonts w:hint="default" w:ascii="Times New Roman" w:hAnsi="Times New Roman" w:cs="Times New Roman"/>
          <w:szCs w:val="24"/>
        </w:rPr>
        <w:t>采购标的对应的《中小企业划型标准规定》所属行业</w:t>
      </w:r>
      <w:bookmarkEnd w:id="4"/>
      <w:r>
        <w:rPr>
          <w:rFonts w:hint="default" w:ascii="Times New Roman" w:hAnsi="Times New Roman" w:cs="Times New Roman"/>
          <w:szCs w:val="24"/>
        </w:rPr>
        <w:t>为：</w:t>
      </w:r>
      <w:r>
        <w:rPr>
          <w:rFonts w:hint="default" w:ascii="Times New Roman" w:hAnsi="Times New Roman" w:cs="Times New Roman"/>
          <w:szCs w:val="24"/>
          <w:u w:val="single"/>
        </w:rPr>
        <w:t xml:space="preserve"> </w:t>
      </w:r>
      <w:r>
        <w:rPr>
          <w:rFonts w:ascii="Times New Roman" w:hAnsi="Times New Roman" w:cs="Times New Roman"/>
          <w:szCs w:val="24"/>
          <w:u w:val="single"/>
        </w:rPr>
        <w:t xml:space="preserve">      </w:t>
      </w:r>
      <w:r>
        <w:rPr>
          <w:rFonts w:hint="default" w:ascii="Times New Roman" w:hAnsi="Times New Roman" w:cs="Times New Roman"/>
          <w:szCs w:val="24"/>
          <w:u w:val="single"/>
        </w:rPr>
        <w:t xml:space="preserve">  </w:t>
      </w:r>
      <w:r>
        <w:rPr>
          <w:rFonts w:ascii="Times New Roman" w:hAnsi="Times New Roman" w:cs="Times New Roman"/>
          <w:szCs w:val="24"/>
          <w:u w:val="single"/>
        </w:rPr>
        <w:t xml:space="preserve"> </w:t>
      </w:r>
      <w:r>
        <w:rPr>
          <w:rFonts w:hint="default" w:ascii="Times New Roman" w:hAnsi="Times New Roman" w:cs="Times New Roman"/>
          <w:szCs w:val="24"/>
          <w:u w:val="single"/>
        </w:rPr>
        <w:t>工业</w:t>
      </w:r>
      <w:r>
        <w:rPr>
          <w:rFonts w:ascii="Times New Roman" w:hAnsi="Times New Roman" w:cs="Times New Roman"/>
          <w:szCs w:val="24"/>
          <w:u w:val="single"/>
        </w:rPr>
        <w:t xml:space="preserve">           </w:t>
      </w:r>
      <w:r>
        <w:rPr>
          <w:rFonts w:hint="default" w:ascii="Times New Roman" w:hAnsi="Times New Roman" w:cs="Times New Roman"/>
          <w:szCs w:val="24"/>
        </w:rPr>
        <w:t>。</w:t>
      </w:r>
    </w:p>
    <w:p w14:paraId="2F93224D">
      <w:pPr>
        <w:tabs>
          <w:tab w:val="left" w:pos="900"/>
        </w:tabs>
        <w:adjustRightInd w:val="0"/>
        <w:snapToGrid w:val="0"/>
        <w:spacing w:line="360" w:lineRule="auto"/>
        <w:ind w:firstLine="420" w:firstLineChars="200"/>
        <w:rPr>
          <w:rFonts w:ascii="Times New Roman" w:hAnsi="Times New Roman" w:eastAsia="楷体" w:cs="Times New Roman"/>
          <w:color w:val="FF0000"/>
          <w:sz w:val="22"/>
          <w:szCs w:val="22"/>
          <w:highlight w:val="yellow"/>
        </w:rPr>
      </w:pPr>
      <w:r>
        <w:rPr>
          <w:rFonts w:ascii="Times New Roman" w:hAnsi="Times New Roman" w:cs="Times New Roman"/>
          <w:szCs w:val="24"/>
        </w:rPr>
        <w:t xml:space="preserve">2. </w:t>
      </w:r>
      <w:r>
        <w:rPr>
          <w:rFonts w:hint="default" w:ascii="Times New Roman" w:hAnsi="Times New Roman" w:cs="Times New Roman"/>
          <w:szCs w:val="24"/>
        </w:rPr>
        <w:t>进口产品政策：本采购项目</w:t>
      </w:r>
      <w:r>
        <w:rPr>
          <w:rFonts w:ascii="Times New Roman" w:hAnsi="Times New Roman" w:cs="Times New Roman"/>
          <w:szCs w:val="24"/>
        </w:rPr>
        <w:t xml:space="preserve"> </w:t>
      </w:r>
      <w:r>
        <w:rPr>
          <w:rFonts w:hint="default" w:ascii="Times New Roman" w:hAnsi="Times New Roman" w:cs="Times New Roman"/>
          <w:szCs w:val="24"/>
        </w:rPr>
        <w:t>□允许</w:t>
      </w:r>
      <w:r>
        <w:rPr>
          <w:rFonts w:ascii="Times New Roman" w:hAnsi="Times New Roman" w:cs="Times New Roman"/>
          <w:szCs w:val="24"/>
        </w:rPr>
        <w:t xml:space="preserve"> </w:t>
      </w:r>
      <w:r>
        <w:rPr>
          <w:rFonts w:hint="default" w:ascii="Times New Roman" w:hAnsi="Times New Roman" w:cs="Times New Roman"/>
          <w:szCs w:val="24"/>
        </w:rPr>
        <w:t>☑不允许</w:t>
      </w:r>
      <w:r>
        <w:rPr>
          <w:rFonts w:ascii="Times New Roman" w:hAnsi="Times New Roman" w:cs="Times New Roman"/>
          <w:szCs w:val="24"/>
        </w:rPr>
        <w:t xml:space="preserve"> </w:t>
      </w:r>
      <w:r>
        <w:rPr>
          <w:rFonts w:hint="default" w:ascii="Times New Roman" w:hAnsi="Times New Roman" w:cs="Times New Roman"/>
          <w:szCs w:val="24"/>
        </w:rPr>
        <w:t>进口产品参加。（未进行勾选的，视为只接受本国产品参加）</w:t>
      </w:r>
    </w:p>
    <w:p w14:paraId="3A979E91">
      <w:pPr>
        <w:tabs>
          <w:tab w:val="left" w:pos="900"/>
        </w:tabs>
        <w:adjustRightInd w:val="0"/>
        <w:snapToGrid w:val="0"/>
        <w:spacing w:line="360" w:lineRule="auto"/>
        <w:ind w:firstLine="422" w:firstLineChars="200"/>
        <w:rPr>
          <w:rFonts w:ascii="Times New Roman" w:hAnsi="Times New Roman" w:cs="Times New Roman"/>
          <w:b/>
          <w:szCs w:val="21"/>
        </w:rPr>
      </w:pPr>
      <w:r>
        <w:rPr>
          <w:rFonts w:hint="default" w:ascii="Times New Roman" w:hAnsi="Times New Roman" w:cs="Times New Roman"/>
          <w:b/>
          <w:szCs w:val="21"/>
        </w:rPr>
        <w:t>二、</w:t>
      </w:r>
      <w:r>
        <w:rPr>
          <w:rFonts w:ascii="Times New Roman" w:hAnsi="Times New Roman" w:cs="Times New Roman"/>
          <w:b/>
          <w:szCs w:val="21"/>
        </w:rPr>
        <w:t>采购</w:t>
      </w:r>
      <w:r>
        <w:rPr>
          <w:rFonts w:hint="default" w:ascii="Times New Roman" w:hAnsi="Times New Roman" w:cs="Times New Roman"/>
          <w:b/>
          <w:szCs w:val="21"/>
        </w:rPr>
        <w:t>标的</w:t>
      </w:r>
      <w:r>
        <w:rPr>
          <w:rFonts w:ascii="Times New Roman" w:hAnsi="Times New Roman" w:cs="Times New Roman"/>
          <w:b/>
          <w:szCs w:val="21"/>
        </w:rPr>
        <w:t>需执行的国家相关标准、行业标准、地方标准或者其他标准、规范：</w:t>
      </w:r>
    </w:p>
    <w:p w14:paraId="4D759371">
      <w:pPr>
        <w:tabs>
          <w:tab w:val="left" w:pos="900"/>
        </w:tabs>
        <w:adjustRightInd w:val="0"/>
        <w:snapToGrid w:val="0"/>
        <w:spacing w:line="360" w:lineRule="auto"/>
        <w:ind w:firstLine="420" w:firstLineChars="200"/>
        <w:rPr>
          <w:rFonts w:ascii="Times New Roman" w:hAnsi="Times New Roman" w:eastAsia="楷体" w:cs="Times New Roman"/>
          <w:color w:val="FF0000"/>
          <w:sz w:val="22"/>
          <w:szCs w:val="22"/>
        </w:rPr>
      </w:pPr>
      <w:r>
        <w:rPr>
          <w:rFonts w:hint="default" w:ascii="Times New Roman" w:hAnsi="Times New Roman" w:cs="Times New Roman"/>
          <w:szCs w:val="21"/>
        </w:rPr>
        <w:t>1.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5A8FCC1C">
      <w:pPr>
        <w:tabs>
          <w:tab w:val="left" w:pos="900"/>
        </w:tabs>
        <w:adjustRightInd w:val="0"/>
        <w:snapToGrid w:val="0"/>
        <w:spacing w:line="360" w:lineRule="auto"/>
        <w:ind w:firstLine="422" w:firstLineChars="200"/>
        <w:rPr>
          <w:rFonts w:ascii="Times New Roman" w:hAnsi="Times New Roman" w:cs="Times New Roman"/>
          <w:b/>
          <w:szCs w:val="21"/>
        </w:rPr>
      </w:pPr>
      <w:r>
        <w:rPr>
          <w:rFonts w:hint="default" w:ascii="Times New Roman" w:hAnsi="Times New Roman" w:cs="Times New Roman"/>
          <w:b/>
          <w:szCs w:val="21"/>
        </w:rPr>
        <w:t>三、采购标的概况</w:t>
      </w:r>
    </w:p>
    <w:p w14:paraId="599624B6">
      <w:pPr>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（一）采购项目名称：</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4"/>
          <w:u w:val="single"/>
        </w:rPr>
        <w:t>低能高速扫描电子显微镜</w:t>
      </w:r>
      <w:r>
        <w:rPr>
          <w:rFonts w:ascii="Times New Roman" w:hAnsi="Times New Roman" w:cs="Times New Roman"/>
          <w:szCs w:val="21"/>
          <w:u w:val="single"/>
        </w:rPr>
        <w:t xml:space="preserve">         </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p>
    <w:p w14:paraId="700B5273">
      <w:pPr>
        <w:adjustRightInd w:val="0"/>
        <w:snapToGrid w:val="0"/>
        <w:spacing w:line="360" w:lineRule="auto"/>
        <w:ind w:firstLine="420" w:firstLineChars="200"/>
        <w:rPr>
          <w:rFonts w:ascii="Times New Roman" w:hAnsi="Times New Roman" w:cs="Times New Roman"/>
          <w:szCs w:val="21"/>
          <w:u w:val="single"/>
        </w:rPr>
      </w:pPr>
      <w:r>
        <w:rPr>
          <w:rFonts w:hint="default" w:ascii="Times New Roman" w:hAnsi="Times New Roman" w:cs="Times New Roman"/>
          <w:szCs w:val="21"/>
        </w:rPr>
        <w:t>（二）采购数量及计量单位：</w:t>
      </w:r>
      <w:r>
        <w:rPr>
          <w:rFonts w:ascii="Times New Roman" w:hAnsi="Times New Roman" w:cs="Times New Roman"/>
          <w:szCs w:val="21"/>
          <w:u w:val="single"/>
        </w:rPr>
        <w:t xml:space="preserve">                      1台套     </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p>
    <w:p w14:paraId="7D66FB09">
      <w:pPr>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（三）最高限价：人民币</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r>
        <w:rPr>
          <w:rFonts w:hint="default" w:ascii="Times New Roman" w:hAnsi="Times New Roman" w:cs="Times New Roman"/>
          <w:szCs w:val="21"/>
          <w:u w:val="single"/>
        </w:rPr>
        <w:t>308万</w:t>
      </w:r>
      <w:r>
        <w:rPr>
          <w:rFonts w:ascii="Times New Roman" w:hAnsi="Times New Roman" w:cs="Times New Roman"/>
          <w:szCs w:val="21"/>
          <w:u w:val="single"/>
        </w:rPr>
        <w:t xml:space="preserve">     </w:t>
      </w:r>
      <w:r>
        <w:rPr>
          <w:rFonts w:hint="default" w:ascii="Times New Roman" w:hAnsi="Times New Roman" w:cs="Times New Roman"/>
          <w:szCs w:val="21"/>
        </w:rPr>
        <w:t>元（大写：</w:t>
      </w:r>
      <w:r>
        <w:rPr>
          <w:rFonts w:ascii="Times New Roman" w:hAnsi="Times New Roman" w:cs="Times New Roman"/>
          <w:szCs w:val="21"/>
          <w:u w:val="single"/>
        </w:rPr>
        <w:t xml:space="preserve"> </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叁佰零捌万元          </w:t>
      </w:r>
      <w:r>
        <w:rPr>
          <w:rFonts w:hint="default" w:ascii="Times New Roman" w:hAnsi="Times New Roman" w:cs="Times New Roman"/>
          <w:szCs w:val="21"/>
        </w:rPr>
        <w:t>）</w:t>
      </w:r>
    </w:p>
    <w:p w14:paraId="72B992CF">
      <w:pPr>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（四）</w:t>
      </w:r>
      <w:r>
        <w:rPr>
          <w:rFonts w:ascii="Times New Roman" w:hAnsi="Times New Roman" w:cs="Times New Roman"/>
          <w:szCs w:val="21"/>
        </w:rPr>
        <w:t>交付时间：</w:t>
      </w:r>
      <w:r>
        <w:rPr>
          <w:rFonts w:ascii="Times New Roman" w:hAnsi="Times New Roman" w:cs="Times New Roman"/>
        </w:rPr>
        <w:t>合同签订后</w:t>
      </w:r>
      <w:r>
        <w:rPr>
          <w:rFonts w:ascii="Times New Roman" w:hAnsi="Times New Roman" w:cs="Times New Roman"/>
          <w:u w:val="single"/>
        </w:rPr>
        <w:t xml:space="preserve">    </w:t>
      </w:r>
      <w:r>
        <w:rPr>
          <w:rFonts w:ascii="Times New Roman" w:hAnsi="Times New Roman" w:cs="Times New Roman"/>
          <w:szCs w:val="21"/>
          <w:u w:val="single"/>
        </w:rPr>
        <w:t xml:space="preserve">   </w:t>
      </w:r>
      <w:r>
        <w:rPr>
          <w:rFonts w:hint="default" w:ascii="Times New Roman" w:hAnsi="Times New Roman" w:cs="Times New Roman"/>
          <w:szCs w:val="21"/>
          <w:u w:val="single"/>
        </w:rPr>
        <w:t>180</w:t>
      </w:r>
      <w:r>
        <w:rPr>
          <w:rFonts w:ascii="Times New Roman" w:hAnsi="Times New Roman" w:cs="Times New Roman"/>
          <w:szCs w:val="21"/>
          <w:u w:val="single"/>
        </w:rPr>
        <w:t xml:space="preserve">     </w:t>
      </w:r>
      <w:r>
        <w:rPr>
          <w:rFonts w:hint="default" w:ascii="Times New Roman" w:hAnsi="Times New Roman" w:cs="Times New Roman"/>
          <w:szCs w:val="21"/>
          <w:u w:val="single"/>
        </w:rPr>
        <w:t xml:space="preserve"> </w:t>
      </w:r>
      <w:r>
        <w:rPr>
          <w:rFonts w:ascii="Times New Roman" w:hAnsi="Times New Roman" w:cs="Times New Roman"/>
          <w:u w:val="single"/>
        </w:rPr>
        <w:t xml:space="preserve"> </w:t>
      </w:r>
      <w:r>
        <w:rPr>
          <w:rFonts w:hint="default" w:ascii="Times New Roman" w:hAnsi="Times New Roman" w:cs="Times New Roman"/>
        </w:rPr>
        <w:t>天内</w:t>
      </w:r>
    </w:p>
    <w:p w14:paraId="544209DB">
      <w:pPr>
        <w:tabs>
          <w:tab w:val="left" w:pos="420"/>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（五）</w:t>
      </w:r>
      <w:r>
        <w:rPr>
          <w:rFonts w:ascii="Times New Roman" w:hAnsi="Times New Roman" w:cs="Times New Roman"/>
          <w:szCs w:val="21"/>
        </w:rPr>
        <w:t>交付地点：</w:t>
      </w:r>
      <w:r>
        <w:rPr>
          <w:rFonts w:ascii="Times New Roman" w:hAnsi="Times New Roman" w:cs="Times New Roman"/>
          <w:szCs w:val="21"/>
          <w:u w:val="single"/>
        </w:rPr>
        <w:t xml:space="preserve">              西安交通大学兴庆</w:t>
      </w:r>
      <w:r>
        <w:rPr>
          <w:rFonts w:hint="default" w:ascii="Times New Roman" w:hAnsi="Times New Roman" w:cs="Times New Roman"/>
          <w:szCs w:val="21"/>
          <w:u w:val="single"/>
        </w:rPr>
        <w:t>校区分析测试中心一楼</w:t>
      </w:r>
      <w:r>
        <w:rPr>
          <w:rFonts w:ascii="Times New Roman" w:hAnsi="Times New Roman" w:cs="Times New Roman"/>
          <w:szCs w:val="21"/>
          <w:u w:val="single"/>
        </w:rPr>
        <w:t xml:space="preserve">                                        </w:t>
      </w:r>
    </w:p>
    <w:p w14:paraId="739C2E1F">
      <w:pPr>
        <w:tabs>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（六）付款进度安排：</w:t>
      </w:r>
      <w:r>
        <w:rPr>
          <w:rFonts w:hint="default" w:ascii="Times New Roman" w:hAnsi="Times New Roman" w:cs="Times New Roman"/>
          <w:b/>
          <w:color w:val="000000"/>
          <w:kern w:val="0"/>
          <w:szCs w:val="21"/>
        </w:rPr>
        <w:t>√</w:t>
      </w:r>
      <w:r>
        <w:rPr>
          <w:rFonts w:hint="default" w:ascii="Times New Roman" w:hAnsi="Times New Roman" w:cs="Times New Roman"/>
          <w:szCs w:val="21"/>
        </w:rPr>
        <w:t xml:space="preserve"> 按</w:t>
      </w:r>
      <w:r>
        <w:rPr>
          <w:rFonts w:ascii="Times New Roman" w:hAnsi="Times New Roman" w:cs="Times New Roman"/>
          <w:szCs w:val="21"/>
        </w:rPr>
        <w:t>采购文件</w:t>
      </w:r>
      <w:r>
        <w:rPr>
          <w:rFonts w:hint="default" w:ascii="Times New Roman" w:hAnsi="Times New Roman" w:cs="Times New Roman"/>
          <w:szCs w:val="21"/>
        </w:rPr>
        <w:t>要求。</w:t>
      </w:r>
    </w:p>
    <w:p w14:paraId="05C07FF7">
      <w:pPr>
        <w:tabs>
          <w:tab w:val="left" w:pos="900"/>
        </w:tabs>
        <w:adjustRightInd w:val="0"/>
        <w:snapToGrid w:val="0"/>
        <w:spacing w:line="360" w:lineRule="auto"/>
        <w:ind w:firstLine="422" w:firstLineChars="200"/>
        <w:rPr>
          <w:rFonts w:ascii="Times New Roman" w:hAnsi="Times New Roman" w:eastAsia="楷体" w:cs="Times New Roman"/>
          <w:color w:val="FF0000"/>
          <w:sz w:val="22"/>
          <w:szCs w:val="22"/>
        </w:rPr>
      </w:pPr>
      <w:r>
        <w:rPr>
          <w:rFonts w:hint="default" w:ascii="Times New Roman" w:hAnsi="Times New Roman" w:cs="Times New Roman"/>
          <w:b/>
          <w:szCs w:val="21"/>
        </w:rPr>
        <w:t>四、采购标的需满足的质量、安全、技术规格、物理特性等要求：</w:t>
      </w:r>
    </w:p>
    <w:p w14:paraId="13D7DBC6">
      <w:pPr>
        <w:spacing w:line="360" w:lineRule="auto"/>
        <w:ind w:firstLine="420" w:firstLineChars="200"/>
        <w:rPr>
          <w:rFonts w:ascii="Times New Roman" w:hAnsi="Times New Roman" w:cs="Times New Roman"/>
          <w:szCs w:val="21"/>
        </w:rPr>
      </w:pPr>
      <w:r>
        <w:rPr>
          <w:rFonts w:ascii="Times New Roman" w:hAnsi="Times New Roman" w:cs="Times New Roman"/>
          <w:szCs w:val="21"/>
        </w:rPr>
        <w:t>（一）功能性要求</w:t>
      </w:r>
    </w:p>
    <w:p w14:paraId="43B9D9F6">
      <w:pPr>
        <w:tabs>
          <w:tab w:val="left" w:pos="900"/>
        </w:tabs>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低能高速扫描电子显微镜</w:t>
      </w:r>
      <w:r>
        <w:rPr>
          <w:rFonts w:ascii="Times New Roman" w:hAnsi="Times New Roman" w:cs="Times New Roman"/>
          <w:szCs w:val="21"/>
          <w:shd w:val="clear" w:color="auto" w:fill="FFFFFF"/>
        </w:rPr>
        <w:t>在低加速电压下可以实现纳米级表面形貌的无损观测，还能够快速成像进而有效降低电子束对电子束敏感样品的荷电效应与辐射损伤。</w:t>
      </w:r>
      <w:r>
        <w:rPr>
          <w:rFonts w:ascii="Times New Roman" w:hAnsi="Times New Roman" w:cs="Times New Roman"/>
        </w:rPr>
        <w:t>并结合能谱仪（EDS）实现同区域的同步元素成分分析。</w:t>
      </w:r>
    </w:p>
    <w:p w14:paraId="1DCB87BD">
      <w:pPr>
        <w:widowControl/>
        <w:spacing w:line="360" w:lineRule="auto"/>
        <w:ind w:firstLine="420" w:firstLineChars="200"/>
        <w:jc w:val="left"/>
        <w:textAlignment w:val="baseline"/>
        <w:rPr>
          <w:rFonts w:ascii="Times New Roman" w:hAnsi="Times New Roman" w:cs="Times New Roman"/>
          <w:szCs w:val="21"/>
        </w:rPr>
      </w:pPr>
      <w:r>
        <w:rPr>
          <w:rFonts w:ascii="Times New Roman" w:hAnsi="Times New Roman" w:cs="Times New Roman"/>
          <w:szCs w:val="21"/>
        </w:rPr>
        <w:t>（二）技术性要求</w:t>
      </w:r>
    </w:p>
    <w:p w14:paraId="0C8576A2">
      <w:pPr>
        <w:spacing w:line="360" w:lineRule="auto"/>
        <w:ind w:firstLine="420" w:firstLineChars="200"/>
        <w:rPr>
          <w:rFonts w:ascii="Times New Roman" w:hAnsi="Times New Roman" w:cs="Times New Roman"/>
          <w:szCs w:val="21"/>
        </w:rPr>
      </w:pPr>
      <w:r>
        <w:rPr>
          <w:rFonts w:ascii="Times New Roman" w:hAnsi="Times New Roman" w:cs="Times New Roman"/>
          <w:szCs w:val="21"/>
        </w:rPr>
        <w:t>加★为核心参数，不作废标项处理；加▲为重要核心参数，负偏离作废标项处理</w:t>
      </w:r>
      <w:r>
        <w:rPr>
          <w:rFonts w:ascii="Times New Roman" w:hAnsi="Times New Roman" w:cs="Times New Roman"/>
          <w:sz w:val="24"/>
          <w:szCs w:val="24"/>
        </w:rPr>
        <w:t>。</w:t>
      </w:r>
    </w:p>
    <w:p w14:paraId="0BFF7C85">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该系统主要由2部分组成，包括主机及配套软硬件、能谱仪</w:t>
      </w:r>
      <w:r>
        <w:rPr>
          <w:rFonts w:hint="default" w:ascii="Times New Roman" w:hAnsi="Times New Roman" w:cs="Times New Roman"/>
          <w:szCs w:val="21"/>
        </w:rPr>
        <w:t>。</w:t>
      </w:r>
    </w:p>
    <w:p w14:paraId="00EE8E77">
      <w:pPr>
        <w:pStyle w:val="23"/>
        <w:numPr>
          <w:ilvl w:val="0"/>
          <w:numId w:val="1"/>
        </w:numPr>
        <w:ind w:firstLineChars="0"/>
        <w:rPr>
          <w:rFonts w:ascii="Times New Roman" w:hAnsi="Times New Roman" w:cs="Times New Roman"/>
          <w:b/>
          <w:bCs/>
          <w:szCs w:val="21"/>
        </w:rPr>
      </w:pPr>
      <w:r>
        <w:rPr>
          <w:rFonts w:ascii="Times New Roman" w:hAnsi="Times New Roman" w:cs="Times New Roman"/>
          <w:b/>
          <w:bCs/>
          <w:szCs w:val="21"/>
        </w:rPr>
        <w:t>主机及配套软件</w:t>
      </w:r>
    </w:p>
    <w:p w14:paraId="4CEBB093">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1.1 电子光学系统</w:t>
      </w:r>
    </w:p>
    <w:p w14:paraId="14E30DDC">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1.1.1 电子枪：肖特基场发射电子枪；</w:t>
      </w:r>
    </w:p>
    <w:p w14:paraId="1562F7FE">
      <w:pPr>
        <w:tabs>
          <w:tab w:val="left" w:pos="900"/>
        </w:tabs>
        <w:spacing w:line="360" w:lineRule="auto"/>
        <w:ind w:firstLine="422" w:firstLineChars="200"/>
        <w:rPr>
          <w:rFonts w:ascii="Times New Roman" w:hAnsi="Times New Roman" w:cs="Times New Roman"/>
          <w:szCs w:val="21"/>
        </w:rPr>
      </w:pPr>
      <w:r>
        <w:rPr>
          <w:rFonts w:ascii="Times New Roman" w:hAnsi="Times New Roman" w:cs="Times New Roman"/>
          <w:b/>
          <w:bCs/>
          <w:szCs w:val="21"/>
        </w:rPr>
        <w:t>▲</w:t>
      </w:r>
      <w:r>
        <w:rPr>
          <w:rFonts w:ascii="Times New Roman" w:hAnsi="Times New Roman" w:cs="Times New Roman"/>
          <w:szCs w:val="21"/>
        </w:rPr>
        <w:t>1.1.2 二次电子分辨率：</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szCs w:val="21"/>
        </w:rPr>
        <w:t>0.6 nm @ 15 kV；</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szCs w:val="21"/>
        </w:rPr>
        <w:t>1.0 nm @ 1 kV；</w:t>
      </w:r>
    </w:p>
    <w:p w14:paraId="21C3C30A">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★1.1.3 加速电压范围：</w:t>
      </w:r>
      <w:r>
        <w:rPr>
          <w:rFonts w:hint="default" w:ascii="Times New Roman" w:hAnsi="Times New Roman" w:cs="Times New Roman"/>
          <w:color w:val="000000" w:themeColor="text1"/>
          <w:szCs w:val="21"/>
          <w14:textFill>
            <w14:solidFill>
              <w14:schemeClr w14:val="tx1"/>
            </w14:solidFill>
          </w14:textFill>
        </w:rPr>
        <w:t>优于</w:t>
      </w:r>
      <w:r>
        <w:rPr>
          <w:rFonts w:ascii="Times New Roman" w:hAnsi="Times New Roman" w:cs="Times New Roman"/>
          <w:szCs w:val="21"/>
        </w:rPr>
        <w:t>200 V～</w:t>
      </w:r>
      <w:r>
        <w:rPr>
          <w:rFonts w:hint="default" w:ascii="Times New Roman" w:hAnsi="Times New Roman" w:cs="Times New Roman"/>
          <w:szCs w:val="21"/>
        </w:rPr>
        <w:t>3</w:t>
      </w:r>
      <w:r>
        <w:rPr>
          <w:rFonts w:hint="default" w:ascii="Times New Roman" w:hAnsi="Times New Roman" w:cs="Times New Roman"/>
          <w:szCs w:val="21"/>
          <w:lang w:val="en-US" w:eastAsia="zh-CN"/>
        </w:rPr>
        <w:t>0</w:t>
      </w:r>
      <w:r>
        <w:rPr>
          <w:rFonts w:ascii="Times New Roman" w:hAnsi="Times New Roman" w:cs="Times New Roman"/>
          <w:szCs w:val="21"/>
        </w:rPr>
        <w:t xml:space="preserve"> kV；</w:t>
      </w:r>
    </w:p>
    <w:p w14:paraId="185A154B">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★1.1.4 搭载双减速系统</w:t>
      </w:r>
      <w:r>
        <w:rPr>
          <w:rFonts w:hint="default" w:ascii="Times New Roman" w:hAnsi="Times New Roman" w:cs="Times New Roman"/>
          <w:szCs w:val="21"/>
        </w:rPr>
        <w:t>，</w:t>
      </w:r>
      <w:r>
        <w:rPr>
          <w:rFonts w:ascii="Times New Roman" w:hAnsi="Times New Roman" w:cs="Times New Roman"/>
          <w:szCs w:val="21"/>
        </w:rPr>
        <w:t>着陆能量Ee</w:t>
      </w:r>
      <w:r>
        <w:rPr>
          <w:rFonts w:hint="default" w:ascii="Times New Roman" w:hAnsi="Times New Roman" w:cs="Times New Roman"/>
          <w:szCs w:val="21"/>
          <w:lang w:val="en-US" w:eastAsia="zh-CN"/>
        </w:rPr>
        <w:t>优于</w:t>
      </w:r>
      <w:r>
        <w:rPr>
          <w:rFonts w:ascii="Times New Roman" w:hAnsi="Times New Roman" w:cs="Times New Roman"/>
          <w:szCs w:val="21"/>
        </w:rPr>
        <w:t>0.5~5keV;</w:t>
      </w:r>
    </w:p>
    <w:p w14:paraId="77E62745">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★1.1.5 电子束着陆束流</w:t>
      </w:r>
      <w:r>
        <w:rPr>
          <w:rFonts w:hint="default" w:ascii="Times New Roman" w:hAnsi="Times New Roman" w:cs="Times New Roman"/>
          <w:szCs w:val="21"/>
        </w:rPr>
        <w:t>：</w:t>
      </w:r>
      <w:r>
        <w:rPr>
          <w:rFonts w:hint="default" w:ascii="Times New Roman" w:hAnsi="Times New Roman" w:cs="Times New Roman"/>
          <w:szCs w:val="21"/>
          <w:lang w:val="en-US" w:eastAsia="zh-CN"/>
        </w:rPr>
        <w:t>≥</w:t>
      </w:r>
      <w:r>
        <w:rPr>
          <w:rFonts w:ascii="Times New Roman" w:hAnsi="Times New Roman" w:cs="Times New Roman"/>
          <w:szCs w:val="21"/>
        </w:rPr>
        <w:t>10 nA；</w:t>
      </w:r>
    </w:p>
    <w:p w14:paraId="17A46F39">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1.1.6 放大倍数范围：</w:t>
      </w:r>
      <w:r>
        <w:rPr>
          <w:rFonts w:hint="default" w:ascii="Times New Roman" w:hAnsi="Times New Roman" w:cs="Times New Roman"/>
          <w:szCs w:val="21"/>
          <w:lang w:val="en-US" w:eastAsia="zh-CN"/>
        </w:rPr>
        <w:t>优于</w:t>
      </w:r>
      <w:r>
        <w:rPr>
          <w:rFonts w:ascii="Times New Roman" w:hAnsi="Times New Roman" w:cs="Times New Roman"/>
          <w:szCs w:val="21"/>
        </w:rPr>
        <w:t>10x～1000,000x；</w:t>
      </w:r>
    </w:p>
    <w:p w14:paraId="631D768A">
      <w:pPr>
        <w:tabs>
          <w:tab w:val="left" w:pos="900"/>
        </w:tabs>
        <w:spacing w:before="156" w:beforeLines="50"/>
        <w:ind w:firstLine="630" w:firstLineChars="300"/>
        <w:rPr>
          <w:rFonts w:ascii="Times New Roman" w:hAnsi="Times New Roman" w:cs="Times New Roman"/>
          <w:szCs w:val="21"/>
        </w:rPr>
      </w:pPr>
      <w:r>
        <w:rPr>
          <w:rFonts w:hint="default" w:ascii="Times New Roman" w:hAnsi="Times New Roman" w:cs="Times New Roman"/>
          <w:szCs w:val="21"/>
          <w:lang w:val="en-US" w:eastAsia="zh-CN"/>
        </w:rPr>
        <w:t>1.1.7 采用</w:t>
      </w:r>
      <w:r>
        <w:rPr>
          <w:rFonts w:ascii="Times New Roman" w:hAnsi="Times New Roman" w:cs="Times New Roman"/>
          <w:szCs w:val="21"/>
        </w:rPr>
        <w:t>电磁复合透镜</w:t>
      </w:r>
      <w:r>
        <w:rPr>
          <w:rFonts w:hint="default" w:ascii="Times New Roman" w:hAnsi="Times New Roman" w:cs="Times New Roman"/>
          <w:szCs w:val="21"/>
          <w:lang w:eastAsia="zh-CN"/>
        </w:rPr>
        <w:t>，</w:t>
      </w:r>
      <w:r>
        <w:rPr>
          <w:rFonts w:ascii="Times New Roman" w:hAnsi="Times New Roman" w:cs="Times New Roman"/>
          <w:szCs w:val="21"/>
        </w:rPr>
        <w:t>降低物镜像差系数，提升分辨能力；</w:t>
      </w:r>
    </w:p>
    <w:p w14:paraId="2065332A">
      <w:pPr>
        <w:tabs>
          <w:tab w:val="left" w:pos="900"/>
        </w:tabs>
        <w:spacing w:before="156" w:beforeLines="50" w:line="240" w:lineRule="auto"/>
        <w:ind w:firstLine="630" w:firstLineChars="300"/>
        <w:rPr>
          <w:rFonts w:ascii="Times New Roman" w:hAnsi="Times New Roman" w:cs="Times New Roman"/>
          <w:szCs w:val="21"/>
        </w:rPr>
      </w:pPr>
      <w:r>
        <w:rPr>
          <w:rFonts w:hint="default" w:ascii="Times New Roman" w:hAnsi="Times New Roman" w:cs="Times New Roman"/>
          <w:szCs w:val="21"/>
          <w:lang w:val="en-US" w:eastAsia="zh-CN"/>
        </w:rPr>
        <w:t xml:space="preserve">1.1.8 </w:t>
      </w:r>
      <w:r>
        <w:rPr>
          <w:rFonts w:ascii="Times New Roman" w:hAnsi="Times New Roman" w:cs="Times New Roman"/>
          <w:szCs w:val="21"/>
        </w:rPr>
        <w:t>镜筒中由高压管保持正电势，使电子在镜筒内保持高速运动，提升低电压分辨能力；</w:t>
      </w:r>
    </w:p>
    <w:p w14:paraId="03345E56">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1.1.</w:t>
      </w:r>
      <w:r>
        <w:rPr>
          <w:rFonts w:hint="default" w:ascii="Times New Roman" w:hAnsi="Times New Roman" w:cs="Times New Roman"/>
          <w:szCs w:val="21"/>
          <w:lang w:val="en-US" w:eastAsia="zh-CN"/>
        </w:rPr>
        <w:t>9</w:t>
      </w:r>
      <w:r>
        <w:rPr>
          <w:rFonts w:ascii="Times New Roman" w:hAnsi="Times New Roman" w:cs="Times New Roman"/>
          <w:szCs w:val="21"/>
        </w:rPr>
        <w:t xml:space="preserve"> 物镜光阑：6孔可调，可实现电偏转切换，无需手动调节；</w:t>
      </w:r>
    </w:p>
    <w:p w14:paraId="65BD5955">
      <w:pPr>
        <w:tabs>
          <w:tab w:val="left" w:pos="900"/>
        </w:tabs>
        <w:spacing w:line="360" w:lineRule="auto"/>
        <w:ind w:firstLine="420" w:firstLineChars="200"/>
        <w:rPr>
          <w:rFonts w:hint="default" w:ascii="Times New Roman" w:hAnsi="Times New Roman" w:eastAsia="宋体" w:cs="Times New Roman"/>
          <w:szCs w:val="21"/>
          <w:highlight w:val="none"/>
          <w:lang w:val="en-US" w:eastAsia="zh-CN"/>
        </w:rPr>
      </w:pPr>
      <w:r>
        <w:rPr>
          <w:rFonts w:ascii="Times New Roman" w:hAnsi="Times New Roman" w:cs="Times New Roman"/>
          <w:szCs w:val="21"/>
        </w:rPr>
        <w:t>★1.1.</w:t>
      </w:r>
      <w:r>
        <w:rPr>
          <w:rFonts w:hint="default" w:ascii="Times New Roman" w:hAnsi="Times New Roman" w:cs="Times New Roman"/>
          <w:szCs w:val="21"/>
          <w:lang w:val="en-US" w:eastAsia="zh-CN"/>
        </w:rPr>
        <w:t>10</w:t>
      </w:r>
      <w:r>
        <w:rPr>
          <w:rFonts w:ascii="Times New Roman" w:hAnsi="Times New Roman" w:cs="Times New Roman"/>
          <w:szCs w:val="21"/>
        </w:rPr>
        <w:t xml:space="preserve"> 扫描速度：</w:t>
      </w:r>
      <w:r>
        <w:rPr>
          <w:rFonts w:hint="default" w:ascii="Times New Roman" w:hAnsi="Times New Roman" w:cs="Times New Roman"/>
          <w:szCs w:val="21"/>
          <w:highlight w:val="none"/>
          <w:lang w:val="en-US" w:eastAsia="zh-CN"/>
        </w:rPr>
        <w:t>支持每秒≥60帧超高扫描速率，实现实时高速扫描成像；</w:t>
      </w:r>
    </w:p>
    <w:p w14:paraId="56B03336">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1.2.真空系统</w:t>
      </w:r>
    </w:p>
    <w:p w14:paraId="0C62D15F">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1.2.1 真空系统组成：涡轮分子泵1台，机械泵1台，离子泵2台；</w:t>
      </w:r>
    </w:p>
    <w:p w14:paraId="5F3116B8">
      <w:pPr>
        <w:tabs>
          <w:tab w:val="left" w:pos="900"/>
        </w:tabs>
        <w:spacing w:line="360" w:lineRule="auto"/>
        <w:ind w:firstLine="630" w:firstLineChars="300"/>
        <w:rPr>
          <w:rFonts w:hint="default" w:ascii="Times New Roman" w:hAnsi="Times New Roman" w:eastAsia="宋体" w:cs="Times New Roman"/>
          <w:szCs w:val="21"/>
          <w:lang w:val="en-US" w:eastAsia="zh-CN"/>
        </w:rPr>
      </w:pPr>
      <w:r>
        <w:rPr>
          <w:rFonts w:ascii="Times New Roman" w:hAnsi="Times New Roman" w:cs="Times New Roman"/>
          <w:szCs w:val="21"/>
        </w:rPr>
        <w:t>1.2.</w:t>
      </w:r>
      <w:r>
        <w:rPr>
          <w:rFonts w:hint="default" w:ascii="Times New Roman" w:hAnsi="Times New Roman" w:cs="Times New Roman"/>
          <w:szCs w:val="21"/>
        </w:rPr>
        <w:t>2</w:t>
      </w:r>
      <w:r>
        <w:rPr>
          <w:rFonts w:ascii="Times New Roman" w:hAnsi="Times New Roman" w:cs="Times New Roman"/>
          <w:szCs w:val="21"/>
        </w:rPr>
        <w:t xml:space="preserve"> 真空度：电子枪真空度</w:t>
      </w:r>
      <w:r>
        <w:rPr>
          <w:rFonts w:hint="default" w:ascii="Times New Roman" w:hAnsi="Times New Roman" w:cs="Times New Roman"/>
          <w:szCs w:val="21"/>
          <w:lang w:val="en-US" w:eastAsia="zh-CN"/>
        </w:rPr>
        <w:t>≤</w:t>
      </w:r>
      <w:r>
        <w:rPr>
          <w:rFonts w:ascii="Times New Roman" w:hAnsi="Times New Roman" w:cs="Times New Roman"/>
          <w:szCs w:val="21"/>
        </w:rPr>
        <w:t>9×10</w:t>
      </w:r>
      <w:r>
        <w:rPr>
          <w:rFonts w:ascii="Times New Roman" w:hAnsi="Times New Roman" w:cs="Times New Roman"/>
          <w:szCs w:val="21"/>
          <w:vertAlign w:val="superscript"/>
        </w:rPr>
        <w:t>-8</w:t>
      </w:r>
      <w:r>
        <w:rPr>
          <w:rFonts w:ascii="Times New Roman" w:hAnsi="Times New Roman" w:cs="Times New Roman"/>
          <w:szCs w:val="21"/>
        </w:rPr>
        <w:t xml:space="preserve"> Pa ；样品仓真空度</w:t>
      </w:r>
      <w:r>
        <w:rPr>
          <w:rFonts w:hint="default" w:ascii="Times New Roman" w:hAnsi="Times New Roman" w:cs="Times New Roman"/>
          <w:szCs w:val="21"/>
          <w:lang w:val="en-US" w:eastAsia="zh-CN"/>
        </w:rPr>
        <w:t>≤</w:t>
      </w:r>
      <w:r>
        <w:rPr>
          <w:rFonts w:ascii="Times New Roman" w:hAnsi="Times New Roman" w:cs="Times New Roman"/>
          <w:szCs w:val="21"/>
        </w:rPr>
        <w:t>5×10</w:t>
      </w:r>
      <w:r>
        <w:rPr>
          <w:rFonts w:ascii="Times New Roman" w:hAnsi="Times New Roman" w:cs="Times New Roman"/>
          <w:szCs w:val="21"/>
          <w:vertAlign w:val="superscript"/>
        </w:rPr>
        <w:t>-4</w:t>
      </w:r>
      <w:r>
        <w:rPr>
          <w:rFonts w:ascii="Times New Roman" w:hAnsi="Times New Roman" w:cs="Times New Roman"/>
          <w:szCs w:val="21"/>
        </w:rPr>
        <w:t xml:space="preserve"> Pa；</w:t>
      </w:r>
    </w:p>
    <w:p w14:paraId="7A7E6265">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1.3.样品室及样品台</w:t>
      </w:r>
    </w:p>
    <w:p w14:paraId="2D5E0610">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★1.3.1 样品室内部尺寸：宽</w:t>
      </w:r>
      <w:r>
        <w:rPr>
          <w:rFonts w:hint="default" w:ascii="Times New Roman" w:hAnsi="Times New Roman" w:cs="Times New Roman"/>
          <w:szCs w:val="21"/>
          <w:lang w:val="en-US" w:eastAsia="zh-CN"/>
        </w:rPr>
        <w:t>≥</w:t>
      </w:r>
      <w:r>
        <w:rPr>
          <w:rFonts w:ascii="Times New Roman" w:hAnsi="Times New Roman" w:cs="Times New Roman"/>
          <w:szCs w:val="21"/>
        </w:rPr>
        <w:t>360 mm，高</w:t>
      </w:r>
      <w:r>
        <w:rPr>
          <w:rFonts w:hint="default" w:ascii="Times New Roman" w:hAnsi="Times New Roman" w:cs="Times New Roman"/>
          <w:szCs w:val="21"/>
          <w:lang w:val="en-US" w:eastAsia="zh-CN"/>
        </w:rPr>
        <w:t>≥</w:t>
      </w:r>
      <w:r>
        <w:rPr>
          <w:rFonts w:ascii="Times New Roman" w:hAnsi="Times New Roman" w:cs="Times New Roman"/>
          <w:szCs w:val="21"/>
        </w:rPr>
        <w:t>31</w:t>
      </w:r>
      <w:r>
        <w:rPr>
          <w:rFonts w:hint="default" w:ascii="Times New Roman" w:hAnsi="Times New Roman" w:cs="Times New Roman"/>
          <w:szCs w:val="21"/>
        </w:rPr>
        <w:t>0</w:t>
      </w:r>
      <w:r>
        <w:rPr>
          <w:rFonts w:ascii="Times New Roman" w:hAnsi="Times New Roman" w:cs="Times New Roman"/>
          <w:szCs w:val="21"/>
        </w:rPr>
        <w:t xml:space="preserve"> mm，深</w:t>
      </w:r>
      <w:r>
        <w:rPr>
          <w:rFonts w:hint="default" w:ascii="Times New Roman" w:hAnsi="Times New Roman" w:cs="Times New Roman"/>
          <w:szCs w:val="21"/>
          <w:lang w:val="en-US" w:eastAsia="zh-CN"/>
        </w:rPr>
        <w:t>≥</w:t>
      </w:r>
      <w:r>
        <w:rPr>
          <w:rFonts w:ascii="Times New Roman" w:hAnsi="Times New Roman" w:cs="Times New Roman"/>
          <w:szCs w:val="21"/>
        </w:rPr>
        <w:t>310 mm;</w:t>
      </w:r>
    </w:p>
    <w:p w14:paraId="3E266C4A">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1.3.2 样品台行程：X</w:t>
      </w:r>
      <w:r>
        <w:rPr>
          <w:rFonts w:hint="default" w:ascii="Times New Roman" w:hAnsi="Times New Roman" w:cs="Times New Roman"/>
          <w:szCs w:val="21"/>
          <w:lang w:val="en-US" w:eastAsia="zh-CN"/>
        </w:rPr>
        <w:t>≥</w:t>
      </w:r>
      <w:r>
        <w:rPr>
          <w:rFonts w:ascii="Times New Roman" w:hAnsi="Times New Roman" w:cs="Times New Roman"/>
          <w:szCs w:val="21"/>
        </w:rPr>
        <w:t>110 mm，Y</w:t>
      </w:r>
      <w:r>
        <w:rPr>
          <w:rFonts w:hint="default" w:ascii="Times New Roman" w:hAnsi="Times New Roman" w:cs="Times New Roman"/>
          <w:szCs w:val="21"/>
          <w:lang w:val="en-US" w:eastAsia="zh-CN"/>
        </w:rPr>
        <w:t>≥</w:t>
      </w:r>
      <w:r>
        <w:rPr>
          <w:rFonts w:ascii="Times New Roman" w:hAnsi="Times New Roman" w:cs="Times New Roman"/>
          <w:szCs w:val="21"/>
        </w:rPr>
        <w:t>110 mm，Z</w:t>
      </w:r>
      <w:r>
        <w:rPr>
          <w:rFonts w:hint="default" w:ascii="Times New Roman" w:hAnsi="Times New Roman" w:cs="Times New Roman"/>
          <w:szCs w:val="21"/>
          <w:lang w:val="en-US" w:eastAsia="zh-CN"/>
        </w:rPr>
        <w:t>≥</w:t>
      </w:r>
      <w:r>
        <w:rPr>
          <w:rFonts w:ascii="Times New Roman" w:hAnsi="Times New Roman" w:cs="Times New Roman"/>
          <w:szCs w:val="21"/>
        </w:rPr>
        <w:t>65 mm，T</w:t>
      </w:r>
      <w:r>
        <w:rPr>
          <w:rFonts w:hint="default" w:ascii="Times New Roman" w:hAnsi="Times New Roman" w:cs="Times New Roman"/>
          <w:szCs w:val="21"/>
        </w:rPr>
        <w:t>（</w:t>
      </w:r>
      <w:r>
        <w:rPr>
          <w:rFonts w:hint="default" w:ascii="Times New Roman" w:hAnsi="Times New Roman" w:cs="Times New Roman"/>
          <w:color w:val="000000" w:themeColor="text1"/>
          <w:szCs w:val="21"/>
          <w14:textFill>
            <w14:solidFill>
              <w14:schemeClr w14:val="tx1"/>
            </w14:solidFill>
          </w14:textFill>
        </w:rPr>
        <w:t>倾转</w:t>
      </w:r>
      <w:r>
        <w:rPr>
          <w:rFonts w:hint="default" w:ascii="Times New Roman" w:hAnsi="Times New Roman" w:cs="Times New Roman"/>
          <w:szCs w:val="21"/>
        </w:rPr>
        <w:t>）</w:t>
      </w:r>
      <w:r>
        <w:rPr>
          <w:rFonts w:ascii="Times New Roman" w:hAnsi="Times New Roman" w:cs="Times New Roman"/>
          <w:szCs w:val="21"/>
        </w:rPr>
        <w:t>：-10°~ +70°，R</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旋转</w:t>
      </w:r>
      <w:r>
        <w:rPr>
          <w:rFonts w:hint="default" w:ascii="Times New Roman" w:hAnsi="Times New Roman" w:cs="Times New Roman"/>
          <w:szCs w:val="21"/>
          <w:lang w:eastAsia="zh-CN"/>
        </w:rPr>
        <w:t>）</w:t>
      </w:r>
      <w:r>
        <w:rPr>
          <w:rFonts w:ascii="Times New Roman" w:hAnsi="Times New Roman" w:cs="Times New Roman"/>
          <w:szCs w:val="21"/>
        </w:rPr>
        <w:t>：360°连续可调；</w:t>
      </w:r>
    </w:p>
    <w:p w14:paraId="2B5EE64D">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★1.3.</w:t>
      </w:r>
      <w:r>
        <w:rPr>
          <w:rFonts w:hint="default" w:ascii="Times New Roman" w:hAnsi="Times New Roman" w:cs="Times New Roman"/>
          <w:szCs w:val="21"/>
        </w:rPr>
        <w:t>3</w:t>
      </w:r>
      <w:r>
        <w:rPr>
          <w:rFonts w:ascii="Times New Roman" w:hAnsi="Times New Roman" w:cs="Times New Roman"/>
          <w:szCs w:val="21"/>
        </w:rPr>
        <w:t xml:space="preserve"> 样品台承重：</w:t>
      </w:r>
      <w:r>
        <w:rPr>
          <w:rFonts w:hint="default" w:ascii="Times New Roman" w:hAnsi="Times New Roman" w:cs="Times New Roman"/>
          <w:szCs w:val="21"/>
          <w:lang w:val="en-US" w:eastAsia="zh-CN"/>
        </w:rPr>
        <w:t>≥</w:t>
      </w:r>
      <w:r>
        <w:rPr>
          <w:rFonts w:ascii="Times New Roman" w:hAnsi="Times New Roman" w:cs="Times New Roman"/>
          <w:szCs w:val="21"/>
        </w:rPr>
        <w:t>3kg；</w:t>
      </w:r>
    </w:p>
    <w:p w14:paraId="5694F32F">
      <w:pPr>
        <w:tabs>
          <w:tab w:val="left" w:pos="900"/>
        </w:tabs>
        <w:spacing w:line="360" w:lineRule="auto"/>
        <w:ind w:firstLine="422" w:firstLineChars="200"/>
        <w:rPr>
          <w:rFonts w:ascii="Times New Roman" w:hAnsi="Times New Roman" w:cs="Times New Roman"/>
          <w:szCs w:val="21"/>
        </w:rPr>
      </w:pPr>
      <w:r>
        <w:rPr>
          <w:rFonts w:ascii="Times New Roman" w:hAnsi="Times New Roman" w:cs="Times New Roman"/>
          <w:b/>
          <w:bCs/>
          <w:szCs w:val="21"/>
        </w:rPr>
        <w:t>▲</w:t>
      </w:r>
      <w:r>
        <w:rPr>
          <w:rFonts w:ascii="Times New Roman" w:hAnsi="Times New Roman" w:cs="Times New Roman"/>
          <w:szCs w:val="21"/>
        </w:rPr>
        <w:t>1.3.</w:t>
      </w:r>
      <w:r>
        <w:rPr>
          <w:rFonts w:hint="default" w:ascii="Times New Roman" w:hAnsi="Times New Roman" w:cs="Times New Roman"/>
          <w:szCs w:val="21"/>
          <w:lang w:val="en-US" w:eastAsia="zh-CN"/>
        </w:rPr>
        <w:t>4</w:t>
      </w:r>
      <w:r>
        <w:rPr>
          <w:rFonts w:ascii="Times New Roman" w:hAnsi="Times New Roman" w:cs="Times New Roman"/>
          <w:szCs w:val="21"/>
        </w:rPr>
        <w:t xml:space="preserve"> 配备样品交换仓，支持最大</w:t>
      </w:r>
      <w:r>
        <w:rPr>
          <w:rFonts w:hint="default" w:ascii="Times New Roman" w:hAnsi="Times New Roman" w:cs="Times New Roman"/>
          <w:szCs w:val="21"/>
        </w:rPr>
        <w:t>样品</w:t>
      </w:r>
      <w:r>
        <w:rPr>
          <w:rFonts w:ascii="Times New Roman" w:hAnsi="Times New Roman" w:cs="Times New Roman"/>
          <w:szCs w:val="21"/>
        </w:rPr>
        <w:t>尺寸直径</w:t>
      </w:r>
      <w:r>
        <w:rPr>
          <w:rFonts w:hint="default" w:ascii="Times New Roman" w:hAnsi="Times New Roman" w:cs="Times New Roman"/>
          <w:szCs w:val="21"/>
          <w:lang w:val="en-US" w:eastAsia="zh-CN"/>
        </w:rPr>
        <w:t>≥</w:t>
      </w:r>
      <w:r>
        <w:rPr>
          <w:rFonts w:ascii="Times New Roman" w:hAnsi="Times New Roman" w:cs="Times New Roman"/>
          <w:szCs w:val="21"/>
        </w:rPr>
        <w:t>10</w:t>
      </w:r>
      <w:r>
        <w:rPr>
          <w:rFonts w:hint="default" w:ascii="Times New Roman" w:hAnsi="Times New Roman" w:cs="Times New Roman"/>
          <w:szCs w:val="21"/>
        </w:rPr>
        <w:t xml:space="preserve">0 </w:t>
      </w:r>
      <w:r>
        <w:rPr>
          <w:rFonts w:ascii="Times New Roman" w:hAnsi="Times New Roman" w:cs="Times New Roman"/>
          <w:szCs w:val="21"/>
        </w:rPr>
        <w:t>mm，高</w:t>
      </w:r>
      <w:r>
        <w:rPr>
          <w:rFonts w:hint="default" w:ascii="Times New Roman" w:hAnsi="Times New Roman" w:cs="Times New Roman"/>
          <w:szCs w:val="21"/>
        </w:rPr>
        <w:t>度</w:t>
      </w:r>
      <w:r>
        <w:rPr>
          <w:rFonts w:hint="default" w:ascii="Times New Roman" w:hAnsi="Times New Roman" w:cs="Times New Roman"/>
          <w:szCs w:val="21"/>
          <w:lang w:val="en-US" w:eastAsia="zh-CN"/>
        </w:rPr>
        <w:t>≥</w:t>
      </w:r>
      <w:r>
        <w:rPr>
          <w:rFonts w:ascii="Times New Roman" w:hAnsi="Times New Roman" w:cs="Times New Roman"/>
          <w:szCs w:val="21"/>
        </w:rPr>
        <w:t>40</w:t>
      </w:r>
      <w:r>
        <w:rPr>
          <w:rFonts w:hint="default" w:ascii="Times New Roman" w:hAnsi="Times New Roman" w:cs="Times New Roman"/>
          <w:szCs w:val="21"/>
        </w:rPr>
        <w:t xml:space="preserve"> </w:t>
      </w:r>
      <w:r>
        <w:rPr>
          <w:rFonts w:ascii="Times New Roman" w:hAnsi="Times New Roman" w:cs="Times New Roman"/>
          <w:szCs w:val="21"/>
        </w:rPr>
        <w:t>mm；抽真空时间</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szCs w:val="21"/>
        </w:rPr>
        <w:t>1</w:t>
      </w:r>
      <w:r>
        <w:rPr>
          <w:rFonts w:hint="default" w:ascii="Times New Roman" w:hAnsi="Times New Roman" w:cs="Times New Roman"/>
          <w:szCs w:val="21"/>
          <w:lang w:val="en-US" w:eastAsia="zh-CN"/>
        </w:rPr>
        <w:t xml:space="preserve"> </w:t>
      </w:r>
      <w:r>
        <w:rPr>
          <w:rFonts w:ascii="Times New Roman" w:hAnsi="Times New Roman" w:cs="Times New Roman"/>
          <w:szCs w:val="21"/>
        </w:rPr>
        <w:t>min；</w:t>
      </w:r>
    </w:p>
    <w:p w14:paraId="2B5D6FB3">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1.3.</w:t>
      </w:r>
      <w:r>
        <w:rPr>
          <w:rFonts w:hint="default" w:ascii="Times New Roman" w:hAnsi="Times New Roman" w:cs="Times New Roman"/>
          <w:szCs w:val="21"/>
          <w:lang w:val="en-US" w:eastAsia="zh-CN"/>
        </w:rPr>
        <w:t>5</w:t>
      </w:r>
      <w:r>
        <w:rPr>
          <w:rFonts w:ascii="Times New Roman" w:hAnsi="Times New Roman" w:cs="Times New Roman"/>
          <w:szCs w:val="21"/>
        </w:rPr>
        <w:t>具有样品台吸收电流探测功能</w:t>
      </w:r>
      <w:r>
        <w:rPr>
          <w:rFonts w:hint="default" w:ascii="Times New Roman" w:hAnsi="Times New Roman" w:cs="Times New Roman"/>
          <w:szCs w:val="21"/>
        </w:rPr>
        <w:t>，实时读取样品台的着陆束流大小</w:t>
      </w:r>
      <w:r>
        <w:rPr>
          <w:rFonts w:ascii="Times New Roman" w:hAnsi="Times New Roman" w:cs="Times New Roman"/>
          <w:szCs w:val="21"/>
        </w:rPr>
        <w:t>；</w:t>
      </w:r>
    </w:p>
    <w:p w14:paraId="1DE1065C">
      <w:pPr>
        <w:tabs>
          <w:tab w:val="left" w:pos="900"/>
        </w:tabs>
        <w:spacing w:line="360" w:lineRule="auto"/>
        <w:ind w:firstLine="630" w:firstLineChars="300"/>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1.3.6 具有CCD接触报警与样品台吸收电流探测硬件防碰撞功能；</w:t>
      </w:r>
    </w:p>
    <w:p w14:paraId="01182E4A">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1.3.</w:t>
      </w:r>
      <w:r>
        <w:rPr>
          <w:rFonts w:hint="default" w:ascii="Times New Roman" w:hAnsi="Times New Roman" w:cs="Times New Roman"/>
          <w:szCs w:val="21"/>
          <w:lang w:val="en-US" w:eastAsia="zh-CN"/>
        </w:rPr>
        <w:t>7</w:t>
      </w:r>
      <w:r>
        <w:rPr>
          <w:rFonts w:ascii="Times New Roman" w:hAnsi="Times New Roman" w:cs="Times New Roman"/>
          <w:szCs w:val="21"/>
        </w:rPr>
        <w:t xml:space="preserve"> </w:t>
      </w:r>
      <w:r>
        <w:rPr>
          <w:rFonts w:ascii="Times New Roman" w:hAnsi="Times New Roman" w:cs="Times New Roman"/>
          <w:sz w:val="22"/>
          <w:szCs w:val="30"/>
        </w:rPr>
        <w:t>样品室接口数量</w:t>
      </w:r>
      <w:r>
        <w:rPr>
          <w:rFonts w:hint="default" w:ascii="Times New Roman" w:hAnsi="Times New Roman" w:cs="Times New Roman"/>
          <w:szCs w:val="21"/>
          <w:lang w:val="en-US" w:eastAsia="zh-CN"/>
        </w:rPr>
        <w:t>≥</w:t>
      </w:r>
      <w:r>
        <w:rPr>
          <w:rFonts w:hint="default" w:ascii="Times New Roman" w:hAnsi="Times New Roman" w:cs="Times New Roman"/>
          <w:szCs w:val="21"/>
        </w:rPr>
        <w:t>18</w:t>
      </w:r>
      <w:r>
        <w:rPr>
          <w:rFonts w:ascii="Times New Roman" w:hAnsi="Times New Roman" w:cs="Times New Roman"/>
          <w:szCs w:val="21"/>
        </w:rPr>
        <w:t>个；</w:t>
      </w:r>
    </w:p>
    <w:p w14:paraId="78851A25">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1.4.信号探测器</w:t>
      </w:r>
    </w:p>
    <w:p w14:paraId="7D9C5AF0">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1.4.1 配置仓室内二次电子探测器</w:t>
      </w:r>
      <w:r>
        <w:rPr>
          <w:rFonts w:hint="default" w:ascii="Times New Roman" w:hAnsi="Times New Roman" w:cs="Times New Roman"/>
          <w:szCs w:val="21"/>
          <w:lang w:val="en-US" w:eastAsia="zh-CN"/>
        </w:rPr>
        <w:t>，</w:t>
      </w:r>
      <w:r>
        <w:rPr>
          <w:rFonts w:hint="default" w:ascii="Times New Roman" w:hAnsi="Times New Roman" w:cs="Times New Roman"/>
        </w:rPr>
        <w:t>支持SE和BSE两种成像模式</w:t>
      </w:r>
      <w:r>
        <w:rPr>
          <w:rFonts w:ascii="Times New Roman" w:hAnsi="Times New Roman" w:cs="Times New Roman"/>
          <w:szCs w:val="21"/>
        </w:rPr>
        <w:t>；</w:t>
      </w:r>
    </w:p>
    <w:p w14:paraId="45BACD52">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1.4.2 配置镜筒内二次电子探测器</w:t>
      </w:r>
      <w:r>
        <w:rPr>
          <w:rFonts w:hint="default" w:ascii="Times New Roman" w:hAnsi="Times New Roman" w:cs="Times New Roman"/>
          <w:szCs w:val="21"/>
          <w:lang w:eastAsia="zh-CN"/>
        </w:rPr>
        <w:t>，</w:t>
      </w:r>
      <w:r>
        <w:rPr>
          <w:rFonts w:hint="default" w:ascii="Times New Roman" w:hAnsi="Times New Roman" w:cs="Times New Roman"/>
        </w:rPr>
        <w:t>支持SE和TOP-BSE两种成像模式</w:t>
      </w:r>
      <w:r>
        <w:rPr>
          <w:rFonts w:ascii="Times New Roman" w:hAnsi="Times New Roman" w:cs="Times New Roman"/>
          <w:szCs w:val="21"/>
        </w:rPr>
        <w:t>；</w:t>
      </w:r>
    </w:p>
    <w:p w14:paraId="699FABD1">
      <w:pPr>
        <w:tabs>
          <w:tab w:val="left" w:pos="900"/>
        </w:tabs>
        <w:spacing w:line="360" w:lineRule="auto"/>
        <w:ind w:firstLine="422" w:firstLineChars="200"/>
        <w:rPr>
          <w:rFonts w:hint="default" w:ascii="Times New Roman" w:hAnsi="Times New Roman" w:cs="Times New Roman"/>
          <w:color w:val="000000" w:themeColor="text1"/>
          <w:szCs w:val="21"/>
          <w:highlight w:val="yellow"/>
          <w14:textFill>
            <w14:solidFill>
              <w14:schemeClr w14:val="tx1"/>
            </w14:solidFill>
          </w14:textFill>
        </w:rPr>
      </w:pPr>
      <w:r>
        <w:rPr>
          <w:rFonts w:ascii="Times New Roman" w:hAnsi="Times New Roman" w:cs="Times New Roman"/>
          <w:b/>
          <w:bCs/>
          <w:szCs w:val="21"/>
        </w:rPr>
        <w:t>▲</w:t>
      </w:r>
      <w:r>
        <w:rPr>
          <w:rFonts w:ascii="Times New Roman" w:hAnsi="Times New Roman" w:cs="Times New Roman"/>
          <w:szCs w:val="21"/>
        </w:rPr>
        <w:t xml:space="preserve">1.4.3 </w:t>
      </w:r>
      <w:r>
        <w:rPr>
          <w:rFonts w:ascii="Times New Roman" w:hAnsi="Times New Roman" w:cs="Times New Roman"/>
          <w:color w:val="000000" w:themeColor="text1"/>
          <w:szCs w:val="21"/>
          <w14:textFill>
            <w14:solidFill>
              <w14:schemeClr w14:val="tx1"/>
            </w14:solidFill>
          </w14:textFill>
        </w:rPr>
        <w:t>背散射电子探测器：至少配置1个</w:t>
      </w:r>
      <w:r>
        <w:rPr>
          <w:rFonts w:ascii="Times New Roman" w:hAnsi="Times New Roman" w:cs="Times New Roman"/>
          <w:szCs w:val="21"/>
        </w:rPr>
        <w:t>背散射电子探测器，</w:t>
      </w:r>
      <w:r>
        <w:rPr>
          <w:rFonts w:hint="default" w:ascii="Times New Roman" w:hAnsi="Times New Roman" w:cs="Times New Roman"/>
          <w:color w:val="000000" w:themeColor="text1"/>
          <w:sz w:val="22"/>
          <w:szCs w:val="30"/>
          <w:highlight w:val="none"/>
          <w14:textFill>
            <w14:solidFill>
              <w14:schemeClr w14:val="tx1"/>
            </w14:solidFill>
          </w14:textFill>
        </w:rPr>
        <w:t>象限分割数量为4</w:t>
      </w:r>
      <w:r>
        <w:rPr>
          <w:rFonts w:hint="default" w:ascii="Times New Roman" w:hAnsi="Times New Roman" w:cs="Times New Roman"/>
          <w:color w:val="000000" w:themeColor="text1"/>
          <w:sz w:val="22"/>
          <w:szCs w:val="30"/>
          <w:highlight w:val="none"/>
          <w:lang w:eastAsia="zh-CN"/>
          <w14:textFill>
            <w14:solidFill>
              <w14:schemeClr w14:val="tx1"/>
            </w14:solidFill>
          </w14:textFill>
        </w:rPr>
        <w:t>，</w:t>
      </w:r>
      <w:r>
        <w:rPr>
          <w:rFonts w:hint="default" w:ascii="Times New Roman" w:hAnsi="Times New Roman" w:cs="Times New Roman"/>
          <w:color w:val="000000" w:themeColor="text1"/>
          <w:sz w:val="22"/>
          <w:szCs w:val="30"/>
          <w:highlight w:val="none"/>
          <w14:textFill>
            <w14:solidFill>
              <w14:schemeClr w14:val="tx1"/>
            </w14:solidFill>
          </w14:textFill>
        </w:rPr>
        <w:t>其分辨率可达1.</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 xml:space="preserve">3 </w:t>
      </w:r>
      <w:r>
        <w:rPr>
          <w:rFonts w:hint="default" w:ascii="Times New Roman" w:hAnsi="Times New Roman" w:cs="Times New Roman"/>
          <w:color w:val="000000" w:themeColor="text1"/>
          <w:sz w:val="22"/>
          <w:szCs w:val="30"/>
          <w:highlight w:val="none"/>
          <w14:textFill>
            <w14:solidFill>
              <w14:schemeClr w14:val="tx1"/>
            </w14:solidFill>
          </w14:textFill>
        </w:rPr>
        <w:t>nm@15</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2"/>
          <w:szCs w:val="30"/>
          <w:highlight w:val="none"/>
          <w14:textFill>
            <w14:solidFill>
              <w14:schemeClr w14:val="tx1"/>
            </w14:solidFill>
          </w14:textFill>
        </w:rPr>
        <w:t>kV，</w:t>
      </w:r>
      <w:r>
        <w:rPr>
          <w:rFonts w:ascii="Times New Roman" w:hAnsi="Times New Roman" w:cs="Times New Roman"/>
          <w:szCs w:val="21"/>
        </w:rPr>
        <w:t>具备软件防碰撞功能</w:t>
      </w:r>
      <w:r>
        <w:rPr>
          <w:rFonts w:hint="default" w:ascii="Times New Roman" w:hAnsi="Times New Roman" w:cs="Times New Roman"/>
          <w:szCs w:val="21"/>
        </w:rPr>
        <w:t>，</w:t>
      </w:r>
      <w:r>
        <w:rPr>
          <w:rFonts w:ascii="Times New Roman" w:hAnsi="Times New Roman" w:cs="Times New Roman"/>
          <w:color w:val="000000" w:themeColor="text1"/>
          <w:szCs w:val="21"/>
          <w14:textFill>
            <w14:solidFill>
              <w14:schemeClr w14:val="tx1"/>
            </w14:solidFill>
          </w14:textFill>
        </w:rPr>
        <w:t>能够自动控制伸缩；</w:t>
      </w:r>
    </w:p>
    <w:p w14:paraId="0A3154D8">
      <w:pPr>
        <w:tabs>
          <w:tab w:val="left" w:pos="900"/>
        </w:tabs>
        <w:spacing w:before="156" w:beforeLines="50"/>
        <w:ind w:firstLine="660" w:firstLineChars="300"/>
        <w:rPr>
          <w:rFonts w:hint="default" w:ascii="Times New Roman" w:hAnsi="Times New Roman" w:cs="Times New Roman"/>
          <w:color w:val="000000" w:themeColor="text1"/>
          <w:sz w:val="22"/>
          <w:szCs w:val="30"/>
          <w:highlight w:val="none"/>
          <w:lang w:val="en-US" w:eastAsia="zh-CN"/>
          <w14:textFill>
            <w14:solidFill>
              <w14:schemeClr w14:val="tx1"/>
            </w14:solidFill>
          </w14:textFill>
        </w:rPr>
      </w:pPr>
      <w:r>
        <w:rPr>
          <w:rFonts w:ascii="Times New Roman" w:hAnsi="Times New Roman" w:cs="Times New Roman"/>
          <w:color w:val="000000" w:themeColor="text1"/>
          <w:sz w:val="22"/>
          <w:szCs w:val="30"/>
          <w14:textFill>
            <w14:solidFill>
              <w14:schemeClr w14:val="tx1"/>
            </w14:solidFill>
          </w14:textFill>
        </w:rPr>
        <w:t>1.4.4 样品舱室内CCD相机：须配置至少1套CCD相机</w:t>
      </w:r>
      <w:r>
        <w:rPr>
          <w:rFonts w:hint="default" w:ascii="Times New Roman" w:hAnsi="Times New Roman" w:cs="Times New Roman"/>
          <w:color w:val="000000" w:themeColor="text1"/>
          <w:sz w:val="22"/>
          <w:szCs w:val="30"/>
          <w:lang w:eastAsia="zh-CN"/>
          <w14:textFill>
            <w14:solidFill>
              <w14:schemeClr w14:val="tx1"/>
            </w14:solidFill>
          </w14:textFill>
        </w:rPr>
        <w:t>，</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分辨率至少达到</w:t>
      </w:r>
      <w:r>
        <w:rPr>
          <w:rFonts w:hint="default" w:ascii="Times New Roman" w:hAnsi="Times New Roman" w:cs="Times New Roman"/>
          <w:color w:val="000000" w:themeColor="text1"/>
          <w:sz w:val="22"/>
          <w:szCs w:val="30"/>
          <w:highlight w:val="none"/>
          <w14:textFill>
            <w14:solidFill>
              <w14:schemeClr w14:val="tx1"/>
            </w14:solidFill>
          </w14:textFill>
        </w:rPr>
        <w:t>1280x720</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像素；</w:t>
      </w:r>
    </w:p>
    <w:p w14:paraId="41E68499">
      <w:pPr>
        <w:tabs>
          <w:tab w:val="left" w:pos="1134"/>
        </w:tabs>
        <w:spacing w:line="360" w:lineRule="auto"/>
        <w:ind w:firstLine="660" w:firstLineChars="300"/>
        <w:rPr>
          <w:rFonts w:hint="default" w:ascii="Times New Roman" w:hAnsi="Times New Roman" w:cs="Times New Roman"/>
          <w:color w:val="FF0000"/>
          <w:sz w:val="22"/>
          <w:szCs w:val="30"/>
          <w:highlight w:val="yellow"/>
          <w:lang w:val="en-US" w:eastAsia="zh-CN"/>
        </w:rPr>
      </w:pPr>
      <w:r>
        <w:rPr>
          <w:rFonts w:ascii="Times New Roman" w:hAnsi="Times New Roman" w:cs="Times New Roman"/>
          <w:color w:val="000000" w:themeColor="text1"/>
          <w:sz w:val="22"/>
          <w:szCs w:val="30"/>
          <w14:textFill>
            <w14:solidFill>
              <w14:schemeClr w14:val="tx1"/>
            </w14:solidFill>
          </w14:textFill>
        </w:rPr>
        <w:t>1.4.5 导航相机：须配置1套样品台全视野导航相机，彩色成像</w:t>
      </w:r>
      <w:r>
        <w:rPr>
          <w:rFonts w:hint="default" w:ascii="Times New Roman" w:hAnsi="Times New Roman" w:cs="Times New Roman"/>
          <w:color w:val="000000" w:themeColor="text1"/>
          <w:sz w:val="22"/>
          <w:szCs w:val="30"/>
          <w:lang w:eastAsia="zh-CN"/>
          <w14:textFill>
            <w14:solidFill>
              <w14:schemeClr w14:val="tx1"/>
            </w14:solidFill>
          </w14:textFill>
        </w:rPr>
        <w:t>，</w:t>
      </w:r>
      <w:r>
        <w:rPr>
          <w:rFonts w:hint="default" w:ascii="Times New Roman" w:hAnsi="Times New Roman" w:cs="Times New Roman"/>
          <w:color w:val="000000" w:themeColor="text1"/>
          <w:sz w:val="22"/>
          <w:szCs w:val="30"/>
          <w:lang w:val="en-US" w:eastAsia="zh-CN"/>
          <w14:textFill>
            <w14:solidFill>
              <w14:schemeClr w14:val="tx1"/>
            </w14:solidFill>
          </w14:textFill>
        </w:rPr>
        <w:t>分辨率至少达到</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1720</w:t>
      </w:r>
      <w:r>
        <w:rPr>
          <w:rFonts w:hint="default" w:ascii="Times New Roman" w:hAnsi="Times New Roman" w:cs="Times New Roman"/>
          <w:color w:val="000000" w:themeColor="text1"/>
          <w:sz w:val="22"/>
          <w:szCs w:val="30"/>
          <w:highlight w:val="none"/>
          <w14:textFill>
            <w14:solidFill>
              <w14:schemeClr w14:val="tx1"/>
            </w14:solidFill>
          </w14:textFill>
        </w:rPr>
        <w:t>x</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108</w:t>
      </w:r>
      <w:r>
        <w:rPr>
          <w:rFonts w:hint="default" w:ascii="Times New Roman" w:hAnsi="Times New Roman" w:cs="Times New Roman"/>
          <w:color w:val="000000" w:themeColor="text1"/>
          <w:sz w:val="22"/>
          <w:szCs w:val="30"/>
          <w:highlight w:val="none"/>
          <w14:textFill>
            <w14:solidFill>
              <w14:schemeClr w14:val="tx1"/>
            </w14:solidFill>
          </w14:textFill>
        </w:rPr>
        <w:t>0</w:t>
      </w:r>
      <w:r>
        <w:rPr>
          <w:rFonts w:hint="default" w:ascii="Times New Roman" w:hAnsi="Times New Roman" w:cs="Times New Roman"/>
          <w:color w:val="000000" w:themeColor="text1"/>
          <w:sz w:val="22"/>
          <w:szCs w:val="30"/>
          <w:lang w:val="en-US" w:eastAsia="zh-CN"/>
          <w14:textFill>
            <w14:solidFill>
              <w14:schemeClr w14:val="tx1"/>
            </w14:solidFill>
          </w14:textFill>
        </w:rPr>
        <w:t>像素；</w:t>
      </w:r>
    </w:p>
    <w:p w14:paraId="166988BF">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1.5.软件和图像显示</w:t>
      </w:r>
    </w:p>
    <w:p w14:paraId="68072BDD">
      <w:pPr>
        <w:tabs>
          <w:tab w:val="left" w:pos="900"/>
        </w:tabs>
        <w:spacing w:line="360" w:lineRule="auto"/>
        <w:ind w:firstLine="630" w:firstLineChars="300"/>
        <w:rPr>
          <w:rFonts w:hint="default" w:ascii="Times New Roman" w:hAnsi="Times New Roman" w:cs="Times New Roman"/>
          <w:szCs w:val="21"/>
          <w:highlight w:val="yellow"/>
        </w:rPr>
      </w:pPr>
      <w:r>
        <w:rPr>
          <w:rFonts w:ascii="Times New Roman" w:hAnsi="Times New Roman" w:cs="Times New Roman"/>
          <w:szCs w:val="21"/>
        </w:rPr>
        <w:t xml:space="preserve">1.5.1 </w:t>
      </w:r>
      <w:r>
        <w:rPr>
          <w:rFonts w:hint="default" w:ascii="Times New Roman" w:hAnsi="Times New Roman" w:cs="Times New Roman"/>
          <w:szCs w:val="21"/>
        </w:rPr>
        <w:t>电镜配套操作分析软件</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可实现自动采集功能，可在无人值守的情况下获取电镜图像；</w:t>
      </w:r>
    </w:p>
    <w:p w14:paraId="0B8B13F6">
      <w:pPr>
        <w:tabs>
          <w:tab w:val="left" w:pos="900"/>
        </w:tabs>
        <w:spacing w:line="360" w:lineRule="auto"/>
        <w:ind w:firstLine="420" w:firstLineChars="200"/>
        <w:rPr>
          <w:rFonts w:hint="default" w:ascii="Times New Roman" w:hAnsi="Times New Roman" w:cs="Times New Roman"/>
          <w:szCs w:val="21"/>
          <w:lang w:val="en-US" w:eastAsia="zh-CN"/>
        </w:rPr>
      </w:pPr>
      <w:r>
        <w:rPr>
          <w:rFonts w:ascii="Times New Roman" w:hAnsi="Times New Roman" w:cs="Times New Roman"/>
          <w:szCs w:val="21"/>
        </w:rPr>
        <w:t>★</w:t>
      </w:r>
      <w:r>
        <w:rPr>
          <w:rFonts w:hint="default" w:ascii="Times New Roman" w:hAnsi="Times New Roman" w:cs="Times New Roman"/>
          <w:szCs w:val="21"/>
          <w:highlight w:val="none"/>
          <w:lang w:val="en-US" w:eastAsia="zh-CN"/>
        </w:rPr>
        <w:t>1.5.2</w:t>
      </w:r>
      <w:r>
        <w:rPr>
          <w:rFonts w:hint="default" w:ascii="Times New Roman" w:hAnsi="Times New Roman" w:cs="Times New Roman"/>
          <w:szCs w:val="21"/>
        </w:rPr>
        <w:t>自动采图拼图软件1套；</w:t>
      </w:r>
      <w:r>
        <w:rPr>
          <w:rFonts w:hint="default" w:ascii="Times New Roman" w:hAnsi="Times New Roman" w:cs="Times New Roman"/>
          <w:szCs w:val="21"/>
          <w:lang w:val="en-US" w:eastAsia="zh-CN"/>
        </w:rPr>
        <w:t>可按照选定的感兴趣区域创建大面积拼接图像，单张拼接最大可支持200张*150张，8K图片；</w:t>
      </w:r>
    </w:p>
    <w:p w14:paraId="64BE2BAC">
      <w:pPr>
        <w:tabs>
          <w:tab w:val="left" w:pos="900"/>
        </w:tabs>
        <w:spacing w:line="360" w:lineRule="auto"/>
        <w:ind w:firstLine="630" w:firstLineChars="3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1.5.3 图像保存分辨率：最大48k*32k；</w:t>
      </w:r>
    </w:p>
    <w:p w14:paraId="61603322">
      <w:pPr>
        <w:tabs>
          <w:tab w:val="left" w:pos="900"/>
        </w:tabs>
        <w:spacing w:line="360" w:lineRule="auto"/>
        <w:ind w:firstLine="422" w:firstLineChars="200"/>
        <w:rPr>
          <w:rFonts w:hint="default" w:ascii="Times New Roman" w:hAnsi="Times New Roman" w:eastAsia="宋体" w:cs="Times New Roman"/>
          <w:szCs w:val="21"/>
          <w:lang w:val="en-US" w:eastAsia="zh-CN"/>
        </w:rPr>
      </w:pPr>
      <w:r>
        <w:rPr>
          <w:rFonts w:ascii="Times New Roman" w:hAnsi="Times New Roman" w:cs="Times New Roman"/>
          <w:b/>
          <w:bCs/>
          <w:szCs w:val="21"/>
        </w:rPr>
        <w:t>▲</w:t>
      </w:r>
      <w:r>
        <w:rPr>
          <w:rFonts w:ascii="Times New Roman" w:hAnsi="Times New Roman" w:cs="Times New Roman"/>
          <w:szCs w:val="21"/>
        </w:rPr>
        <w:t>1.5.</w:t>
      </w:r>
      <w:r>
        <w:rPr>
          <w:rFonts w:hint="default" w:ascii="Times New Roman" w:hAnsi="Times New Roman" w:cs="Times New Roman"/>
          <w:szCs w:val="21"/>
          <w:lang w:val="en-US" w:eastAsia="zh-CN"/>
        </w:rPr>
        <w:t>4</w:t>
      </w:r>
      <w:r>
        <w:rPr>
          <w:rFonts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图像</w:t>
      </w:r>
      <w:r>
        <w:rPr>
          <w:rFonts w:ascii="Times New Roman" w:hAnsi="Times New Roman" w:cs="Times New Roman"/>
          <w:color w:val="000000" w:themeColor="text1"/>
          <w:szCs w:val="21"/>
          <w14:textFill>
            <w14:solidFill>
              <w14:schemeClr w14:val="tx1"/>
            </w14:solidFill>
          </w14:textFill>
        </w:rPr>
        <w:t>分辨率</w:t>
      </w:r>
      <w:r>
        <w:rPr>
          <w:rFonts w:ascii="Times New Roman" w:hAnsi="Times New Roman" w:cs="Times New Roman"/>
          <w:szCs w:val="21"/>
        </w:rPr>
        <w:t>：</w:t>
      </w:r>
      <w:r>
        <w:rPr>
          <w:rFonts w:hint="default" w:ascii="Times New Roman" w:hAnsi="Times New Roman" w:cs="Times New Roman"/>
          <w:szCs w:val="21"/>
          <w:lang w:val="en-US" w:eastAsia="zh-CN"/>
        </w:rPr>
        <w:t>≤</w:t>
      </w:r>
      <w:r>
        <w:rPr>
          <w:rFonts w:ascii="Times New Roman" w:hAnsi="Times New Roman" w:cs="Times New Roman"/>
          <w:szCs w:val="21"/>
        </w:rPr>
        <w:t>7 nm/像素尺寸</w:t>
      </w:r>
      <w:r>
        <w:rPr>
          <w:rFonts w:hint="default" w:ascii="Times New Roman" w:hAnsi="Times New Roman" w:cs="Times New Roman"/>
          <w:szCs w:val="21"/>
          <w:lang w:eastAsia="zh-CN"/>
        </w:rPr>
        <w:t>；</w:t>
      </w:r>
    </w:p>
    <w:p w14:paraId="69AFB52A">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★1.5.</w:t>
      </w:r>
      <w:r>
        <w:rPr>
          <w:rFonts w:hint="default" w:ascii="Times New Roman" w:hAnsi="Times New Roman" w:cs="Times New Roman"/>
          <w:szCs w:val="21"/>
          <w:lang w:val="en-US" w:eastAsia="zh-CN"/>
        </w:rPr>
        <w:t>5</w:t>
      </w:r>
      <w:r>
        <w:rPr>
          <w:rFonts w:hint="default" w:ascii="Times New Roman" w:hAnsi="Times New Roman" w:cs="Times New Roman"/>
          <w:szCs w:val="21"/>
        </w:rPr>
        <w:t xml:space="preserve"> </w:t>
      </w:r>
      <w:r>
        <w:rPr>
          <w:rFonts w:ascii="Times New Roman" w:hAnsi="Times New Roman" w:cs="Times New Roman"/>
          <w:sz w:val="22"/>
          <w:szCs w:val="30"/>
        </w:rPr>
        <w:t>电子信号探测器</w:t>
      </w:r>
      <w:r>
        <w:rPr>
          <w:rFonts w:ascii="Times New Roman" w:hAnsi="Times New Roman" w:cs="Times New Roman"/>
          <w:szCs w:val="21"/>
        </w:rPr>
        <w:t>可进行四通道同时成像，不同通道的信号可以进行混合成像；</w:t>
      </w:r>
    </w:p>
    <w:p w14:paraId="2EA32CF4">
      <w:pPr>
        <w:tabs>
          <w:tab w:val="left" w:pos="900"/>
        </w:tabs>
        <w:spacing w:line="360" w:lineRule="auto"/>
        <w:ind w:firstLine="630" w:firstLineChars="300"/>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1.5.6 软件可自由配置扫描速度，同时也支持感兴趣区域扫描模式；</w:t>
      </w:r>
    </w:p>
    <w:p w14:paraId="2D701589">
      <w:pPr>
        <w:tabs>
          <w:tab w:val="left" w:pos="900"/>
        </w:tabs>
        <w:spacing w:line="360" w:lineRule="auto"/>
        <w:ind w:firstLine="630" w:firstLineChars="300"/>
        <w:rPr>
          <w:rFonts w:hint="default" w:ascii="Times New Roman" w:hAnsi="Times New Roman" w:cs="Times New Roman"/>
          <w:szCs w:val="21"/>
          <w:lang w:eastAsia="zh-CN"/>
        </w:rPr>
      </w:pPr>
      <w:r>
        <w:rPr>
          <w:rFonts w:ascii="Times New Roman" w:hAnsi="Times New Roman" w:cs="Times New Roman"/>
          <w:szCs w:val="21"/>
        </w:rPr>
        <w:t>1.5.</w:t>
      </w:r>
      <w:r>
        <w:rPr>
          <w:rFonts w:hint="default" w:ascii="Times New Roman" w:hAnsi="Times New Roman" w:cs="Times New Roman"/>
          <w:szCs w:val="21"/>
          <w:lang w:val="en-US" w:eastAsia="zh-CN"/>
        </w:rPr>
        <w:t>7</w:t>
      </w:r>
      <w:r>
        <w:rPr>
          <w:rFonts w:ascii="Times New Roman" w:hAnsi="Times New Roman" w:cs="Times New Roman"/>
          <w:szCs w:val="21"/>
        </w:rPr>
        <w:t xml:space="preserve"> </w:t>
      </w:r>
      <w:r>
        <w:rPr>
          <w:rFonts w:ascii="Times New Roman" w:hAnsi="Times New Roman" w:cs="Times New Roman"/>
          <w:sz w:val="22"/>
          <w:szCs w:val="30"/>
        </w:rPr>
        <w:t>具备自动调节功能，包含但不限于</w:t>
      </w:r>
      <w:r>
        <w:rPr>
          <w:rFonts w:ascii="Times New Roman" w:hAnsi="Times New Roman" w:cs="Times New Roman"/>
          <w:szCs w:val="21"/>
        </w:rPr>
        <w:t>自动聚焦、自动像散、自动亮度对比度等</w:t>
      </w:r>
      <w:r>
        <w:rPr>
          <w:rFonts w:hint="default" w:ascii="Times New Roman" w:hAnsi="Times New Roman" w:cs="Times New Roman"/>
          <w:szCs w:val="21"/>
          <w:lang w:eastAsia="zh-CN"/>
        </w:rPr>
        <w:t>；</w:t>
      </w:r>
    </w:p>
    <w:p w14:paraId="4ADD5E61">
      <w:pPr>
        <w:tabs>
          <w:tab w:val="left" w:pos="900"/>
        </w:tabs>
        <w:spacing w:line="360" w:lineRule="auto"/>
        <w:ind w:firstLine="630" w:firstLineChars="300"/>
        <w:rPr>
          <w:rFonts w:ascii="Times New Roman" w:hAnsi="Times New Roman" w:cs="Times New Roman"/>
          <w:szCs w:val="21"/>
          <w:highlight w:val="yellow"/>
        </w:rPr>
      </w:pPr>
      <w:r>
        <w:rPr>
          <w:rFonts w:hint="default" w:ascii="Times New Roman" w:hAnsi="Times New Roman" w:cs="Times New Roman"/>
          <w:lang w:val="en-US" w:eastAsia="zh-CN"/>
        </w:rPr>
        <w:t>1.5.8具备测量功能，</w:t>
      </w:r>
      <w:r>
        <w:rPr>
          <w:rFonts w:hint="default" w:ascii="Times New Roman" w:hAnsi="Times New Roman" w:cs="Times New Roman"/>
        </w:rPr>
        <w:t>支持多种测量标记工具，测量标识可编辑和修改位置；</w:t>
      </w:r>
    </w:p>
    <w:p w14:paraId="209320E4">
      <w:pPr>
        <w:tabs>
          <w:tab w:val="left" w:pos="900"/>
        </w:tabs>
        <w:spacing w:line="360" w:lineRule="auto"/>
        <w:ind w:firstLine="420" w:firstLineChars="200"/>
        <w:rPr>
          <w:rFonts w:ascii="Times New Roman" w:hAnsi="Times New Roman" w:cs="Times New Roman"/>
          <w:color w:val="000000" w:themeColor="text1"/>
          <w:sz w:val="22"/>
          <w:szCs w:val="30"/>
          <w14:textFill>
            <w14:solidFill>
              <w14:schemeClr w14:val="tx1"/>
            </w14:solidFill>
          </w14:textFill>
        </w:rPr>
      </w:pPr>
      <w:r>
        <w:rPr>
          <w:rFonts w:ascii="Times New Roman" w:hAnsi="Times New Roman" w:cs="Times New Roman"/>
          <w:szCs w:val="21"/>
        </w:rPr>
        <w:t>★</w:t>
      </w:r>
      <w:r>
        <w:rPr>
          <w:rFonts w:hint="default" w:ascii="Times New Roman" w:hAnsi="Times New Roman" w:cs="Times New Roman"/>
          <w:szCs w:val="21"/>
        </w:rPr>
        <w:t xml:space="preserve"> </w:t>
      </w:r>
      <w:r>
        <w:rPr>
          <w:rFonts w:ascii="Times New Roman" w:hAnsi="Times New Roman" w:cs="Times New Roman"/>
          <w:szCs w:val="21"/>
        </w:rPr>
        <w:t>1.5.</w:t>
      </w:r>
      <w:r>
        <w:rPr>
          <w:rFonts w:hint="default" w:ascii="Times New Roman" w:hAnsi="Times New Roman" w:cs="Times New Roman"/>
          <w:szCs w:val="21"/>
          <w:lang w:val="en-US" w:eastAsia="zh-CN"/>
        </w:rPr>
        <w:t>9</w:t>
      </w:r>
      <w:r>
        <w:rPr>
          <w:rFonts w:ascii="Times New Roman" w:hAnsi="Times New Roman" w:cs="Times New Roman"/>
          <w:szCs w:val="21"/>
        </w:rPr>
        <w:t xml:space="preserve"> 电镜电脑主机为工作站。配置不低于：</w:t>
      </w:r>
      <w:r>
        <w:rPr>
          <w:rFonts w:hint="default" w:ascii="Times New Roman" w:hAnsi="Times New Roman" w:cs="Times New Roman"/>
          <w:color w:val="000000" w:themeColor="text1"/>
          <w:szCs w:val="21"/>
          <w:highlight w:val="none"/>
          <w:lang w:val="en-US" w:eastAsia="zh-CN"/>
          <w14:textFill>
            <w14:solidFill>
              <w14:schemeClr w14:val="tx1"/>
            </w14:solidFill>
          </w14:textFill>
        </w:rPr>
        <w:t>惠普Elite Tower 800 G9</w:t>
      </w:r>
      <w:r>
        <w:rPr>
          <w:rFonts w:hint="default"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windows 10专业版；CPU不低于Intel Core i9；内存</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64 GB；硬盘空间</w:t>
      </w:r>
      <w:r>
        <w:rPr>
          <w:rFonts w:hint="default"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3 TB，</w:t>
      </w:r>
      <w:r>
        <w:rPr>
          <w:rFonts w:ascii="Times New Roman" w:hAnsi="Times New Roman" w:cs="Times New Roman"/>
          <w:color w:val="000000" w:themeColor="text1"/>
          <w:sz w:val="22"/>
          <w:szCs w:val="30"/>
          <w14:textFill>
            <w14:solidFill>
              <w14:schemeClr w14:val="tx1"/>
            </w14:solidFill>
          </w14:textFill>
        </w:rPr>
        <w:t>且至少有1 TB为固态硬盘SSD</w:t>
      </w:r>
      <w:r>
        <w:rPr>
          <w:rFonts w:ascii="Times New Roman" w:hAnsi="Times New Roman" w:cs="Times New Roman"/>
          <w:color w:val="000000" w:themeColor="text1"/>
          <w:szCs w:val="21"/>
          <w14:textFill>
            <w14:solidFill>
              <w14:schemeClr w14:val="tx1"/>
            </w14:solidFill>
          </w14:textFill>
        </w:rPr>
        <w:t>；屏幕至少为2套24寸液晶显示器，</w:t>
      </w:r>
      <w:r>
        <w:rPr>
          <w:rFonts w:ascii="Times New Roman" w:hAnsi="Times New Roman" w:cs="Times New Roman"/>
          <w:color w:val="000000" w:themeColor="text1"/>
          <w:sz w:val="22"/>
          <w:szCs w:val="30"/>
          <w14:textFill>
            <w14:solidFill>
              <w14:schemeClr w14:val="tx1"/>
            </w14:solidFill>
          </w14:textFill>
        </w:rPr>
        <w:t>键盘鼠标为无线操控；</w:t>
      </w:r>
    </w:p>
    <w:p w14:paraId="3CBC0EA0">
      <w:pPr>
        <w:tabs>
          <w:tab w:val="left" w:pos="900"/>
        </w:tabs>
        <w:spacing w:line="360" w:lineRule="auto"/>
        <w:ind w:firstLine="630" w:firstLineChars="3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1.5.10 </w:t>
      </w:r>
      <w:r>
        <w:rPr>
          <w:rFonts w:hint="default" w:ascii="Times New Roman" w:hAnsi="Times New Roman" w:cs="Times New Roman"/>
          <w:color w:val="000000" w:themeColor="text1"/>
          <w:szCs w:val="21"/>
          <w14:textFill>
            <w14:solidFill>
              <w14:schemeClr w14:val="tx1"/>
            </w14:solidFill>
          </w14:textFill>
        </w:rPr>
        <w:t>软件</w:t>
      </w:r>
      <w:r>
        <w:rPr>
          <w:rFonts w:hint="default" w:ascii="Times New Roman" w:hAnsi="Times New Roman" w:cs="Times New Roman"/>
          <w:color w:val="000000" w:themeColor="text1"/>
          <w:szCs w:val="21"/>
          <w:lang w:val="en-US" w:eastAsia="zh-CN"/>
          <w14:textFill>
            <w14:solidFill>
              <w14:schemeClr w14:val="tx1"/>
            </w14:solidFill>
          </w14:textFill>
        </w:rPr>
        <w:t>程序具有永久版权，硬件支持条件下提供软件终生免费升级；</w:t>
      </w:r>
    </w:p>
    <w:p w14:paraId="5CDE1674">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1.6 附件</w:t>
      </w:r>
    </w:p>
    <w:p w14:paraId="3BB01AE9">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 xml:space="preserve">1.6.1 </w:t>
      </w:r>
      <w:r>
        <w:rPr>
          <w:rFonts w:ascii="Times New Roman" w:hAnsi="Times New Roman" w:cs="Times New Roman"/>
          <w:sz w:val="22"/>
          <w:szCs w:val="22"/>
        </w:rPr>
        <w:t>配置旋钮控制板和轨迹球1套，包含不限于可控制扫描模式、亮度对比度、聚焦和像散、对中等功能；</w:t>
      </w:r>
    </w:p>
    <w:p w14:paraId="0A0E845C">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w:t>
      </w:r>
      <w:r>
        <w:rPr>
          <w:rFonts w:hint="default" w:ascii="Times New Roman" w:hAnsi="Times New Roman" w:cs="Times New Roman"/>
          <w:szCs w:val="21"/>
        </w:rPr>
        <w:t xml:space="preserve"> </w:t>
      </w:r>
      <w:r>
        <w:rPr>
          <w:rFonts w:ascii="Times New Roman" w:hAnsi="Times New Roman" w:cs="Times New Roman"/>
          <w:szCs w:val="21"/>
        </w:rPr>
        <w:t>1.6.</w:t>
      </w:r>
      <w:r>
        <w:rPr>
          <w:rFonts w:hint="default" w:ascii="Times New Roman" w:hAnsi="Times New Roman" w:cs="Times New Roman"/>
          <w:szCs w:val="21"/>
        </w:rPr>
        <w:t xml:space="preserve">2 </w:t>
      </w:r>
      <w:r>
        <w:rPr>
          <w:rFonts w:ascii="Times New Roman" w:hAnsi="Times New Roman" w:cs="Times New Roman"/>
          <w:color w:val="000000" w:themeColor="text1"/>
          <w:szCs w:val="21"/>
          <w14:textFill>
            <w14:solidFill>
              <w14:schemeClr w14:val="tx1"/>
            </w14:solidFill>
          </w14:textFill>
        </w:rPr>
        <w:t>软件开发包(SDK)，</w:t>
      </w:r>
      <w:r>
        <w:rPr>
          <w:rFonts w:ascii="Times New Roman" w:hAnsi="Times New Roman" w:cs="Times New Roman"/>
          <w:szCs w:val="21"/>
        </w:rPr>
        <w:t>支持多种常用编程语言，完善的接口定义和提供C++和Python调用案例，可实现扫描电镜的全部</w:t>
      </w:r>
      <w:r>
        <w:rPr>
          <w:rFonts w:ascii="Times New Roman" w:hAnsi="Times New Roman" w:cs="Times New Roman"/>
          <w:color w:val="000000" w:themeColor="text1"/>
          <w:szCs w:val="21"/>
          <w14:textFill>
            <w14:solidFill>
              <w14:schemeClr w14:val="tx1"/>
            </w14:solidFill>
          </w14:textFill>
        </w:rPr>
        <w:t>功能</w:t>
      </w:r>
      <w:r>
        <w:rPr>
          <w:rFonts w:hint="default" w:ascii="Times New Roman" w:hAnsi="Times New Roman" w:cs="Times New Roman"/>
          <w:color w:val="000000" w:themeColor="text1"/>
          <w:szCs w:val="21"/>
          <w14:textFill>
            <w14:solidFill>
              <w14:schemeClr w14:val="tx1"/>
            </w14:solidFill>
          </w14:textFill>
        </w:rPr>
        <w:t>与</w:t>
      </w:r>
      <w:r>
        <w:rPr>
          <w:rFonts w:ascii="Times New Roman" w:hAnsi="Times New Roman" w:cs="Times New Roman"/>
          <w:color w:val="000000" w:themeColor="text1"/>
          <w:szCs w:val="21"/>
          <w14:textFill>
            <w14:solidFill>
              <w14:schemeClr w14:val="tx1"/>
            </w14:solidFill>
          </w14:textFill>
        </w:rPr>
        <w:t>控制</w:t>
      </w:r>
      <w:r>
        <w:rPr>
          <w:rFonts w:ascii="Times New Roman" w:hAnsi="Times New Roman" w:cs="Times New Roman"/>
          <w:szCs w:val="21"/>
        </w:rPr>
        <w:t>；</w:t>
      </w:r>
    </w:p>
    <w:p w14:paraId="597A48C6">
      <w:pPr>
        <w:tabs>
          <w:tab w:val="left" w:pos="900"/>
        </w:tabs>
        <w:spacing w:line="360" w:lineRule="auto"/>
        <w:ind w:firstLine="422" w:firstLineChars="200"/>
        <w:rPr>
          <w:rFonts w:ascii="Times New Roman" w:hAnsi="Times New Roman" w:cs="Times New Roman"/>
          <w:szCs w:val="21"/>
        </w:rPr>
      </w:pPr>
      <w:r>
        <w:rPr>
          <w:rFonts w:ascii="Times New Roman" w:hAnsi="Times New Roman" w:cs="Times New Roman"/>
          <w:b/>
          <w:bCs/>
          <w:szCs w:val="21"/>
        </w:rPr>
        <w:t>▲</w:t>
      </w:r>
      <w:r>
        <w:rPr>
          <w:rFonts w:ascii="Times New Roman" w:hAnsi="Times New Roman" w:cs="Times New Roman"/>
          <w:szCs w:val="21"/>
        </w:rPr>
        <w:t>1.6.</w:t>
      </w:r>
      <w:r>
        <w:rPr>
          <w:rFonts w:hint="default" w:ascii="Times New Roman" w:hAnsi="Times New Roman" w:cs="Times New Roman"/>
          <w:szCs w:val="21"/>
        </w:rPr>
        <w:t>3</w:t>
      </w:r>
      <w:r>
        <w:rPr>
          <w:rFonts w:ascii="Times New Roman" w:hAnsi="Times New Roman" w:cs="Times New Roman"/>
          <w:szCs w:val="21"/>
        </w:rPr>
        <w:t xml:space="preserve"> 配置</w:t>
      </w:r>
      <w:r>
        <w:rPr>
          <w:rFonts w:hint="default" w:ascii="Times New Roman" w:hAnsi="Times New Roman" w:cs="Times New Roman"/>
          <w:szCs w:val="21"/>
          <w:lang w:val="en-US" w:eastAsia="zh-CN"/>
        </w:rPr>
        <w:t>山特</w:t>
      </w:r>
      <w:r>
        <w:rPr>
          <w:rFonts w:ascii="Times New Roman" w:hAnsi="Times New Roman" w:cs="Times New Roman"/>
          <w:szCs w:val="21"/>
        </w:rPr>
        <w:t>UPS不间断工频电源1套，</w:t>
      </w:r>
      <w:r>
        <w:rPr>
          <w:rFonts w:hint="default" w:ascii="Times New Roman" w:hAnsi="Times New Roman" w:cs="Times New Roman"/>
          <w:szCs w:val="21"/>
          <w:highlight w:val="none"/>
          <w:lang w:val="en-US" w:eastAsia="zh-CN"/>
        </w:rPr>
        <w:t xml:space="preserve">功率不低于6 </w:t>
      </w:r>
      <w:r>
        <w:rPr>
          <w:rFonts w:ascii="Times New Roman" w:hAnsi="Times New Roman" w:cs="Times New Roman"/>
          <w:szCs w:val="21"/>
        </w:rPr>
        <w:t>kVA</w:t>
      </w:r>
      <w:r>
        <w:rPr>
          <w:rFonts w:hint="default" w:ascii="Times New Roman" w:hAnsi="Times New Roman" w:cs="Times New Roman"/>
          <w:szCs w:val="21"/>
          <w:highlight w:val="none"/>
          <w:lang w:val="en-US" w:eastAsia="zh-CN"/>
        </w:rPr>
        <w:t>，</w:t>
      </w:r>
      <w:r>
        <w:rPr>
          <w:rFonts w:ascii="Times New Roman" w:hAnsi="Times New Roman" w:cs="Times New Roman"/>
          <w:sz w:val="22"/>
          <w:szCs w:val="30"/>
        </w:rPr>
        <w:t>至少保证断电情况下，整机工作续航时间</w:t>
      </w:r>
      <w:r>
        <w:rPr>
          <w:rFonts w:hint="default" w:ascii="Times New Roman" w:hAnsi="Times New Roman" w:cs="Times New Roman"/>
          <w:sz w:val="22"/>
          <w:szCs w:val="30"/>
          <w:lang w:val="en-US" w:eastAsia="zh-CN"/>
        </w:rPr>
        <w:t>≥</w:t>
      </w:r>
      <w:r>
        <w:rPr>
          <w:rFonts w:ascii="Times New Roman" w:hAnsi="Times New Roman" w:cs="Times New Roman"/>
          <w:szCs w:val="21"/>
        </w:rPr>
        <w:t>2小时；</w:t>
      </w:r>
    </w:p>
    <w:p w14:paraId="50EA0F7C">
      <w:pPr>
        <w:tabs>
          <w:tab w:val="left" w:pos="900"/>
        </w:tabs>
        <w:spacing w:line="360" w:lineRule="auto"/>
        <w:ind w:firstLine="422" w:firstLineChars="200"/>
        <w:rPr>
          <w:rFonts w:ascii="Times New Roman" w:hAnsi="Times New Roman" w:cs="Times New Roman"/>
          <w:sz w:val="22"/>
          <w:szCs w:val="30"/>
        </w:rPr>
      </w:pPr>
      <w:r>
        <w:rPr>
          <w:rFonts w:ascii="Times New Roman" w:hAnsi="Times New Roman" w:cs="Times New Roman"/>
          <w:b/>
          <w:bCs/>
          <w:szCs w:val="21"/>
        </w:rPr>
        <w:t>▲</w:t>
      </w:r>
      <w:r>
        <w:rPr>
          <w:rFonts w:ascii="Times New Roman" w:hAnsi="Times New Roman" w:cs="Times New Roman"/>
          <w:szCs w:val="21"/>
        </w:rPr>
        <w:t>1.6.4</w:t>
      </w:r>
      <w:r>
        <w:rPr>
          <w:rFonts w:hint="default" w:ascii="Times New Roman" w:hAnsi="Times New Roman" w:cs="Times New Roman"/>
          <w:szCs w:val="21"/>
        </w:rPr>
        <w:t xml:space="preserve"> </w:t>
      </w:r>
      <w:r>
        <w:rPr>
          <w:rFonts w:ascii="Times New Roman" w:hAnsi="Times New Roman" w:cs="Times New Roman"/>
          <w:color w:val="000000" w:themeColor="text1"/>
          <w:szCs w:val="21"/>
          <w14:textFill>
            <w14:solidFill>
              <w14:schemeClr w14:val="tx1"/>
            </w14:solidFill>
          </w14:textFill>
        </w:rPr>
        <w:t>配置</w:t>
      </w:r>
      <w:r>
        <w:rPr>
          <w:rFonts w:hint="default" w:ascii="Times New Roman" w:hAnsi="Times New Roman" w:cs="Times New Roman"/>
          <w:color w:val="000000" w:themeColor="text1"/>
          <w:szCs w:val="21"/>
          <w:lang w:val="en-US" w:eastAsia="zh-CN"/>
          <w14:textFill>
            <w14:solidFill>
              <w14:schemeClr w14:val="tx1"/>
            </w14:solidFill>
          </w14:textFill>
        </w:rPr>
        <w:t>外置式</w:t>
      </w:r>
      <w:r>
        <w:rPr>
          <w:rFonts w:ascii="Times New Roman" w:hAnsi="Times New Roman" w:cs="Times New Roman"/>
          <w:color w:val="000000" w:themeColor="text1"/>
          <w:szCs w:val="21"/>
          <w14:textFill>
            <w14:solidFill>
              <w14:schemeClr w14:val="tx1"/>
            </w14:solidFill>
          </w14:textFill>
        </w:rPr>
        <w:t>主动减震台1套，</w:t>
      </w:r>
      <w:r>
        <w:rPr>
          <w:rFonts w:ascii="Times New Roman" w:hAnsi="Times New Roman" w:cs="Times New Roman"/>
          <w:color w:val="000000" w:themeColor="text1"/>
          <w:sz w:val="22"/>
          <w:szCs w:val="30"/>
          <w14:textFill>
            <w14:solidFill>
              <w14:schemeClr w14:val="tx1"/>
            </w14:solidFill>
          </w14:textFill>
        </w:rPr>
        <w:t>规格参数须满足设备对场地指标的要求</w:t>
      </w:r>
      <w:r>
        <w:rPr>
          <w:rFonts w:ascii="Times New Roman" w:hAnsi="Times New Roman" w:cs="Times New Roman"/>
          <w:sz w:val="22"/>
          <w:szCs w:val="30"/>
        </w:rPr>
        <w:t>；</w:t>
      </w:r>
    </w:p>
    <w:p w14:paraId="49A623E2">
      <w:pPr>
        <w:tabs>
          <w:tab w:val="left" w:pos="900"/>
        </w:tabs>
        <w:spacing w:line="360" w:lineRule="auto"/>
        <w:ind w:firstLine="420" w:firstLineChars="200"/>
        <w:rPr>
          <w:rFonts w:ascii="Times New Roman" w:hAnsi="Times New Roman" w:eastAsia="Noto Sans SC" w:cs="Times New Roman"/>
          <w:sz w:val="22"/>
          <w:szCs w:val="30"/>
        </w:rPr>
      </w:pPr>
      <w:r>
        <w:rPr>
          <w:rFonts w:ascii="Times New Roman" w:hAnsi="Times New Roman" w:cs="Times New Roman"/>
          <w:szCs w:val="21"/>
        </w:rPr>
        <w:t xml:space="preserve">★1.6.5 </w:t>
      </w:r>
      <w:r>
        <w:rPr>
          <w:rFonts w:ascii="Times New Roman" w:hAnsi="Times New Roman" w:cs="Times New Roman"/>
          <w:color w:val="000000"/>
          <w:szCs w:val="21"/>
        </w:rPr>
        <w:t>提供</w:t>
      </w:r>
      <w:r>
        <w:rPr>
          <w:rFonts w:hint="default" w:ascii="Times New Roman" w:hAnsi="Times New Roman" w:cs="Times New Roman"/>
          <w:color w:val="000000"/>
          <w:szCs w:val="21"/>
        </w:rPr>
        <w:t>备用</w:t>
      </w:r>
      <w:r>
        <w:rPr>
          <w:rFonts w:ascii="Times New Roman" w:hAnsi="Times New Roman" w:cs="Times New Roman"/>
          <w:color w:val="000000"/>
          <w:szCs w:val="21"/>
        </w:rPr>
        <w:t>场发射灯丝1套，包含更换灯丝涉及到的人工服务；</w:t>
      </w:r>
    </w:p>
    <w:p w14:paraId="512FAC12">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w:t>
      </w:r>
      <w:r>
        <w:rPr>
          <w:rFonts w:hint="default" w:ascii="Times New Roman" w:hAnsi="Times New Roman" w:cs="Times New Roman"/>
          <w:szCs w:val="21"/>
        </w:rPr>
        <w:t>1.6.6</w:t>
      </w:r>
      <w:r>
        <w:rPr>
          <w:rFonts w:ascii="Times New Roman" w:hAnsi="Times New Roman" w:cs="Times New Roman"/>
          <w:szCs w:val="21"/>
        </w:rPr>
        <w:t xml:space="preserve"> 承诺对</w:t>
      </w:r>
      <w:r>
        <w:rPr>
          <w:rFonts w:hint="default" w:ascii="Times New Roman" w:hAnsi="Times New Roman" w:cs="Times New Roman"/>
          <w:szCs w:val="21"/>
        </w:rPr>
        <w:t>电镜整机</w:t>
      </w:r>
      <w:r>
        <w:rPr>
          <w:rFonts w:ascii="Times New Roman" w:hAnsi="Times New Roman" w:cs="Times New Roman"/>
          <w:szCs w:val="21"/>
        </w:rPr>
        <w:t>免费完整移机及安装调试1次；</w:t>
      </w:r>
    </w:p>
    <w:p w14:paraId="1EB1BDFD">
      <w:pPr>
        <w:keepNext w:val="0"/>
        <w:keepLines w:val="0"/>
        <w:widowControl/>
        <w:numPr>
          <w:ilvl w:val="-1"/>
          <w:numId w:val="0"/>
        </w:numPr>
        <w:suppressLineNumbers w:val="0"/>
        <w:pBdr>
          <w:left w:val="none" w:color="auto" w:sz="0" w:space="0"/>
          <w:right w:val="none" w:color="auto" w:sz="0" w:space="0"/>
        </w:pBdr>
        <w:tabs>
          <w:tab w:val="left" w:pos="900"/>
        </w:tabs>
        <w:spacing w:before="0" w:beforeAutospacing="0" w:after="0" w:afterAutospacing="0" w:line="360" w:lineRule="auto"/>
        <w:ind w:left="0" w:firstLine="630" w:firstLineChars="300"/>
        <w:jc w:val="left"/>
        <w:rPr>
          <w:rFonts w:hint="default" w:ascii="Times New Roman" w:hAnsi="Times New Roman" w:eastAsia="var(--ty-font-text)" w:cs="Times New Roman"/>
          <w:spacing w:val="0"/>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1.6.7 </w:t>
      </w:r>
      <w:r>
        <w:rPr>
          <w:rFonts w:hint="default" w:ascii="Times New Roman" w:hAnsi="Times New Roman" w:eastAsia="var(--ty-font-text)" w:cs="Times New Roman"/>
          <w:i w:val="0"/>
          <w:iCs w:val="0"/>
          <w:caps w:val="0"/>
          <w:color w:val="060A26"/>
          <w:spacing w:val="4"/>
          <w:sz w:val="21"/>
          <w:szCs w:val="21"/>
          <w:shd w:val="clear" w:fill="FFFFFF"/>
        </w:rPr>
        <w:t>配备专用精密循环水冷机一台，</w:t>
      </w:r>
      <w:r>
        <w:rPr>
          <w:rFonts w:hint="default" w:ascii="Times New Roman" w:hAnsi="Times New Roman" w:eastAsia="var(--ty-font-text)" w:cs="Times New Roman"/>
          <w:i w:val="0"/>
          <w:iCs w:val="0"/>
          <w:caps w:val="0"/>
          <w:color w:val="060A26"/>
          <w:spacing w:val="0"/>
          <w:sz w:val="21"/>
          <w:szCs w:val="21"/>
          <w:shd w:val="clear" w:fill="FFFFFF"/>
        </w:rPr>
        <w:t>温度稳定性：±0.1℃</w:t>
      </w:r>
      <w:r>
        <w:rPr>
          <w:rFonts w:hint="default" w:ascii="Times New Roman" w:hAnsi="Times New Roman" w:eastAsia="var(--ty-font-text)" w:cs="Times New Roman"/>
          <w:i w:val="0"/>
          <w:iCs w:val="0"/>
          <w:caps w:val="0"/>
          <w:color w:val="060A26"/>
          <w:spacing w:val="4"/>
          <w:sz w:val="21"/>
          <w:szCs w:val="21"/>
          <w:shd w:val="clear" w:fill="FFFFFF"/>
        </w:rPr>
        <w:t>。</w:t>
      </w:r>
    </w:p>
    <w:p w14:paraId="75278328">
      <w:pPr>
        <w:tabs>
          <w:tab w:val="left" w:pos="900"/>
        </w:tabs>
        <w:spacing w:before="156" w:beforeLines="50"/>
        <w:ind w:firstLine="422" w:firstLineChars="200"/>
        <w:rPr>
          <w:rFonts w:ascii="Times New Roman" w:hAnsi="Times New Roman" w:cs="Times New Roman"/>
          <w:b/>
          <w:bCs/>
          <w:szCs w:val="21"/>
        </w:rPr>
      </w:pPr>
      <w:r>
        <w:rPr>
          <w:rFonts w:ascii="Times New Roman" w:hAnsi="Times New Roman" w:cs="Times New Roman"/>
          <w:b/>
          <w:bCs/>
          <w:szCs w:val="21"/>
        </w:rPr>
        <w:t>1.7 耗材</w:t>
      </w:r>
    </w:p>
    <w:p w14:paraId="78754B2E">
      <w:pPr>
        <w:tabs>
          <w:tab w:val="left" w:pos="900"/>
        </w:tabs>
        <w:spacing w:line="360" w:lineRule="auto"/>
        <w:ind w:firstLine="525" w:firstLineChars="250"/>
        <w:rPr>
          <w:rFonts w:ascii="Times New Roman" w:hAnsi="Times New Roman" w:cs="Times New Roman"/>
          <w:szCs w:val="21"/>
        </w:rPr>
      </w:pPr>
      <w:r>
        <w:rPr>
          <w:rFonts w:ascii="Times New Roman" w:hAnsi="Times New Roman" w:cs="Times New Roman"/>
          <w:szCs w:val="21"/>
        </w:rPr>
        <w:t>1.7.1 样品台底座</w:t>
      </w:r>
      <w:r>
        <w:rPr>
          <w:rFonts w:hint="default" w:ascii="Times New Roman" w:hAnsi="Times New Roman" w:cs="Times New Roman"/>
          <w:szCs w:val="21"/>
          <w:lang w:val="en-US" w:eastAsia="zh-CN"/>
        </w:rPr>
        <w:t>≥</w:t>
      </w:r>
      <w:r>
        <w:rPr>
          <w:rFonts w:ascii="Times New Roman" w:hAnsi="Times New Roman" w:cs="Times New Roman"/>
          <w:szCs w:val="21"/>
        </w:rPr>
        <w:t>2套;</w:t>
      </w:r>
    </w:p>
    <w:p w14:paraId="0A25D035">
      <w:pPr>
        <w:tabs>
          <w:tab w:val="left" w:pos="900"/>
        </w:tabs>
        <w:spacing w:line="360" w:lineRule="auto"/>
        <w:ind w:firstLine="525" w:firstLineChars="250"/>
        <w:rPr>
          <w:rFonts w:ascii="Times New Roman" w:hAnsi="Times New Roman" w:cs="Times New Roman"/>
          <w:szCs w:val="21"/>
        </w:rPr>
      </w:pPr>
      <w:r>
        <w:rPr>
          <w:rFonts w:ascii="Times New Roman" w:hAnsi="Times New Roman" w:cs="Times New Roman"/>
          <w:szCs w:val="21"/>
        </w:rPr>
        <w:t>1.7.2 样品台：</w:t>
      </w:r>
      <w:r>
        <w:rPr>
          <w:rFonts w:hint="default" w:ascii="Times New Roman" w:hAnsi="Times New Roman" w:cs="Times New Roman"/>
          <w:szCs w:val="21"/>
        </w:rPr>
        <w:t>3</w:t>
      </w:r>
      <w:r>
        <w:rPr>
          <w:rFonts w:ascii="Times New Roman" w:hAnsi="Times New Roman" w:cs="Times New Roman"/>
          <w:szCs w:val="21"/>
        </w:rPr>
        <w:t>0个标准钉台，10个90°预倾斜钉台，10个45°预倾斜钉台；</w:t>
      </w:r>
    </w:p>
    <w:p w14:paraId="37FE7815">
      <w:pPr>
        <w:tabs>
          <w:tab w:val="left" w:pos="900"/>
        </w:tabs>
        <w:spacing w:line="360" w:lineRule="auto"/>
        <w:ind w:firstLine="525" w:firstLineChars="250"/>
        <w:rPr>
          <w:rFonts w:ascii="Times New Roman" w:hAnsi="Times New Roman" w:cs="Times New Roman"/>
          <w:szCs w:val="21"/>
        </w:rPr>
      </w:pPr>
      <w:r>
        <w:rPr>
          <w:rFonts w:ascii="Times New Roman" w:hAnsi="Times New Roman" w:cs="Times New Roman"/>
          <w:szCs w:val="21"/>
        </w:rPr>
        <w:t>1.7.3 碳导电胶5卷，铜导电胶5卷，银导电胶液2瓶，专用镊子5个，样品盒2个；</w:t>
      </w:r>
    </w:p>
    <w:p w14:paraId="0DE06E04">
      <w:pPr>
        <w:tabs>
          <w:tab w:val="left" w:pos="900"/>
        </w:tabs>
        <w:spacing w:line="360" w:lineRule="auto"/>
        <w:ind w:firstLine="525" w:firstLineChars="250"/>
        <w:rPr>
          <w:rFonts w:ascii="Times New Roman" w:hAnsi="Times New Roman" w:cs="Times New Roman"/>
          <w:szCs w:val="21"/>
        </w:rPr>
      </w:pPr>
      <w:r>
        <w:rPr>
          <w:rFonts w:ascii="Times New Roman" w:hAnsi="Times New Roman" w:cs="Times New Roman"/>
          <w:szCs w:val="21"/>
        </w:rPr>
        <w:t>1.7.4 保证设备正常运行，实现全部功能和常规保养所需的全套标准附件，包含软件、硬件和以及清洗极靴衬管等专用工具。</w:t>
      </w:r>
    </w:p>
    <w:p w14:paraId="61526018">
      <w:pPr>
        <w:pStyle w:val="23"/>
        <w:numPr>
          <w:ilvl w:val="0"/>
          <w:numId w:val="1"/>
        </w:numPr>
        <w:ind w:firstLineChars="0"/>
        <w:rPr>
          <w:rFonts w:ascii="Times New Roman" w:hAnsi="Times New Roman" w:cs="Times New Roman"/>
          <w:b/>
          <w:bCs/>
          <w:szCs w:val="21"/>
        </w:rPr>
      </w:pPr>
      <w:r>
        <w:rPr>
          <w:rFonts w:ascii="Times New Roman" w:hAnsi="Times New Roman" w:cs="Times New Roman"/>
          <w:b/>
          <w:bCs/>
          <w:szCs w:val="21"/>
        </w:rPr>
        <w:t>能谱仪</w:t>
      </w:r>
    </w:p>
    <w:p w14:paraId="33C98070">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★2.1</w:t>
      </w:r>
      <w:r>
        <w:rPr>
          <w:rFonts w:hint="default" w:ascii="Times New Roman" w:hAnsi="Times New Roman" w:cs="Times New Roman"/>
          <w:szCs w:val="21"/>
        </w:rPr>
        <w:t xml:space="preserve"> </w:t>
      </w:r>
      <w:r>
        <w:rPr>
          <w:rFonts w:ascii="Times New Roman" w:hAnsi="Times New Roman" w:cs="Times New Roman"/>
          <w:sz w:val="22"/>
          <w:szCs w:val="30"/>
        </w:rPr>
        <w:t>EDS能谱仪探测器</w:t>
      </w:r>
      <w:r>
        <w:rPr>
          <w:rFonts w:ascii="Times New Roman" w:hAnsi="Times New Roman" w:cs="Times New Roman"/>
          <w:szCs w:val="21"/>
        </w:rPr>
        <w:t>须为分析型SDD硅漂移电制冷探测器，探测器有效面积</w:t>
      </w:r>
      <w:r>
        <w:rPr>
          <w:rFonts w:hint="default" w:ascii="Times New Roman" w:hAnsi="Times New Roman" w:cs="Times New Roman"/>
          <w:szCs w:val="21"/>
          <w:lang w:val="en-US" w:eastAsia="zh-CN"/>
        </w:rPr>
        <w:t>≥</w:t>
      </w:r>
      <w:r>
        <w:rPr>
          <w:rFonts w:hint="default" w:ascii="Times New Roman" w:hAnsi="Times New Roman" w:cs="Times New Roman"/>
          <w:szCs w:val="21"/>
        </w:rPr>
        <w:t>65</w:t>
      </w:r>
      <w:r>
        <w:rPr>
          <w:rFonts w:hint="default" w:ascii="Times New Roman" w:hAnsi="Times New Roman" w:cs="Times New Roman"/>
          <w:szCs w:val="21"/>
          <w:lang w:val="en-US" w:eastAsia="zh-CN"/>
        </w:rPr>
        <w:t xml:space="preserve"> </w:t>
      </w:r>
      <w:r>
        <w:rPr>
          <w:rFonts w:ascii="Times New Roman" w:hAnsi="Times New Roman" w:cs="Times New Roman"/>
          <w:szCs w:val="21"/>
        </w:rPr>
        <w:t>mm</w:t>
      </w:r>
      <w:r>
        <w:rPr>
          <w:rFonts w:ascii="Times New Roman" w:hAnsi="Times New Roman" w:cs="Times New Roman"/>
          <w:szCs w:val="21"/>
          <w:vertAlign w:val="superscript"/>
        </w:rPr>
        <w:t>2</w:t>
      </w:r>
      <w:r>
        <w:rPr>
          <w:rFonts w:ascii="Times New Roman" w:hAnsi="Times New Roman" w:cs="Times New Roman"/>
          <w:szCs w:val="21"/>
        </w:rPr>
        <w:t>，封闭式真空系统，探测器可软件控制自动伸缩；提供与电镜相适配的原装进口法兰接口；</w:t>
      </w:r>
    </w:p>
    <w:p w14:paraId="2E335AE0">
      <w:pPr>
        <w:tabs>
          <w:tab w:val="left" w:pos="900"/>
        </w:tabs>
        <w:spacing w:line="360" w:lineRule="auto"/>
        <w:ind w:firstLine="420" w:firstLineChars="200"/>
        <w:rPr>
          <w:rFonts w:hint="default" w:ascii="Times New Roman" w:hAnsi="Times New Roman" w:cs="Times New Roman"/>
          <w:color w:val="FF0000"/>
          <w:szCs w:val="21"/>
          <w:highlight w:val="yellow"/>
        </w:rPr>
      </w:pPr>
      <w:r>
        <w:rPr>
          <w:rFonts w:ascii="Times New Roman" w:hAnsi="Times New Roman" w:cs="Times New Roman"/>
          <w:szCs w:val="21"/>
        </w:rPr>
        <w:t>★2.</w:t>
      </w:r>
      <w:r>
        <w:rPr>
          <w:rFonts w:hint="default" w:ascii="Times New Roman" w:hAnsi="Times New Roman" w:cs="Times New Roman"/>
          <w:szCs w:val="21"/>
        </w:rPr>
        <w:t xml:space="preserve">2 </w:t>
      </w:r>
      <w:r>
        <w:rPr>
          <w:rFonts w:ascii="Times New Roman" w:hAnsi="Times New Roman" w:cs="Times New Roman"/>
          <w:szCs w:val="21"/>
        </w:rPr>
        <w:t>EDS能谱仪分辨率：在Mn Ka线处测量</w:t>
      </w:r>
      <w:r>
        <w:rPr>
          <w:rFonts w:hint="default" w:ascii="Times New Roman" w:hAnsi="Times New Roman" w:cs="Times New Roman"/>
          <w:color w:val="000000" w:themeColor="text1"/>
          <w:szCs w:val="21"/>
          <w14:textFill>
            <w14:solidFill>
              <w14:schemeClr w14:val="tx1"/>
            </w14:solidFill>
          </w14:textFill>
        </w:rPr>
        <w:t>能量</w:t>
      </w:r>
      <w:r>
        <w:rPr>
          <w:rFonts w:ascii="Times New Roman" w:hAnsi="Times New Roman" w:cs="Times New Roman"/>
          <w:color w:val="000000" w:themeColor="text1"/>
          <w:szCs w:val="21"/>
          <w14:textFill>
            <w14:solidFill>
              <w14:schemeClr w14:val="tx1"/>
            </w14:solidFill>
          </w14:textFill>
        </w:rPr>
        <w:t>分辨率</w:t>
      </w:r>
      <w:r>
        <w:rPr>
          <w:rFonts w:hint="default" w:ascii="Times New Roman" w:hAnsi="Times New Roman" w:cs="Times New Roman"/>
          <w:szCs w:val="21"/>
          <w:lang w:val="en-US" w:eastAsia="zh-CN"/>
        </w:rPr>
        <w:t>≤</w:t>
      </w:r>
      <w:r>
        <w:rPr>
          <w:rFonts w:ascii="Times New Roman" w:hAnsi="Times New Roman" w:cs="Times New Roman"/>
          <w:szCs w:val="21"/>
        </w:rPr>
        <w:t>129 eV（@计数率100,000cps）；EDS能谱仪元素分析范围：</w:t>
      </w:r>
      <w:r>
        <w:rPr>
          <w:rFonts w:hint="default" w:ascii="Times New Roman" w:hAnsi="Times New Roman" w:cs="Times New Roman"/>
          <w:szCs w:val="21"/>
          <w:lang w:val="en-US" w:eastAsia="zh-CN"/>
        </w:rPr>
        <w:t>5</w:t>
      </w:r>
      <w:r>
        <w:rPr>
          <w:rFonts w:hint="default" w:ascii="Times New Roman" w:hAnsi="Times New Roman" w:cs="Times New Roman"/>
          <w:color w:val="000000" w:themeColor="text1"/>
          <w:szCs w:val="21"/>
          <w:lang w:val="en-US" w:eastAsia="zh-CN"/>
          <w14:textFill>
            <w14:solidFill>
              <w14:schemeClr w14:val="tx1"/>
            </w14:solidFill>
          </w14:textFill>
        </w:rPr>
        <w:t>B</w:t>
      </w:r>
      <w:r>
        <w:rPr>
          <w:rFonts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98Cf</w:t>
      </w:r>
      <w:r>
        <w:rPr>
          <w:rFonts w:ascii="Times New Roman" w:hAnsi="Times New Roman" w:cs="Times New Roman"/>
          <w:szCs w:val="21"/>
        </w:rPr>
        <w:t>；</w:t>
      </w:r>
    </w:p>
    <w:p w14:paraId="7003B75D">
      <w:pPr>
        <w:tabs>
          <w:tab w:val="left" w:pos="900"/>
        </w:tabs>
        <w:spacing w:line="360" w:lineRule="auto"/>
        <w:ind w:firstLine="630" w:firstLineChars="300"/>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2.3 </w:t>
      </w:r>
      <w:r>
        <w:rPr>
          <w:rFonts w:hint="default" w:ascii="Times New Roman" w:hAnsi="Times New Roman" w:eastAsia="宋体" w:cs="Times New Roman"/>
          <w:color w:val="000000" w:themeColor="text1"/>
          <w:sz w:val="21"/>
          <w:szCs w:val="21"/>
          <w14:textFill>
            <w14:solidFill>
              <w14:schemeClr w14:val="tx1"/>
            </w14:solidFill>
          </w14:textFill>
        </w:rPr>
        <w:t>电子图像最高分辨率达8192*8192像素；元素面分布图分辨率最高达4096*4096像素；</w:t>
      </w:r>
      <w:r>
        <w:rPr>
          <w:rFonts w:hint="default" w:ascii="Times New Roman" w:hAnsi="Times New Roman" w:cs="Times New Roman"/>
          <w:color w:val="000000" w:themeColor="text1"/>
          <w:szCs w:val="21"/>
          <w:highlight w:val="none"/>
          <w:lang w:val="en-US" w:eastAsia="zh-CN"/>
          <w14:textFill>
            <w14:solidFill>
              <w14:schemeClr w14:val="tx1"/>
            </w14:solidFill>
          </w14:textFill>
        </w:rPr>
        <w:t>采集</w:t>
      </w:r>
      <w:r>
        <w:rPr>
          <w:rFonts w:hint="default" w:ascii="Times New Roman" w:hAnsi="Times New Roman" w:cs="Times New Roman"/>
          <w:color w:val="000000" w:themeColor="text1"/>
          <w:szCs w:val="21"/>
          <w:highlight w:val="none"/>
          <w14:textFill>
            <w14:solidFill>
              <w14:schemeClr w14:val="tx1"/>
            </w14:solidFill>
          </w14:textFill>
        </w:rPr>
        <w:t>通道</w:t>
      </w:r>
      <w:r>
        <w:rPr>
          <w:rFonts w:hint="default" w:ascii="Times New Roman" w:hAnsi="Times New Roman" w:cs="Times New Roman"/>
          <w:color w:val="000000" w:themeColor="text1"/>
          <w:szCs w:val="21"/>
          <w:highlight w:val="none"/>
          <w:lang w:val="en-US" w:eastAsia="zh-CN"/>
          <w14:textFill>
            <w14:solidFill>
              <w14:schemeClr w14:val="tx1"/>
            </w14:solidFill>
          </w14:textFill>
        </w:rPr>
        <w:t>数量</w:t>
      </w:r>
      <w:r>
        <w:rPr>
          <w:rFonts w:hint="default" w:ascii="Times New Roman" w:hAnsi="Times New Roman" w:cs="Times New Roman"/>
          <w:color w:val="000000" w:themeColor="text1"/>
          <w:szCs w:val="21"/>
          <w:highlight w:val="none"/>
          <w14:textFill>
            <w14:solidFill>
              <w14:schemeClr w14:val="tx1"/>
            </w14:solidFill>
          </w14:textFill>
        </w:rPr>
        <w:t>最大</w:t>
      </w:r>
      <w:r>
        <w:rPr>
          <w:rFonts w:hint="default" w:ascii="Times New Roman" w:hAnsi="Times New Roman" w:cs="Times New Roman"/>
          <w:color w:val="000000" w:themeColor="text1"/>
          <w:szCs w:val="21"/>
          <w:highlight w:val="none"/>
          <w:lang w:val="en-US" w:eastAsia="zh-CN"/>
          <w14:textFill>
            <w14:solidFill>
              <w14:schemeClr w14:val="tx1"/>
            </w14:solidFill>
          </w14:textFill>
        </w:rPr>
        <w:t>高达2048像素；</w:t>
      </w:r>
    </w:p>
    <w:p w14:paraId="14914F65">
      <w:pPr>
        <w:tabs>
          <w:tab w:val="left" w:pos="900"/>
        </w:tabs>
        <w:spacing w:line="360" w:lineRule="auto"/>
        <w:ind w:firstLine="630" w:firstLineChars="300"/>
        <w:rPr>
          <w:rFonts w:hint="default" w:ascii="Times New Roman" w:hAnsi="Times New Roman" w:eastAsia="宋体" w:cs="Times New Roman"/>
          <w:color w:val="FF0000"/>
          <w:szCs w:val="21"/>
          <w:highlight w:val="yellow"/>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2.4软件</w:t>
      </w:r>
      <w:r>
        <w:rPr>
          <w:rFonts w:hint="default" w:ascii="Times New Roman" w:hAnsi="Times New Roman" w:eastAsia="宋体" w:cs="Times New Roman"/>
          <w:color w:val="000000" w:themeColor="text1"/>
          <w:sz w:val="21"/>
          <w:szCs w:val="21"/>
          <w14:textFill>
            <w14:solidFill>
              <w14:schemeClr w14:val="tx1"/>
            </w14:solidFill>
          </w14:textFill>
        </w:rPr>
        <w:t>具备零峰修正功能，可以快速稳定谱峰，开机后无需重新修正峰位</w:t>
      </w:r>
      <w:r>
        <w:rPr>
          <w:rFonts w:hint="default" w:ascii="Times New Roman" w:hAnsi="Times New Roman" w:cs="Times New Roman"/>
          <w:color w:val="000000" w:themeColor="text1"/>
          <w:sz w:val="21"/>
          <w:szCs w:val="21"/>
          <w:lang w:eastAsia="zh-CN"/>
          <w14:textFill>
            <w14:solidFill>
              <w14:schemeClr w14:val="tx1"/>
            </w14:solidFill>
          </w14:textFill>
        </w:rPr>
        <w:t>；</w:t>
      </w:r>
    </w:p>
    <w:p w14:paraId="20B4B26D">
      <w:pPr>
        <w:tabs>
          <w:tab w:val="left" w:pos="900"/>
        </w:tabs>
        <w:spacing w:line="360" w:lineRule="auto"/>
        <w:ind w:firstLine="630" w:firstLineChars="300"/>
        <w:rPr>
          <w:rFonts w:hint="default" w:ascii="Times New Roman" w:hAnsi="Times New Roman" w:eastAsia="宋体" w:cs="Times New Roman"/>
          <w:sz w:val="21"/>
          <w:szCs w:val="21"/>
          <w:lang w:eastAsia="zh-CN"/>
        </w:rPr>
      </w:pPr>
      <w:r>
        <w:rPr>
          <w:rFonts w:ascii="Times New Roman" w:hAnsi="Times New Roman" w:cs="Times New Roman"/>
          <w:szCs w:val="21"/>
        </w:rPr>
        <w:t>2.</w:t>
      </w:r>
      <w:r>
        <w:rPr>
          <w:rFonts w:hint="default" w:ascii="Times New Roman" w:hAnsi="Times New Roman" w:cs="Times New Roman"/>
          <w:szCs w:val="21"/>
          <w:lang w:val="en-US" w:eastAsia="zh-CN"/>
        </w:rPr>
        <w:t>5</w:t>
      </w:r>
      <w:r>
        <w:rPr>
          <w:rFonts w:hint="default" w:ascii="Times New Roman" w:hAnsi="Times New Roman" w:cs="Times New Roman"/>
          <w:szCs w:val="21"/>
        </w:rPr>
        <w:t xml:space="preserve"> </w:t>
      </w:r>
      <w:r>
        <w:rPr>
          <w:rFonts w:ascii="Times New Roman" w:hAnsi="Times New Roman" w:cs="Times New Roman"/>
          <w:szCs w:val="21"/>
        </w:rPr>
        <w:t>可以实现但不少于点扫描、线扫描、面扫描功能</w:t>
      </w:r>
      <w:r>
        <w:rPr>
          <w:rFonts w:hint="default" w:ascii="Times New Roman" w:hAnsi="Times New Roman" w:cs="Times New Roman"/>
          <w:szCs w:val="21"/>
          <w:lang w:eastAsia="zh-CN"/>
        </w:rPr>
        <w:t>；</w:t>
      </w:r>
      <w:r>
        <w:rPr>
          <w:rFonts w:ascii="Times New Roman" w:hAnsi="Times New Roman" w:cs="Times New Roman"/>
          <w:szCs w:val="21"/>
        </w:rPr>
        <w:t>具备元素谱图及元素面分布Live功能，移动样品或改变放大倍率时，元素面分布图实时刷新显示，无需在电镜和能谱软件间切换；样品一旦停止移动，自动开启面分布图静态采集模式，得到更高清晰度的面分布图；</w:t>
      </w:r>
      <w:r>
        <w:rPr>
          <w:rFonts w:hint="default" w:ascii="Times New Roman" w:hAnsi="Times New Roman" w:eastAsia="宋体" w:cs="Times New Roman"/>
          <w:sz w:val="21"/>
          <w:szCs w:val="21"/>
        </w:rPr>
        <w:t>可从面分布图上进行点、线谱图重建</w:t>
      </w:r>
      <w:r>
        <w:rPr>
          <w:rFonts w:hint="default" w:ascii="Times New Roman" w:hAnsi="Times New Roman" w:cs="Times New Roman"/>
          <w:sz w:val="21"/>
          <w:szCs w:val="21"/>
          <w:lang w:eastAsia="zh-CN"/>
        </w:rPr>
        <w:t>；</w:t>
      </w:r>
    </w:p>
    <w:p w14:paraId="34E693D6">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2.</w:t>
      </w:r>
      <w:r>
        <w:rPr>
          <w:rFonts w:hint="default" w:ascii="Times New Roman" w:hAnsi="Times New Roman" w:cs="Times New Roman"/>
          <w:szCs w:val="21"/>
          <w:lang w:val="en-US" w:eastAsia="zh-CN"/>
        </w:rPr>
        <w:t>6</w:t>
      </w:r>
      <w:r>
        <w:rPr>
          <w:rFonts w:hint="default" w:ascii="Times New Roman" w:hAnsi="Times New Roman" w:cs="Times New Roman"/>
          <w:szCs w:val="21"/>
        </w:rPr>
        <w:t xml:space="preserve"> </w:t>
      </w:r>
      <w:r>
        <w:rPr>
          <w:rFonts w:ascii="Times New Roman" w:hAnsi="Times New Roman" w:cs="Times New Roman"/>
          <w:szCs w:val="21"/>
        </w:rPr>
        <w:t>定性分析：</w:t>
      </w:r>
      <w:r>
        <w:rPr>
          <w:rFonts w:hint="default" w:ascii="Times New Roman" w:hAnsi="Times New Roman" w:cs="Times New Roman"/>
          <w:szCs w:val="21"/>
          <w:lang w:val="en-US" w:eastAsia="zh-CN"/>
        </w:rPr>
        <w:t>软件</w:t>
      </w:r>
      <w:r>
        <w:rPr>
          <w:rFonts w:ascii="Times New Roman" w:hAnsi="Times New Roman" w:cs="Times New Roman"/>
          <w:szCs w:val="21"/>
        </w:rPr>
        <w:t>可自动标谱峰</w:t>
      </w:r>
      <w:r>
        <w:rPr>
          <w:rFonts w:hint="default" w:ascii="Times New Roman" w:hAnsi="Times New Roman" w:cs="Times New Roman"/>
          <w:szCs w:val="21"/>
          <w:lang w:eastAsia="zh-CN"/>
        </w:rPr>
        <w:t>，</w:t>
      </w:r>
      <w:r>
        <w:rPr>
          <w:rFonts w:hint="default" w:ascii="Times New Roman" w:hAnsi="Times New Roman" w:eastAsia="宋体" w:cs="Times New Roman"/>
          <w:sz w:val="21"/>
          <w:szCs w:val="21"/>
        </w:rPr>
        <w:t>可进行谱重构</w:t>
      </w:r>
      <w:r>
        <w:rPr>
          <w:rFonts w:ascii="Times New Roman" w:hAnsi="Times New Roman" w:cs="Times New Roman"/>
          <w:szCs w:val="21"/>
        </w:rPr>
        <w:t>；</w:t>
      </w:r>
    </w:p>
    <w:p w14:paraId="5B8AF849">
      <w:pPr>
        <w:tabs>
          <w:tab w:val="left" w:pos="900"/>
        </w:tabs>
        <w:spacing w:line="360" w:lineRule="auto"/>
        <w:ind w:firstLine="630" w:firstLineChars="300"/>
        <w:rPr>
          <w:rFonts w:ascii="Times New Roman" w:hAnsi="Times New Roman" w:cs="Times New Roman"/>
          <w:szCs w:val="21"/>
        </w:rPr>
      </w:pPr>
      <w:r>
        <w:rPr>
          <w:rFonts w:hint="default" w:ascii="Times New Roman" w:hAnsi="Times New Roman" w:cs="Times New Roman"/>
          <w:szCs w:val="21"/>
          <w:lang w:val="en-US" w:eastAsia="zh-CN"/>
        </w:rPr>
        <w:t>2.7</w:t>
      </w:r>
      <w:r>
        <w:rPr>
          <w:rFonts w:ascii="Times New Roman" w:hAnsi="Times New Roman" w:cs="Times New Roman"/>
          <w:szCs w:val="21"/>
        </w:rPr>
        <w:t>定量分析</w:t>
      </w:r>
      <w:r>
        <w:rPr>
          <w:rFonts w:hint="default" w:ascii="Times New Roman" w:hAnsi="Times New Roman" w:cs="Times New Roman"/>
          <w:szCs w:val="21"/>
          <w:lang w:eastAsia="zh-CN"/>
        </w:rPr>
        <w:t>：</w:t>
      </w:r>
      <w:r>
        <w:rPr>
          <w:rFonts w:ascii="Times New Roman" w:hAnsi="Times New Roman" w:cs="Times New Roman"/>
          <w:szCs w:val="21"/>
        </w:rPr>
        <w:t>采用XPP定量修正技术，具备KLM全谱线系数据库，配置20kV及5kV高低电压定量数据库，可覆盖不同电压下的定量分析；</w:t>
      </w:r>
    </w:p>
    <w:p w14:paraId="365EA8B9">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w:t>
      </w:r>
      <w:r>
        <w:rPr>
          <w:rFonts w:hint="default" w:ascii="Times New Roman" w:hAnsi="Times New Roman" w:cs="Times New Roman"/>
          <w:szCs w:val="21"/>
        </w:rPr>
        <w:t>2.</w:t>
      </w:r>
      <w:r>
        <w:rPr>
          <w:rFonts w:hint="default" w:ascii="Times New Roman" w:hAnsi="Times New Roman" w:cs="Times New Roman"/>
          <w:szCs w:val="21"/>
          <w:lang w:val="en-US" w:eastAsia="zh-CN"/>
        </w:rPr>
        <w:t>8</w:t>
      </w:r>
      <w:r>
        <w:rPr>
          <w:rFonts w:ascii="Times New Roman" w:hAnsi="Times New Roman" w:cs="Times New Roman"/>
          <w:szCs w:val="21"/>
        </w:rPr>
        <w:t xml:space="preserve"> 能谱分析用电脑主机应为工作站，配置至少满足：</w:t>
      </w:r>
      <w:r>
        <w:rPr>
          <w:rFonts w:hint="default" w:ascii="Times New Roman" w:hAnsi="Times New Roman" w:cs="Times New Roman"/>
          <w:color w:val="000000" w:themeColor="text1"/>
          <w:szCs w:val="21"/>
          <w:highlight w:val="none"/>
          <w:lang w:val="en-US" w:eastAsia="zh-CN"/>
          <w14:textFill>
            <w14:solidFill>
              <w14:schemeClr w14:val="tx1"/>
            </w14:solidFill>
          </w14:textFill>
        </w:rPr>
        <w:t>惠普Elite Tower 800 G9</w:t>
      </w:r>
      <w:r>
        <w:rPr>
          <w:rFonts w:hint="default"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CPU不低于Intel Core i9-12900；内存</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64GB; 硬盘</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TB，</w:t>
      </w:r>
      <w:r>
        <w:rPr>
          <w:rFonts w:ascii="Times New Roman" w:hAnsi="Times New Roman" w:cs="Times New Roman"/>
          <w:color w:val="000000" w:themeColor="text1"/>
          <w:sz w:val="22"/>
          <w:szCs w:val="30"/>
          <w14:textFill>
            <w14:solidFill>
              <w14:schemeClr w14:val="tx1"/>
            </w14:solidFill>
          </w14:textFill>
        </w:rPr>
        <w:t>且至少有1 TB为固态硬盘SSD</w:t>
      </w:r>
      <w:r>
        <w:rPr>
          <w:rFonts w:hint="default" w:ascii="Times New Roman" w:hAnsi="Times New Roman" w:cs="Times New Roman"/>
          <w:color w:val="000000" w:themeColor="text1"/>
          <w:sz w:val="22"/>
          <w:szCs w:val="30"/>
          <w:lang w:eastAsia="zh-CN"/>
          <w14:textFill>
            <w14:solidFill>
              <w14:schemeClr w14:val="tx1"/>
            </w14:solidFill>
          </w14:textFill>
        </w:rPr>
        <w:t>；</w:t>
      </w:r>
      <w:r>
        <w:rPr>
          <w:rFonts w:ascii="Times New Roman" w:hAnsi="Times New Roman" w:cs="Times New Roman"/>
          <w:szCs w:val="21"/>
        </w:rPr>
        <w:t>屏幕至少为27寸液晶显示器；</w:t>
      </w:r>
      <w:bookmarkStart w:id="5" w:name="_Hlk221130760"/>
      <w:r>
        <w:rPr>
          <w:rFonts w:ascii="Times New Roman" w:hAnsi="Times New Roman" w:cs="Times New Roman"/>
          <w:szCs w:val="21"/>
        </w:rPr>
        <w:t>键盘鼠标为无线操控；</w:t>
      </w:r>
      <w:bookmarkEnd w:id="5"/>
    </w:p>
    <w:p w14:paraId="3E5B998F">
      <w:pPr>
        <w:tabs>
          <w:tab w:val="left" w:pos="1134"/>
        </w:tabs>
        <w:spacing w:line="360" w:lineRule="auto"/>
        <w:ind w:firstLine="630" w:firstLineChars="300"/>
        <w:rPr>
          <w:rFonts w:ascii="Times New Roman" w:hAnsi="Times New Roman" w:cs="Times New Roman"/>
          <w:szCs w:val="21"/>
        </w:rPr>
      </w:pPr>
      <w:r>
        <w:rPr>
          <w:rFonts w:ascii="Times New Roman" w:hAnsi="Times New Roman" w:cs="Times New Roman"/>
          <w:szCs w:val="21"/>
        </w:rPr>
        <w:t>2</w:t>
      </w:r>
      <w:r>
        <w:rPr>
          <w:rFonts w:hint="default" w:ascii="Times New Roman" w:hAnsi="Times New Roman" w:cs="Times New Roman"/>
          <w:szCs w:val="21"/>
        </w:rPr>
        <w:t>.</w:t>
      </w:r>
      <w:r>
        <w:rPr>
          <w:rFonts w:hint="default" w:ascii="Times New Roman" w:hAnsi="Times New Roman" w:cs="Times New Roman"/>
          <w:szCs w:val="21"/>
          <w:lang w:val="en-US" w:eastAsia="zh-CN"/>
        </w:rPr>
        <w:t>9</w:t>
      </w:r>
      <w:r>
        <w:rPr>
          <w:rFonts w:ascii="Times New Roman" w:hAnsi="Times New Roman" w:cs="Times New Roman"/>
          <w:szCs w:val="21"/>
        </w:rPr>
        <w:t xml:space="preserve"> </w:t>
      </w:r>
      <w:r>
        <w:rPr>
          <w:rFonts w:hint="default" w:ascii="Times New Roman" w:hAnsi="Times New Roman" w:cs="Times New Roman"/>
          <w:szCs w:val="21"/>
        </w:rPr>
        <w:t xml:space="preserve"> </w:t>
      </w:r>
      <w:r>
        <w:rPr>
          <w:rFonts w:ascii="Times New Roman" w:hAnsi="Times New Roman" w:cs="Times New Roman"/>
          <w:szCs w:val="21"/>
        </w:rPr>
        <w:t>EDS能谱仪桌子风格须与电镜主机桌子风格一致；</w:t>
      </w:r>
    </w:p>
    <w:p w14:paraId="01373CFB">
      <w:pPr>
        <w:pStyle w:val="23"/>
        <w:adjustRightInd w:val="0"/>
        <w:snapToGrid w:val="0"/>
        <w:spacing w:line="360" w:lineRule="auto"/>
        <w:ind w:left="440" w:firstLine="0" w:firstLineChars="0"/>
        <w:rPr>
          <w:rFonts w:ascii="Times New Roman" w:hAnsi="Times New Roman" w:cs="Times New Roman"/>
          <w:b/>
          <w:szCs w:val="21"/>
        </w:rPr>
      </w:pPr>
      <w:r>
        <w:rPr>
          <w:rFonts w:ascii="Times New Roman" w:hAnsi="Times New Roman" w:cs="Times New Roman"/>
          <w:szCs w:val="21"/>
        </w:rPr>
        <w:t>▲2.</w:t>
      </w:r>
      <w:r>
        <w:rPr>
          <w:rFonts w:hint="default" w:ascii="Times New Roman" w:hAnsi="Times New Roman" w:cs="Times New Roman"/>
          <w:szCs w:val="21"/>
          <w:lang w:val="en-US" w:eastAsia="zh-CN"/>
        </w:rPr>
        <w:t>10</w:t>
      </w:r>
      <w:r>
        <w:rPr>
          <w:rFonts w:ascii="Times New Roman" w:hAnsi="Times New Roman" w:cs="Times New Roman"/>
          <w:szCs w:val="21"/>
        </w:rPr>
        <w:t xml:space="preserve"> 承诺对EDS</w:t>
      </w:r>
      <w:r>
        <w:rPr>
          <w:rFonts w:hint="eastAsia" w:ascii="Times New Roman" w:hAnsi="Times New Roman" w:cs="Times New Roman"/>
          <w:szCs w:val="21"/>
          <w:lang w:val="en-US" w:eastAsia="zh-CN"/>
        </w:rPr>
        <w:t>能谱仪探测器</w:t>
      </w:r>
      <w:r>
        <w:rPr>
          <w:rFonts w:ascii="Times New Roman" w:hAnsi="Times New Roman" w:cs="Times New Roman"/>
          <w:szCs w:val="21"/>
        </w:rPr>
        <w:t>免费完整移机及安装调试1次</w:t>
      </w:r>
      <w:r>
        <w:rPr>
          <w:rFonts w:hint="default" w:ascii="Times New Roman" w:hAnsi="Times New Roman" w:cs="Times New Roman"/>
          <w:szCs w:val="21"/>
        </w:rPr>
        <w:t>；</w:t>
      </w:r>
    </w:p>
    <w:p w14:paraId="0E502799">
      <w:pPr>
        <w:numPr>
          <w:ilvl w:val="0"/>
          <w:numId w:val="2"/>
        </w:numPr>
        <w:tabs>
          <w:tab w:val="left" w:pos="900"/>
        </w:tabs>
        <w:adjustRightInd w:val="0"/>
        <w:snapToGrid w:val="0"/>
        <w:spacing w:line="360" w:lineRule="auto"/>
        <w:ind w:firstLine="422" w:firstLineChars="200"/>
        <w:rPr>
          <w:rFonts w:ascii="Times New Roman" w:hAnsi="Times New Roman" w:cs="Times New Roman"/>
          <w:b/>
          <w:szCs w:val="21"/>
        </w:rPr>
      </w:pPr>
      <w:r>
        <w:rPr>
          <w:rFonts w:hint="default" w:ascii="Times New Roman" w:hAnsi="Times New Roman" w:cs="Times New Roman"/>
          <w:b/>
          <w:szCs w:val="21"/>
        </w:rPr>
        <w:t>采购标的需满足的服务标准、期限、效率等要求</w:t>
      </w:r>
    </w:p>
    <w:p w14:paraId="48A3C722">
      <w:pPr>
        <w:tabs>
          <w:tab w:val="left" w:pos="900"/>
        </w:tabs>
        <w:adjustRightInd w:val="0"/>
        <w:snapToGrid w:val="0"/>
        <w:spacing w:line="360" w:lineRule="auto"/>
        <w:ind w:firstLine="420" w:firstLineChars="200"/>
        <w:rPr>
          <w:rFonts w:ascii="Times New Roman" w:hAnsi="Times New Roman" w:cs="Times New Roman"/>
          <w:b/>
          <w:szCs w:val="21"/>
        </w:rPr>
      </w:pPr>
      <w:r>
        <w:rPr>
          <w:rFonts w:hint="default" w:ascii="Times New Roman" w:hAnsi="Times New Roman" w:cs="Times New Roman"/>
        </w:rPr>
        <w:t>（一）卖方在合同生效后的三个月内，对可能的放置实验室进行噪声、地面振动、杂散磁场的</w:t>
      </w:r>
      <w:r>
        <w:rPr>
          <w:rFonts w:hint="default" w:ascii="Times New Roman" w:hAnsi="Times New Roman" w:cs="Times New Roman"/>
          <w:color w:val="060A26"/>
          <w:szCs w:val="21"/>
          <w:shd w:val="clear" w:color="auto" w:fill="FFFFFF"/>
        </w:rPr>
        <w:t>实地测量</w:t>
      </w:r>
      <w:r>
        <w:rPr>
          <w:rFonts w:hint="default" w:ascii="Times New Roman" w:hAnsi="Times New Roman" w:cs="Times New Roman"/>
        </w:rPr>
        <w:t>，</w:t>
      </w:r>
      <w:r>
        <w:rPr>
          <w:rFonts w:hint="default" w:ascii="Times New Roman" w:hAnsi="Times New Roman" w:cs="Times New Roman"/>
          <w:color w:val="060A26"/>
          <w:szCs w:val="21"/>
          <w:shd w:val="clear" w:color="auto" w:fill="FFFFFF"/>
        </w:rPr>
        <w:t>并根据设备运行要求，向买方提供并实施实验环境改造方案，同时配备与设备配套或实验所需的专用实验家具，确保整个系统（含环境、家具、设备）达到可立即投入使用的状态。</w:t>
      </w:r>
    </w:p>
    <w:p w14:paraId="1D8DFDC5">
      <w:pPr>
        <w:tabs>
          <w:tab w:val="left" w:pos="420"/>
          <w:tab w:val="left" w:pos="900"/>
        </w:tabs>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（二）</w:t>
      </w:r>
      <w:r>
        <w:rPr>
          <w:rFonts w:hint="eastAsia" w:ascii="Times New Roman" w:hAnsi="Times New Roman" w:cs="Times New Roman"/>
          <w:szCs w:val="21"/>
          <w:lang w:val="en-US" w:eastAsia="zh-CN"/>
        </w:rPr>
        <w:t>整机</w:t>
      </w:r>
      <w:r>
        <w:rPr>
          <w:rFonts w:hint="default" w:ascii="Times New Roman" w:hAnsi="Times New Roman" w:cs="Times New Roman"/>
          <w:szCs w:val="21"/>
        </w:rPr>
        <w:t>质保期： 不少于</w:t>
      </w:r>
      <w:r>
        <w:rPr>
          <w:rFonts w:ascii="Times New Roman" w:hAnsi="Times New Roman" w:cs="Times New Roman"/>
          <w:szCs w:val="21"/>
          <w:u w:val="single"/>
        </w:rPr>
        <w:t xml:space="preserve">   </w:t>
      </w:r>
      <w:r>
        <w:rPr>
          <w:rFonts w:hint="default" w:ascii="Times New Roman" w:hAnsi="Times New Roman" w:cs="Times New Roman"/>
          <w:szCs w:val="21"/>
          <w:u w:val="single"/>
        </w:rPr>
        <w:t>3</w:t>
      </w:r>
      <w:r>
        <w:rPr>
          <w:rFonts w:ascii="Times New Roman" w:hAnsi="Times New Roman" w:cs="Times New Roman"/>
          <w:szCs w:val="21"/>
          <w:u w:val="single"/>
        </w:rPr>
        <w:t xml:space="preserve">   </w:t>
      </w:r>
      <w:r>
        <w:rPr>
          <w:rFonts w:hint="default" w:ascii="Times New Roman" w:hAnsi="Times New Roman" w:cs="Times New Roman"/>
          <w:szCs w:val="21"/>
        </w:rPr>
        <w:t>年，</w:t>
      </w:r>
      <w:r>
        <w:rPr>
          <w:rFonts w:ascii="Times New Roman" w:hAnsi="Times New Roman" w:cs="Times New Roman"/>
        </w:rPr>
        <w:t>质保期内免费维保</w:t>
      </w:r>
      <w:r>
        <w:rPr>
          <w:rFonts w:hint="default" w:ascii="Times New Roman" w:hAnsi="Times New Roman" w:cs="Times New Roman"/>
        </w:rPr>
        <w:t>不少于</w:t>
      </w:r>
      <w:r>
        <w:rPr>
          <w:rFonts w:ascii="Times New Roman" w:hAnsi="Times New Roman" w:cs="Times New Roman"/>
          <w:szCs w:val="21"/>
          <w:u w:val="single"/>
        </w:rPr>
        <w:t xml:space="preserve">   </w:t>
      </w:r>
      <w:r>
        <w:rPr>
          <w:rFonts w:hint="default" w:ascii="Times New Roman" w:hAnsi="Times New Roman" w:cs="Times New Roman"/>
          <w:szCs w:val="21"/>
          <w:u w:val="single"/>
        </w:rPr>
        <w:t>2</w:t>
      </w:r>
      <w:r>
        <w:rPr>
          <w:rFonts w:ascii="Times New Roman" w:hAnsi="Times New Roman" w:cs="Times New Roman"/>
          <w:szCs w:val="21"/>
          <w:u w:val="single"/>
        </w:rPr>
        <w:t xml:space="preserve">   </w:t>
      </w:r>
      <w:r>
        <w:rPr>
          <w:rFonts w:ascii="Times New Roman" w:hAnsi="Times New Roman" w:cs="Times New Roman"/>
        </w:rPr>
        <w:t xml:space="preserve"> 次/年。</w:t>
      </w:r>
      <w:r>
        <w:rPr>
          <w:rFonts w:hint="default" w:ascii="Times New Roman" w:hAnsi="Times New Roman" w:cs="Times New Roman"/>
          <w:szCs w:val="21"/>
        </w:rPr>
        <w:t>质保期满后，仍需提供专业维修服务，</w:t>
      </w:r>
      <w:r>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t>可承诺免人工服务时间</w:t>
      </w:r>
      <w:r>
        <w:rPr>
          <w:rFonts w:ascii="Times New Roman" w:hAnsi="Times New Roman" w:eastAsia="Noto Sans SC" w:cs="Times New Roman"/>
          <w:i w:val="0"/>
          <w:iCs w:val="0"/>
          <w:caps w:val="0"/>
          <w:color w:val="000000" w:themeColor="text1"/>
          <w:spacing w:val="0"/>
          <w:sz w:val="21"/>
          <w:szCs w:val="21"/>
          <w14:textFill>
            <w14:solidFill>
              <w14:schemeClr w14:val="tx1"/>
            </w14:solidFill>
          </w14:textFill>
        </w:rPr>
        <w:t>，</w:t>
      </w:r>
      <w:r>
        <w:rPr>
          <w:rFonts w:hint="default" w:ascii="Times New Roman" w:hAnsi="Times New Roman" w:cs="Times New Roman"/>
          <w:szCs w:val="21"/>
        </w:rPr>
        <w:t>投标人在投标文件中需注明维修服务单项报价。</w:t>
      </w:r>
    </w:p>
    <w:p w14:paraId="446C43F0">
      <w:pPr>
        <w:tabs>
          <w:tab w:val="left" w:pos="420"/>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（三）服务响应时间：</w:t>
      </w:r>
      <w:r>
        <w:rPr>
          <w:rFonts w:ascii="Times New Roman" w:hAnsi="Times New Roman" w:cs="Times New Roman"/>
        </w:rPr>
        <w:t>具有本地化技术服务能力</w:t>
      </w:r>
      <w:r>
        <w:rPr>
          <w:rFonts w:hint="default" w:ascii="Times New Roman" w:hAnsi="Times New Roman" w:cs="Times New Roman"/>
          <w:lang w:eastAsia="zh-CN"/>
        </w:rPr>
        <w:t>，</w:t>
      </w:r>
      <w:r>
        <w:rPr>
          <w:rFonts w:hint="default" w:ascii="Times New Roman" w:hAnsi="Times New Roman" w:cs="Times New Roman"/>
          <w:lang w:val="en-US" w:eastAsia="zh-CN"/>
        </w:rPr>
        <w:t>西安本地服务工程师不定期回访；</w:t>
      </w:r>
      <w:r>
        <w:rPr>
          <w:rFonts w:hint="default" w:ascii="Times New Roman" w:hAnsi="Times New Roman" w:cs="Times New Roman"/>
          <w:szCs w:val="21"/>
        </w:rPr>
        <w:t>接到维修电话后4小时内给予明确答复，8小时内到达现场维修。维修人员到现场后若问题特殊无法现场修复的，中标人需在24小时内给出合理解决方案。</w:t>
      </w:r>
    </w:p>
    <w:p w14:paraId="323080F7">
      <w:pPr>
        <w:tabs>
          <w:tab w:val="left" w:pos="420"/>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（四）</w:t>
      </w:r>
      <w:r>
        <w:rPr>
          <w:rFonts w:ascii="Times New Roman" w:hAnsi="Times New Roman" w:cs="Times New Roman"/>
          <w:szCs w:val="21"/>
        </w:rPr>
        <w:t>培训</w:t>
      </w:r>
      <w:r>
        <w:rPr>
          <w:rFonts w:hint="default" w:ascii="Times New Roman" w:hAnsi="Times New Roman" w:cs="Times New Roman"/>
          <w:szCs w:val="21"/>
        </w:rPr>
        <w:t>要求：中标人需</w:t>
      </w:r>
      <w:r>
        <w:rPr>
          <w:rFonts w:ascii="Times New Roman" w:hAnsi="Times New Roman" w:cs="Times New Roman"/>
          <w:szCs w:val="21"/>
        </w:rPr>
        <w:t>提供培训电子资料及视频；免费为用户培训至少</w:t>
      </w:r>
      <w:r>
        <w:rPr>
          <w:rFonts w:ascii="Times New Roman" w:hAnsi="Times New Roman" w:cs="Times New Roman"/>
          <w:szCs w:val="21"/>
          <w:u w:val="single"/>
        </w:rPr>
        <w:t xml:space="preserve">   </w:t>
      </w:r>
      <w:r>
        <w:rPr>
          <w:rFonts w:hint="default" w:ascii="Times New Roman" w:hAnsi="Times New Roman" w:cs="Times New Roman"/>
          <w:szCs w:val="21"/>
          <w:u w:val="single"/>
        </w:rPr>
        <w:t>5</w:t>
      </w:r>
      <w:r>
        <w:rPr>
          <w:rFonts w:ascii="Times New Roman" w:hAnsi="Times New Roman" w:cs="Times New Roman"/>
          <w:szCs w:val="21"/>
          <w:u w:val="single"/>
        </w:rPr>
        <w:t xml:space="preserve">   </w:t>
      </w:r>
      <w:r>
        <w:rPr>
          <w:rFonts w:ascii="Times New Roman" w:hAnsi="Times New Roman" w:cs="Times New Roman"/>
          <w:szCs w:val="21"/>
        </w:rPr>
        <w:t>名操作人员进行为期至少</w:t>
      </w:r>
      <w:r>
        <w:rPr>
          <w:rFonts w:ascii="Times New Roman" w:hAnsi="Times New Roman" w:cs="Times New Roman"/>
          <w:szCs w:val="21"/>
          <w:u w:val="single"/>
        </w:rPr>
        <w:t xml:space="preserve">   </w:t>
      </w:r>
      <w:r>
        <w:rPr>
          <w:rFonts w:hint="default" w:ascii="Times New Roman" w:hAnsi="Times New Roman" w:cs="Times New Roman"/>
          <w:szCs w:val="21"/>
          <w:u w:val="single"/>
        </w:rPr>
        <w:t>5</w:t>
      </w:r>
      <w:r>
        <w:rPr>
          <w:rFonts w:ascii="Times New Roman" w:hAnsi="Times New Roman" w:cs="Times New Roman"/>
          <w:szCs w:val="21"/>
          <w:u w:val="single"/>
        </w:rPr>
        <w:t xml:space="preserve">   </w:t>
      </w:r>
      <w:r>
        <w:rPr>
          <w:rFonts w:ascii="Times New Roman" w:hAnsi="Times New Roman" w:cs="Times New Roman"/>
          <w:szCs w:val="21"/>
        </w:rPr>
        <w:t>天的现场操作培训以及应用培训，保证用户掌握有关设备的使用、维护、管理和应用等工作要求</w:t>
      </w:r>
      <w:r>
        <w:rPr>
          <w:rFonts w:hint="default" w:ascii="Times New Roman" w:hAnsi="Times New Roman" w:cs="Times New Roman"/>
          <w:szCs w:val="21"/>
        </w:rPr>
        <w:t>；同时提供</w:t>
      </w:r>
      <w:r>
        <w:rPr>
          <w:rFonts w:ascii="Times New Roman" w:hAnsi="Times New Roman" w:cs="Times New Roman"/>
          <w:szCs w:val="21"/>
        </w:rPr>
        <w:t>不定期的免费提供相关设备应用方面的技术咨询等。同时，质保期内每年至少提供1次上门高级培训和2名操作人员高级外出培训名额。</w:t>
      </w:r>
    </w:p>
    <w:p w14:paraId="087735E4">
      <w:pPr>
        <w:tabs>
          <w:tab w:val="left" w:pos="420"/>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（五）供应商提供进口设备的，须在投</w:t>
      </w:r>
      <w:bookmarkStart w:id="9" w:name="_GoBack"/>
      <w:bookmarkEnd w:id="9"/>
      <w:r>
        <w:rPr>
          <w:rFonts w:hint="default" w:ascii="Times New Roman" w:hAnsi="Times New Roman" w:cs="Times New Roman"/>
          <w:szCs w:val="21"/>
        </w:rPr>
        <w:t>标（响应）文件中明确外贸合同卖方信息。</w:t>
      </w:r>
    </w:p>
    <w:p w14:paraId="250BAB25">
      <w:pPr>
        <w:tabs>
          <w:tab w:val="left" w:pos="420"/>
          <w:tab w:val="left" w:pos="900"/>
        </w:tabs>
        <w:adjustRightInd w:val="0"/>
        <w:snapToGrid w:val="0"/>
        <w:spacing w:line="360" w:lineRule="auto"/>
        <w:ind w:firstLine="422" w:firstLineChars="200"/>
        <w:rPr>
          <w:rFonts w:ascii="Times New Roman" w:hAnsi="Times New Roman" w:cs="Times New Roman"/>
          <w:b/>
          <w:szCs w:val="21"/>
        </w:rPr>
      </w:pPr>
      <w:r>
        <w:rPr>
          <w:rFonts w:hint="default" w:ascii="Times New Roman" w:hAnsi="Times New Roman" w:cs="Times New Roman"/>
          <w:b/>
          <w:szCs w:val="21"/>
        </w:rPr>
        <w:t>六、</w:t>
      </w:r>
      <w:r>
        <w:rPr>
          <w:rFonts w:ascii="Times New Roman" w:hAnsi="Times New Roman" w:cs="Times New Roman"/>
          <w:b/>
          <w:szCs w:val="21"/>
        </w:rPr>
        <w:t>采购标的的</w:t>
      </w:r>
      <w:r>
        <w:rPr>
          <w:rFonts w:hint="default" w:ascii="Times New Roman" w:hAnsi="Times New Roman" w:cs="Times New Roman"/>
          <w:b/>
          <w:szCs w:val="21"/>
        </w:rPr>
        <w:t>履约验收标准</w:t>
      </w:r>
    </w:p>
    <w:bookmarkEnd w:id="1"/>
    <w:bookmarkEnd w:id="2"/>
    <w:bookmarkEnd w:id="3"/>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786"/>
        <w:gridCol w:w="4716"/>
      </w:tblGrid>
      <w:tr w14:paraId="4DD1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02C15476">
            <w:pPr>
              <w:widowControl/>
              <w:adjustRightInd w:val="0"/>
              <w:snapToGrid w:val="0"/>
              <w:jc w:val="left"/>
              <w:textAlignment w:val="baseline"/>
              <w:rPr>
                <w:rFonts w:ascii="Times New Roman" w:hAnsi="Times New Roman" w:cs="Times New Roman"/>
                <w:b/>
                <w:color w:val="000000"/>
                <w:kern w:val="0"/>
                <w:szCs w:val="21"/>
              </w:rPr>
            </w:pPr>
            <w:bookmarkStart w:id="6" w:name="OLE_LINK3"/>
            <w:r>
              <w:rPr>
                <w:rFonts w:ascii="Times New Roman" w:hAnsi="Times New Roman" w:cs="Times New Roman"/>
                <w:b/>
                <w:color w:val="000000"/>
                <w:kern w:val="0"/>
                <w:szCs w:val="21"/>
              </w:rPr>
              <w:t>项目建设单位验收要求：</w:t>
            </w:r>
          </w:p>
        </w:tc>
      </w:tr>
      <w:tr w14:paraId="5919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097B8444">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3786" w:type="dxa"/>
            <w:vAlign w:val="center"/>
          </w:tcPr>
          <w:p w14:paraId="628DDD59">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货物外包装与外观无损伤</w:t>
            </w:r>
          </w:p>
        </w:tc>
        <w:tc>
          <w:tcPr>
            <w:tcW w:w="4716" w:type="dxa"/>
            <w:vAlign w:val="center"/>
          </w:tcPr>
          <w:p w14:paraId="77718575">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现场核查</w:t>
            </w:r>
          </w:p>
        </w:tc>
      </w:tr>
      <w:tr w14:paraId="3668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84" w:type="dxa"/>
            <w:vAlign w:val="center"/>
          </w:tcPr>
          <w:p w14:paraId="4D5202A4">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3786" w:type="dxa"/>
            <w:vAlign w:val="center"/>
          </w:tcPr>
          <w:p w14:paraId="5E3C1A74">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货物配置、包括备品备件、耗品耗材等提供齐全，货物实物品牌、规格、型号、配置数量与采购结果、合同约定相符。</w:t>
            </w:r>
          </w:p>
        </w:tc>
        <w:tc>
          <w:tcPr>
            <w:tcW w:w="4716" w:type="dxa"/>
            <w:vAlign w:val="center"/>
          </w:tcPr>
          <w:p w14:paraId="42CFBBEB">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依据《合同》及其附件（包括但不限于《采购需求》《供应商投标（响应）文件》《投标澄清函》《技术协议》等）约定，现场核查。</w:t>
            </w:r>
          </w:p>
        </w:tc>
      </w:tr>
      <w:tr w14:paraId="5150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72C4659C">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3786" w:type="dxa"/>
            <w:vAlign w:val="center"/>
          </w:tcPr>
          <w:p w14:paraId="737AFF37">
            <w:pPr>
              <w:widowControl/>
              <w:adjustRightInd w:val="0"/>
              <w:snapToGrid w:val="0"/>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kern w:val="0"/>
                <w:szCs w:val="21"/>
              </w:rPr>
              <w:t>所有功能和指标参数（包括边界极限值）达到采购结果合同约定要求。</w:t>
            </w:r>
          </w:p>
        </w:tc>
        <w:tc>
          <w:tcPr>
            <w:tcW w:w="4716" w:type="dxa"/>
            <w:vAlign w:val="center"/>
          </w:tcPr>
          <w:p w14:paraId="509DD066">
            <w:pPr>
              <w:adjustRightInd w:val="0"/>
              <w:snapToGrid w:val="0"/>
              <w:rPr>
                <w:rFonts w:ascii="Times New Roman" w:hAnsi="Times New Roman" w:cs="Times New Roman"/>
                <w:kern w:val="0"/>
                <w:szCs w:val="21"/>
              </w:rPr>
            </w:pPr>
            <w:r>
              <w:rPr>
                <w:rFonts w:ascii="Times New Roman" w:hAnsi="Times New Roman" w:cs="Times New Roman"/>
                <w:color w:val="000000"/>
                <w:kern w:val="0"/>
                <w:szCs w:val="21"/>
              </w:rPr>
              <w:t>依据《合同》及其附件（包括但不限于《采购需求》《供应商投标（响应）文件》《投标澄清函》《技术协议》等）约定，通过现场核查、现场测试、供应商应提供《供应商货物类项目完工报告》《产品出厂检测报告》《产品合格证书》《第三方检测报告》（如有）等一种或多种方式进行验收。</w:t>
            </w:r>
          </w:p>
        </w:tc>
      </w:tr>
      <w:tr w14:paraId="1AFC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20814624">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3786" w:type="dxa"/>
            <w:vAlign w:val="center"/>
          </w:tcPr>
          <w:p w14:paraId="1A6C95FE">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培训等合同服务要求完成情况。</w:t>
            </w:r>
          </w:p>
        </w:tc>
        <w:tc>
          <w:tcPr>
            <w:tcW w:w="4716" w:type="dxa"/>
            <w:vAlign w:val="center"/>
          </w:tcPr>
          <w:p w14:paraId="52C2EC9E">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现场核查。供应商须根据合同约定提供《培训视频》影像资料等。</w:t>
            </w:r>
          </w:p>
        </w:tc>
      </w:tr>
      <w:tr w14:paraId="0838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59DD5624">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3786" w:type="dxa"/>
            <w:vAlign w:val="center"/>
          </w:tcPr>
          <w:p w14:paraId="1B3E98A5">
            <w:pPr>
              <w:widowControl/>
              <w:adjustRightInd w:val="0"/>
              <w:snapToGrid w:val="0"/>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kern w:val="0"/>
                <w:szCs w:val="21"/>
              </w:rPr>
              <w:t>验证测试设备的运行稳定性</w:t>
            </w:r>
          </w:p>
        </w:tc>
        <w:tc>
          <w:tcPr>
            <w:tcW w:w="4716" w:type="dxa"/>
            <w:vAlign w:val="center"/>
          </w:tcPr>
          <w:p w14:paraId="4B72A531">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试运行验证测试设备运行稳定达标</w:t>
            </w:r>
          </w:p>
        </w:tc>
      </w:tr>
      <w:tr w14:paraId="6601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6DFA2F36">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8502" w:type="dxa"/>
            <w:gridSpan w:val="2"/>
            <w:vAlign w:val="center"/>
          </w:tcPr>
          <w:p w14:paraId="31F21E15">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提示：</w:t>
            </w:r>
          </w:p>
          <w:p w14:paraId="3078E206">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1.经费负责人应当按照采购合同及其附件规定的每一项技术、服务、安全标准组织对供应商履约情况进行验收。</w:t>
            </w:r>
          </w:p>
          <w:p w14:paraId="2883C437">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2.《供应商货物类项目完工报告》《项目建设单位货物类项目完工自验收报告》《第三方检测报告》（如有）等与验收相关的材料由经费负责人妥善保管存档。</w:t>
            </w:r>
          </w:p>
          <w:p w14:paraId="620B491F">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3.</w:t>
            </w:r>
            <w:bookmarkStart w:id="7" w:name="OLE_LINK4"/>
            <w:r>
              <w:rPr>
                <w:rFonts w:ascii="Times New Roman" w:hAnsi="Times New Roman" w:cs="Times New Roman"/>
                <w:color w:val="000000"/>
                <w:kern w:val="0"/>
                <w:szCs w:val="21"/>
              </w:rPr>
              <w:t>《技术协议》</w:t>
            </w:r>
            <w:bookmarkEnd w:id="7"/>
            <w:r>
              <w:rPr>
                <w:rFonts w:ascii="Times New Roman" w:hAnsi="Times New Roman" w:cs="Times New Roman"/>
                <w:color w:val="000000"/>
                <w:kern w:val="0"/>
                <w:szCs w:val="21"/>
              </w:rPr>
              <w:t xml:space="preserve">作为合同有效组成部分，由经费负责人和供应商应在招标完成后第一时间根据采购招标结果（即《采购需求》、《供应商投标（响应）文件》和《投标澄清函》等文件）签订，其内容应与采购招标结果保持一致。《技术协议》中一般包含配置、数量、价格、功能指标参数、服务承诺等内容。 </w:t>
            </w:r>
          </w:p>
        </w:tc>
      </w:tr>
      <w:tr w14:paraId="72FC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51743AB1">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b/>
                <w:color w:val="000000"/>
                <w:kern w:val="0"/>
                <w:szCs w:val="21"/>
              </w:rPr>
              <w:t>学校验收复核要求：</w:t>
            </w:r>
            <w:r>
              <w:rPr>
                <w:rFonts w:ascii="Times New Roman" w:hAnsi="Times New Roman" w:cs="Times New Roman"/>
                <w:color w:val="000000"/>
                <w:kern w:val="0"/>
                <w:szCs w:val="21"/>
              </w:rPr>
              <w:t>经费负责人自验收通过后，将《学校采购货物类项目验收复核申请表》《学校采购项目验收报告》《供应商履约情况评价表》《供应商货物类项目完工报告》《项目建设单位货物类项目完工自验收报告》等相关资料，递交学校国资处，由国资处组织专家现场验收复核。</w:t>
            </w:r>
          </w:p>
        </w:tc>
      </w:tr>
      <w:tr w14:paraId="5D45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0" w:type="dxa"/>
            <w:gridSpan w:val="2"/>
            <w:vAlign w:val="center"/>
          </w:tcPr>
          <w:p w14:paraId="14AE30AD">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验收时是否需要供应商提供样品</w:t>
            </w:r>
          </w:p>
        </w:tc>
        <w:tc>
          <w:tcPr>
            <w:tcW w:w="4716" w:type="dxa"/>
            <w:vAlign w:val="center"/>
          </w:tcPr>
          <w:p w14:paraId="798E259A">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☑是 □否</w:t>
            </w:r>
          </w:p>
        </w:tc>
      </w:tr>
      <w:tr w14:paraId="38BC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0" w:type="dxa"/>
            <w:gridSpan w:val="2"/>
            <w:vAlign w:val="center"/>
          </w:tcPr>
          <w:p w14:paraId="4B771E24">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验收时是否需供应商提供必要的其他设备</w:t>
            </w:r>
          </w:p>
        </w:tc>
        <w:tc>
          <w:tcPr>
            <w:tcW w:w="4716" w:type="dxa"/>
            <w:vAlign w:val="center"/>
          </w:tcPr>
          <w:p w14:paraId="33CC1E8D">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□是 ☑否</w:t>
            </w:r>
          </w:p>
        </w:tc>
      </w:tr>
      <w:tr w14:paraId="2F5B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3D52DFAE">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二、</w:t>
            </w:r>
            <w:r>
              <w:rPr>
                <w:rFonts w:ascii="Times New Roman" w:hAnsi="Times New Roman" w:cs="Times New Roman"/>
                <w:b/>
                <w:bCs/>
                <w:color w:val="000000"/>
                <w:kern w:val="0"/>
                <w:szCs w:val="21"/>
              </w:rPr>
              <w:t>服务类项目验收要求</w:t>
            </w:r>
          </w:p>
        </w:tc>
      </w:tr>
      <w:tr w14:paraId="753C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74517D30">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b/>
                <w:color w:val="000000"/>
                <w:kern w:val="0"/>
                <w:szCs w:val="21"/>
              </w:rPr>
              <w:t>项目建设单位验收要求：</w:t>
            </w:r>
            <w:bookmarkStart w:id="8" w:name="OLE_LINK35"/>
            <w:r>
              <w:rPr>
                <w:rFonts w:ascii="Times New Roman" w:hAnsi="Times New Roman" w:cs="Times New Roman"/>
                <w:szCs w:val="21"/>
              </w:rPr>
              <w:t>根据项目特点对服务期内的服务履约实施情况进行考核，结合考核情况和服务效果进行验收。验收报告须经国资处备案。</w:t>
            </w:r>
            <w:bookmarkEnd w:id="8"/>
          </w:p>
        </w:tc>
      </w:tr>
      <w:tr w14:paraId="4562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2CF4C624">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b/>
                <w:color w:val="000000"/>
                <w:kern w:val="0"/>
                <w:szCs w:val="21"/>
              </w:rPr>
              <w:t>学校验收备案要求：</w:t>
            </w:r>
            <w:r>
              <w:rPr>
                <w:rFonts w:ascii="Times New Roman" w:hAnsi="Times New Roman" w:cs="Times New Roman"/>
                <w:bCs/>
                <w:color w:val="000000"/>
                <w:kern w:val="0"/>
                <w:szCs w:val="21"/>
              </w:rPr>
              <w:t>项目单位提供《学校采购服务类项目验收报告》《服务类供应商履约情况评价表》</w:t>
            </w:r>
            <w:r>
              <w:rPr>
                <w:rFonts w:ascii="Times New Roman" w:hAnsi="Times New Roman" w:cs="Times New Roman"/>
                <w:szCs w:val="21"/>
              </w:rPr>
              <w:t>。国资处可根据项目情况采用抽查等方式进行复核。</w:t>
            </w:r>
          </w:p>
        </w:tc>
      </w:tr>
      <w:tr w14:paraId="51A8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62B84129">
            <w:pPr>
              <w:widowControl/>
              <w:adjustRightInd w:val="0"/>
              <w:snapToGrid w:val="0"/>
              <w:jc w:val="left"/>
              <w:textAlignment w:val="baseline"/>
              <w:rPr>
                <w:rFonts w:ascii="Times New Roman" w:hAnsi="Times New Roman" w:cs="Times New Roman"/>
                <w:color w:val="000000"/>
                <w:kern w:val="0"/>
                <w:szCs w:val="21"/>
              </w:rPr>
            </w:pPr>
            <w:r>
              <w:rPr>
                <w:rFonts w:ascii="Times New Roman" w:hAnsi="Times New Roman" w:cs="Times New Roman"/>
                <w:b/>
                <w:bCs/>
                <w:color w:val="000000"/>
                <w:kern w:val="0"/>
                <w:szCs w:val="21"/>
              </w:rPr>
              <w:t>三、除现场验收外，需提供的其他验收要求</w:t>
            </w:r>
          </w:p>
        </w:tc>
      </w:tr>
      <w:tr w14:paraId="4317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0" w:type="dxa"/>
            <w:gridSpan w:val="2"/>
            <w:vAlign w:val="center"/>
          </w:tcPr>
          <w:p w14:paraId="50D21A46">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验收时是否需提供第三方检测报告</w:t>
            </w:r>
          </w:p>
        </w:tc>
        <w:tc>
          <w:tcPr>
            <w:tcW w:w="4716" w:type="dxa"/>
            <w:vAlign w:val="center"/>
          </w:tcPr>
          <w:p w14:paraId="2746C4A0">
            <w:pPr>
              <w:widowControl/>
              <w:adjustRightInd w:val="0"/>
              <w:snapToGrid w:val="0"/>
              <w:textAlignment w:val="baseline"/>
              <w:rPr>
                <w:rFonts w:ascii="Times New Roman" w:hAnsi="Times New Roman" w:cs="Times New Roman"/>
                <w:color w:val="000000"/>
                <w:kern w:val="0"/>
                <w:szCs w:val="21"/>
              </w:rPr>
            </w:pPr>
          </w:p>
          <w:p w14:paraId="60F1F5C1">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□是 ☑否</w:t>
            </w:r>
          </w:p>
          <w:p w14:paraId="3D6DDFD4">
            <w:pPr>
              <w:widowControl/>
              <w:adjustRightInd w:val="0"/>
              <w:snapToGrid w:val="0"/>
              <w:textAlignment w:val="baseline"/>
              <w:rPr>
                <w:rFonts w:ascii="Times New Roman" w:hAnsi="Times New Roman" w:cs="Times New Roman"/>
                <w:color w:val="000000"/>
                <w:kern w:val="0"/>
                <w:szCs w:val="21"/>
              </w:rPr>
            </w:pPr>
          </w:p>
          <w:p w14:paraId="3B30A560">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如需提供第三方检测报告，需满足下列要求：</w:t>
            </w:r>
          </w:p>
          <w:p w14:paraId="54453A27">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对于检测机构的要求：国家正规检测机构，出具的检测报告由验收复核专家认可之后作为验收复核通过的主要依据。</w:t>
            </w:r>
          </w:p>
          <w:p w14:paraId="7ED4C1AE">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对于检测执行标准的要求：各项检测项目标准以检测机构按照行业相关要求最新适用并执行的标准为准。</w:t>
            </w:r>
          </w:p>
        </w:tc>
      </w:tr>
      <w:bookmarkEnd w:id="6"/>
    </w:tbl>
    <w:p w14:paraId="65DDF021">
      <w:pPr>
        <w:adjustRightInd w:val="0"/>
        <w:snapToGrid w:val="0"/>
        <w:spacing w:line="360" w:lineRule="auto"/>
        <w:ind w:firstLine="440" w:firstLineChars="200"/>
        <w:rPr>
          <w:rFonts w:ascii="Times New Roman" w:hAnsi="Times New Roman" w:eastAsia="楷体" w:cs="Times New Roman"/>
          <w:color w:val="FF0000"/>
          <w:sz w:val="22"/>
          <w:szCs w:val="22"/>
        </w:rPr>
      </w:pPr>
    </w:p>
    <w:p w14:paraId="35F239AF">
      <w:pPr>
        <w:adjustRightInd w:val="0"/>
        <w:snapToGrid w:val="0"/>
        <w:spacing w:line="360" w:lineRule="auto"/>
        <w:ind w:firstLine="440" w:firstLineChars="200"/>
        <w:rPr>
          <w:rFonts w:ascii="Times New Roman" w:hAnsi="Times New Roman" w:eastAsia="楷体" w:cs="Times New Roman"/>
          <w:color w:val="FF0000"/>
          <w:sz w:val="22"/>
          <w:szCs w:val="22"/>
        </w:rPr>
      </w:pPr>
    </w:p>
    <w:p w14:paraId="793C7502">
      <w:pPr>
        <w:adjustRightInd w:val="0"/>
        <w:snapToGrid w:val="0"/>
        <w:spacing w:line="360" w:lineRule="auto"/>
        <w:ind w:firstLine="420" w:firstLineChars="200"/>
        <w:rPr>
          <w:rFonts w:ascii="Times New Roman" w:hAnsi="Times New Roman" w:cs="Times New Roman"/>
        </w:rPr>
      </w:pPr>
    </w:p>
    <w:sectPr>
      <w:headerReference r:id="rId3" w:type="default"/>
      <w:footerReference r:id="rId4" w:type="default"/>
      <w:pgSz w:w="11906" w:h="16838"/>
      <w:pgMar w:top="1871" w:right="1418" w:bottom="1588"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embedRegular r:id="rId1" w:fontKey="{7C4A5B98-9703-4548-9146-BB25B4E07884}"/>
  </w:font>
  <w:font w:name="Segoe UI">
    <w:panose1 w:val="020B0502040204020203"/>
    <w:charset w:val="00"/>
    <w:family w:val="auto"/>
    <w:pitch w:val="default"/>
    <w:sig w:usb0="E4002EFF" w:usb1="C000E47F" w:usb2="00000009" w:usb3="00000000" w:csb0="200001FF" w:csb1="00000000"/>
    <w:embedRegular r:id="rId2" w:fontKey="{834AD991-784C-43DC-8F8E-0E31A74DA1BF}"/>
  </w:font>
  <w:font w:name="楷体">
    <w:panose1 w:val="02010609060101010101"/>
    <w:charset w:val="86"/>
    <w:family w:val="modern"/>
    <w:pitch w:val="default"/>
    <w:sig w:usb0="800002BF" w:usb1="38CF7CFA" w:usb2="00000016" w:usb3="00000000" w:csb0="00040001" w:csb1="00000000"/>
    <w:embedRegular r:id="rId3" w:fontKey="{8CA959C2-B304-4B1F-A98A-F6BB9DBE80D0}"/>
  </w:font>
  <w:font w:name="Noto Sans SC">
    <w:panose1 w:val="020B0200000000000000"/>
    <w:charset w:val="86"/>
    <w:family w:val="auto"/>
    <w:pitch w:val="default"/>
    <w:sig w:usb0="20000083" w:usb1="2ADF3C10" w:usb2="00000016" w:usb3="00000000" w:csb0="60060107" w:csb1="00000000"/>
    <w:embedRegular r:id="rId4" w:fontKey="{91090CF4-E592-47A3-AAD9-36FFC674F96E}"/>
  </w:font>
  <w:font w:name="var(--ty-font-text)">
    <w:altName w:val="Segoe Print"/>
    <w:panose1 w:val="00000000000000000000"/>
    <w:charset w:val="00"/>
    <w:family w:val="auto"/>
    <w:pitch w:val="default"/>
    <w:sig w:usb0="00000000" w:usb1="00000000" w:usb2="00000000" w:usb3="00000000" w:csb0="00000000" w:csb1="00000000"/>
    <w:embedRegular r:id="rId5" w:fontKey="{DB1A8DBB-DBCE-4F58-AED2-406FBFE09D3E}"/>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DA28B">
    <w:pPr>
      <w:pStyle w:val="5"/>
      <w:jc w:val="center"/>
    </w:pPr>
    <w:r>
      <w:fldChar w:fldCharType="begin"/>
    </w:r>
    <w:r>
      <w:instrText xml:space="preserve">PAGE   \* MERGEFORMAT</w:instrText>
    </w:r>
    <w:r>
      <w:fldChar w:fldCharType="separate"/>
    </w:r>
    <w:r>
      <w:rPr>
        <w:lang w:val="zh-CN"/>
      </w:rPr>
      <w:t>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BDED">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D264BD"/>
    <w:multiLevelType w:val="singleLevel"/>
    <w:tmpl w:val="C5D264BD"/>
    <w:lvl w:ilvl="0" w:tentative="0">
      <w:start w:val="5"/>
      <w:numFmt w:val="chineseCounting"/>
      <w:suff w:val="nothing"/>
      <w:lvlText w:val="%1、"/>
      <w:lvlJc w:val="left"/>
      <w:rPr>
        <w:rFonts w:hint="eastAsia"/>
      </w:rPr>
    </w:lvl>
  </w:abstractNum>
  <w:abstractNum w:abstractNumId="1">
    <w:nsid w:val="2576512C"/>
    <w:multiLevelType w:val="multilevel"/>
    <w:tmpl w:val="2576512C"/>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1FC"/>
    <w:rsid w:val="00000ADB"/>
    <w:rsid w:val="000045B7"/>
    <w:rsid w:val="0000609F"/>
    <w:rsid w:val="00012B28"/>
    <w:rsid w:val="000170BA"/>
    <w:rsid w:val="00017928"/>
    <w:rsid w:val="00017C9A"/>
    <w:rsid w:val="000345B6"/>
    <w:rsid w:val="00037EB6"/>
    <w:rsid w:val="0004707F"/>
    <w:rsid w:val="000578DF"/>
    <w:rsid w:val="00060610"/>
    <w:rsid w:val="00063B9E"/>
    <w:rsid w:val="0006463D"/>
    <w:rsid w:val="000816A4"/>
    <w:rsid w:val="00090056"/>
    <w:rsid w:val="00092B2E"/>
    <w:rsid w:val="00094C16"/>
    <w:rsid w:val="000A209A"/>
    <w:rsid w:val="000A21C5"/>
    <w:rsid w:val="000A57A8"/>
    <w:rsid w:val="000B5F74"/>
    <w:rsid w:val="000C588B"/>
    <w:rsid w:val="000C5FD7"/>
    <w:rsid w:val="000D1438"/>
    <w:rsid w:val="000E50F5"/>
    <w:rsid w:val="000F1FA8"/>
    <w:rsid w:val="000F2A29"/>
    <w:rsid w:val="00102045"/>
    <w:rsid w:val="00105428"/>
    <w:rsid w:val="001118D9"/>
    <w:rsid w:val="0011348A"/>
    <w:rsid w:val="00121267"/>
    <w:rsid w:val="001218F7"/>
    <w:rsid w:val="00121B7F"/>
    <w:rsid w:val="001262EF"/>
    <w:rsid w:val="0012727F"/>
    <w:rsid w:val="0013226A"/>
    <w:rsid w:val="00134751"/>
    <w:rsid w:val="00140AF0"/>
    <w:rsid w:val="00140C41"/>
    <w:rsid w:val="00141299"/>
    <w:rsid w:val="0014178C"/>
    <w:rsid w:val="001507CE"/>
    <w:rsid w:val="00150952"/>
    <w:rsid w:val="00150BB2"/>
    <w:rsid w:val="0015496B"/>
    <w:rsid w:val="00157667"/>
    <w:rsid w:val="001609FC"/>
    <w:rsid w:val="00162A76"/>
    <w:rsid w:val="00163196"/>
    <w:rsid w:val="00176534"/>
    <w:rsid w:val="00177BD4"/>
    <w:rsid w:val="0018461B"/>
    <w:rsid w:val="00192B6A"/>
    <w:rsid w:val="001B03C0"/>
    <w:rsid w:val="001B0A84"/>
    <w:rsid w:val="001B1B91"/>
    <w:rsid w:val="001B38ED"/>
    <w:rsid w:val="001B712C"/>
    <w:rsid w:val="001C0880"/>
    <w:rsid w:val="001C19BA"/>
    <w:rsid w:val="001C3356"/>
    <w:rsid w:val="001C3D78"/>
    <w:rsid w:val="001C41C3"/>
    <w:rsid w:val="001C5915"/>
    <w:rsid w:val="001C7C84"/>
    <w:rsid w:val="001E0980"/>
    <w:rsid w:val="001E1FDF"/>
    <w:rsid w:val="001E5B8B"/>
    <w:rsid w:val="001F2F73"/>
    <w:rsid w:val="0021026B"/>
    <w:rsid w:val="00214F3E"/>
    <w:rsid w:val="002204EA"/>
    <w:rsid w:val="002262A0"/>
    <w:rsid w:val="00230B96"/>
    <w:rsid w:val="00233C66"/>
    <w:rsid w:val="00237253"/>
    <w:rsid w:val="002440C5"/>
    <w:rsid w:val="00244594"/>
    <w:rsid w:val="00244A77"/>
    <w:rsid w:val="00244EF5"/>
    <w:rsid w:val="00245208"/>
    <w:rsid w:val="002501FD"/>
    <w:rsid w:val="002529C7"/>
    <w:rsid w:val="00255503"/>
    <w:rsid w:val="00255550"/>
    <w:rsid w:val="002569F5"/>
    <w:rsid w:val="00264031"/>
    <w:rsid w:val="0027521E"/>
    <w:rsid w:val="00277679"/>
    <w:rsid w:val="00280353"/>
    <w:rsid w:val="002815C8"/>
    <w:rsid w:val="002878EA"/>
    <w:rsid w:val="00290359"/>
    <w:rsid w:val="00293B6E"/>
    <w:rsid w:val="00297819"/>
    <w:rsid w:val="002A4902"/>
    <w:rsid w:val="002A6571"/>
    <w:rsid w:val="002B287A"/>
    <w:rsid w:val="002B3A1B"/>
    <w:rsid w:val="002C0CC3"/>
    <w:rsid w:val="002C1D63"/>
    <w:rsid w:val="002C7863"/>
    <w:rsid w:val="002D06B9"/>
    <w:rsid w:val="002D68DE"/>
    <w:rsid w:val="002D7991"/>
    <w:rsid w:val="002D7EBC"/>
    <w:rsid w:val="002E1EFE"/>
    <w:rsid w:val="002F0BEB"/>
    <w:rsid w:val="00300CA8"/>
    <w:rsid w:val="003027D7"/>
    <w:rsid w:val="00303423"/>
    <w:rsid w:val="00305D95"/>
    <w:rsid w:val="00306DA8"/>
    <w:rsid w:val="003078A0"/>
    <w:rsid w:val="00310E17"/>
    <w:rsid w:val="003113D4"/>
    <w:rsid w:val="00311594"/>
    <w:rsid w:val="0031502A"/>
    <w:rsid w:val="00323357"/>
    <w:rsid w:val="003243F0"/>
    <w:rsid w:val="00327213"/>
    <w:rsid w:val="0033313D"/>
    <w:rsid w:val="003458D7"/>
    <w:rsid w:val="00345D8D"/>
    <w:rsid w:val="00351AB0"/>
    <w:rsid w:val="00353168"/>
    <w:rsid w:val="00353C03"/>
    <w:rsid w:val="00353EC3"/>
    <w:rsid w:val="00361390"/>
    <w:rsid w:val="0036352F"/>
    <w:rsid w:val="003649AF"/>
    <w:rsid w:val="00365116"/>
    <w:rsid w:val="00371949"/>
    <w:rsid w:val="00375975"/>
    <w:rsid w:val="0037638F"/>
    <w:rsid w:val="00381C4A"/>
    <w:rsid w:val="00390F4C"/>
    <w:rsid w:val="003A243E"/>
    <w:rsid w:val="003B1B61"/>
    <w:rsid w:val="003B4712"/>
    <w:rsid w:val="003C207F"/>
    <w:rsid w:val="003C277F"/>
    <w:rsid w:val="003D06DB"/>
    <w:rsid w:val="003D4AEF"/>
    <w:rsid w:val="003E4113"/>
    <w:rsid w:val="003E4FDA"/>
    <w:rsid w:val="003E5394"/>
    <w:rsid w:val="003E675E"/>
    <w:rsid w:val="003F1D71"/>
    <w:rsid w:val="003F341A"/>
    <w:rsid w:val="003F37A4"/>
    <w:rsid w:val="003F4F91"/>
    <w:rsid w:val="003F5577"/>
    <w:rsid w:val="003F57FA"/>
    <w:rsid w:val="003F7CB0"/>
    <w:rsid w:val="003F7E54"/>
    <w:rsid w:val="00400968"/>
    <w:rsid w:val="00406295"/>
    <w:rsid w:val="00410B1E"/>
    <w:rsid w:val="004151CD"/>
    <w:rsid w:val="00415A37"/>
    <w:rsid w:val="00426CB3"/>
    <w:rsid w:val="00436B73"/>
    <w:rsid w:val="004374DA"/>
    <w:rsid w:val="00440EDB"/>
    <w:rsid w:val="00442A4D"/>
    <w:rsid w:val="00453832"/>
    <w:rsid w:val="00455ED6"/>
    <w:rsid w:val="004712B7"/>
    <w:rsid w:val="0048154C"/>
    <w:rsid w:val="00481EE9"/>
    <w:rsid w:val="00490D0E"/>
    <w:rsid w:val="00491E5A"/>
    <w:rsid w:val="00492DD3"/>
    <w:rsid w:val="004951D7"/>
    <w:rsid w:val="00495B30"/>
    <w:rsid w:val="004A43F0"/>
    <w:rsid w:val="004A69FE"/>
    <w:rsid w:val="004B3DFE"/>
    <w:rsid w:val="004C0EDE"/>
    <w:rsid w:val="004C6E57"/>
    <w:rsid w:val="004D47EE"/>
    <w:rsid w:val="004D7FAC"/>
    <w:rsid w:val="004E36C2"/>
    <w:rsid w:val="004E4B14"/>
    <w:rsid w:val="004F0791"/>
    <w:rsid w:val="004F27FB"/>
    <w:rsid w:val="00501176"/>
    <w:rsid w:val="00501E8E"/>
    <w:rsid w:val="0051081D"/>
    <w:rsid w:val="00510891"/>
    <w:rsid w:val="0051141F"/>
    <w:rsid w:val="00524AB7"/>
    <w:rsid w:val="0052535A"/>
    <w:rsid w:val="005307ED"/>
    <w:rsid w:val="0053111A"/>
    <w:rsid w:val="00537D96"/>
    <w:rsid w:val="00544653"/>
    <w:rsid w:val="00545874"/>
    <w:rsid w:val="00551F52"/>
    <w:rsid w:val="00555D36"/>
    <w:rsid w:val="00557A2C"/>
    <w:rsid w:val="00557F71"/>
    <w:rsid w:val="00562C62"/>
    <w:rsid w:val="00562FB7"/>
    <w:rsid w:val="005633CE"/>
    <w:rsid w:val="00571ADE"/>
    <w:rsid w:val="00572CCF"/>
    <w:rsid w:val="005732C7"/>
    <w:rsid w:val="005737B7"/>
    <w:rsid w:val="00575012"/>
    <w:rsid w:val="005774B1"/>
    <w:rsid w:val="00582A16"/>
    <w:rsid w:val="005853E9"/>
    <w:rsid w:val="00585AD7"/>
    <w:rsid w:val="00586153"/>
    <w:rsid w:val="0059304A"/>
    <w:rsid w:val="005951EF"/>
    <w:rsid w:val="005B02D0"/>
    <w:rsid w:val="005B0AC7"/>
    <w:rsid w:val="005B317C"/>
    <w:rsid w:val="005B5B9E"/>
    <w:rsid w:val="005B62C9"/>
    <w:rsid w:val="005B698D"/>
    <w:rsid w:val="005B6A13"/>
    <w:rsid w:val="005C3DA0"/>
    <w:rsid w:val="005D1A12"/>
    <w:rsid w:val="005E0008"/>
    <w:rsid w:val="005E373A"/>
    <w:rsid w:val="005E6A0A"/>
    <w:rsid w:val="005E7748"/>
    <w:rsid w:val="005E7C85"/>
    <w:rsid w:val="005F06FA"/>
    <w:rsid w:val="005F1571"/>
    <w:rsid w:val="005F26A4"/>
    <w:rsid w:val="005F271F"/>
    <w:rsid w:val="005F3727"/>
    <w:rsid w:val="005F401F"/>
    <w:rsid w:val="0060360E"/>
    <w:rsid w:val="00605B14"/>
    <w:rsid w:val="00611202"/>
    <w:rsid w:val="00611E61"/>
    <w:rsid w:val="006139E7"/>
    <w:rsid w:val="00620197"/>
    <w:rsid w:val="00620652"/>
    <w:rsid w:val="006237BE"/>
    <w:rsid w:val="006276AB"/>
    <w:rsid w:val="00634FF1"/>
    <w:rsid w:val="00636F27"/>
    <w:rsid w:val="00640733"/>
    <w:rsid w:val="00642B2A"/>
    <w:rsid w:val="0064334B"/>
    <w:rsid w:val="00643D51"/>
    <w:rsid w:val="006538FB"/>
    <w:rsid w:val="006706FD"/>
    <w:rsid w:val="006772FA"/>
    <w:rsid w:val="00681FDD"/>
    <w:rsid w:val="006873DB"/>
    <w:rsid w:val="006878E9"/>
    <w:rsid w:val="006A6A2F"/>
    <w:rsid w:val="006C2706"/>
    <w:rsid w:val="006C2918"/>
    <w:rsid w:val="006C4154"/>
    <w:rsid w:val="006C511C"/>
    <w:rsid w:val="006C687D"/>
    <w:rsid w:val="006C782C"/>
    <w:rsid w:val="006D095D"/>
    <w:rsid w:val="006D2C2D"/>
    <w:rsid w:val="006D3A11"/>
    <w:rsid w:val="006E1E8B"/>
    <w:rsid w:val="006E330A"/>
    <w:rsid w:val="006F3B7B"/>
    <w:rsid w:val="006F5B28"/>
    <w:rsid w:val="006F5E53"/>
    <w:rsid w:val="006F7061"/>
    <w:rsid w:val="007011DF"/>
    <w:rsid w:val="00703AC6"/>
    <w:rsid w:val="00710AA5"/>
    <w:rsid w:val="00711E56"/>
    <w:rsid w:val="007132C5"/>
    <w:rsid w:val="00715B3F"/>
    <w:rsid w:val="0071642D"/>
    <w:rsid w:val="00717C94"/>
    <w:rsid w:val="00721306"/>
    <w:rsid w:val="007234E0"/>
    <w:rsid w:val="00725D8A"/>
    <w:rsid w:val="00727C0A"/>
    <w:rsid w:val="00730287"/>
    <w:rsid w:val="007369E1"/>
    <w:rsid w:val="0074203F"/>
    <w:rsid w:val="007435CD"/>
    <w:rsid w:val="007437CA"/>
    <w:rsid w:val="00746CF7"/>
    <w:rsid w:val="007554BB"/>
    <w:rsid w:val="00755FDD"/>
    <w:rsid w:val="0075752D"/>
    <w:rsid w:val="00760039"/>
    <w:rsid w:val="00763273"/>
    <w:rsid w:val="0076501A"/>
    <w:rsid w:val="00770F4F"/>
    <w:rsid w:val="007803AD"/>
    <w:rsid w:val="007839AE"/>
    <w:rsid w:val="00785146"/>
    <w:rsid w:val="00791CD0"/>
    <w:rsid w:val="007A059E"/>
    <w:rsid w:val="007A41C0"/>
    <w:rsid w:val="007A5A82"/>
    <w:rsid w:val="007A5DE1"/>
    <w:rsid w:val="007A7B4C"/>
    <w:rsid w:val="007B0025"/>
    <w:rsid w:val="007B0FEB"/>
    <w:rsid w:val="007B4412"/>
    <w:rsid w:val="007C7E7D"/>
    <w:rsid w:val="007D270D"/>
    <w:rsid w:val="007D2C32"/>
    <w:rsid w:val="007D423E"/>
    <w:rsid w:val="007D4F3E"/>
    <w:rsid w:val="007D72DA"/>
    <w:rsid w:val="007D7B8D"/>
    <w:rsid w:val="007E1C48"/>
    <w:rsid w:val="007E62AE"/>
    <w:rsid w:val="007E73EB"/>
    <w:rsid w:val="007F1338"/>
    <w:rsid w:val="007F2546"/>
    <w:rsid w:val="007F4BD9"/>
    <w:rsid w:val="007F4C10"/>
    <w:rsid w:val="007F5C59"/>
    <w:rsid w:val="00800E12"/>
    <w:rsid w:val="00801053"/>
    <w:rsid w:val="0080610F"/>
    <w:rsid w:val="00810968"/>
    <w:rsid w:val="00811918"/>
    <w:rsid w:val="008153D5"/>
    <w:rsid w:val="00823CA9"/>
    <w:rsid w:val="00824562"/>
    <w:rsid w:val="00825F4C"/>
    <w:rsid w:val="00831869"/>
    <w:rsid w:val="00833A4F"/>
    <w:rsid w:val="00834FF0"/>
    <w:rsid w:val="0083650B"/>
    <w:rsid w:val="008403A0"/>
    <w:rsid w:val="0084652E"/>
    <w:rsid w:val="00846FC6"/>
    <w:rsid w:val="00847A0B"/>
    <w:rsid w:val="00860344"/>
    <w:rsid w:val="00860346"/>
    <w:rsid w:val="008627C7"/>
    <w:rsid w:val="008635D7"/>
    <w:rsid w:val="00870113"/>
    <w:rsid w:val="00873F09"/>
    <w:rsid w:val="008775E2"/>
    <w:rsid w:val="00881F75"/>
    <w:rsid w:val="008875CA"/>
    <w:rsid w:val="0089621F"/>
    <w:rsid w:val="008A7248"/>
    <w:rsid w:val="008B21EB"/>
    <w:rsid w:val="008B5DBC"/>
    <w:rsid w:val="008C0BE7"/>
    <w:rsid w:val="008C49D1"/>
    <w:rsid w:val="008C7368"/>
    <w:rsid w:val="008D094B"/>
    <w:rsid w:val="008D11A7"/>
    <w:rsid w:val="008D17DD"/>
    <w:rsid w:val="008D4186"/>
    <w:rsid w:val="008D5F08"/>
    <w:rsid w:val="008E111B"/>
    <w:rsid w:val="008E38CF"/>
    <w:rsid w:val="008E5DAA"/>
    <w:rsid w:val="008E5F1D"/>
    <w:rsid w:val="008E6FAC"/>
    <w:rsid w:val="008F2ED3"/>
    <w:rsid w:val="008F3C13"/>
    <w:rsid w:val="008F6AEC"/>
    <w:rsid w:val="00902581"/>
    <w:rsid w:val="00912013"/>
    <w:rsid w:val="00915D65"/>
    <w:rsid w:val="00925E61"/>
    <w:rsid w:val="0092649F"/>
    <w:rsid w:val="0093090F"/>
    <w:rsid w:val="00946EF5"/>
    <w:rsid w:val="0095685D"/>
    <w:rsid w:val="0095718B"/>
    <w:rsid w:val="009604BB"/>
    <w:rsid w:val="009618B7"/>
    <w:rsid w:val="00962CDE"/>
    <w:rsid w:val="00965213"/>
    <w:rsid w:val="00967EA5"/>
    <w:rsid w:val="0099177F"/>
    <w:rsid w:val="00992532"/>
    <w:rsid w:val="00995789"/>
    <w:rsid w:val="009A7391"/>
    <w:rsid w:val="009B2EF0"/>
    <w:rsid w:val="009B3732"/>
    <w:rsid w:val="009B4C25"/>
    <w:rsid w:val="009B628C"/>
    <w:rsid w:val="009C2163"/>
    <w:rsid w:val="009C257D"/>
    <w:rsid w:val="009C3957"/>
    <w:rsid w:val="009C5FCD"/>
    <w:rsid w:val="009D18B6"/>
    <w:rsid w:val="009D2D9F"/>
    <w:rsid w:val="009D33C2"/>
    <w:rsid w:val="009D3518"/>
    <w:rsid w:val="009E0F69"/>
    <w:rsid w:val="009F0011"/>
    <w:rsid w:val="009F206D"/>
    <w:rsid w:val="009F3B77"/>
    <w:rsid w:val="009F66DE"/>
    <w:rsid w:val="009F6CAB"/>
    <w:rsid w:val="009F7A2C"/>
    <w:rsid w:val="00A01710"/>
    <w:rsid w:val="00A047F0"/>
    <w:rsid w:val="00A14ED7"/>
    <w:rsid w:val="00A161FC"/>
    <w:rsid w:val="00A2430D"/>
    <w:rsid w:val="00A30C68"/>
    <w:rsid w:val="00A4094F"/>
    <w:rsid w:val="00A500A4"/>
    <w:rsid w:val="00A61746"/>
    <w:rsid w:val="00A63300"/>
    <w:rsid w:val="00A701AE"/>
    <w:rsid w:val="00A7512D"/>
    <w:rsid w:val="00A75C48"/>
    <w:rsid w:val="00A75D88"/>
    <w:rsid w:val="00A765E9"/>
    <w:rsid w:val="00A76D9E"/>
    <w:rsid w:val="00A81D5B"/>
    <w:rsid w:val="00A865ED"/>
    <w:rsid w:val="00A86C18"/>
    <w:rsid w:val="00A93FD2"/>
    <w:rsid w:val="00AA1A80"/>
    <w:rsid w:val="00AA2AC3"/>
    <w:rsid w:val="00AB4712"/>
    <w:rsid w:val="00AB48E9"/>
    <w:rsid w:val="00AC005D"/>
    <w:rsid w:val="00AC2EB1"/>
    <w:rsid w:val="00AC6F95"/>
    <w:rsid w:val="00AD4C30"/>
    <w:rsid w:val="00AD6EAD"/>
    <w:rsid w:val="00AE18CF"/>
    <w:rsid w:val="00AE1AFA"/>
    <w:rsid w:val="00AE67A6"/>
    <w:rsid w:val="00AF7468"/>
    <w:rsid w:val="00B015CE"/>
    <w:rsid w:val="00B01FBC"/>
    <w:rsid w:val="00B03658"/>
    <w:rsid w:val="00B04427"/>
    <w:rsid w:val="00B0779B"/>
    <w:rsid w:val="00B149B5"/>
    <w:rsid w:val="00B151BE"/>
    <w:rsid w:val="00B209E9"/>
    <w:rsid w:val="00B236CB"/>
    <w:rsid w:val="00B30D51"/>
    <w:rsid w:val="00B33451"/>
    <w:rsid w:val="00B33F63"/>
    <w:rsid w:val="00B35632"/>
    <w:rsid w:val="00B43698"/>
    <w:rsid w:val="00B4481B"/>
    <w:rsid w:val="00B4710C"/>
    <w:rsid w:val="00B47D50"/>
    <w:rsid w:val="00B7018C"/>
    <w:rsid w:val="00B7019E"/>
    <w:rsid w:val="00B7185F"/>
    <w:rsid w:val="00B72BD6"/>
    <w:rsid w:val="00B869C6"/>
    <w:rsid w:val="00B87CB4"/>
    <w:rsid w:val="00B91989"/>
    <w:rsid w:val="00B94A57"/>
    <w:rsid w:val="00B97895"/>
    <w:rsid w:val="00BA115A"/>
    <w:rsid w:val="00BA1466"/>
    <w:rsid w:val="00BA15B5"/>
    <w:rsid w:val="00BA359E"/>
    <w:rsid w:val="00BA6CF4"/>
    <w:rsid w:val="00BB03C1"/>
    <w:rsid w:val="00BB2053"/>
    <w:rsid w:val="00BB469B"/>
    <w:rsid w:val="00BB7A38"/>
    <w:rsid w:val="00BC04A3"/>
    <w:rsid w:val="00BC3D86"/>
    <w:rsid w:val="00BC7870"/>
    <w:rsid w:val="00BD0727"/>
    <w:rsid w:val="00BD11BC"/>
    <w:rsid w:val="00BD305E"/>
    <w:rsid w:val="00BE04B2"/>
    <w:rsid w:val="00BE12E8"/>
    <w:rsid w:val="00BE1EF1"/>
    <w:rsid w:val="00BE5444"/>
    <w:rsid w:val="00BF1C8F"/>
    <w:rsid w:val="00BF7E50"/>
    <w:rsid w:val="00C1098B"/>
    <w:rsid w:val="00C10C07"/>
    <w:rsid w:val="00C10F61"/>
    <w:rsid w:val="00C15054"/>
    <w:rsid w:val="00C163BC"/>
    <w:rsid w:val="00C23258"/>
    <w:rsid w:val="00C27434"/>
    <w:rsid w:val="00C32ADD"/>
    <w:rsid w:val="00C34505"/>
    <w:rsid w:val="00C35B3B"/>
    <w:rsid w:val="00C36A51"/>
    <w:rsid w:val="00C459CE"/>
    <w:rsid w:val="00C479F8"/>
    <w:rsid w:val="00C51CEE"/>
    <w:rsid w:val="00C53AA9"/>
    <w:rsid w:val="00C56D21"/>
    <w:rsid w:val="00C63818"/>
    <w:rsid w:val="00C643DA"/>
    <w:rsid w:val="00C74982"/>
    <w:rsid w:val="00C82348"/>
    <w:rsid w:val="00C92D3F"/>
    <w:rsid w:val="00C950B9"/>
    <w:rsid w:val="00C95481"/>
    <w:rsid w:val="00CA1559"/>
    <w:rsid w:val="00CA1D32"/>
    <w:rsid w:val="00CC44C8"/>
    <w:rsid w:val="00CC7855"/>
    <w:rsid w:val="00CD1229"/>
    <w:rsid w:val="00CD153F"/>
    <w:rsid w:val="00CD2230"/>
    <w:rsid w:val="00CD50E0"/>
    <w:rsid w:val="00CD5C95"/>
    <w:rsid w:val="00CE0FFF"/>
    <w:rsid w:val="00CE546B"/>
    <w:rsid w:val="00CF3F57"/>
    <w:rsid w:val="00CF5863"/>
    <w:rsid w:val="00CF6C1E"/>
    <w:rsid w:val="00CF7DC8"/>
    <w:rsid w:val="00D04B4C"/>
    <w:rsid w:val="00D07E51"/>
    <w:rsid w:val="00D12F04"/>
    <w:rsid w:val="00D156F3"/>
    <w:rsid w:val="00D17B51"/>
    <w:rsid w:val="00D21F75"/>
    <w:rsid w:val="00D22E33"/>
    <w:rsid w:val="00D324D9"/>
    <w:rsid w:val="00D333CD"/>
    <w:rsid w:val="00D36298"/>
    <w:rsid w:val="00D41788"/>
    <w:rsid w:val="00D44196"/>
    <w:rsid w:val="00D449F2"/>
    <w:rsid w:val="00D44E67"/>
    <w:rsid w:val="00D45ED1"/>
    <w:rsid w:val="00D512BD"/>
    <w:rsid w:val="00D532CD"/>
    <w:rsid w:val="00D55A25"/>
    <w:rsid w:val="00D56E82"/>
    <w:rsid w:val="00D6619A"/>
    <w:rsid w:val="00D7490B"/>
    <w:rsid w:val="00D76AA8"/>
    <w:rsid w:val="00D8060D"/>
    <w:rsid w:val="00D81319"/>
    <w:rsid w:val="00D8247A"/>
    <w:rsid w:val="00D82B79"/>
    <w:rsid w:val="00D87F17"/>
    <w:rsid w:val="00D94396"/>
    <w:rsid w:val="00D97FEA"/>
    <w:rsid w:val="00DA1B3C"/>
    <w:rsid w:val="00DA2BF3"/>
    <w:rsid w:val="00DA57C1"/>
    <w:rsid w:val="00DB1D64"/>
    <w:rsid w:val="00DB6ED1"/>
    <w:rsid w:val="00DC1928"/>
    <w:rsid w:val="00DD1742"/>
    <w:rsid w:val="00DD2AD3"/>
    <w:rsid w:val="00DE15E5"/>
    <w:rsid w:val="00DF1EA0"/>
    <w:rsid w:val="00DF245C"/>
    <w:rsid w:val="00DF5062"/>
    <w:rsid w:val="00DF65CB"/>
    <w:rsid w:val="00E023CC"/>
    <w:rsid w:val="00E02FC1"/>
    <w:rsid w:val="00E0462B"/>
    <w:rsid w:val="00E0581E"/>
    <w:rsid w:val="00E07247"/>
    <w:rsid w:val="00E10251"/>
    <w:rsid w:val="00E1130A"/>
    <w:rsid w:val="00E14E80"/>
    <w:rsid w:val="00E17608"/>
    <w:rsid w:val="00E22081"/>
    <w:rsid w:val="00E26107"/>
    <w:rsid w:val="00E34A5B"/>
    <w:rsid w:val="00E36D46"/>
    <w:rsid w:val="00E4264C"/>
    <w:rsid w:val="00E458B0"/>
    <w:rsid w:val="00E474A0"/>
    <w:rsid w:val="00E501AE"/>
    <w:rsid w:val="00E506CD"/>
    <w:rsid w:val="00E512A8"/>
    <w:rsid w:val="00E538A0"/>
    <w:rsid w:val="00E57E43"/>
    <w:rsid w:val="00E65CE7"/>
    <w:rsid w:val="00E6628A"/>
    <w:rsid w:val="00E71DB9"/>
    <w:rsid w:val="00E72D7F"/>
    <w:rsid w:val="00E72F6F"/>
    <w:rsid w:val="00E73399"/>
    <w:rsid w:val="00E744D3"/>
    <w:rsid w:val="00E74CB1"/>
    <w:rsid w:val="00E75230"/>
    <w:rsid w:val="00E7573D"/>
    <w:rsid w:val="00E821CF"/>
    <w:rsid w:val="00E822B6"/>
    <w:rsid w:val="00E83E2F"/>
    <w:rsid w:val="00E85911"/>
    <w:rsid w:val="00E85E97"/>
    <w:rsid w:val="00E8749A"/>
    <w:rsid w:val="00E90A5E"/>
    <w:rsid w:val="00E93031"/>
    <w:rsid w:val="00E931F1"/>
    <w:rsid w:val="00E972E0"/>
    <w:rsid w:val="00EA4358"/>
    <w:rsid w:val="00EA4482"/>
    <w:rsid w:val="00EA5BB2"/>
    <w:rsid w:val="00EA67C5"/>
    <w:rsid w:val="00EA7524"/>
    <w:rsid w:val="00EB42C3"/>
    <w:rsid w:val="00EB5304"/>
    <w:rsid w:val="00ED27A4"/>
    <w:rsid w:val="00ED5154"/>
    <w:rsid w:val="00EE2CE9"/>
    <w:rsid w:val="00EE39D9"/>
    <w:rsid w:val="00EF2087"/>
    <w:rsid w:val="00EF4FBA"/>
    <w:rsid w:val="00F02423"/>
    <w:rsid w:val="00F072C1"/>
    <w:rsid w:val="00F07693"/>
    <w:rsid w:val="00F10369"/>
    <w:rsid w:val="00F13265"/>
    <w:rsid w:val="00F14B96"/>
    <w:rsid w:val="00F1681C"/>
    <w:rsid w:val="00F17DEA"/>
    <w:rsid w:val="00F223B3"/>
    <w:rsid w:val="00F33F13"/>
    <w:rsid w:val="00F35137"/>
    <w:rsid w:val="00F43286"/>
    <w:rsid w:val="00F438F3"/>
    <w:rsid w:val="00F57DCD"/>
    <w:rsid w:val="00F63AEB"/>
    <w:rsid w:val="00F65DFE"/>
    <w:rsid w:val="00F72305"/>
    <w:rsid w:val="00F7623C"/>
    <w:rsid w:val="00F77F3E"/>
    <w:rsid w:val="00F8648C"/>
    <w:rsid w:val="00F908A8"/>
    <w:rsid w:val="00F93AA6"/>
    <w:rsid w:val="00F94194"/>
    <w:rsid w:val="00F959C8"/>
    <w:rsid w:val="00F9750C"/>
    <w:rsid w:val="00F9789E"/>
    <w:rsid w:val="00FA67D4"/>
    <w:rsid w:val="00FB00E1"/>
    <w:rsid w:val="00FB12A5"/>
    <w:rsid w:val="00FB1587"/>
    <w:rsid w:val="00FB322D"/>
    <w:rsid w:val="00FB42CB"/>
    <w:rsid w:val="00FB43C6"/>
    <w:rsid w:val="00FB4D88"/>
    <w:rsid w:val="00FB5401"/>
    <w:rsid w:val="00FC1111"/>
    <w:rsid w:val="00FC194B"/>
    <w:rsid w:val="00FC3BB8"/>
    <w:rsid w:val="00FD6CA8"/>
    <w:rsid w:val="00FE0803"/>
    <w:rsid w:val="00FE1B41"/>
    <w:rsid w:val="00FF21F2"/>
    <w:rsid w:val="00FF339E"/>
    <w:rsid w:val="00FF40F9"/>
    <w:rsid w:val="00FF47AD"/>
    <w:rsid w:val="00FF6875"/>
    <w:rsid w:val="00FF698C"/>
    <w:rsid w:val="09FA4E2F"/>
    <w:rsid w:val="0CD50C80"/>
    <w:rsid w:val="18E65AF6"/>
    <w:rsid w:val="1BC72B84"/>
    <w:rsid w:val="33D067E2"/>
    <w:rsid w:val="4FAF6015"/>
    <w:rsid w:val="6FE64E17"/>
    <w:rsid w:val="76276DBF"/>
    <w:rsid w:val="7DB33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6"/>
    <w:semiHidden/>
    <w:unhideWhenUsed/>
    <w:qFormat/>
    <w:uiPriority w:val="99"/>
    <w:pPr>
      <w:jc w:val="left"/>
    </w:pPr>
  </w:style>
  <w:style w:type="paragraph" w:styleId="3">
    <w:name w:val="Plain Text"/>
    <w:basedOn w:val="1"/>
    <w:link w:val="16"/>
    <w:qFormat/>
    <w:uiPriority w:val="0"/>
    <w:rPr>
      <w:rFonts w:ascii="宋体" w:hAnsi="Courier New" w:cstheme="minorBidi"/>
      <w:szCs w:val="22"/>
    </w:rPr>
  </w:style>
  <w:style w:type="paragraph" w:styleId="4">
    <w:name w:val="Balloon Text"/>
    <w:basedOn w:val="1"/>
    <w:link w:val="24"/>
    <w:semiHidden/>
    <w:unhideWhenUsed/>
    <w:qFormat/>
    <w:uiPriority w:val="99"/>
    <w:rPr>
      <w:sz w:val="18"/>
      <w:szCs w:val="18"/>
    </w:rPr>
  </w:style>
  <w:style w:type="paragraph" w:styleId="5">
    <w:name w:val="footer"/>
    <w:basedOn w:val="1"/>
    <w:link w:val="17"/>
    <w:qFormat/>
    <w:uiPriority w:val="0"/>
    <w:pPr>
      <w:tabs>
        <w:tab w:val="center" w:pos="4153"/>
        <w:tab w:val="right" w:pos="8306"/>
      </w:tabs>
      <w:snapToGrid w:val="0"/>
      <w:jc w:val="left"/>
    </w:pPr>
    <w:rPr>
      <w:rFonts w:asciiTheme="minorHAnsi" w:hAnsiTheme="minorHAnsi" w:eastAsiaTheme="minorEastAsia" w:cstheme="minorBidi"/>
      <w:sz w:val="18"/>
      <w:szCs w:val="22"/>
    </w:rPr>
  </w:style>
  <w:style w:type="paragraph" w:styleId="6">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link w:val="18"/>
    <w:qFormat/>
    <w:uiPriority w:val="0"/>
    <w:pPr>
      <w:spacing w:before="240" w:after="60"/>
      <w:jc w:val="center"/>
      <w:outlineLvl w:val="0"/>
    </w:pPr>
    <w:rPr>
      <w:rFonts w:ascii="Arial" w:hAnsi="Arial" w:cs="Arial"/>
      <w:b/>
      <w:bCs/>
      <w:sz w:val="32"/>
      <w:szCs w:val="32"/>
    </w:rPr>
  </w:style>
  <w:style w:type="paragraph" w:styleId="8">
    <w:name w:val="annotation subject"/>
    <w:basedOn w:val="2"/>
    <w:next w:val="2"/>
    <w:link w:val="27"/>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styleId="13">
    <w:name w:val="Emphasis"/>
    <w:basedOn w:val="11"/>
    <w:qFormat/>
    <w:uiPriority w:val="20"/>
    <w:rPr>
      <w:i/>
      <w:iCs/>
    </w:rPr>
  </w:style>
  <w:style w:type="character" w:styleId="14">
    <w:name w:val="Hyperlink"/>
    <w:basedOn w:val="11"/>
    <w:semiHidden/>
    <w:unhideWhenUsed/>
    <w:qFormat/>
    <w:uiPriority w:val="99"/>
    <w:rPr>
      <w:color w:val="0000FF"/>
      <w:u w:val="single"/>
    </w:rPr>
  </w:style>
  <w:style w:type="character" w:styleId="15">
    <w:name w:val="annotation reference"/>
    <w:basedOn w:val="11"/>
    <w:semiHidden/>
    <w:unhideWhenUsed/>
    <w:qFormat/>
    <w:uiPriority w:val="99"/>
    <w:rPr>
      <w:sz w:val="21"/>
      <w:szCs w:val="21"/>
    </w:rPr>
  </w:style>
  <w:style w:type="character" w:customStyle="1" w:styleId="16">
    <w:name w:val="纯文本 字符"/>
    <w:link w:val="3"/>
    <w:qFormat/>
    <w:uiPriority w:val="0"/>
    <w:rPr>
      <w:rFonts w:ascii="宋体" w:hAnsi="Courier New" w:eastAsia="宋体"/>
    </w:rPr>
  </w:style>
  <w:style w:type="character" w:customStyle="1" w:styleId="17">
    <w:name w:val="页脚 字符"/>
    <w:link w:val="5"/>
    <w:qFormat/>
    <w:uiPriority w:val="0"/>
    <w:rPr>
      <w:sz w:val="18"/>
    </w:rPr>
  </w:style>
  <w:style w:type="character" w:customStyle="1" w:styleId="18">
    <w:name w:val="标题 字符"/>
    <w:link w:val="7"/>
    <w:qFormat/>
    <w:uiPriority w:val="0"/>
    <w:rPr>
      <w:rFonts w:ascii="Arial" w:hAnsi="Arial" w:eastAsia="宋体" w:cs="Arial"/>
      <w:b/>
      <w:bCs/>
      <w:sz w:val="32"/>
      <w:szCs w:val="32"/>
    </w:rPr>
  </w:style>
  <w:style w:type="character" w:customStyle="1" w:styleId="19">
    <w:name w:val="页脚 Char"/>
    <w:basedOn w:val="11"/>
    <w:semiHidden/>
    <w:qFormat/>
    <w:uiPriority w:val="99"/>
    <w:rPr>
      <w:rFonts w:ascii="Times New Roman" w:hAnsi="Times New Roman" w:eastAsia="宋体" w:cs="Times New Roman"/>
      <w:sz w:val="18"/>
      <w:szCs w:val="18"/>
    </w:rPr>
  </w:style>
  <w:style w:type="character" w:customStyle="1" w:styleId="20">
    <w:name w:val="标题 Char"/>
    <w:basedOn w:val="11"/>
    <w:qFormat/>
    <w:uiPriority w:val="10"/>
    <w:rPr>
      <w:rFonts w:eastAsia="宋体" w:asciiTheme="majorHAnsi" w:hAnsiTheme="majorHAnsi" w:cstheme="majorBidi"/>
      <w:b/>
      <w:bCs/>
      <w:sz w:val="32"/>
      <w:szCs w:val="32"/>
    </w:rPr>
  </w:style>
  <w:style w:type="character" w:customStyle="1" w:styleId="21">
    <w:name w:val="纯文本 Char"/>
    <w:basedOn w:val="11"/>
    <w:semiHidden/>
    <w:qFormat/>
    <w:uiPriority w:val="99"/>
    <w:rPr>
      <w:rFonts w:ascii="宋体" w:hAnsi="Courier New" w:eastAsia="宋体" w:cs="Courier New"/>
      <w:szCs w:val="21"/>
    </w:rPr>
  </w:style>
  <w:style w:type="character" w:customStyle="1" w:styleId="22">
    <w:name w:val="页眉 字符"/>
    <w:basedOn w:val="11"/>
    <w:link w:val="6"/>
    <w:qFormat/>
    <w:uiPriority w:val="99"/>
    <w:rPr>
      <w:rFonts w:ascii="Times New Roman" w:hAnsi="Times New Roman" w:eastAsia="宋体" w:cs="Times New Roman"/>
      <w:sz w:val="18"/>
      <w:szCs w:val="18"/>
    </w:rPr>
  </w:style>
  <w:style w:type="paragraph" w:styleId="23">
    <w:name w:val="List Paragraph"/>
    <w:basedOn w:val="1"/>
    <w:qFormat/>
    <w:uiPriority w:val="34"/>
    <w:pPr>
      <w:ind w:firstLine="420" w:firstLineChars="200"/>
    </w:pPr>
  </w:style>
  <w:style w:type="character" w:customStyle="1" w:styleId="24">
    <w:name w:val="批注框文本 字符"/>
    <w:basedOn w:val="11"/>
    <w:link w:val="4"/>
    <w:semiHidden/>
    <w:qFormat/>
    <w:uiPriority w:val="99"/>
    <w:rPr>
      <w:rFonts w:ascii="Times New Roman" w:hAnsi="Times New Roman" w:eastAsia="宋体" w:cs="Times New Roman"/>
      <w:sz w:val="18"/>
      <w:szCs w:val="18"/>
    </w:rPr>
  </w:style>
  <w:style w:type="paragraph" w:customStyle="1" w:styleId="25">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 w:type="character" w:customStyle="1" w:styleId="26">
    <w:name w:val="批注文字 字符"/>
    <w:basedOn w:val="11"/>
    <w:link w:val="2"/>
    <w:semiHidden/>
    <w:qFormat/>
    <w:uiPriority w:val="99"/>
    <w:rPr>
      <w:rFonts w:ascii="Times New Roman" w:hAnsi="Times New Roman" w:eastAsia="宋体" w:cs="Times New Roman"/>
      <w:kern w:val="2"/>
      <w:sz w:val="21"/>
    </w:rPr>
  </w:style>
  <w:style w:type="character" w:customStyle="1" w:styleId="27">
    <w:name w:val="批注主题 字符"/>
    <w:basedOn w:val="26"/>
    <w:link w:val="8"/>
    <w:semiHidden/>
    <w:qFormat/>
    <w:uiPriority w:val="99"/>
    <w:rPr>
      <w:rFonts w:ascii="Times New Roman" w:hAnsi="Times New Roman" w:eastAsia="宋体" w:cs="Times New Roman"/>
      <w:b/>
      <w:bCs/>
      <w:kern w:val="2"/>
      <w:sz w:val="21"/>
    </w:rPr>
  </w:style>
  <w:style w:type="paragraph" w:customStyle="1" w:styleId="28">
    <w:name w:val="修订1"/>
    <w:hidden/>
    <w:semiHidden/>
    <w:qFormat/>
    <w:uiPriority w:val="99"/>
    <w:rPr>
      <w:rFonts w:ascii="Times New Roman" w:hAnsi="Times New Roman" w:eastAsia="宋体" w:cs="Times New Roman"/>
      <w:kern w:val="2"/>
      <w:sz w:val="21"/>
      <w:lang w:val="en-US" w:eastAsia="zh-CN" w:bidi="ar-SA"/>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70C4A-A644-459C-979D-68DF11E17DDE}">
  <ds:schemaRefs/>
</ds:datastoreItem>
</file>

<file path=docProps/app.xml><?xml version="1.0" encoding="utf-8"?>
<Properties xmlns="http://schemas.openxmlformats.org/officeDocument/2006/extended-properties" xmlns:vt="http://schemas.openxmlformats.org/officeDocument/2006/docPropsVTypes">
  <Template>Normal</Template>
  <Pages>6</Pages>
  <Words>4834</Words>
  <Characters>5464</Characters>
  <Lines>40</Lines>
  <Paragraphs>11</Paragraphs>
  <TotalTime>4</TotalTime>
  <ScaleCrop>false</ScaleCrop>
  <LinksUpToDate>false</LinksUpToDate>
  <CharactersWithSpaces>5853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2026-04-29T01:56:00Z</dcterms:created>
  <dc:creator>User</dc:creator>
  <cp:lastModifiedBy>陈亚楠</cp:lastModifiedBy>
  <dcterms:modified xsi:type="dcterms:W3CDTF">2026-05-07T09:26:38Z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C5F0B93820A1463AA5054738507EC79D_13</vt:lpwstr>
  </property>
  <property fmtid="{D5CDD505-2E9C-101B-9397-08002B2CF9AE}" pid="4" name="KSOTemplateDocerSaveRecord">
    <vt:lpwstr>eyJoZGlkIjoiMDNmZmYyMmY1YjVjYmUxYjUwZGQzMDYwODcwYTZhYmIiLCJ1c2VySWQiOiIxNTQwMDgyNTE5In0=</vt:lpwstr>
  </property>
</Properties>
</file>