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EBA9" w14:textId="7E35B5DE" w:rsidR="00785146" w:rsidRDefault="00873F09">
      <w:pPr>
        <w:pStyle w:val="ab"/>
        <w:rPr>
          <w:rFonts w:ascii="宋体" w:hAnsi="宋体" w:hint="eastAsia"/>
          <w:sz w:val="36"/>
        </w:rPr>
      </w:pPr>
      <w:bookmarkStart w:id="0" w:name="_Toc38367762"/>
      <w:r>
        <w:rPr>
          <w:rFonts w:ascii="宋体" w:hAnsi="宋体" w:hint="eastAsia"/>
          <w:sz w:val="36"/>
        </w:rPr>
        <w:t>【</w:t>
      </w:r>
      <w:r w:rsidR="00B6698C">
        <w:rPr>
          <w:rFonts w:ascii="宋体" w:hAnsi="宋体" w:hint="eastAsia"/>
          <w:sz w:val="36"/>
        </w:rPr>
        <w:t>反应堆组件</w:t>
      </w:r>
      <w:r w:rsidR="004231F2">
        <w:rPr>
          <w:rFonts w:ascii="宋体" w:hAnsi="宋体" w:hint="eastAsia"/>
          <w:sz w:val="36"/>
        </w:rPr>
        <w:t>模拟件</w:t>
      </w:r>
      <w:r w:rsidR="00373786">
        <w:rPr>
          <w:rFonts w:ascii="宋体" w:hAnsi="宋体" w:hint="eastAsia"/>
          <w:sz w:val="36"/>
        </w:rPr>
        <w:t>及配件</w:t>
      </w:r>
      <w:r>
        <w:rPr>
          <w:rFonts w:ascii="宋体" w:hAnsi="宋体" w:hint="eastAsia"/>
          <w:sz w:val="36"/>
        </w:rPr>
        <w:t>】</w:t>
      </w:r>
      <w:r>
        <w:rPr>
          <w:rFonts w:ascii="宋体" w:hAnsi="宋体"/>
          <w:sz w:val="36"/>
        </w:rPr>
        <w:t>采购需求</w:t>
      </w:r>
      <w:bookmarkEnd w:id="0"/>
    </w:p>
    <w:p w14:paraId="08E26CE2"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177BEF7"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C1B7797" w14:textId="61BA0F11" w:rsidR="00110924" w:rsidRPr="00110924" w:rsidRDefault="00AB48E9" w:rsidP="00110924">
      <w:pPr>
        <w:autoSpaceDE w:val="0"/>
        <w:autoSpaceDN w:val="0"/>
        <w:adjustRightInd w:val="0"/>
        <w:spacing w:before="50" w:line="360" w:lineRule="auto"/>
        <w:ind w:firstLineChars="200" w:firstLine="420"/>
        <w:rPr>
          <w:rFonts w:ascii="宋体" w:hAnsi="宋体" w:hint="eastAsia"/>
          <w:color w:val="000000" w:themeColor="text1"/>
          <w:szCs w:val="21"/>
        </w:rPr>
      </w:pPr>
      <w:r w:rsidRPr="00110924">
        <w:rPr>
          <w:rFonts w:ascii="宋体" w:hAnsi="宋体" w:hint="eastAsia"/>
          <w:color w:val="000000" w:themeColor="text1"/>
          <w:szCs w:val="21"/>
        </w:rPr>
        <w:t>本项目</w:t>
      </w:r>
      <w:r w:rsidR="001E4993">
        <w:rPr>
          <w:rFonts w:ascii="宋体" w:hAnsi="宋体" w:hint="eastAsia"/>
          <w:color w:val="000000" w:themeColor="text1"/>
          <w:szCs w:val="21"/>
        </w:rPr>
        <w:t>要求</w:t>
      </w:r>
      <w:r w:rsidR="00C20AAF">
        <w:rPr>
          <w:rFonts w:ascii="宋体" w:hAnsi="宋体" w:hint="eastAsia"/>
          <w:color w:val="000000" w:themeColor="text1"/>
          <w:szCs w:val="21"/>
        </w:rPr>
        <w:t>供货</w:t>
      </w:r>
      <w:proofErr w:type="gramStart"/>
      <w:r w:rsidR="00C20AAF">
        <w:rPr>
          <w:rFonts w:ascii="宋体" w:hAnsi="宋体" w:hint="eastAsia"/>
          <w:color w:val="000000" w:themeColor="text1"/>
          <w:szCs w:val="21"/>
        </w:rPr>
        <w:t>商</w:t>
      </w:r>
      <w:r w:rsidR="001E4993" w:rsidRPr="001E4993">
        <w:rPr>
          <w:rFonts w:ascii="宋体" w:hAnsi="宋体" w:hint="eastAsia"/>
          <w:color w:val="000000" w:themeColor="text1"/>
          <w:szCs w:val="21"/>
        </w:rPr>
        <w:t>按照</w:t>
      </w:r>
      <w:proofErr w:type="gramEnd"/>
      <w:r w:rsidR="001E4993" w:rsidRPr="001E4993">
        <w:rPr>
          <w:rFonts w:ascii="宋体" w:hAnsi="宋体" w:hint="eastAsia"/>
          <w:color w:val="000000" w:themeColor="text1"/>
          <w:szCs w:val="21"/>
        </w:rPr>
        <w:t>法规及设计规范要求，开展</w:t>
      </w:r>
      <w:r w:rsidR="001E4993">
        <w:rPr>
          <w:rFonts w:ascii="宋体" w:hAnsi="宋体" w:hint="eastAsia"/>
          <w:color w:val="000000" w:themeColor="text1"/>
          <w:szCs w:val="21"/>
        </w:rPr>
        <w:t>反应堆组件及模拟件</w:t>
      </w:r>
      <w:r w:rsidR="001E4993" w:rsidRPr="001E4993">
        <w:rPr>
          <w:rFonts w:ascii="宋体" w:hAnsi="宋体" w:hint="eastAsia"/>
          <w:color w:val="000000" w:themeColor="text1"/>
          <w:szCs w:val="21"/>
        </w:rPr>
        <w:t>的</w:t>
      </w:r>
      <w:r w:rsidR="001E4993" w:rsidRPr="00FD0F54">
        <w:rPr>
          <w:rFonts w:ascii="宋体" w:hAnsi="宋体" w:hint="eastAsia"/>
          <w:szCs w:val="21"/>
        </w:rPr>
        <w:t>设计</w:t>
      </w:r>
      <w:r w:rsidR="001E4993">
        <w:rPr>
          <w:rFonts w:ascii="宋体" w:hAnsi="宋体" w:hint="eastAsia"/>
          <w:color w:val="000000" w:themeColor="text1"/>
          <w:szCs w:val="21"/>
        </w:rPr>
        <w:t>与加工</w:t>
      </w:r>
      <w:r w:rsidR="001E4993" w:rsidRPr="001E4993">
        <w:rPr>
          <w:rFonts w:ascii="宋体" w:hAnsi="宋体" w:hint="eastAsia"/>
          <w:color w:val="000000" w:themeColor="text1"/>
          <w:szCs w:val="21"/>
        </w:rPr>
        <w:t>，</w:t>
      </w:r>
      <w:r w:rsidR="001E4993">
        <w:rPr>
          <w:rFonts w:ascii="宋体" w:hAnsi="宋体" w:hint="eastAsia"/>
          <w:color w:val="000000" w:themeColor="text1"/>
          <w:szCs w:val="21"/>
        </w:rPr>
        <w:t>设计加工的产品</w:t>
      </w:r>
      <w:r w:rsidR="001E4993" w:rsidRPr="001E4993">
        <w:rPr>
          <w:rFonts w:ascii="宋体" w:hAnsi="宋体" w:hint="eastAsia"/>
          <w:color w:val="000000" w:themeColor="text1"/>
          <w:szCs w:val="21"/>
        </w:rPr>
        <w:t>应</w:t>
      </w:r>
      <w:r w:rsidR="001E4993">
        <w:rPr>
          <w:rFonts w:ascii="宋体" w:hAnsi="宋体" w:hint="eastAsia"/>
          <w:color w:val="000000" w:themeColor="text1"/>
          <w:szCs w:val="21"/>
        </w:rPr>
        <w:t>符合</w:t>
      </w:r>
      <w:r w:rsidR="00FD0F54">
        <w:rPr>
          <w:rFonts w:ascii="宋体" w:hAnsi="宋体" w:hint="eastAsia"/>
          <w:color w:val="000000" w:themeColor="text1"/>
          <w:szCs w:val="21"/>
        </w:rPr>
        <w:t>采购方</w:t>
      </w:r>
      <w:r w:rsidR="001E4993">
        <w:rPr>
          <w:rFonts w:ascii="宋体" w:hAnsi="宋体" w:hint="eastAsia"/>
          <w:color w:val="000000" w:themeColor="text1"/>
          <w:szCs w:val="21"/>
        </w:rPr>
        <w:t>要求。产品包括</w:t>
      </w:r>
      <w:r w:rsidR="004231F2">
        <w:rPr>
          <w:rFonts w:ascii="宋体" w:hAnsi="宋体" w:hint="eastAsia"/>
          <w:color w:val="000000" w:themeColor="text1"/>
          <w:szCs w:val="21"/>
        </w:rPr>
        <w:t>反应堆</w:t>
      </w:r>
      <w:r w:rsidR="00110924" w:rsidRPr="00110924">
        <w:rPr>
          <w:rFonts w:ascii="宋体" w:hAnsi="宋体" w:hint="eastAsia"/>
          <w:color w:val="000000" w:themeColor="text1"/>
          <w:szCs w:val="21"/>
        </w:rPr>
        <w:t>组件</w:t>
      </w:r>
      <w:r w:rsidR="004231F2">
        <w:rPr>
          <w:rFonts w:ascii="宋体" w:hAnsi="宋体" w:hint="eastAsia"/>
          <w:color w:val="000000" w:themeColor="text1"/>
          <w:szCs w:val="21"/>
        </w:rPr>
        <w:t>模拟件</w:t>
      </w:r>
      <w:r w:rsidR="00B6698C">
        <w:rPr>
          <w:rFonts w:ascii="宋体" w:hAnsi="宋体" w:hint="eastAsia"/>
          <w:color w:val="000000" w:themeColor="text1"/>
          <w:szCs w:val="21"/>
        </w:rPr>
        <w:t>4</w:t>
      </w:r>
      <w:r w:rsidRPr="00110924">
        <w:rPr>
          <w:rFonts w:ascii="宋体" w:hAnsi="宋体" w:hint="eastAsia"/>
          <w:color w:val="000000" w:themeColor="text1"/>
          <w:szCs w:val="21"/>
        </w:rPr>
        <w:t>套</w:t>
      </w:r>
      <w:r w:rsidR="00F069E9">
        <w:rPr>
          <w:rFonts w:ascii="宋体" w:hAnsi="宋体" w:hint="eastAsia"/>
          <w:color w:val="000000" w:themeColor="text1"/>
          <w:szCs w:val="21"/>
        </w:rPr>
        <w:t>+16套配套</w:t>
      </w:r>
      <w:r w:rsidR="00612BF9">
        <w:rPr>
          <w:rFonts w:ascii="宋体" w:hAnsi="宋体" w:hint="eastAsia"/>
          <w:color w:val="000000" w:themeColor="text1"/>
          <w:szCs w:val="21"/>
        </w:rPr>
        <w:t>可更换</w:t>
      </w:r>
      <w:r w:rsidR="00F069E9">
        <w:rPr>
          <w:rFonts w:ascii="宋体" w:hAnsi="宋体" w:hint="eastAsia"/>
          <w:color w:val="000000" w:themeColor="text1"/>
          <w:szCs w:val="21"/>
        </w:rPr>
        <w:t>管脚</w:t>
      </w:r>
      <w:r w:rsidR="00B6698C">
        <w:rPr>
          <w:rFonts w:ascii="宋体" w:hAnsi="宋体" w:hint="eastAsia"/>
          <w:color w:val="000000" w:themeColor="text1"/>
          <w:szCs w:val="21"/>
        </w:rPr>
        <w:t>：2</w:t>
      </w:r>
      <w:r w:rsidR="00110924" w:rsidRPr="00110924">
        <w:rPr>
          <w:rFonts w:ascii="宋体" w:hAnsi="宋体" w:hint="eastAsia"/>
          <w:color w:val="000000" w:themeColor="text1"/>
          <w:szCs w:val="21"/>
        </w:rPr>
        <w:t>套燃料组件</w:t>
      </w:r>
      <w:r w:rsidR="004231F2">
        <w:rPr>
          <w:rFonts w:ascii="宋体" w:hAnsi="宋体" w:hint="eastAsia"/>
          <w:color w:val="000000" w:themeColor="text1"/>
          <w:szCs w:val="21"/>
        </w:rPr>
        <w:t>模拟件</w:t>
      </w:r>
      <w:r w:rsidR="00110924" w:rsidRPr="00110924">
        <w:rPr>
          <w:rFonts w:ascii="宋体" w:hAnsi="宋体" w:hint="eastAsia"/>
          <w:color w:val="000000" w:themeColor="text1"/>
          <w:szCs w:val="21"/>
        </w:rPr>
        <w:t>，</w:t>
      </w:r>
      <w:r w:rsidR="001E4993">
        <w:rPr>
          <w:rFonts w:ascii="宋体" w:hAnsi="宋体" w:hint="eastAsia"/>
          <w:color w:val="000000" w:themeColor="text1"/>
          <w:szCs w:val="21"/>
        </w:rPr>
        <w:t>形状相同，</w:t>
      </w:r>
      <w:r w:rsidR="00B6698C">
        <w:rPr>
          <w:rFonts w:ascii="宋体" w:hAnsi="宋体" w:hint="eastAsia"/>
          <w:color w:val="000000" w:themeColor="text1"/>
          <w:szCs w:val="21"/>
        </w:rPr>
        <w:t>材质分别使用304不锈钢和316L不锈钢</w:t>
      </w:r>
      <w:r w:rsidR="00F069E9">
        <w:rPr>
          <w:rFonts w:ascii="宋体" w:hAnsi="宋体" w:hint="eastAsia"/>
          <w:color w:val="000000" w:themeColor="text1"/>
          <w:szCs w:val="21"/>
        </w:rPr>
        <w:t>，每套各配备4套</w:t>
      </w:r>
      <w:r w:rsidR="00612BF9">
        <w:rPr>
          <w:rFonts w:ascii="宋体" w:hAnsi="宋体" w:hint="eastAsia"/>
          <w:color w:val="000000" w:themeColor="text1"/>
          <w:szCs w:val="21"/>
        </w:rPr>
        <w:t>可更换管脚</w:t>
      </w:r>
      <w:r w:rsidR="00B6698C">
        <w:rPr>
          <w:rFonts w:ascii="宋体" w:hAnsi="宋体" w:hint="eastAsia"/>
          <w:color w:val="000000" w:themeColor="text1"/>
          <w:szCs w:val="21"/>
        </w:rPr>
        <w:t>；2</w:t>
      </w:r>
      <w:r w:rsidR="00110924" w:rsidRPr="00110924">
        <w:rPr>
          <w:rFonts w:ascii="宋体" w:hAnsi="宋体" w:hint="eastAsia"/>
          <w:color w:val="000000" w:themeColor="text1"/>
          <w:szCs w:val="21"/>
        </w:rPr>
        <w:t>套不锈钢组件</w:t>
      </w:r>
      <w:r w:rsidR="004231F2">
        <w:rPr>
          <w:rFonts w:ascii="宋体" w:hAnsi="宋体" w:hint="eastAsia"/>
          <w:color w:val="000000" w:themeColor="text1"/>
          <w:szCs w:val="21"/>
        </w:rPr>
        <w:t>模拟件</w:t>
      </w:r>
      <w:r w:rsidR="00110924" w:rsidRPr="00110924">
        <w:rPr>
          <w:rFonts w:ascii="宋体" w:hAnsi="宋体" w:hint="eastAsia"/>
          <w:color w:val="000000" w:themeColor="text1"/>
          <w:szCs w:val="21"/>
        </w:rPr>
        <w:t>，</w:t>
      </w:r>
      <w:r w:rsidR="001E4993">
        <w:rPr>
          <w:rFonts w:ascii="宋体" w:hAnsi="宋体" w:hint="eastAsia"/>
          <w:color w:val="000000" w:themeColor="text1"/>
          <w:szCs w:val="21"/>
        </w:rPr>
        <w:t>形状相同，</w:t>
      </w:r>
      <w:r w:rsidR="00B6698C">
        <w:rPr>
          <w:rFonts w:ascii="宋体" w:hAnsi="宋体" w:hint="eastAsia"/>
          <w:color w:val="000000" w:themeColor="text1"/>
          <w:szCs w:val="21"/>
        </w:rPr>
        <w:t>材质分别使用304不锈钢和316L不锈钢</w:t>
      </w:r>
      <w:r w:rsidR="00F069E9">
        <w:rPr>
          <w:rFonts w:ascii="宋体" w:hAnsi="宋体" w:hint="eastAsia"/>
          <w:color w:val="000000" w:themeColor="text1"/>
          <w:szCs w:val="21"/>
        </w:rPr>
        <w:t>，每套各配备4套</w:t>
      </w:r>
      <w:r w:rsidR="00612BF9">
        <w:rPr>
          <w:rFonts w:ascii="宋体" w:hAnsi="宋体" w:hint="eastAsia"/>
          <w:color w:val="000000" w:themeColor="text1"/>
          <w:szCs w:val="21"/>
        </w:rPr>
        <w:t>可更换管脚</w:t>
      </w:r>
      <w:r w:rsidR="00B6698C">
        <w:rPr>
          <w:rFonts w:ascii="宋体" w:hAnsi="宋体" w:hint="eastAsia"/>
          <w:color w:val="000000" w:themeColor="text1"/>
          <w:szCs w:val="21"/>
        </w:rPr>
        <w:t>。</w:t>
      </w:r>
      <w:r w:rsidR="00A55C86">
        <w:rPr>
          <w:rFonts w:ascii="宋体" w:hAnsi="宋体" w:hint="eastAsia"/>
          <w:color w:val="000000" w:themeColor="text1"/>
          <w:szCs w:val="21"/>
        </w:rPr>
        <w:t>每套模拟件配备</w:t>
      </w:r>
      <w:r w:rsidR="000B04CD">
        <w:rPr>
          <w:rFonts w:ascii="宋体" w:hAnsi="宋体" w:hint="eastAsia"/>
          <w:color w:val="000000" w:themeColor="text1"/>
          <w:szCs w:val="21"/>
        </w:rPr>
        <w:t>的</w:t>
      </w:r>
      <w:r w:rsidR="00A55C86">
        <w:rPr>
          <w:rFonts w:ascii="宋体" w:hAnsi="宋体" w:hint="eastAsia"/>
          <w:color w:val="000000" w:themeColor="text1"/>
          <w:szCs w:val="21"/>
        </w:rPr>
        <w:t>4</w:t>
      </w:r>
      <w:r w:rsidR="000B04CD">
        <w:rPr>
          <w:rFonts w:ascii="宋体" w:hAnsi="宋体" w:hint="eastAsia"/>
          <w:color w:val="000000" w:themeColor="text1"/>
          <w:szCs w:val="21"/>
        </w:rPr>
        <w:t>套</w:t>
      </w:r>
      <w:r w:rsidR="00612BF9">
        <w:rPr>
          <w:rFonts w:ascii="宋体" w:hAnsi="宋体" w:hint="eastAsia"/>
          <w:color w:val="000000" w:themeColor="text1"/>
          <w:szCs w:val="21"/>
        </w:rPr>
        <w:t>可更换管脚</w:t>
      </w:r>
      <w:r w:rsidR="000B04CD">
        <w:rPr>
          <w:rFonts w:ascii="宋体" w:hAnsi="宋体" w:hint="eastAsia"/>
          <w:color w:val="000000" w:themeColor="text1"/>
          <w:szCs w:val="21"/>
        </w:rPr>
        <w:t>要求大小</w:t>
      </w:r>
      <w:r w:rsidR="001E4993">
        <w:rPr>
          <w:rFonts w:ascii="宋体" w:hAnsi="宋体" w:hint="eastAsia"/>
          <w:color w:val="000000" w:themeColor="text1"/>
          <w:szCs w:val="21"/>
        </w:rPr>
        <w:t>规格</w:t>
      </w:r>
      <w:r w:rsidR="000B04CD">
        <w:rPr>
          <w:rFonts w:ascii="宋体" w:hAnsi="宋体" w:hint="eastAsia"/>
          <w:color w:val="000000" w:themeColor="text1"/>
          <w:szCs w:val="21"/>
        </w:rPr>
        <w:t>不同</w:t>
      </w:r>
      <w:r w:rsidR="001E4993">
        <w:rPr>
          <w:rFonts w:ascii="宋体" w:hAnsi="宋体" w:hint="eastAsia"/>
          <w:color w:val="000000" w:themeColor="text1"/>
          <w:szCs w:val="21"/>
        </w:rPr>
        <w:t>，且符合要求</w:t>
      </w:r>
      <w:r w:rsidRPr="00110924">
        <w:rPr>
          <w:rFonts w:ascii="宋体" w:hAnsi="宋体" w:hint="eastAsia"/>
          <w:color w:val="000000" w:themeColor="text1"/>
          <w:szCs w:val="21"/>
        </w:rPr>
        <w:t>。</w:t>
      </w:r>
      <w:r w:rsidR="00C20AAF" w:rsidRPr="00C20AAF">
        <w:rPr>
          <w:rFonts w:ascii="宋体" w:hAnsi="宋体" w:hint="eastAsia"/>
          <w:color w:val="000000" w:themeColor="text1"/>
          <w:szCs w:val="21"/>
        </w:rPr>
        <w:t>设备交付后按</w:t>
      </w:r>
      <w:r w:rsidR="00C20AAF">
        <w:rPr>
          <w:rFonts w:ascii="宋体" w:hAnsi="宋体" w:hint="eastAsia"/>
          <w:color w:val="000000" w:themeColor="text1"/>
          <w:szCs w:val="21"/>
        </w:rPr>
        <w:t>采购</w:t>
      </w:r>
      <w:proofErr w:type="gramStart"/>
      <w:r w:rsidR="00C20AAF">
        <w:rPr>
          <w:rFonts w:ascii="宋体" w:hAnsi="宋体" w:hint="eastAsia"/>
          <w:color w:val="000000" w:themeColor="text1"/>
          <w:szCs w:val="21"/>
        </w:rPr>
        <w:t>方</w:t>
      </w:r>
      <w:r w:rsidR="00C20AAF" w:rsidRPr="00C20AAF">
        <w:rPr>
          <w:rFonts w:ascii="宋体" w:hAnsi="宋体" w:hint="eastAsia"/>
          <w:color w:val="000000" w:themeColor="text1"/>
          <w:szCs w:val="21"/>
        </w:rPr>
        <w:t>总体</w:t>
      </w:r>
      <w:proofErr w:type="gramEnd"/>
      <w:r w:rsidR="00C20AAF" w:rsidRPr="00C20AAF">
        <w:rPr>
          <w:rFonts w:ascii="宋体" w:hAnsi="宋体" w:hint="eastAsia"/>
          <w:color w:val="000000" w:themeColor="text1"/>
          <w:szCs w:val="21"/>
        </w:rPr>
        <w:t>要求完成安装调试，并提供全程技术服务和相关质量保证。</w:t>
      </w:r>
    </w:p>
    <w:p w14:paraId="351C0D77"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103D5078" w14:textId="77777777" w:rsidR="00785146" w:rsidRDefault="00BB7A38">
      <w:pPr>
        <w:tabs>
          <w:tab w:val="left" w:pos="900"/>
        </w:tabs>
        <w:spacing w:line="360" w:lineRule="auto"/>
        <w:ind w:left="420"/>
        <w:rPr>
          <w:rFonts w:hAnsi="宋体" w:hint="eastAsia"/>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1B44D4F3" w14:textId="21B25C17" w:rsidR="00785146" w:rsidRDefault="00873F09">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110924">
        <w:rPr>
          <w:rFonts w:hAnsi="宋体" w:hint="eastAsia"/>
          <w:szCs w:val="24"/>
          <w:u w:val="single"/>
        </w:rPr>
        <w:t>工业</w:t>
      </w:r>
      <w:r>
        <w:rPr>
          <w:rFonts w:hAnsi="宋体"/>
          <w:szCs w:val="24"/>
          <w:u w:val="single"/>
        </w:rPr>
        <w:t xml:space="preserve">   </w:t>
      </w:r>
      <w:r>
        <w:rPr>
          <w:rFonts w:hAnsi="宋体" w:hint="eastAsia"/>
          <w:szCs w:val="24"/>
        </w:rPr>
        <w:t>。</w:t>
      </w:r>
    </w:p>
    <w:p w14:paraId="3AAA4173" w14:textId="77777777" w:rsidR="00BB7A38" w:rsidRPr="00D97FEA" w:rsidRDefault="00BB7A38">
      <w:pPr>
        <w:tabs>
          <w:tab w:val="left" w:pos="900"/>
        </w:tabs>
        <w:spacing w:line="360" w:lineRule="auto"/>
        <w:ind w:left="420"/>
        <w:rPr>
          <w:rFonts w:asciiTheme="minorEastAsia" w:hAnsiTheme="minorEastAsia" w:cs="宋体" w:hint="eastAsia"/>
          <w:b/>
          <w:color w:val="000000"/>
          <w:kern w:val="0"/>
          <w:sz w:val="20"/>
          <w:szCs w:val="21"/>
        </w:rPr>
      </w:pPr>
      <w:r w:rsidRPr="00110924">
        <w:rPr>
          <w:rFonts w:hAnsi="宋体" w:hint="eastAsia"/>
          <w:color w:val="000000" w:themeColor="text1"/>
          <w:szCs w:val="24"/>
        </w:rPr>
        <w:t>2</w:t>
      </w:r>
      <w:r w:rsidRPr="00110924">
        <w:rPr>
          <w:rFonts w:hAnsi="宋体"/>
          <w:color w:val="000000" w:themeColor="text1"/>
          <w:szCs w:val="24"/>
        </w:rPr>
        <w:t>.</w:t>
      </w:r>
      <w:r w:rsidRPr="00BB7A38">
        <w:rPr>
          <w:rFonts w:asciiTheme="minorEastAsia" w:hAnsiTheme="minorEastAsia" w:cs="宋体" w:hint="eastAsia"/>
          <w:color w:val="000000"/>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309DA415"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370A3224"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D32615A"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66BA56D"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三、采购标的概况</w:t>
      </w:r>
    </w:p>
    <w:p w14:paraId="7AB63BB5" w14:textId="7B87ACAE" w:rsidR="00785146" w:rsidRDefault="00873F09">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B6698C">
        <w:rPr>
          <w:rFonts w:ascii="宋体" w:hAnsi="宋体" w:hint="eastAsia"/>
          <w:szCs w:val="21"/>
          <w:u w:val="single"/>
        </w:rPr>
        <w:t>反应堆组件</w:t>
      </w:r>
      <w:r w:rsidR="004231F2">
        <w:rPr>
          <w:rFonts w:ascii="宋体" w:hAnsi="宋体" w:hint="eastAsia"/>
          <w:szCs w:val="21"/>
          <w:u w:val="single"/>
        </w:rPr>
        <w:t>模拟件</w:t>
      </w:r>
      <w:r w:rsidR="000B04CD">
        <w:rPr>
          <w:rFonts w:ascii="宋体" w:hAnsi="宋体" w:hint="eastAsia"/>
          <w:szCs w:val="21"/>
          <w:u w:val="single"/>
        </w:rPr>
        <w:t>及配件</w:t>
      </w:r>
      <w:r w:rsidR="00B6698C">
        <w:rPr>
          <w:rFonts w:ascii="宋体" w:hAnsi="宋体" w:hint="eastAsia"/>
          <w:szCs w:val="21"/>
          <w:u w:val="single"/>
        </w:rPr>
        <w:t xml:space="preserve">   </w:t>
      </w:r>
      <w:r>
        <w:rPr>
          <w:rFonts w:ascii="宋体" w:hAnsi="宋体"/>
          <w:szCs w:val="21"/>
          <w:u w:val="single"/>
        </w:rPr>
        <w:t xml:space="preserve">  </w:t>
      </w:r>
    </w:p>
    <w:p w14:paraId="3C1D8B49" w14:textId="30D8EAB0" w:rsidR="00785146" w:rsidRDefault="00873F09">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EE00FF">
        <w:rPr>
          <w:rFonts w:hAnsi="宋体" w:hint="eastAsia"/>
          <w:szCs w:val="21"/>
          <w:u w:val="single"/>
        </w:rPr>
        <w:t>一批</w:t>
      </w:r>
      <w:r>
        <w:rPr>
          <w:rFonts w:hAnsi="宋体"/>
          <w:szCs w:val="21"/>
          <w:u w:val="single"/>
        </w:rPr>
        <w:t xml:space="preserve">      </w:t>
      </w:r>
    </w:p>
    <w:p w14:paraId="54754529" w14:textId="24DE1F89" w:rsidR="00785146" w:rsidRDefault="00873F09">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110924">
        <w:rPr>
          <w:rFonts w:hAnsi="宋体" w:hint="eastAsia"/>
          <w:szCs w:val="21"/>
          <w:u w:val="single"/>
        </w:rPr>
        <w:t>1650000</w:t>
      </w:r>
      <w:r>
        <w:rPr>
          <w:rFonts w:hAnsi="宋体"/>
          <w:szCs w:val="21"/>
          <w:u w:val="single"/>
        </w:rPr>
        <w:t xml:space="preserve">       </w:t>
      </w:r>
      <w:r>
        <w:rPr>
          <w:rFonts w:hAnsi="宋体"/>
          <w:szCs w:val="21"/>
        </w:rPr>
        <w:t xml:space="preserve"> </w:t>
      </w:r>
      <w:r>
        <w:rPr>
          <w:rFonts w:hAnsi="宋体" w:hint="eastAsia"/>
          <w:szCs w:val="21"/>
        </w:rPr>
        <w:t>元。</w:t>
      </w:r>
    </w:p>
    <w:p w14:paraId="31EB2756" w14:textId="4B3D27F5" w:rsidR="00785146" w:rsidRDefault="00873F09">
      <w:pPr>
        <w:spacing w:beforeLines="50" w:before="156" w:line="360" w:lineRule="auto"/>
        <w:rPr>
          <w:szCs w:val="21"/>
        </w:rPr>
      </w:pPr>
      <w:r>
        <w:rPr>
          <w:rFonts w:hAnsi="宋体" w:hint="eastAsia"/>
          <w:szCs w:val="21"/>
        </w:rPr>
        <w:lastRenderedPageBreak/>
        <w:t>（四）</w:t>
      </w:r>
      <w:r>
        <w:rPr>
          <w:rFonts w:hAnsi="宋体"/>
          <w:szCs w:val="21"/>
        </w:rPr>
        <w:t>交付时间：</w:t>
      </w:r>
      <w:r>
        <w:rPr>
          <w:rFonts w:hAnsi="宋体"/>
        </w:rPr>
        <w:t>合同签订后</w:t>
      </w:r>
      <w:r>
        <w:rPr>
          <w:rFonts w:hAnsi="宋体"/>
          <w:u w:val="single"/>
        </w:rPr>
        <w:t xml:space="preserve">   </w:t>
      </w:r>
      <w:r w:rsidR="00110924">
        <w:rPr>
          <w:rFonts w:hAnsi="宋体" w:hint="eastAsia"/>
          <w:u w:val="single"/>
        </w:rPr>
        <w:t>150</w:t>
      </w:r>
      <w:r>
        <w:rPr>
          <w:rFonts w:hAnsi="宋体"/>
          <w:u w:val="single"/>
        </w:rPr>
        <w:t xml:space="preserve">   </w:t>
      </w:r>
      <w:r>
        <w:rPr>
          <w:rFonts w:hAnsi="宋体" w:hint="eastAsia"/>
        </w:rPr>
        <w:t>天内。</w:t>
      </w:r>
    </w:p>
    <w:p w14:paraId="2550E83C" w14:textId="6FEB4530" w:rsidR="00785146" w:rsidRDefault="00873F09">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110924">
        <w:rPr>
          <w:rFonts w:hAnsi="宋体" w:hint="eastAsia"/>
          <w:szCs w:val="21"/>
          <w:u w:val="single"/>
        </w:rPr>
        <w:t>西安交通大学创新港校区</w:t>
      </w:r>
      <w:r w:rsidR="00A40E51">
        <w:rPr>
          <w:rFonts w:hAnsi="宋体" w:hint="eastAsia"/>
          <w:szCs w:val="21"/>
          <w:u w:val="single"/>
        </w:rPr>
        <w:t>西部核能小镇</w:t>
      </w:r>
      <w:r>
        <w:rPr>
          <w:rFonts w:hAnsi="宋体"/>
          <w:szCs w:val="21"/>
          <w:u w:val="single"/>
        </w:rPr>
        <w:t xml:space="preserve">             </w:t>
      </w:r>
      <w:r>
        <w:rPr>
          <w:rFonts w:hAnsi="宋体" w:hint="eastAsia"/>
          <w:szCs w:val="21"/>
        </w:rPr>
        <w:t>。</w:t>
      </w:r>
    </w:p>
    <w:p w14:paraId="4AEA1A25" w14:textId="27BFD418" w:rsidR="00785146" w:rsidRDefault="00873F09">
      <w:pPr>
        <w:tabs>
          <w:tab w:val="left" w:pos="900"/>
        </w:tabs>
        <w:spacing w:beforeLines="50" w:before="156" w:line="360" w:lineRule="auto"/>
        <w:rPr>
          <w:rFonts w:hAnsi="宋体" w:hint="eastAsia"/>
          <w:szCs w:val="21"/>
        </w:rPr>
      </w:pPr>
      <w:r>
        <w:rPr>
          <w:rFonts w:hAnsi="宋体" w:hint="eastAsia"/>
          <w:szCs w:val="21"/>
        </w:rPr>
        <w:t>（六）付款进度安排：</w:t>
      </w:r>
      <w:r>
        <w:rPr>
          <w:rFonts w:hAnsi="宋体" w:hint="eastAsia"/>
          <w:szCs w:val="21"/>
          <w:u w:val="single"/>
        </w:rPr>
        <w:t xml:space="preserve"> </w:t>
      </w:r>
      <w:r w:rsidR="00281B06">
        <w:rPr>
          <w:rFonts w:hAnsi="宋体" w:hint="eastAsia"/>
          <w:szCs w:val="21"/>
          <w:u w:val="single"/>
        </w:rPr>
        <w:t>货到</w:t>
      </w:r>
      <w:r w:rsidR="00B71D9A">
        <w:rPr>
          <w:rFonts w:hAnsi="宋体" w:hint="eastAsia"/>
          <w:szCs w:val="21"/>
          <w:u w:val="single"/>
        </w:rPr>
        <w:t>验收后</w:t>
      </w:r>
      <w:r w:rsidR="00281B06">
        <w:rPr>
          <w:rFonts w:hAnsi="宋体" w:hint="eastAsia"/>
          <w:szCs w:val="21"/>
          <w:u w:val="single"/>
        </w:rPr>
        <w:t>付全款</w:t>
      </w:r>
      <w:r>
        <w:rPr>
          <w:rFonts w:hAnsi="宋体"/>
          <w:szCs w:val="21"/>
          <w:u w:val="single"/>
        </w:rPr>
        <w:t xml:space="preserve"> </w:t>
      </w:r>
      <w:r>
        <w:rPr>
          <w:rFonts w:hAnsi="宋体" w:hint="eastAsia"/>
          <w:szCs w:val="21"/>
        </w:rPr>
        <w:t>。</w:t>
      </w:r>
    </w:p>
    <w:p w14:paraId="11F9CC6B"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14:paraId="1A1CEB8A" w14:textId="279E67D0" w:rsidR="00854F3C" w:rsidRDefault="00B6698C" w:rsidP="00854F3C">
      <w:pPr>
        <w:tabs>
          <w:tab w:val="left" w:pos="900"/>
        </w:tabs>
        <w:spacing w:beforeLines="50" w:before="156" w:line="360" w:lineRule="auto"/>
        <w:ind w:firstLineChars="200" w:firstLine="420"/>
        <w:rPr>
          <w:szCs w:val="21"/>
        </w:rPr>
      </w:pPr>
      <w:r w:rsidRPr="00B6698C">
        <w:rPr>
          <w:rFonts w:hint="eastAsia"/>
          <w:szCs w:val="21"/>
        </w:rPr>
        <w:t>本项目采购标的为用于</w:t>
      </w:r>
      <w:proofErr w:type="spellStart"/>
      <w:r w:rsidR="004231F2">
        <w:rPr>
          <w:rFonts w:hint="eastAsia"/>
          <w:szCs w:val="21"/>
        </w:rPr>
        <w:t>CiADS</w:t>
      </w:r>
      <w:proofErr w:type="spellEnd"/>
      <w:r w:rsidRPr="00B6698C">
        <w:rPr>
          <w:rFonts w:hint="eastAsia"/>
          <w:szCs w:val="21"/>
        </w:rPr>
        <w:t>反应堆堆芯流量分配实验的专用模拟组件，具体包括不锈钢组件</w:t>
      </w:r>
      <w:r w:rsidR="004231F2">
        <w:rPr>
          <w:rFonts w:hint="eastAsia"/>
          <w:szCs w:val="21"/>
        </w:rPr>
        <w:t>模拟件</w:t>
      </w:r>
      <w:r w:rsidR="004231F2">
        <w:rPr>
          <w:rFonts w:hint="eastAsia"/>
          <w:szCs w:val="21"/>
        </w:rPr>
        <w:t>2</w:t>
      </w:r>
      <w:r w:rsidRPr="00B6698C">
        <w:rPr>
          <w:rFonts w:hint="eastAsia"/>
          <w:szCs w:val="21"/>
        </w:rPr>
        <w:t>套</w:t>
      </w:r>
      <w:r w:rsidR="00281B06">
        <w:rPr>
          <w:rFonts w:hint="eastAsia"/>
          <w:szCs w:val="21"/>
        </w:rPr>
        <w:t>，材质分别使用</w:t>
      </w:r>
      <w:r w:rsidR="00281B06">
        <w:rPr>
          <w:rFonts w:hint="eastAsia"/>
          <w:szCs w:val="21"/>
        </w:rPr>
        <w:t>304</w:t>
      </w:r>
      <w:r w:rsidR="00281B06">
        <w:rPr>
          <w:rFonts w:hint="eastAsia"/>
          <w:szCs w:val="21"/>
        </w:rPr>
        <w:t>不锈钢和</w:t>
      </w:r>
      <w:r w:rsidR="00281B06">
        <w:rPr>
          <w:rFonts w:hint="eastAsia"/>
          <w:szCs w:val="21"/>
        </w:rPr>
        <w:t>316L</w:t>
      </w:r>
      <w:r w:rsidR="00281B06">
        <w:rPr>
          <w:rFonts w:hint="eastAsia"/>
          <w:szCs w:val="21"/>
        </w:rPr>
        <w:t>不锈钢；</w:t>
      </w:r>
      <w:r w:rsidRPr="00B6698C">
        <w:rPr>
          <w:rFonts w:hint="eastAsia"/>
          <w:szCs w:val="21"/>
        </w:rPr>
        <w:t>燃料组件</w:t>
      </w:r>
      <w:r w:rsidR="004231F2">
        <w:rPr>
          <w:rFonts w:hint="eastAsia"/>
          <w:szCs w:val="21"/>
        </w:rPr>
        <w:t>模拟件</w:t>
      </w:r>
      <w:r w:rsidR="004231F2">
        <w:rPr>
          <w:rFonts w:hint="eastAsia"/>
          <w:szCs w:val="21"/>
        </w:rPr>
        <w:t>2</w:t>
      </w:r>
      <w:r w:rsidRPr="00B6698C">
        <w:rPr>
          <w:rFonts w:hint="eastAsia"/>
          <w:szCs w:val="21"/>
        </w:rPr>
        <w:t>套</w:t>
      </w:r>
      <w:r w:rsidR="004231F2">
        <w:rPr>
          <w:rFonts w:hint="eastAsia"/>
          <w:szCs w:val="21"/>
        </w:rPr>
        <w:t>，材质分别使用</w:t>
      </w:r>
      <w:r w:rsidR="004231F2">
        <w:rPr>
          <w:rFonts w:hint="eastAsia"/>
          <w:szCs w:val="21"/>
        </w:rPr>
        <w:t>304</w:t>
      </w:r>
      <w:r w:rsidR="004231F2">
        <w:rPr>
          <w:rFonts w:hint="eastAsia"/>
          <w:szCs w:val="21"/>
        </w:rPr>
        <w:t>不锈钢和</w:t>
      </w:r>
      <w:r w:rsidR="004231F2">
        <w:rPr>
          <w:rFonts w:hint="eastAsia"/>
          <w:szCs w:val="21"/>
        </w:rPr>
        <w:t>316L</w:t>
      </w:r>
      <w:r w:rsidR="004231F2">
        <w:rPr>
          <w:rFonts w:hint="eastAsia"/>
          <w:szCs w:val="21"/>
        </w:rPr>
        <w:t>不锈钢。</w:t>
      </w:r>
      <w:r w:rsidR="000B04CD">
        <w:rPr>
          <w:rFonts w:hint="eastAsia"/>
          <w:szCs w:val="21"/>
        </w:rPr>
        <w:t>每套组件各自配备</w:t>
      </w:r>
      <w:r w:rsidR="000B04CD">
        <w:rPr>
          <w:rFonts w:hint="eastAsia"/>
          <w:szCs w:val="21"/>
        </w:rPr>
        <w:t>4</w:t>
      </w:r>
      <w:r w:rsidR="000B04CD">
        <w:rPr>
          <w:rFonts w:hint="eastAsia"/>
          <w:szCs w:val="21"/>
        </w:rPr>
        <w:t>套大小不同的</w:t>
      </w:r>
      <w:r w:rsidR="00A40E51">
        <w:rPr>
          <w:rFonts w:hint="eastAsia"/>
          <w:szCs w:val="21"/>
        </w:rPr>
        <w:t>可更换</w:t>
      </w:r>
      <w:r w:rsidR="000B04CD">
        <w:rPr>
          <w:rFonts w:hint="eastAsia"/>
          <w:szCs w:val="21"/>
        </w:rPr>
        <w:t>管脚，总计</w:t>
      </w:r>
      <w:r w:rsidR="000B04CD">
        <w:rPr>
          <w:rFonts w:hint="eastAsia"/>
          <w:szCs w:val="21"/>
        </w:rPr>
        <w:t>16</w:t>
      </w:r>
      <w:r w:rsidR="000B04CD">
        <w:rPr>
          <w:rFonts w:hint="eastAsia"/>
          <w:szCs w:val="21"/>
        </w:rPr>
        <w:t>套。</w:t>
      </w:r>
      <w:r w:rsidR="00F03EFC">
        <w:rPr>
          <w:rFonts w:hint="eastAsia"/>
          <w:szCs w:val="21"/>
        </w:rPr>
        <w:t>要求厂家</w:t>
      </w:r>
      <w:proofErr w:type="gramStart"/>
      <w:r w:rsidR="00F03EFC">
        <w:rPr>
          <w:rFonts w:hint="eastAsia"/>
          <w:szCs w:val="21"/>
        </w:rPr>
        <w:t>具备核级设备</w:t>
      </w:r>
      <w:proofErr w:type="gramEnd"/>
      <w:r w:rsidR="00F03EFC">
        <w:rPr>
          <w:rFonts w:hint="eastAsia"/>
          <w:szCs w:val="21"/>
        </w:rPr>
        <w:t>加工实力，以及反应堆组件类似产品的加工经验。</w:t>
      </w:r>
    </w:p>
    <w:p w14:paraId="68C727B7" w14:textId="3B4B91B0" w:rsidR="00854F3C" w:rsidRDefault="00854F3C" w:rsidP="00854F3C">
      <w:pPr>
        <w:tabs>
          <w:tab w:val="left" w:pos="900"/>
        </w:tabs>
        <w:spacing w:beforeLines="50" w:before="156" w:line="360" w:lineRule="auto"/>
        <w:jc w:val="center"/>
        <w:rPr>
          <w:szCs w:val="21"/>
        </w:rPr>
      </w:pPr>
      <w:r w:rsidRPr="00EF5F42">
        <w:rPr>
          <w:noProof/>
        </w:rPr>
        <w:drawing>
          <wp:inline distT="0" distB="0" distL="0" distR="0" wp14:anchorId="5D20F097" wp14:editId="53BAC106">
            <wp:extent cx="4290794" cy="853486"/>
            <wp:effectExtent l="0" t="0" r="0" b="3810"/>
            <wp:docPr id="1433518516" name="Picture 3" descr="C:\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Users\Administrator\Desktop\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0794" cy="853486"/>
                    </a:xfrm>
                    <a:prstGeom prst="rect">
                      <a:avLst/>
                    </a:prstGeom>
                    <a:noFill/>
                  </pic:spPr>
                </pic:pic>
              </a:graphicData>
            </a:graphic>
          </wp:inline>
        </w:drawing>
      </w:r>
    </w:p>
    <w:p w14:paraId="3D46389A" w14:textId="028E7C9D" w:rsidR="00854F3C" w:rsidRDefault="00854F3C" w:rsidP="00854F3C">
      <w:pPr>
        <w:pStyle w:val="af"/>
        <w:jc w:val="center"/>
        <w:rPr>
          <w:rFonts w:ascii="宋体" w:eastAsia="宋体" w:hAnsi="宋体" w:cs="Times New Roman" w:hint="eastAsia"/>
          <w:sz w:val="18"/>
          <w:szCs w:val="18"/>
        </w:rPr>
      </w:pPr>
      <w:r w:rsidRPr="00854F3C">
        <w:rPr>
          <w:rFonts w:ascii="宋体" w:eastAsia="宋体" w:hAnsi="宋体" w:cs="Times New Roman"/>
          <w:sz w:val="18"/>
          <w:szCs w:val="18"/>
        </w:rPr>
        <w:t xml:space="preserve">图 </w:t>
      </w:r>
      <w:r w:rsidRPr="00854F3C">
        <w:rPr>
          <w:rFonts w:ascii="宋体" w:eastAsia="宋体" w:hAnsi="宋体" w:cs="Times New Roman"/>
          <w:sz w:val="18"/>
          <w:szCs w:val="18"/>
        </w:rPr>
        <w:fldChar w:fldCharType="begin"/>
      </w:r>
      <w:r w:rsidRPr="00854F3C">
        <w:rPr>
          <w:rFonts w:ascii="宋体" w:eastAsia="宋体" w:hAnsi="宋体" w:cs="Times New Roman"/>
          <w:sz w:val="18"/>
          <w:szCs w:val="18"/>
        </w:rPr>
        <w:instrText xml:space="preserve"> SEQ 图 \* ARABIC </w:instrText>
      </w:r>
      <w:r w:rsidRPr="00854F3C">
        <w:rPr>
          <w:rFonts w:ascii="宋体" w:eastAsia="宋体" w:hAnsi="宋体" w:cs="Times New Roman"/>
          <w:sz w:val="18"/>
          <w:szCs w:val="18"/>
        </w:rPr>
        <w:fldChar w:fldCharType="separate"/>
      </w:r>
      <w:r w:rsidR="00650497">
        <w:rPr>
          <w:rFonts w:ascii="宋体" w:eastAsia="宋体" w:hAnsi="宋体" w:cs="Times New Roman" w:hint="eastAsia"/>
          <w:noProof/>
          <w:sz w:val="18"/>
          <w:szCs w:val="18"/>
        </w:rPr>
        <w:t>1</w:t>
      </w:r>
      <w:r w:rsidRPr="00854F3C">
        <w:rPr>
          <w:rFonts w:ascii="宋体" w:eastAsia="宋体" w:hAnsi="宋体" w:cs="Times New Roman"/>
          <w:sz w:val="18"/>
          <w:szCs w:val="18"/>
        </w:rPr>
        <w:fldChar w:fldCharType="end"/>
      </w:r>
      <w:r w:rsidRPr="00854F3C">
        <w:rPr>
          <w:rFonts w:ascii="宋体" w:eastAsia="宋体" w:hAnsi="宋体" w:cs="Times New Roman"/>
          <w:sz w:val="18"/>
          <w:szCs w:val="18"/>
        </w:rPr>
        <w:t xml:space="preserve"> 不锈钢组件与燃料组件示意图</w:t>
      </w:r>
    </w:p>
    <w:p w14:paraId="6DD7DE88" w14:textId="67125BDE" w:rsidR="00854F3C" w:rsidRDefault="00854F3C" w:rsidP="00650497">
      <w:pPr>
        <w:tabs>
          <w:tab w:val="left" w:pos="900"/>
        </w:tabs>
        <w:spacing w:line="360" w:lineRule="auto"/>
        <w:ind w:firstLineChars="200" w:firstLine="420"/>
        <w:rPr>
          <w:szCs w:val="21"/>
        </w:rPr>
      </w:pPr>
      <w:r w:rsidRPr="00854F3C">
        <w:rPr>
          <w:rFonts w:hint="eastAsia"/>
          <w:szCs w:val="21"/>
        </w:rPr>
        <w:t>组件</w:t>
      </w:r>
      <w:r w:rsidR="00C20AAF">
        <w:rPr>
          <w:rFonts w:hint="eastAsia"/>
          <w:szCs w:val="21"/>
        </w:rPr>
        <w:t>模拟</w:t>
      </w:r>
      <w:proofErr w:type="gramStart"/>
      <w:r w:rsidR="00C20AAF">
        <w:rPr>
          <w:rFonts w:hint="eastAsia"/>
          <w:szCs w:val="21"/>
        </w:rPr>
        <w:t>件</w:t>
      </w:r>
      <w:r w:rsidRPr="00FD0F54">
        <w:rPr>
          <w:rFonts w:hint="eastAsia"/>
          <w:szCs w:val="21"/>
        </w:rPr>
        <w:t>设计</w:t>
      </w:r>
      <w:proofErr w:type="gramEnd"/>
      <w:r w:rsidR="00C20AAF" w:rsidRPr="00FD0F54">
        <w:rPr>
          <w:rFonts w:hint="eastAsia"/>
          <w:szCs w:val="21"/>
        </w:rPr>
        <w:t>总</w:t>
      </w:r>
      <w:r w:rsidRPr="00FD0F54">
        <w:rPr>
          <w:rFonts w:hint="eastAsia"/>
          <w:szCs w:val="21"/>
        </w:rPr>
        <w:t>图如</w:t>
      </w:r>
      <w:r w:rsidR="00650497" w:rsidRPr="00FD0F54">
        <w:rPr>
          <w:szCs w:val="21"/>
        </w:rPr>
        <w:fldChar w:fldCharType="begin"/>
      </w:r>
      <w:r w:rsidR="00650497" w:rsidRPr="00FD0F54">
        <w:rPr>
          <w:szCs w:val="21"/>
        </w:rPr>
        <w:instrText xml:space="preserve"> </w:instrText>
      </w:r>
      <w:r w:rsidR="00650497" w:rsidRPr="00FD0F54">
        <w:rPr>
          <w:rFonts w:hint="eastAsia"/>
          <w:szCs w:val="21"/>
        </w:rPr>
        <w:instrText>REF _Ref216270338 \h</w:instrText>
      </w:r>
      <w:r w:rsidR="00650497" w:rsidRPr="00FD0F54">
        <w:rPr>
          <w:szCs w:val="21"/>
        </w:rPr>
        <w:instrText xml:space="preserve">  \* MERGEFORMAT </w:instrText>
      </w:r>
      <w:r w:rsidR="00650497" w:rsidRPr="00FD0F54">
        <w:rPr>
          <w:szCs w:val="21"/>
        </w:rPr>
      </w:r>
      <w:r w:rsidR="00650497" w:rsidRPr="00FD0F54">
        <w:rPr>
          <w:szCs w:val="21"/>
        </w:rPr>
        <w:fldChar w:fldCharType="separate"/>
      </w:r>
      <w:r w:rsidR="00650497" w:rsidRPr="00FD0F54">
        <w:rPr>
          <w:rFonts w:hint="eastAsia"/>
          <w:szCs w:val="21"/>
        </w:rPr>
        <w:t>图</w:t>
      </w:r>
      <w:r w:rsidR="00650497" w:rsidRPr="00FD0F54">
        <w:rPr>
          <w:rFonts w:hint="eastAsia"/>
          <w:szCs w:val="21"/>
        </w:rPr>
        <w:t xml:space="preserve"> </w:t>
      </w:r>
      <w:r w:rsidR="00650497" w:rsidRPr="00FD0F54">
        <w:rPr>
          <w:szCs w:val="21"/>
        </w:rPr>
        <w:t>2</w:t>
      </w:r>
      <w:r w:rsidR="00650497" w:rsidRPr="00FD0F54">
        <w:rPr>
          <w:szCs w:val="21"/>
        </w:rPr>
        <w:fldChar w:fldCharType="end"/>
      </w:r>
      <w:r w:rsidRPr="00FD0F54">
        <w:rPr>
          <w:rFonts w:hint="eastAsia"/>
          <w:szCs w:val="21"/>
        </w:rPr>
        <w:t>所示</w:t>
      </w:r>
      <w:r w:rsidRPr="00854F3C">
        <w:rPr>
          <w:rFonts w:hint="eastAsia"/>
          <w:szCs w:val="21"/>
        </w:rPr>
        <w:t>，单根组件总长度</w:t>
      </w:r>
      <w:r w:rsidR="001E4993">
        <w:rPr>
          <w:rFonts w:hint="eastAsia"/>
          <w:szCs w:val="21"/>
        </w:rPr>
        <w:t>2770 m</w:t>
      </w:r>
      <w:r w:rsidRPr="00854F3C">
        <w:rPr>
          <w:rFonts w:hint="eastAsia"/>
          <w:szCs w:val="21"/>
        </w:rPr>
        <w:t>m</w:t>
      </w:r>
      <w:r w:rsidRPr="00854F3C">
        <w:rPr>
          <w:rFonts w:hint="eastAsia"/>
          <w:szCs w:val="21"/>
        </w:rPr>
        <w:t>，六角套筒外边距</w:t>
      </w:r>
      <w:r w:rsidRPr="00854F3C">
        <w:rPr>
          <w:rFonts w:hint="eastAsia"/>
          <w:szCs w:val="21"/>
        </w:rPr>
        <w:t>1</w:t>
      </w:r>
      <w:r w:rsidRPr="00854F3C">
        <w:rPr>
          <w:szCs w:val="21"/>
        </w:rPr>
        <w:t xml:space="preserve">32 </w:t>
      </w:r>
      <w:r w:rsidRPr="00854F3C">
        <w:rPr>
          <w:rFonts w:hint="eastAsia"/>
          <w:szCs w:val="21"/>
        </w:rPr>
        <w:t>mm</w:t>
      </w:r>
      <w:r w:rsidRPr="00854F3C">
        <w:rPr>
          <w:rFonts w:hint="eastAsia"/>
          <w:szCs w:val="21"/>
        </w:rPr>
        <w:t>，中间布置为锁紧装置。</w:t>
      </w:r>
      <w:r w:rsidR="00C20AAF">
        <w:rPr>
          <w:rFonts w:hint="eastAsia"/>
          <w:szCs w:val="21"/>
        </w:rPr>
        <w:t>组件模拟</w:t>
      </w:r>
      <w:proofErr w:type="gramStart"/>
      <w:r w:rsidR="00C20AAF">
        <w:rPr>
          <w:rFonts w:hint="eastAsia"/>
          <w:szCs w:val="21"/>
        </w:rPr>
        <w:t>件整体</w:t>
      </w:r>
      <w:proofErr w:type="gramEnd"/>
      <w:r w:rsidR="00C20AAF">
        <w:rPr>
          <w:rFonts w:hint="eastAsia"/>
          <w:szCs w:val="21"/>
        </w:rPr>
        <w:t>设计参考</w:t>
      </w:r>
      <w:proofErr w:type="spellStart"/>
      <w:r w:rsidR="00C20AAF">
        <w:rPr>
          <w:rFonts w:hint="eastAsia"/>
          <w:szCs w:val="21"/>
        </w:rPr>
        <w:t>CiADS</w:t>
      </w:r>
      <w:proofErr w:type="spellEnd"/>
      <w:r w:rsidR="00C20AAF">
        <w:rPr>
          <w:rFonts w:hint="eastAsia"/>
          <w:szCs w:val="21"/>
        </w:rPr>
        <w:t>组件结构，确保产品阻力特性与</w:t>
      </w:r>
      <w:proofErr w:type="spellStart"/>
      <w:r w:rsidR="00C20AAF">
        <w:rPr>
          <w:rFonts w:hint="eastAsia"/>
          <w:szCs w:val="21"/>
        </w:rPr>
        <w:t>CiADS</w:t>
      </w:r>
      <w:proofErr w:type="spellEnd"/>
      <w:r w:rsidR="00C20AAF">
        <w:rPr>
          <w:rFonts w:hint="eastAsia"/>
          <w:szCs w:val="21"/>
        </w:rPr>
        <w:t>组件一致。</w:t>
      </w:r>
      <w:r w:rsidR="00C20AAF" w:rsidRPr="00FD0F54">
        <w:rPr>
          <w:rFonts w:hint="eastAsia"/>
          <w:szCs w:val="21"/>
        </w:rPr>
        <w:t>供货商需先</w:t>
      </w:r>
      <w:r w:rsidR="00FD0F54" w:rsidRPr="00FD0F54">
        <w:rPr>
          <w:rFonts w:hint="eastAsia"/>
          <w:szCs w:val="21"/>
        </w:rPr>
        <w:t>按照采购方要求进行模拟件的</w:t>
      </w:r>
      <w:r w:rsidR="00C20AAF" w:rsidRPr="00FD0F54">
        <w:rPr>
          <w:rFonts w:hint="eastAsia"/>
          <w:szCs w:val="21"/>
        </w:rPr>
        <w:t>设计，</w:t>
      </w:r>
      <w:r w:rsidR="00FD0F54">
        <w:rPr>
          <w:rFonts w:hint="eastAsia"/>
          <w:szCs w:val="21"/>
        </w:rPr>
        <w:t>设计方案</w:t>
      </w:r>
      <w:r w:rsidR="00C20AAF" w:rsidRPr="00FD0F54">
        <w:rPr>
          <w:rFonts w:hint="eastAsia"/>
          <w:szCs w:val="21"/>
        </w:rPr>
        <w:t>满足采购方要求并得到采购方认可后，方可开展加工。</w:t>
      </w:r>
    </w:p>
    <w:p w14:paraId="70C6B200" w14:textId="38664B34" w:rsidR="00854F3C" w:rsidRDefault="001E4993" w:rsidP="00854F3C">
      <w:pPr>
        <w:jc w:val="center"/>
      </w:pPr>
      <w:r>
        <w:rPr>
          <w:noProof/>
        </w:rPr>
        <w:drawing>
          <wp:inline distT="0" distB="0" distL="0" distR="0" wp14:anchorId="475FE7A0" wp14:editId="349DD5C6">
            <wp:extent cx="5274310" cy="1212215"/>
            <wp:effectExtent l="0" t="0" r="8255" b="0"/>
            <wp:docPr id="17946159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15976" name=""/>
                    <pic:cNvPicPr/>
                  </pic:nvPicPr>
                  <pic:blipFill>
                    <a:blip r:embed="rId10"/>
                    <a:stretch>
                      <a:fillRect/>
                    </a:stretch>
                  </pic:blipFill>
                  <pic:spPr>
                    <a:xfrm>
                      <a:off x="0" y="0"/>
                      <a:ext cx="5274310" cy="1212215"/>
                    </a:xfrm>
                    <a:prstGeom prst="rect">
                      <a:avLst/>
                    </a:prstGeom>
                  </pic:spPr>
                </pic:pic>
              </a:graphicData>
            </a:graphic>
          </wp:inline>
        </w:drawing>
      </w:r>
    </w:p>
    <w:p w14:paraId="0A6286EC" w14:textId="2687330D" w:rsidR="001E4993" w:rsidRDefault="001E4993" w:rsidP="00854F3C">
      <w:pPr>
        <w:jc w:val="center"/>
      </w:pPr>
      <w:r>
        <w:rPr>
          <w:noProof/>
        </w:rPr>
        <w:drawing>
          <wp:inline distT="0" distB="0" distL="0" distR="0" wp14:anchorId="1F365496" wp14:editId="6940B48F">
            <wp:extent cx="2038760" cy="2152650"/>
            <wp:effectExtent l="0" t="0" r="0" b="0"/>
            <wp:docPr id="23711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193" name=""/>
                    <pic:cNvPicPr/>
                  </pic:nvPicPr>
                  <pic:blipFill>
                    <a:blip r:embed="rId11"/>
                    <a:stretch>
                      <a:fillRect/>
                    </a:stretch>
                  </pic:blipFill>
                  <pic:spPr>
                    <a:xfrm>
                      <a:off x="0" y="0"/>
                      <a:ext cx="2057907" cy="2172866"/>
                    </a:xfrm>
                    <a:prstGeom prst="rect">
                      <a:avLst/>
                    </a:prstGeom>
                  </pic:spPr>
                </pic:pic>
              </a:graphicData>
            </a:graphic>
          </wp:inline>
        </w:drawing>
      </w:r>
      <w:r w:rsidRPr="001E4993">
        <w:rPr>
          <w:noProof/>
        </w:rPr>
        <w:t xml:space="preserve"> </w:t>
      </w:r>
      <w:r>
        <w:rPr>
          <w:noProof/>
        </w:rPr>
        <w:drawing>
          <wp:inline distT="0" distB="0" distL="0" distR="0" wp14:anchorId="1B2D6B02" wp14:editId="19759F02">
            <wp:extent cx="2446020" cy="2086155"/>
            <wp:effectExtent l="0" t="0" r="0" b="9525"/>
            <wp:docPr id="16903786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78638" name=""/>
                    <pic:cNvPicPr/>
                  </pic:nvPicPr>
                  <pic:blipFill>
                    <a:blip r:embed="rId12"/>
                    <a:stretch>
                      <a:fillRect/>
                    </a:stretch>
                  </pic:blipFill>
                  <pic:spPr>
                    <a:xfrm>
                      <a:off x="0" y="0"/>
                      <a:ext cx="2457882" cy="2096272"/>
                    </a:xfrm>
                    <a:prstGeom prst="rect">
                      <a:avLst/>
                    </a:prstGeom>
                  </pic:spPr>
                </pic:pic>
              </a:graphicData>
            </a:graphic>
          </wp:inline>
        </w:drawing>
      </w:r>
      <w:r w:rsidRPr="001E4993">
        <w:rPr>
          <w:noProof/>
        </w:rPr>
        <w:t xml:space="preserve"> </w:t>
      </w:r>
      <w:r>
        <w:rPr>
          <w:noProof/>
        </w:rPr>
        <w:lastRenderedPageBreak/>
        <w:drawing>
          <wp:inline distT="0" distB="0" distL="0" distR="0" wp14:anchorId="4516A759" wp14:editId="417C9E5A">
            <wp:extent cx="2775486" cy="2192387"/>
            <wp:effectExtent l="0" t="0" r="6350" b="0"/>
            <wp:docPr id="16884181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18146" name=""/>
                    <pic:cNvPicPr/>
                  </pic:nvPicPr>
                  <pic:blipFill>
                    <a:blip r:embed="rId13"/>
                    <a:stretch>
                      <a:fillRect/>
                    </a:stretch>
                  </pic:blipFill>
                  <pic:spPr>
                    <a:xfrm>
                      <a:off x="0" y="0"/>
                      <a:ext cx="2787348" cy="2201757"/>
                    </a:xfrm>
                    <a:prstGeom prst="rect">
                      <a:avLst/>
                    </a:prstGeom>
                  </pic:spPr>
                </pic:pic>
              </a:graphicData>
            </a:graphic>
          </wp:inline>
        </w:drawing>
      </w:r>
      <w:r w:rsidRPr="001E4993">
        <w:rPr>
          <w:noProof/>
        </w:rPr>
        <w:t xml:space="preserve"> </w:t>
      </w:r>
      <w:r>
        <w:rPr>
          <w:noProof/>
        </w:rPr>
        <w:drawing>
          <wp:inline distT="0" distB="0" distL="0" distR="0" wp14:anchorId="28A6BA18" wp14:editId="56B595B5">
            <wp:extent cx="2011680" cy="2537460"/>
            <wp:effectExtent l="0" t="0" r="7620" b="0"/>
            <wp:docPr id="2034290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9047" name=""/>
                    <pic:cNvPicPr/>
                  </pic:nvPicPr>
                  <pic:blipFill>
                    <a:blip r:embed="rId14"/>
                    <a:stretch>
                      <a:fillRect/>
                    </a:stretch>
                  </pic:blipFill>
                  <pic:spPr>
                    <a:xfrm>
                      <a:off x="0" y="0"/>
                      <a:ext cx="2015851" cy="2542721"/>
                    </a:xfrm>
                    <a:prstGeom prst="rect">
                      <a:avLst/>
                    </a:prstGeom>
                  </pic:spPr>
                </pic:pic>
              </a:graphicData>
            </a:graphic>
          </wp:inline>
        </w:drawing>
      </w:r>
    </w:p>
    <w:p w14:paraId="05B43813" w14:textId="47E1089B" w:rsidR="00854F3C" w:rsidRPr="00650497" w:rsidRDefault="00650497" w:rsidP="00650497">
      <w:pPr>
        <w:pStyle w:val="af"/>
        <w:jc w:val="center"/>
        <w:rPr>
          <w:rFonts w:ascii="宋体" w:eastAsia="宋体" w:hAnsi="宋体" w:cs="Times New Roman" w:hint="eastAsia"/>
          <w:sz w:val="18"/>
          <w:szCs w:val="18"/>
        </w:rPr>
      </w:pPr>
      <w:bookmarkStart w:id="4" w:name="_Ref216270338"/>
      <w:r w:rsidRPr="00650497">
        <w:rPr>
          <w:rFonts w:ascii="宋体" w:eastAsia="宋体" w:hAnsi="宋体" w:cs="Times New Roman" w:hint="eastAsia"/>
          <w:sz w:val="18"/>
          <w:szCs w:val="18"/>
        </w:rPr>
        <w:t xml:space="preserve">图 </w:t>
      </w:r>
      <w:r w:rsidRPr="00650497">
        <w:rPr>
          <w:rFonts w:ascii="宋体" w:eastAsia="宋体" w:hAnsi="宋体" w:cs="Times New Roman"/>
          <w:sz w:val="18"/>
          <w:szCs w:val="18"/>
        </w:rPr>
        <w:fldChar w:fldCharType="begin"/>
      </w:r>
      <w:r w:rsidRPr="00650497">
        <w:rPr>
          <w:rFonts w:ascii="宋体" w:eastAsia="宋体" w:hAnsi="宋体" w:cs="Times New Roman"/>
          <w:sz w:val="18"/>
          <w:szCs w:val="18"/>
        </w:rPr>
        <w:instrText xml:space="preserve"> </w:instrText>
      </w:r>
      <w:r w:rsidRPr="00650497">
        <w:rPr>
          <w:rFonts w:ascii="宋体" w:eastAsia="宋体" w:hAnsi="宋体" w:cs="Times New Roman" w:hint="eastAsia"/>
          <w:sz w:val="18"/>
          <w:szCs w:val="18"/>
        </w:rPr>
        <w:instrText>SEQ 图 \* ARABIC</w:instrText>
      </w:r>
      <w:r w:rsidRPr="00650497">
        <w:rPr>
          <w:rFonts w:ascii="宋体" w:eastAsia="宋体" w:hAnsi="宋体" w:cs="Times New Roman"/>
          <w:sz w:val="18"/>
          <w:szCs w:val="18"/>
        </w:rPr>
        <w:instrText xml:space="preserve"> </w:instrText>
      </w:r>
      <w:r w:rsidRPr="00650497">
        <w:rPr>
          <w:rFonts w:ascii="宋体" w:eastAsia="宋体" w:hAnsi="宋体" w:cs="Times New Roman"/>
          <w:sz w:val="18"/>
          <w:szCs w:val="18"/>
        </w:rPr>
        <w:fldChar w:fldCharType="separate"/>
      </w:r>
      <w:r w:rsidRPr="00650497">
        <w:rPr>
          <w:rFonts w:ascii="宋体" w:eastAsia="宋体" w:hAnsi="宋体" w:cs="Times New Roman"/>
          <w:sz w:val="18"/>
          <w:szCs w:val="18"/>
        </w:rPr>
        <w:t>2</w:t>
      </w:r>
      <w:r w:rsidRPr="00650497">
        <w:rPr>
          <w:rFonts w:ascii="宋体" w:eastAsia="宋体" w:hAnsi="宋体" w:cs="Times New Roman"/>
          <w:sz w:val="18"/>
          <w:szCs w:val="18"/>
        </w:rPr>
        <w:fldChar w:fldCharType="end"/>
      </w:r>
      <w:bookmarkEnd w:id="4"/>
      <w:r w:rsidRPr="00650497">
        <w:rPr>
          <w:rFonts w:ascii="宋体" w:eastAsia="宋体" w:hAnsi="宋体" w:cs="Times New Roman" w:hint="eastAsia"/>
          <w:sz w:val="18"/>
          <w:szCs w:val="18"/>
        </w:rPr>
        <w:t>燃料组件设计图</w:t>
      </w:r>
    </w:p>
    <w:p w14:paraId="5269807F" w14:textId="3D5450CA" w:rsidR="004119FD" w:rsidRPr="004119FD" w:rsidRDefault="004119FD" w:rsidP="004119FD">
      <w:pPr>
        <w:tabs>
          <w:tab w:val="left" w:pos="900"/>
        </w:tabs>
        <w:spacing w:beforeLines="50" w:before="156" w:line="360" w:lineRule="auto"/>
        <w:rPr>
          <w:szCs w:val="21"/>
        </w:rPr>
      </w:pPr>
      <w:r>
        <w:rPr>
          <w:rFonts w:hint="eastAsia"/>
          <w:szCs w:val="21"/>
        </w:rPr>
        <w:t>1</w:t>
      </w:r>
      <w:r w:rsidRPr="004119FD">
        <w:rPr>
          <w:rFonts w:hint="eastAsia"/>
          <w:szCs w:val="21"/>
        </w:rPr>
        <w:t>.</w:t>
      </w:r>
      <w:r w:rsidRPr="004119FD">
        <w:rPr>
          <w:rFonts w:hint="eastAsia"/>
          <w:szCs w:val="21"/>
        </w:rPr>
        <w:t>总体功能与技术要求</w:t>
      </w:r>
    </w:p>
    <w:p w14:paraId="0D7C5304" w14:textId="677A9EDD" w:rsidR="00B6698C" w:rsidRPr="00FD0F54" w:rsidRDefault="00B6698C" w:rsidP="004231F2">
      <w:pPr>
        <w:tabs>
          <w:tab w:val="left" w:pos="900"/>
        </w:tabs>
        <w:spacing w:beforeLines="50" w:before="156" w:line="360" w:lineRule="auto"/>
        <w:ind w:firstLineChars="200" w:firstLine="420"/>
        <w:rPr>
          <w:szCs w:val="21"/>
        </w:rPr>
      </w:pPr>
      <w:r w:rsidRPr="00B6698C">
        <w:rPr>
          <w:rFonts w:hint="eastAsia"/>
          <w:szCs w:val="21"/>
        </w:rPr>
        <w:t>本次采购的组件</w:t>
      </w:r>
      <w:r w:rsidR="00315B0E">
        <w:rPr>
          <w:rFonts w:hint="eastAsia"/>
          <w:szCs w:val="21"/>
        </w:rPr>
        <w:t>模拟件</w:t>
      </w:r>
      <w:r w:rsidRPr="00B6698C">
        <w:rPr>
          <w:rFonts w:hint="eastAsia"/>
          <w:szCs w:val="21"/>
        </w:rPr>
        <w:t>为实验用途，其核心要求是</w:t>
      </w:r>
      <w:r w:rsidR="00FD0F54" w:rsidRPr="00FD0F54">
        <w:rPr>
          <w:rFonts w:hint="eastAsia"/>
          <w:szCs w:val="21"/>
        </w:rPr>
        <w:t>供货商针对模拟件</w:t>
      </w:r>
      <w:r w:rsidR="00FD0F54">
        <w:rPr>
          <w:rFonts w:hint="eastAsia"/>
          <w:szCs w:val="21"/>
        </w:rPr>
        <w:t>的</w:t>
      </w:r>
      <w:r w:rsidR="00315B0E" w:rsidRPr="00FD0F54">
        <w:rPr>
          <w:rFonts w:hint="eastAsia"/>
          <w:szCs w:val="21"/>
        </w:rPr>
        <w:t>设计</w:t>
      </w:r>
      <w:r w:rsidR="00FD0F54">
        <w:rPr>
          <w:rFonts w:hint="eastAsia"/>
          <w:szCs w:val="21"/>
        </w:rPr>
        <w:t>方案</w:t>
      </w:r>
      <w:r w:rsidR="00315B0E" w:rsidRPr="00FD0F54">
        <w:rPr>
          <w:rFonts w:hint="eastAsia"/>
          <w:szCs w:val="21"/>
        </w:rPr>
        <w:t>需满足采购方要求，得到采购方认可且双方达成一致后，再</w:t>
      </w:r>
      <w:r w:rsidR="00DB1625" w:rsidRPr="00FD0F54">
        <w:rPr>
          <w:rFonts w:hint="eastAsia"/>
          <w:szCs w:val="21"/>
        </w:rPr>
        <w:t>按照图纸</w:t>
      </w:r>
      <w:r w:rsidR="00315B0E" w:rsidRPr="00FD0F54">
        <w:rPr>
          <w:rFonts w:hint="eastAsia"/>
          <w:szCs w:val="21"/>
        </w:rPr>
        <w:t>及相关要求</w:t>
      </w:r>
      <w:r w:rsidR="00DB1625" w:rsidRPr="00FD0F54">
        <w:rPr>
          <w:rFonts w:hint="eastAsia"/>
          <w:szCs w:val="21"/>
        </w:rPr>
        <w:t>进行</w:t>
      </w:r>
      <w:r w:rsidR="00315B0E" w:rsidRPr="00FD0F54">
        <w:rPr>
          <w:rFonts w:hint="eastAsia"/>
          <w:szCs w:val="21"/>
        </w:rPr>
        <w:t>产品</w:t>
      </w:r>
      <w:r w:rsidR="00DB1625" w:rsidRPr="00FD0F54">
        <w:rPr>
          <w:rFonts w:hint="eastAsia"/>
          <w:szCs w:val="21"/>
        </w:rPr>
        <w:t>加工</w:t>
      </w:r>
      <w:r w:rsidR="00612BF9" w:rsidRPr="00FD0F54">
        <w:rPr>
          <w:rFonts w:hint="eastAsia"/>
          <w:szCs w:val="21"/>
        </w:rPr>
        <w:t>。</w:t>
      </w:r>
    </w:p>
    <w:p w14:paraId="6274E8C1" w14:textId="495C73F9" w:rsidR="004119FD" w:rsidRDefault="004119FD" w:rsidP="004119FD">
      <w:pPr>
        <w:tabs>
          <w:tab w:val="left" w:pos="900"/>
        </w:tabs>
        <w:spacing w:beforeLines="50" w:before="156" w:line="360" w:lineRule="auto"/>
        <w:rPr>
          <w:szCs w:val="21"/>
        </w:rPr>
      </w:pPr>
      <w:r w:rsidRPr="004119FD">
        <w:rPr>
          <w:rFonts w:hint="eastAsia"/>
          <w:szCs w:val="21"/>
        </w:rPr>
        <w:t>2.</w:t>
      </w:r>
      <w:r w:rsidRPr="004119FD">
        <w:rPr>
          <w:rFonts w:hint="eastAsia"/>
          <w:szCs w:val="21"/>
        </w:rPr>
        <w:t>具体标的清单与规格要求</w:t>
      </w:r>
    </w:p>
    <w:p w14:paraId="3EF65F94" w14:textId="5E4043C6" w:rsidR="00B6698C" w:rsidRPr="00B6698C" w:rsidRDefault="00B6698C" w:rsidP="00C84F9E">
      <w:pPr>
        <w:tabs>
          <w:tab w:val="left" w:pos="900"/>
        </w:tabs>
        <w:spacing w:beforeLines="50" w:before="156" w:line="360" w:lineRule="auto"/>
        <w:rPr>
          <w:szCs w:val="21"/>
        </w:rPr>
      </w:pPr>
      <w:r w:rsidRPr="00B6698C">
        <w:rPr>
          <w:rFonts w:hint="eastAsia"/>
          <w:szCs w:val="21"/>
        </w:rPr>
        <w:t>不锈钢组件</w:t>
      </w:r>
      <w:r w:rsidR="00132590">
        <w:rPr>
          <w:rFonts w:hint="eastAsia"/>
          <w:szCs w:val="21"/>
        </w:rPr>
        <w:t>模拟件</w:t>
      </w:r>
      <w:r w:rsidRPr="00B6698C">
        <w:rPr>
          <w:rFonts w:hint="eastAsia"/>
          <w:szCs w:val="21"/>
        </w:rPr>
        <w:t>（</w:t>
      </w:r>
      <w:r w:rsidR="004231F2">
        <w:rPr>
          <w:rFonts w:hint="eastAsia"/>
          <w:szCs w:val="21"/>
        </w:rPr>
        <w:t>2</w:t>
      </w:r>
      <w:r w:rsidRPr="00B6698C">
        <w:rPr>
          <w:rFonts w:hint="eastAsia"/>
          <w:szCs w:val="21"/>
        </w:rPr>
        <w:t>套）</w:t>
      </w:r>
    </w:p>
    <w:p w14:paraId="0CBD99BF" w14:textId="64454C53" w:rsidR="00B6698C" w:rsidRPr="00B6698C" w:rsidRDefault="00B6698C" w:rsidP="00132590">
      <w:pPr>
        <w:tabs>
          <w:tab w:val="left" w:pos="900"/>
        </w:tabs>
        <w:spacing w:beforeLines="50" w:before="156" w:line="360" w:lineRule="auto"/>
        <w:ind w:leftChars="200" w:left="420"/>
        <w:rPr>
          <w:szCs w:val="21"/>
        </w:rPr>
      </w:pPr>
      <w:r w:rsidRPr="00B6698C">
        <w:rPr>
          <w:rFonts w:hint="eastAsia"/>
          <w:szCs w:val="21"/>
        </w:rPr>
        <w:t>功能用途：用于模拟反应堆堆芯中的</w:t>
      </w:r>
      <w:r w:rsidR="00132590">
        <w:rPr>
          <w:rFonts w:hint="eastAsia"/>
          <w:szCs w:val="21"/>
        </w:rPr>
        <w:t>不锈钢组件</w:t>
      </w:r>
      <w:r w:rsidR="004119FD">
        <w:rPr>
          <w:rFonts w:hint="eastAsia"/>
          <w:szCs w:val="21"/>
        </w:rPr>
        <w:t>在不同管脚下</w:t>
      </w:r>
      <w:r w:rsidR="00132590">
        <w:rPr>
          <w:rFonts w:hint="eastAsia"/>
          <w:szCs w:val="21"/>
        </w:rPr>
        <w:t>的</w:t>
      </w:r>
      <w:r w:rsidR="00132590" w:rsidRPr="00B6698C">
        <w:rPr>
          <w:rFonts w:hint="eastAsia"/>
          <w:szCs w:val="21"/>
        </w:rPr>
        <w:t>水力学特性</w:t>
      </w:r>
      <w:r w:rsidRPr="00B6698C">
        <w:rPr>
          <w:rFonts w:hint="eastAsia"/>
          <w:szCs w:val="21"/>
        </w:rPr>
        <w:t>。</w:t>
      </w:r>
    </w:p>
    <w:p w14:paraId="60BFDF52" w14:textId="37C886E5" w:rsidR="00B6698C" w:rsidRPr="00B6698C" w:rsidRDefault="00B6698C" w:rsidP="00132590">
      <w:pPr>
        <w:tabs>
          <w:tab w:val="left" w:pos="900"/>
        </w:tabs>
        <w:spacing w:beforeLines="50" w:before="156" w:line="360" w:lineRule="auto"/>
        <w:ind w:leftChars="200" w:left="420"/>
        <w:rPr>
          <w:szCs w:val="21"/>
        </w:rPr>
      </w:pPr>
      <w:r w:rsidRPr="00B6698C">
        <w:rPr>
          <w:rFonts w:hint="eastAsia"/>
          <w:szCs w:val="21"/>
        </w:rPr>
        <w:t>材料要求：</w:t>
      </w:r>
      <w:r w:rsidR="00132590">
        <w:rPr>
          <w:rFonts w:hint="eastAsia"/>
          <w:szCs w:val="21"/>
        </w:rPr>
        <w:t>1</w:t>
      </w:r>
      <w:r w:rsidR="00132590">
        <w:rPr>
          <w:rFonts w:hint="eastAsia"/>
          <w:szCs w:val="21"/>
        </w:rPr>
        <w:t>套</w:t>
      </w:r>
      <w:r w:rsidRPr="00B6698C">
        <w:rPr>
          <w:rFonts w:hint="eastAsia"/>
          <w:szCs w:val="21"/>
        </w:rPr>
        <w:t>采用</w:t>
      </w:r>
      <w:r w:rsidR="00132590" w:rsidRPr="00B6698C">
        <w:rPr>
          <w:rFonts w:hint="eastAsia"/>
          <w:szCs w:val="21"/>
        </w:rPr>
        <w:t>316L</w:t>
      </w:r>
      <w:r w:rsidRPr="00B6698C">
        <w:rPr>
          <w:rFonts w:hint="eastAsia"/>
          <w:szCs w:val="21"/>
        </w:rPr>
        <w:t>不锈钢</w:t>
      </w:r>
      <w:r w:rsidR="00315B0E">
        <w:rPr>
          <w:rFonts w:hint="eastAsia"/>
          <w:szCs w:val="21"/>
        </w:rPr>
        <w:t>；</w:t>
      </w:r>
      <w:r w:rsidR="00315B0E">
        <w:rPr>
          <w:rFonts w:hint="eastAsia"/>
          <w:szCs w:val="21"/>
        </w:rPr>
        <w:t>1</w:t>
      </w:r>
      <w:r w:rsidR="00315B0E">
        <w:rPr>
          <w:rFonts w:hint="eastAsia"/>
          <w:szCs w:val="21"/>
        </w:rPr>
        <w:t>套</w:t>
      </w:r>
      <w:r w:rsidR="00315B0E" w:rsidRPr="00B6698C">
        <w:rPr>
          <w:rFonts w:hint="eastAsia"/>
          <w:szCs w:val="21"/>
        </w:rPr>
        <w:t>采用</w:t>
      </w:r>
      <w:r w:rsidR="00132590">
        <w:rPr>
          <w:rFonts w:hint="eastAsia"/>
          <w:szCs w:val="21"/>
        </w:rPr>
        <w:t>304</w:t>
      </w:r>
      <w:r w:rsidR="00132590">
        <w:rPr>
          <w:rFonts w:hint="eastAsia"/>
          <w:szCs w:val="21"/>
        </w:rPr>
        <w:t>不锈钢</w:t>
      </w:r>
      <w:r w:rsidRPr="00B6698C">
        <w:rPr>
          <w:rFonts w:hint="eastAsia"/>
          <w:szCs w:val="21"/>
        </w:rPr>
        <w:t>。</w:t>
      </w:r>
    </w:p>
    <w:p w14:paraId="3BE729B3" w14:textId="5A1C5D8C" w:rsidR="00B6698C" w:rsidRPr="00B6698C" w:rsidRDefault="00B6698C" w:rsidP="00132590">
      <w:pPr>
        <w:tabs>
          <w:tab w:val="left" w:pos="900"/>
        </w:tabs>
        <w:spacing w:beforeLines="50" w:before="156" w:line="360" w:lineRule="auto"/>
        <w:ind w:leftChars="200" w:left="420"/>
        <w:rPr>
          <w:szCs w:val="21"/>
        </w:rPr>
      </w:pPr>
      <w:r w:rsidRPr="00B6698C">
        <w:rPr>
          <w:rFonts w:hint="eastAsia"/>
          <w:szCs w:val="21"/>
        </w:rPr>
        <w:t>规格标准：</w:t>
      </w:r>
      <w:r w:rsidR="00315B0E">
        <w:rPr>
          <w:rFonts w:hint="eastAsia"/>
          <w:szCs w:val="21"/>
        </w:rPr>
        <w:t>按照采购方要求进行产品设计，</w:t>
      </w:r>
      <w:r w:rsidR="00315B0E" w:rsidRPr="00315B0E">
        <w:rPr>
          <w:rFonts w:hint="eastAsia"/>
          <w:szCs w:val="21"/>
        </w:rPr>
        <w:t>得到采购方认可且双方达成一致后</w:t>
      </w:r>
      <w:r w:rsidR="00315B0E">
        <w:rPr>
          <w:rFonts w:hint="eastAsia"/>
          <w:szCs w:val="21"/>
        </w:rPr>
        <w:t>，再</w:t>
      </w:r>
      <w:r w:rsidRPr="00B6698C">
        <w:rPr>
          <w:rFonts w:hint="eastAsia"/>
          <w:szCs w:val="21"/>
        </w:rPr>
        <w:t>严格按照</w:t>
      </w:r>
      <w:r w:rsidR="00315B0E">
        <w:rPr>
          <w:rFonts w:hint="eastAsia"/>
          <w:szCs w:val="21"/>
        </w:rPr>
        <w:t>最终</w:t>
      </w:r>
      <w:r w:rsidRPr="00B6698C">
        <w:rPr>
          <w:rFonts w:hint="eastAsia"/>
          <w:szCs w:val="21"/>
        </w:rPr>
        <w:t>设计图纸和技术标准进行制造。所有几何尺寸、公差、外形轮廓、内部流道、接口、焊缝（如有）等，必须</w:t>
      </w:r>
      <w:r w:rsidR="00315B0E">
        <w:rPr>
          <w:rFonts w:hint="eastAsia"/>
          <w:szCs w:val="21"/>
        </w:rPr>
        <w:t>满足采购方要求</w:t>
      </w:r>
      <w:r w:rsidRPr="00B6698C">
        <w:rPr>
          <w:rFonts w:hint="eastAsia"/>
          <w:szCs w:val="21"/>
        </w:rPr>
        <w:t>。</w:t>
      </w:r>
      <w:r w:rsidR="00A55C86">
        <w:rPr>
          <w:rFonts w:hint="eastAsia"/>
          <w:szCs w:val="21"/>
        </w:rPr>
        <w:t>模拟件管脚</w:t>
      </w:r>
      <w:r w:rsidR="004119FD">
        <w:rPr>
          <w:rFonts w:hint="eastAsia"/>
          <w:szCs w:val="21"/>
        </w:rPr>
        <w:t>需要可以拆卸更换，每套组件需要配备</w:t>
      </w:r>
      <w:r w:rsidR="004119FD">
        <w:rPr>
          <w:rFonts w:hint="eastAsia"/>
          <w:szCs w:val="21"/>
        </w:rPr>
        <w:t>4</w:t>
      </w:r>
      <w:r w:rsidR="000B04CD">
        <w:rPr>
          <w:rFonts w:hint="eastAsia"/>
          <w:szCs w:val="21"/>
        </w:rPr>
        <w:t>套</w:t>
      </w:r>
      <w:r w:rsidR="004119FD">
        <w:rPr>
          <w:rFonts w:hint="eastAsia"/>
          <w:szCs w:val="21"/>
        </w:rPr>
        <w:t>大小</w:t>
      </w:r>
      <w:r w:rsidR="00315B0E">
        <w:rPr>
          <w:rFonts w:hint="eastAsia"/>
          <w:szCs w:val="21"/>
        </w:rPr>
        <w:t>规格</w:t>
      </w:r>
      <w:r w:rsidR="004119FD">
        <w:rPr>
          <w:rFonts w:hint="eastAsia"/>
          <w:szCs w:val="21"/>
        </w:rPr>
        <w:t>不同的</w:t>
      </w:r>
      <w:r w:rsidR="00F03EFC">
        <w:rPr>
          <w:rFonts w:hint="eastAsia"/>
          <w:szCs w:val="21"/>
        </w:rPr>
        <w:t>可更换管脚</w:t>
      </w:r>
      <w:r w:rsidR="00315B0E">
        <w:rPr>
          <w:rFonts w:hint="eastAsia"/>
          <w:szCs w:val="21"/>
        </w:rPr>
        <w:t>，其规格由采购方指定</w:t>
      </w:r>
      <w:r w:rsidR="004119FD">
        <w:rPr>
          <w:rFonts w:hint="eastAsia"/>
          <w:szCs w:val="21"/>
        </w:rPr>
        <w:t>。</w:t>
      </w:r>
    </w:p>
    <w:p w14:paraId="263CB3CE" w14:textId="402BCE1E" w:rsidR="00B6698C" w:rsidRPr="00B6698C" w:rsidRDefault="00B6698C" w:rsidP="00C84F9E">
      <w:pPr>
        <w:tabs>
          <w:tab w:val="left" w:pos="900"/>
        </w:tabs>
        <w:spacing w:beforeLines="50" w:before="156" w:line="360" w:lineRule="auto"/>
        <w:rPr>
          <w:szCs w:val="21"/>
        </w:rPr>
      </w:pPr>
      <w:r w:rsidRPr="00B6698C">
        <w:rPr>
          <w:rFonts w:hint="eastAsia"/>
          <w:szCs w:val="21"/>
        </w:rPr>
        <w:t>燃料组件</w:t>
      </w:r>
      <w:r w:rsidR="00132590">
        <w:rPr>
          <w:rFonts w:hint="eastAsia"/>
          <w:szCs w:val="21"/>
        </w:rPr>
        <w:t>模拟件</w:t>
      </w:r>
      <w:r w:rsidRPr="00B6698C">
        <w:rPr>
          <w:rFonts w:hint="eastAsia"/>
          <w:szCs w:val="21"/>
        </w:rPr>
        <w:t>（</w:t>
      </w:r>
      <w:r w:rsidR="00132590">
        <w:rPr>
          <w:rFonts w:hint="eastAsia"/>
          <w:szCs w:val="21"/>
        </w:rPr>
        <w:t>2</w:t>
      </w:r>
      <w:r w:rsidRPr="00B6698C">
        <w:rPr>
          <w:rFonts w:hint="eastAsia"/>
          <w:szCs w:val="21"/>
        </w:rPr>
        <w:t>套）</w:t>
      </w:r>
    </w:p>
    <w:p w14:paraId="01CA9D10" w14:textId="596853DB" w:rsidR="00B6698C" w:rsidRPr="00B6698C" w:rsidRDefault="00B6698C" w:rsidP="00132590">
      <w:pPr>
        <w:tabs>
          <w:tab w:val="left" w:pos="900"/>
        </w:tabs>
        <w:spacing w:beforeLines="50" w:before="156" w:line="360" w:lineRule="auto"/>
        <w:ind w:leftChars="200" w:left="420"/>
        <w:rPr>
          <w:szCs w:val="21"/>
        </w:rPr>
      </w:pPr>
      <w:r w:rsidRPr="00B6698C">
        <w:rPr>
          <w:rFonts w:hint="eastAsia"/>
          <w:szCs w:val="21"/>
        </w:rPr>
        <w:t>功能用途：用于模拟</w:t>
      </w:r>
      <w:r w:rsidR="00315B0E" w:rsidRPr="00B6698C">
        <w:rPr>
          <w:rFonts w:hint="eastAsia"/>
          <w:szCs w:val="21"/>
        </w:rPr>
        <w:t>反应堆堆芯中的</w:t>
      </w:r>
      <w:r w:rsidRPr="00B6698C">
        <w:rPr>
          <w:rFonts w:hint="eastAsia"/>
          <w:szCs w:val="21"/>
        </w:rPr>
        <w:t>燃料组件在堆芯中的水力学特性。</w:t>
      </w:r>
    </w:p>
    <w:p w14:paraId="54F81D44" w14:textId="13488AC6" w:rsidR="00B6698C" w:rsidRPr="00B6698C" w:rsidRDefault="00B6698C" w:rsidP="00132590">
      <w:pPr>
        <w:tabs>
          <w:tab w:val="left" w:pos="900"/>
        </w:tabs>
        <w:spacing w:beforeLines="50" w:before="156" w:line="360" w:lineRule="auto"/>
        <w:ind w:leftChars="200" w:left="420"/>
        <w:rPr>
          <w:szCs w:val="21"/>
        </w:rPr>
      </w:pPr>
      <w:r w:rsidRPr="00B6698C">
        <w:rPr>
          <w:rFonts w:hint="eastAsia"/>
          <w:szCs w:val="21"/>
        </w:rPr>
        <w:t>特别说明：本组件仅用于流量分配实验，不包含任何核燃料或放射性材料。</w:t>
      </w:r>
    </w:p>
    <w:p w14:paraId="4D87AB39" w14:textId="79B587A0" w:rsidR="00B6698C" w:rsidRPr="00B6698C" w:rsidRDefault="00B6698C" w:rsidP="00132590">
      <w:pPr>
        <w:tabs>
          <w:tab w:val="left" w:pos="900"/>
        </w:tabs>
        <w:spacing w:beforeLines="50" w:before="156" w:line="360" w:lineRule="auto"/>
        <w:ind w:leftChars="200" w:left="420"/>
        <w:rPr>
          <w:szCs w:val="21"/>
        </w:rPr>
      </w:pPr>
      <w:r w:rsidRPr="00B6698C">
        <w:rPr>
          <w:rFonts w:hint="eastAsia"/>
          <w:szCs w:val="21"/>
        </w:rPr>
        <w:t>材料要求：</w:t>
      </w:r>
      <w:r w:rsidR="00315B0E">
        <w:rPr>
          <w:rFonts w:hint="eastAsia"/>
          <w:szCs w:val="21"/>
        </w:rPr>
        <w:t>1</w:t>
      </w:r>
      <w:r w:rsidR="00315B0E">
        <w:rPr>
          <w:rFonts w:hint="eastAsia"/>
          <w:szCs w:val="21"/>
        </w:rPr>
        <w:t>套</w:t>
      </w:r>
      <w:r w:rsidR="00315B0E" w:rsidRPr="00B6698C">
        <w:rPr>
          <w:rFonts w:hint="eastAsia"/>
          <w:szCs w:val="21"/>
        </w:rPr>
        <w:t>采用</w:t>
      </w:r>
      <w:r w:rsidR="00315B0E" w:rsidRPr="00B6698C">
        <w:rPr>
          <w:rFonts w:hint="eastAsia"/>
          <w:szCs w:val="21"/>
        </w:rPr>
        <w:t>316L</w:t>
      </w:r>
      <w:r w:rsidR="00315B0E" w:rsidRPr="00B6698C">
        <w:rPr>
          <w:rFonts w:hint="eastAsia"/>
          <w:szCs w:val="21"/>
        </w:rPr>
        <w:t>不锈钢</w:t>
      </w:r>
      <w:r w:rsidR="00315B0E">
        <w:rPr>
          <w:rFonts w:hint="eastAsia"/>
          <w:szCs w:val="21"/>
        </w:rPr>
        <w:t>；</w:t>
      </w:r>
      <w:r w:rsidR="00315B0E">
        <w:rPr>
          <w:rFonts w:hint="eastAsia"/>
          <w:szCs w:val="21"/>
        </w:rPr>
        <w:t>1</w:t>
      </w:r>
      <w:r w:rsidR="00315B0E">
        <w:rPr>
          <w:rFonts w:hint="eastAsia"/>
          <w:szCs w:val="21"/>
        </w:rPr>
        <w:t>套</w:t>
      </w:r>
      <w:r w:rsidR="00315B0E" w:rsidRPr="00B6698C">
        <w:rPr>
          <w:rFonts w:hint="eastAsia"/>
          <w:szCs w:val="21"/>
        </w:rPr>
        <w:t>采用</w:t>
      </w:r>
      <w:r w:rsidR="00315B0E">
        <w:rPr>
          <w:rFonts w:hint="eastAsia"/>
          <w:szCs w:val="21"/>
        </w:rPr>
        <w:t>304</w:t>
      </w:r>
      <w:r w:rsidR="00315B0E">
        <w:rPr>
          <w:rFonts w:hint="eastAsia"/>
          <w:szCs w:val="21"/>
        </w:rPr>
        <w:t>不锈钢</w:t>
      </w:r>
      <w:r w:rsidR="00315B0E" w:rsidRPr="00B6698C">
        <w:rPr>
          <w:rFonts w:hint="eastAsia"/>
          <w:szCs w:val="21"/>
        </w:rPr>
        <w:t>。</w:t>
      </w:r>
    </w:p>
    <w:p w14:paraId="68C07B4D" w14:textId="19C3ADEC" w:rsidR="00B6698C" w:rsidRDefault="00B6698C" w:rsidP="004119FD">
      <w:pPr>
        <w:tabs>
          <w:tab w:val="left" w:pos="900"/>
        </w:tabs>
        <w:spacing w:beforeLines="50" w:before="156" w:line="360" w:lineRule="auto"/>
        <w:ind w:leftChars="200" w:left="420"/>
        <w:rPr>
          <w:szCs w:val="21"/>
        </w:rPr>
      </w:pPr>
      <w:r w:rsidRPr="00B6698C">
        <w:rPr>
          <w:rFonts w:hint="eastAsia"/>
          <w:szCs w:val="21"/>
        </w:rPr>
        <w:t>规格标准：</w:t>
      </w:r>
      <w:r w:rsidR="00315B0E">
        <w:rPr>
          <w:rFonts w:hint="eastAsia"/>
          <w:szCs w:val="21"/>
        </w:rPr>
        <w:t>按照采购方要求进行产品设计，</w:t>
      </w:r>
      <w:r w:rsidR="00315B0E" w:rsidRPr="00315B0E">
        <w:rPr>
          <w:rFonts w:hint="eastAsia"/>
          <w:szCs w:val="21"/>
        </w:rPr>
        <w:t>得到采购方认可且双方达成一致后</w:t>
      </w:r>
      <w:r w:rsidR="00315B0E">
        <w:rPr>
          <w:rFonts w:hint="eastAsia"/>
          <w:szCs w:val="21"/>
        </w:rPr>
        <w:t>，再</w:t>
      </w:r>
      <w:r w:rsidR="00315B0E" w:rsidRPr="00B6698C">
        <w:rPr>
          <w:rFonts w:hint="eastAsia"/>
          <w:szCs w:val="21"/>
        </w:rPr>
        <w:t>严格</w:t>
      </w:r>
      <w:r w:rsidR="00315B0E" w:rsidRPr="00B6698C">
        <w:rPr>
          <w:rFonts w:hint="eastAsia"/>
          <w:szCs w:val="21"/>
        </w:rPr>
        <w:lastRenderedPageBreak/>
        <w:t>按照</w:t>
      </w:r>
      <w:r w:rsidR="00315B0E">
        <w:rPr>
          <w:rFonts w:hint="eastAsia"/>
          <w:szCs w:val="21"/>
        </w:rPr>
        <w:t>最终</w:t>
      </w:r>
      <w:r w:rsidR="00315B0E" w:rsidRPr="00B6698C">
        <w:rPr>
          <w:rFonts w:hint="eastAsia"/>
          <w:szCs w:val="21"/>
        </w:rPr>
        <w:t>设计图纸和技术标准进行制造。所有几何尺寸、公差、外形轮廓、内部流道、接口、焊缝（如有）等，必须</w:t>
      </w:r>
      <w:r w:rsidR="00315B0E">
        <w:rPr>
          <w:rFonts w:hint="eastAsia"/>
          <w:szCs w:val="21"/>
        </w:rPr>
        <w:t>满足采购方要求</w:t>
      </w:r>
      <w:r w:rsidR="00315B0E" w:rsidRPr="00B6698C">
        <w:rPr>
          <w:rFonts w:hint="eastAsia"/>
          <w:szCs w:val="21"/>
        </w:rPr>
        <w:t>。</w:t>
      </w:r>
      <w:r w:rsidR="00315B0E">
        <w:rPr>
          <w:rFonts w:hint="eastAsia"/>
          <w:szCs w:val="21"/>
        </w:rPr>
        <w:t>模拟件管脚需要可以拆卸更换，每套组件需要配备</w:t>
      </w:r>
      <w:r w:rsidR="00315B0E">
        <w:rPr>
          <w:rFonts w:hint="eastAsia"/>
          <w:szCs w:val="21"/>
        </w:rPr>
        <w:t>4</w:t>
      </w:r>
      <w:r w:rsidR="00315B0E">
        <w:rPr>
          <w:rFonts w:hint="eastAsia"/>
          <w:szCs w:val="21"/>
        </w:rPr>
        <w:t>套大小规格不同的可更换管脚，其规格由采购方指定。</w:t>
      </w:r>
    </w:p>
    <w:p w14:paraId="57F98E5B" w14:textId="7C2BB515" w:rsidR="001A7785" w:rsidRDefault="001A7785" w:rsidP="001A7785">
      <w:pPr>
        <w:tabs>
          <w:tab w:val="left" w:pos="900"/>
        </w:tabs>
        <w:spacing w:beforeLines="50" w:before="156" w:line="360" w:lineRule="auto"/>
        <w:rPr>
          <w:szCs w:val="21"/>
        </w:rPr>
      </w:pPr>
      <w:r>
        <w:rPr>
          <w:rFonts w:hint="eastAsia"/>
          <w:szCs w:val="21"/>
        </w:rPr>
        <w:t>规格要求</w:t>
      </w:r>
    </w:p>
    <w:p w14:paraId="6C070B96" w14:textId="24D03F83" w:rsidR="001A7785" w:rsidRDefault="001A7785" w:rsidP="001A7785">
      <w:pPr>
        <w:tabs>
          <w:tab w:val="left" w:pos="900"/>
        </w:tabs>
        <w:spacing w:beforeLines="50" w:before="156" w:line="360" w:lineRule="auto"/>
        <w:rPr>
          <w:szCs w:val="21"/>
        </w:rPr>
      </w:pPr>
      <w:r w:rsidRPr="001A7785">
        <w:rPr>
          <w:szCs w:val="21"/>
        </w:rPr>
        <w:t>所有制造、检验及验收工作依据以下中国国家标准（</w:t>
      </w:r>
      <w:r w:rsidRPr="001A7785">
        <w:rPr>
          <w:szCs w:val="21"/>
        </w:rPr>
        <w:t>GB</w:t>
      </w:r>
      <w:r w:rsidRPr="001A7785">
        <w:rPr>
          <w:szCs w:val="21"/>
        </w:rPr>
        <w:t>）的等级执行：</w:t>
      </w:r>
    </w:p>
    <w:p w14:paraId="3BEDDDA3" w14:textId="6A3A22C7" w:rsidR="00F03EFC" w:rsidRPr="00F03EFC" w:rsidRDefault="00F03EFC" w:rsidP="00F03EFC">
      <w:pPr>
        <w:pStyle w:val="ae"/>
        <w:numPr>
          <w:ilvl w:val="0"/>
          <w:numId w:val="18"/>
        </w:numPr>
        <w:tabs>
          <w:tab w:val="left" w:pos="900"/>
        </w:tabs>
        <w:spacing w:beforeLines="50" w:before="156" w:line="360" w:lineRule="auto"/>
        <w:ind w:firstLineChars="0"/>
        <w:rPr>
          <w:szCs w:val="21"/>
        </w:rPr>
      </w:pPr>
      <w:r w:rsidRPr="00F03EFC">
        <w:rPr>
          <w:szCs w:val="21"/>
        </w:rPr>
        <w:t>项目等级与质量保证</w:t>
      </w:r>
    </w:p>
    <w:p w14:paraId="2F5C8318" w14:textId="41D88CAC" w:rsidR="00F03EFC" w:rsidRPr="00F03EFC" w:rsidRDefault="00F03EFC" w:rsidP="00F03EFC">
      <w:pPr>
        <w:numPr>
          <w:ilvl w:val="0"/>
          <w:numId w:val="10"/>
        </w:numPr>
        <w:tabs>
          <w:tab w:val="left" w:pos="900"/>
        </w:tabs>
        <w:spacing w:beforeLines="50" w:before="156" w:line="360" w:lineRule="auto"/>
        <w:rPr>
          <w:szCs w:val="21"/>
        </w:rPr>
      </w:pPr>
      <w:r w:rsidRPr="00F03EFC">
        <w:rPr>
          <w:szCs w:val="21"/>
        </w:rPr>
        <w:t>项目背景：</w:t>
      </w:r>
      <w:r w:rsidRPr="00F03EFC">
        <w:rPr>
          <w:szCs w:val="21"/>
        </w:rPr>
        <w:t>CIADS</w:t>
      </w:r>
      <w:r w:rsidRPr="00F03EFC">
        <w:rPr>
          <w:szCs w:val="21"/>
        </w:rPr>
        <w:t>组件堆外</w:t>
      </w:r>
      <w:r w:rsidR="00315B0E">
        <w:rPr>
          <w:rFonts w:hint="eastAsia"/>
          <w:szCs w:val="21"/>
        </w:rPr>
        <w:t>实验</w:t>
      </w:r>
      <w:r w:rsidRPr="00F03EFC">
        <w:rPr>
          <w:szCs w:val="21"/>
        </w:rPr>
        <w:t>用模拟件。</w:t>
      </w:r>
    </w:p>
    <w:p w14:paraId="0B1DF122" w14:textId="53551A83" w:rsidR="00F03EFC" w:rsidRPr="00F03EFC" w:rsidRDefault="00F03EFC" w:rsidP="00F03EFC">
      <w:pPr>
        <w:numPr>
          <w:ilvl w:val="0"/>
          <w:numId w:val="10"/>
        </w:numPr>
        <w:tabs>
          <w:tab w:val="left" w:pos="900"/>
        </w:tabs>
        <w:spacing w:beforeLines="50" w:before="156" w:line="360" w:lineRule="auto"/>
        <w:rPr>
          <w:szCs w:val="21"/>
        </w:rPr>
      </w:pPr>
      <w:r w:rsidRPr="00F03EFC">
        <w:rPr>
          <w:szCs w:val="21"/>
        </w:rPr>
        <w:t>安全等级：</w:t>
      </w:r>
      <w:r w:rsidRPr="00F03EFC">
        <w:rPr>
          <w:szCs w:val="21"/>
        </w:rPr>
        <w:t>SC</w:t>
      </w:r>
      <w:r w:rsidRPr="00F03EFC">
        <w:rPr>
          <w:szCs w:val="21"/>
        </w:rPr>
        <w:t>级。</w:t>
      </w:r>
    </w:p>
    <w:p w14:paraId="16B86EC9" w14:textId="77777777" w:rsidR="00F03EFC" w:rsidRPr="00F03EFC" w:rsidRDefault="00F03EFC" w:rsidP="00F03EFC">
      <w:pPr>
        <w:numPr>
          <w:ilvl w:val="0"/>
          <w:numId w:val="10"/>
        </w:numPr>
        <w:tabs>
          <w:tab w:val="left" w:pos="900"/>
        </w:tabs>
        <w:spacing w:beforeLines="50" w:before="156" w:line="360" w:lineRule="auto"/>
        <w:rPr>
          <w:szCs w:val="21"/>
        </w:rPr>
      </w:pPr>
      <w:r w:rsidRPr="00F03EFC">
        <w:rPr>
          <w:szCs w:val="21"/>
        </w:rPr>
        <w:t>质保等级：</w:t>
      </w:r>
      <w:r w:rsidRPr="00F03EFC">
        <w:rPr>
          <w:szCs w:val="21"/>
        </w:rPr>
        <w:t>QA1</w:t>
      </w:r>
      <w:r w:rsidRPr="00F03EFC">
        <w:rPr>
          <w:szCs w:val="21"/>
        </w:rPr>
        <w:t>级</w:t>
      </w:r>
      <w:r w:rsidRPr="00F03EFC">
        <w:rPr>
          <w:szCs w:val="21"/>
        </w:rPr>
        <w:t xml:space="preserve"> (</w:t>
      </w:r>
      <w:r w:rsidRPr="00F03EFC">
        <w:rPr>
          <w:szCs w:val="21"/>
        </w:rPr>
        <w:t>质保一级</w:t>
      </w:r>
      <w:r w:rsidRPr="00F03EFC">
        <w:rPr>
          <w:szCs w:val="21"/>
        </w:rPr>
        <w:t>)</w:t>
      </w:r>
      <w:r w:rsidRPr="00F03EFC">
        <w:rPr>
          <w:szCs w:val="21"/>
        </w:rPr>
        <w:t>。</w:t>
      </w:r>
    </w:p>
    <w:p w14:paraId="66EA014A" w14:textId="77777777" w:rsidR="00F03EFC" w:rsidRPr="00F03EFC" w:rsidRDefault="00F03EFC" w:rsidP="00F03EFC">
      <w:pPr>
        <w:numPr>
          <w:ilvl w:val="0"/>
          <w:numId w:val="10"/>
        </w:numPr>
        <w:tabs>
          <w:tab w:val="left" w:pos="900"/>
        </w:tabs>
        <w:spacing w:beforeLines="50" w:before="156" w:line="360" w:lineRule="auto"/>
        <w:rPr>
          <w:szCs w:val="21"/>
        </w:rPr>
      </w:pPr>
      <w:r w:rsidRPr="00F03EFC">
        <w:rPr>
          <w:szCs w:val="21"/>
        </w:rPr>
        <w:t>抗震类别：</w:t>
      </w:r>
      <w:r w:rsidRPr="00F03EFC">
        <w:rPr>
          <w:szCs w:val="21"/>
        </w:rPr>
        <w:t>I</w:t>
      </w:r>
      <w:r w:rsidRPr="00F03EFC">
        <w:rPr>
          <w:szCs w:val="21"/>
        </w:rPr>
        <w:t>类。</w:t>
      </w:r>
    </w:p>
    <w:p w14:paraId="3A406327" w14:textId="03752546" w:rsidR="00F03EFC" w:rsidRPr="00F03EFC" w:rsidRDefault="00F03EFC" w:rsidP="00F03EFC">
      <w:pPr>
        <w:pStyle w:val="ae"/>
        <w:numPr>
          <w:ilvl w:val="0"/>
          <w:numId w:val="18"/>
        </w:numPr>
        <w:tabs>
          <w:tab w:val="left" w:pos="900"/>
        </w:tabs>
        <w:spacing w:beforeLines="50" w:before="156" w:line="360" w:lineRule="auto"/>
        <w:ind w:firstLineChars="0"/>
        <w:rPr>
          <w:szCs w:val="21"/>
        </w:rPr>
      </w:pPr>
      <w:r w:rsidRPr="00F03EFC">
        <w:rPr>
          <w:szCs w:val="21"/>
        </w:rPr>
        <w:t>尺寸与形位公差</w:t>
      </w:r>
    </w:p>
    <w:p w14:paraId="53289EE4" w14:textId="77777777" w:rsidR="00F03EFC" w:rsidRPr="00F03EFC" w:rsidRDefault="00F03EFC" w:rsidP="00F03EFC">
      <w:pPr>
        <w:numPr>
          <w:ilvl w:val="0"/>
          <w:numId w:val="11"/>
        </w:numPr>
        <w:tabs>
          <w:tab w:val="left" w:pos="900"/>
        </w:tabs>
        <w:spacing w:beforeLines="50" w:before="156" w:line="360" w:lineRule="auto"/>
        <w:rPr>
          <w:szCs w:val="21"/>
        </w:rPr>
      </w:pPr>
      <w:r w:rsidRPr="00F03EFC">
        <w:rPr>
          <w:szCs w:val="21"/>
        </w:rPr>
        <w:t>通用公差标准：</w:t>
      </w:r>
    </w:p>
    <w:p w14:paraId="586474DB" w14:textId="77777777" w:rsidR="00F03EFC" w:rsidRPr="00F03EFC" w:rsidRDefault="00F03EFC" w:rsidP="00F03EFC">
      <w:pPr>
        <w:numPr>
          <w:ilvl w:val="1"/>
          <w:numId w:val="11"/>
        </w:numPr>
        <w:tabs>
          <w:tab w:val="left" w:pos="900"/>
        </w:tabs>
        <w:spacing w:beforeLines="50" w:before="156" w:line="360" w:lineRule="auto"/>
        <w:rPr>
          <w:szCs w:val="21"/>
        </w:rPr>
      </w:pPr>
      <w:r w:rsidRPr="00F03EFC">
        <w:rPr>
          <w:szCs w:val="21"/>
        </w:rPr>
        <w:t>未注线性尺寸公差：执行</w:t>
      </w:r>
      <w:r w:rsidRPr="00F03EFC">
        <w:rPr>
          <w:szCs w:val="21"/>
        </w:rPr>
        <w:t xml:space="preserve"> GB/T 1804-2000 m</w:t>
      </w:r>
      <w:r w:rsidRPr="00F03EFC">
        <w:rPr>
          <w:szCs w:val="21"/>
        </w:rPr>
        <w:t>级。</w:t>
      </w:r>
    </w:p>
    <w:p w14:paraId="20E3E235" w14:textId="77777777" w:rsidR="00F03EFC" w:rsidRPr="00F03EFC" w:rsidRDefault="00F03EFC" w:rsidP="00F03EFC">
      <w:pPr>
        <w:numPr>
          <w:ilvl w:val="1"/>
          <w:numId w:val="11"/>
        </w:numPr>
        <w:tabs>
          <w:tab w:val="left" w:pos="900"/>
        </w:tabs>
        <w:spacing w:beforeLines="50" w:before="156" w:line="360" w:lineRule="auto"/>
        <w:rPr>
          <w:szCs w:val="21"/>
        </w:rPr>
      </w:pPr>
      <w:r w:rsidRPr="00F03EFC">
        <w:rPr>
          <w:szCs w:val="21"/>
        </w:rPr>
        <w:t>未注形位公差：执行</w:t>
      </w:r>
      <w:r w:rsidRPr="00F03EFC">
        <w:rPr>
          <w:szCs w:val="21"/>
        </w:rPr>
        <w:t xml:space="preserve"> GB/T 1184-1994 K</w:t>
      </w:r>
      <w:r w:rsidRPr="00F03EFC">
        <w:rPr>
          <w:szCs w:val="21"/>
        </w:rPr>
        <w:t>级。</w:t>
      </w:r>
    </w:p>
    <w:p w14:paraId="6169CD44" w14:textId="3A6E6BE3" w:rsidR="00F03EFC" w:rsidRPr="00F03EFC" w:rsidRDefault="00F03EFC" w:rsidP="00F03EFC">
      <w:pPr>
        <w:numPr>
          <w:ilvl w:val="0"/>
          <w:numId w:val="11"/>
        </w:numPr>
        <w:tabs>
          <w:tab w:val="left" w:pos="900"/>
        </w:tabs>
        <w:spacing w:beforeLines="50" w:before="156" w:line="360" w:lineRule="auto"/>
        <w:rPr>
          <w:szCs w:val="21"/>
        </w:rPr>
      </w:pPr>
      <w:r w:rsidRPr="00F03EFC">
        <w:rPr>
          <w:szCs w:val="21"/>
        </w:rPr>
        <w:t>关键专用技术指标：</w:t>
      </w:r>
    </w:p>
    <w:p w14:paraId="32F48484" w14:textId="77777777" w:rsidR="00F03EFC" w:rsidRPr="00F03EFC" w:rsidRDefault="00F03EFC" w:rsidP="00F03EFC">
      <w:pPr>
        <w:numPr>
          <w:ilvl w:val="1"/>
          <w:numId w:val="11"/>
        </w:numPr>
        <w:tabs>
          <w:tab w:val="left" w:pos="900"/>
        </w:tabs>
        <w:spacing w:beforeLines="50" w:before="156" w:line="360" w:lineRule="auto"/>
        <w:rPr>
          <w:szCs w:val="21"/>
        </w:rPr>
      </w:pPr>
      <w:r w:rsidRPr="00F03EFC">
        <w:rPr>
          <w:szCs w:val="21"/>
        </w:rPr>
        <w:t>扭曲度：</w:t>
      </w:r>
      <w:r w:rsidRPr="00F03EFC">
        <w:rPr>
          <w:szCs w:val="21"/>
        </w:rPr>
        <w:t xml:space="preserve">≤ 40' / </w:t>
      </w:r>
      <w:r w:rsidRPr="00F03EFC">
        <w:rPr>
          <w:szCs w:val="21"/>
        </w:rPr>
        <w:t>全长（即全长范围内的扭转角度不超过</w:t>
      </w:r>
      <w:r w:rsidRPr="00F03EFC">
        <w:rPr>
          <w:szCs w:val="21"/>
        </w:rPr>
        <w:t>40</w:t>
      </w:r>
      <w:r w:rsidRPr="00F03EFC">
        <w:rPr>
          <w:szCs w:val="21"/>
        </w:rPr>
        <w:t>角分）。</w:t>
      </w:r>
    </w:p>
    <w:p w14:paraId="698C9B7C" w14:textId="77777777" w:rsidR="00F03EFC" w:rsidRPr="00F03EFC" w:rsidRDefault="00F03EFC" w:rsidP="00F03EFC">
      <w:pPr>
        <w:numPr>
          <w:ilvl w:val="1"/>
          <w:numId w:val="11"/>
        </w:numPr>
        <w:tabs>
          <w:tab w:val="left" w:pos="900"/>
        </w:tabs>
        <w:spacing w:beforeLines="50" w:before="156" w:line="360" w:lineRule="auto"/>
        <w:rPr>
          <w:szCs w:val="21"/>
        </w:rPr>
      </w:pPr>
      <w:r w:rsidRPr="00F03EFC">
        <w:rPr>
          <w:szCs w:val="21"/>
        </w:rPr>
        <w:t>直线度：</w:t>
      </w:r>
      <w:r w:rsidRPr="00F03EFC">
        <w:rPr>
          <w:szCs w:val="21"/>
        </w:rPr>
        <w:t>≤ 0.7 mm/m</w:t>
      </w:r>
      <w:r w:rsidRPr="00F03EFC">
        <w:rPr>
          <w:szCs w:val="21"/>
        </w:rPr>
        <w:t>（每米长度内的直线度偏差）。</w:t>
      </w:r>
    </w:p>
    <w:p w14:paraId="5235D497" w14:textId="77777777" w:rsidR="00F03EFC" w:rsidRPr="00F03EFC" w:rsidRDefault="00F03EFC" w:rsidP="00F03EFC">
      <w:pPr>
        <w:numPr>
          <w:ilvl w:val="1"/>
          <w:numId w:val="11"/>
        </w:numPr>
        <w:tabs>
          <w:tab w:val="left" w:pos="900"/>
        </w:tabs>
        <w:spacing w:beforeLines="50" w:before="156" w:line="360" w:lineRule="auto"/>
        <w:rPr>
          <w:szCs w:val="21"/>
        </w:rPr>
      </w:pPr>
      <w:r w:rsidRPr="00F03EFC">
        <w:rPr>
          <w:szCs w:val="21"/>
        </w:rPr>
        <w:t>棱线全长直线度：</w:t>
      </w:r>
      <w:r w:rsidRPr="00F03EFC">
        <w:rPr>
          <w:szCs w:val="21"/>
        </w:rPr>
        <w:t>≤ 1.0 mm</w:t>
      </w:r>
      <w:r w:rsidRPr="00F03EFC">
        <w:rPr>
          <w:szCs w:val="21"/>
        </w:rPr>
        <w:t>（组件全长范围内）。</w:t>
      </w:r>
    </w:p>
    <w:p w14:paraId="762977F3" w14:textId="77777777" w:rsidR="00F03EFC" w:rsidRPr="00F03EFC" w:rsidRDefault="00F03EFC" w:rsidP="00F03EFC">
      <w:pPr>
        <w:numPr>
          <w:ilvl w:val="1"/>
          <w:numId w:val="11"/>
        </w:numPr>
        <w:tabs>
          <w:tab w:val="left" w:pos="900"/>
        </w:tabs>
        <w:spacing w:beforeLines="50" w:before="156" w:line="360" w:lineRule="auto"/>
        <w:rPr>
          <w:szCs w:val="21"/>
        </w:rPr>
      </w:pPr>
      <w:r w:rsidRPr="00F03EFC">
        <w:rPr>
          <w:szCs w:val="21"/>
        </w:rPr>
        <w:t>端面垂直度：</w:t>
      </w:r>
      <w:r w:rsidRPr="00F03EFC">
        <w:rPr>
          <w:szCs w:val="21"/>
        </w:rPr>
        <w:t>≤ 0.1 mm</w:t>
      </w:r>
      <w:r w:rsidRPr="00F03EFC">
        <w:rPr>
          <w:szCs w:val="21"/>
        </w:rPr>
        <w:t>（以端部</w:t>
      </w:r>
      <w:r w:rsidRPr="00F03EFC">
        <w:rPr>
          <w:szCs w:val="21"/>
        </w:rPr>
        <w:t>100mm</w:t>
      </w:r>
      <w:r w:rsidRPr="00F03EFC">
        <w:rPr>
          <w:szCs w:val="21"/>
        </w:rPr>
        <w:t>范围内轴线为基准）。</w:t>
      </w:r>
    </w:p>
    <w:p w14:paraId="2FEB8FFA" w14:textId="77777777" w:rsidR="00F03EFC" w:rsidRPr="00F03EFC" w:rsidRDefault="00F03EFC" w:rsidP="00F03EFC">
      <w:pPr>
        <w:numPr>
          <w:ilvl w:val="1"/>
          <w:numId w:val="11"/>
        </w:numPr>
        <w:tabs>
          <w:tab w:val="left" w:pos="900"/>
        </w:tabs>
        <w:spacing w:beforeLines="50" w:before="156" w:line="360" w:lineRule="auto"/>
        <w:rPr>
          <w:szCs w:val="21"/>
        </w:rPr>
      </w:pPr>
      <w:r w:rsidRPr="00F03EFC">
        <w:rPr>
          <w:szCs w:val="21"/>
        </w:rPr>
        <w:t>棱角处壁厚：</w:t>
      </w:r>
      <w:r w:rsidRPr="00F03EFC">
        <w:rPr>
          <w:szCs w:val="21"/>
        </w:rPr>
        <w:t>≥ 2.9 mm</w:t>
      </w:r>
      <w:r w:rsidRPr="00F03EFC">
        <w:rPr>
          <w:szCs w:val="21"/>
        </w:rPr>
        <w:t>。</w:t>
      </w:r>
    </w:p>
    <w:p w14:paraId="54E2A4F5" w14:textId="761E3569" w:rsidR="00F03EFC" w:rsidRPr="00F03EFC" w:rsidRDefault="00F03EFC" w:rsidP="00F03EFC">
      <w:pPr>
        <w:pStyle w:val="ae"/>
        <w:numPr>
          <w:ilvl w:val="0"/>
          <w:numId w:val="18"/>
        </w:numPr>
        <w:tabs>
          <w:tab w:val="left" w:pos="900"/>
        </w:tabs>
        <w:spacing w:beforeLines="50" w:before="156" w:line="360" w:lineRule="auto"/>
        <w:ind w:firstLineChars="0"/>
        <w:rPr>
          <w:szCs w:val="21"/>
        </w:rPr>
      </w:pPr>
      <w:r w:rsidRPr="00F03EFC">
        <w:rPr>
          <w:szCs w:val="21"/>
        </w:rPr>
        <w:t>表面粗糙度与外观</w:t>
      </w:r>
    </w:p>
    <w:p w14:paraId="15DF31F5" w14:textId="7FF40536" w:rsidR="00F03EFC" w:rsidRPr="00F03EFC" w:rsidRDefault="00F03EFC" w:rsidP="00F03EFC">
      <w:pPr>
        <w:numPr>
          <w:ilvl w:val="0"/>
          <w:numId w:val="12"/>
        </w:numPr>
        <w:tabs>
          <w:tab w:val="left" w:pos="900"/>
        </w:tabs>
        <w:spacing w:beforeLines="50" w:before="156" w:line="360" w:lineRule="auto"/>
        <w:rPr>
          <w:szCs w:val="21"/>
        </w:rPr>
      </w:pPr>
      <w:r w:rsidRPr="00F03EFC">
        <w:rPr>
          <w:szCs w:val="21"/>
        </w:rPr>
        <w:t>粗糙度：通用表面粗糙度</w:t>
      </w:r>
      <w:r w:rsidRPr="00F03EFC">
        <w:rPr>
          <w:szCs w:val="21"/>
        </w:rPr>
        <w:t xml:space="preserve"> Ra ≤ 3.2μm</w:t>
      </w:r>
      <w:r w:rsidRPr="00F03EFC">
        <w:rPr>
          <w:szCs w:val="21"/>
        </w:rPr>
        <w:t>。内部关键流道建议优化至</w:t>
      </w:r>
      <w:r w:rsidRPr="00F03EFC">
        <w:rPr>
          <w:szCs w:val="21"/>
        </w:rPr>
        <w:t xml:space="preserve"> Ra ≤ 1.6μm </w:t>
      </w:r>
      <w:r w:rsidRPr="00F03EFC">
        <w:rPr>
          <w:szCs w:val="21"/>
        </w:rPr>
        <w:t>以减少流阻。</w:t>
      </w:r>
    </w:p>
    <w:p w14:paraId="2E8C4D83" w14:textId="77777777" w:rsidR="00F03EFC" w:rsidRPr="00F03EFC" w:rsidRDefault="00F03EFC" w:rsidP="00F03EFC">
      <w:pPr>
        <w:numPr>
          <w:ilvl w:val="0"/>
          <w:numId w:val="12"/>
        </w:numPr>
        <w:tabs>
          <w:tab w:val="left" w:pos="900"/>
        </w:tabs>
        <w:spacing w:beforeLines="50" w:before="156" w:line="360" w:lineRule="auto"/>
        <w:rPr>
          <w:szCs w:val="21"/>
        </w:rPr>
      </w:pPr>
      <w:r w:rsidRPr="00F03EFC">
        <w:rPr>
          <w:szCs w:val="21"/>
        </w:rPr>
        <w:lastRenderedPageBreak/>
        <w:t>外观要求：表面光洁，无划伤、凹坑、毛刺等机械损伤。</w:t>
      </w:r>
    </w:p>
    <w:p w14:paraId="57865555" w14:textId="2B997D73" w:rsidR="00F03EFC" w:rsidRPr="00F03EFC" w:rsidRDefault="00F03EFC" w:rsidP="00F03EFC">
      <w:pPr>
        <w:pStyle w:val="ae"/>
        <w:numPr>
          <w:ilvl w:val="0"/>
          <w:numId w:val="18"/>
        </w:numPr>
        <w:tabs>
          <w:tab w:val="left" w:pos="900"/>
        </w:tabs>
        <w:spacing w:beforeLines="50" w:before="156" w:line="360" w:lineRule="auto"/>
        <w:ind w:firstLineChars="0"/>
        <w:rPr>
          <w:szCs w:val="21"/>
        </w:rPr>
      </w:pPr>
      <w:r w:rsidRPr="00F03EFC">
        <w:rPr>
          <w:szCs w:val="21"/>
        </w:rPr>
        <w:t>焊接质量要求</w:t>
      </w:r>
    </w:p>
    <w:p w14:paraId="5784874D" w14:textId="551EA385" w:rsidR="00F03EFC" w:rsidRPr="00F03EFC" w:rsidRDefault="00F03EFC" w:rsidP="00F03EFC">
      <w:pPr>
        <w:numPr>
          <w:ilvl w:val="0"/>
          <w:numId w:val="13"/>
        </w:numPr>
        <w:tabs>
          <w:tab w:val="left" w:pos="900"/>
        </w:tabs>
        <w:spacing w:beforeLines="50" w:before="156" w:line="360" w:lineRule="auto"/>
        <w:rPr>
          <w:szCs w:val="21"/>
        </w:rPr>
      </w:pPr>
      <w:r w:rsidRPr="00F03EFC">
        <w:rPr>
          <w:szCs w:val="21"/>
        </w:rPr>
        <w:t>缺陷控制：严格禁止出现以下缺陷：</w:t>
      </w:r>
    </w:p>
    <w:p w14:paraId="1247849E" w14:textId="77777777" w:rsidR="00F03EFC" w:rsidRPr="00F03EFC" w:rsidRDefault="00F03EFC" w:rsidP="00F03EFC">
      <w:pPr>
        <w:numPr>
          <w:ilvl w:val="1"/>
          <w:numId w:val="13"/>
        </w:numPr>
        <w:tabs>
          <w:tab w:val="left" w:pos="900"/>
        </w:tabs>
        <w:spacing w:beforeLines="50" w:before="156" w:line="360" w:lineRule="auto"/>
        <w:rPr>
          <w:szCs w:val="21"/>
        </w:rPr>
      </w:pPr>
      <w:r w:rsidRPr="00F03EFC">
        <w:rPr>
          <w:szCs w:val="21"/>
        </w:rPr>
        <w:t>漏焊、未熔合、烧穿。</w:t>
      </w:r>
    </w:p>
    <w:p w14:paraId="5CB76D99" w14:textId="77777777" w:rsidR="00F03EFC" w:rsidRPr="00F03EFC" w:rsidRDefault="00F03EFC" w:rsidP="00F03EFC">
      <w:pPr>
        <w:numPr>
          <w:ilvl w:val="1"/>
          <w:numId w:val="13"/>
        </w:numPr>
        <w:tabs>
          <w:tab w:val="left" w:pos="900"/>
        </w:tabs>
        <w:spacing w:beforeLines="50" w:before="156" w:line="360" w:lineRule="auto"/>
        <w:rPr>
          <w:szCs w:val="21"/>
        </w:rPr>
      </w:pPr>
      <w:r w:rsidRPr="00F03EFC">
        <w:rPr>
          <w:szCs w:val="21"/>
        </w:rPr>
        <w:t>气孔、裂纹、咬边、弧坑。</w:t>
      </w:r>
    </w:p>
    <w:p w14:paraId="03F47C60" w14:textId="77777777" w:rsidR="00F03EFC" w:rsidRPr="00F03EFC" w:rsidRDefault="00F03EFC" w:rsidP="00F03EFC">
      <w:pPr>
        <w:numPr>
          <w:ilvl w:val="1"/>
          <w:numId w:val="13"/>
        </w:numPr>
        <w:tabs>
          <w:tab w:val="left" w:pos="900"/>
        </w:tabs>
        <w:spacing w:beforeLines="50" w:before="156" w:line="360" w:lineRule="auto"/>
        <w:rPr>
          <w:szCs w:val="21"/>
        </w:rPr>
      </w:pPr>
      <w:r w:rsidRPr="00F03EFC">
        <w:rPr>
          <w:szCs w:val="21"/>
        </w:rPr>
        <w:t>严重氧化色（焊缝表面应保持金属光泽）。</w:t>
      </w:r>
    </w:p>
    <w:p w14:paraId="555410AB" w14:textId="77777777" w:rsidR="00F03EFC" w:rsidRPr="00F03EFC" w:rsidRDefault="00F03EFC" w:rsidP="00F03EFC">
      <w:pPr>
        <w:numPr>
          <w:ilvl w:val="0"/>
          <w:numId w:val="13"/>
        </w:numPr>
        <w:tabs>
          <w:tab w:val="left" w:pos="900"/>
        </w:tabs>
        <w:spacing w:beforeLines="50" w:before="156" w:line="360" w:lineRule="auto"/>
        <w:rPr>
          <w:szCs w:val="21"/>
        </w:rPr>
      </w:pPr>
      <w:r w:rsidRPr="00F03EFC">
        <w:rPr>
          <w:szCs w:val="21"/>
        </w:rPr>
        <w:t>形态要求：所有焊缝表面必须与母材圆滑过渡，表面光滑。</w:t>
      </w:r>
    </w:p>
    <w:p w14:paraId="151046E4" w14:textId="77777777" w:rsidR="00F03EFC" w:rsidRPr="00F03EFC" w:rsidRDefault="00F03EFC" w:rsidP="00F03EFC">
      <w:pPr>
        <w:numPr>
          <w:ilvl w:val="0"/>
          <w:numId w:val="13"/>
        </w:numPr>
        <w:tabs>
          <w:tab w:val="left" w:pos="900"/>
        </w:tabs>
        <w:spacing w:beforeLines="50" w:before="156" w:line="360" w:lineRule="auto"/>
        <w:rPr>
          <w:szCs w:val="21"/>
        </w:rPr>
      </w:pPr>
      <w:r w:rsidRPr="00F03EFC">
        <w:rPr>
          <w:szCs w:val="21"/>
        </w:rPr>
        <w:t>验收标准：虽然为模拟件，但需参照</w:t>
      </w:r>
      <w:r w:rsidRPr="00F03EFC">
        <w:rPr>
          <w:szCs w:val="21"/>
        </w:rPr>
        <w:t xml:space="preserve"> GB/T 32259 </w:t>
      </w:r>
      <w:r w:rsidRPr="00F03EFC">
        <w:rPr>
          <w:szCs w:val="21"/>
        </w:rPr>
        <w:t>进行外观检查，并建议对受力焊缝进行渗透检测（</w:t>
      </w:r>
      <w:r w:rsidRPr="00F03EFC">
        <w:rPr>
          <w:szCs w:val="21"/>
        </w:rPr>
        <w:t>PT</w:t>
      </w:r>
      <w:r w:rsidRPr="00F03EFC">
        <w:rPr>
          <w:szCs w:val="21"/>
        </w:rPr>
        <w:t>）。</w:t>
      </w:r>
    </w:p>
    <w:p w14:paraId="2C7C5958" w14:textId="44D8EA22" w:rsidR="00F03EFC" w:rsidRPr="00F03EFC" w:rsidRDefault="00F03EFC" w:rsidP="00F03EFC">
      <w:pPr>
        <w:pStyle w:val="ae"/>
        <w:numPr>
          <w:ilvl w:val="0"/>
          <w:numId w:val="18"/>
        </w:numPr>
        <w:tabs>
          <w:tab w:val="left" w:pos="900"/>
        </w:tabs>
        <w:spacing w:beforeLines="50" w:before="156" w:line="360" w:lineRule="auto"/>
        <w:ind w:firstLineChars="0"/>
        <w:rPr>
          <w:szCs w:val="21"/>
        </w:rPr>
      </w:pPr>
      <w:r w:rsidRPr="00F03EFC">
        <w:rPr>
          <w:szCs w:val="21"/>
        </w:rPr>
        <w:t>检验规则（</w:t>
      </w:r>
      <w:r w:rsidRPr="00F03EFC">
        <w:rPr>
          <w:szCs w:val="21"/>
        </w:rPr>
        <w:t>100%</w:t>
      </w:r>
      <w:r w:rsidRPr="00F03EFC">
        <w:rPr>
          <w:szCs w:val="21"/>
        </w:rPr>
        <w:t>全检）</w:t>
      </w:r>
    </w:p>
    <w:p w14:paraId="397C4781" w14:textId="041099BD" w:rsidR="00F03EFC" w:rsidRPr="00F03EFC" w:rsidRDefault="00F03EFC" w:rsidP="00F03EFC">
      <w:pPr>
        <w:numPr>
          <w:ilvl w:val="0"/>
          <w:numId w:val="14"/>
        </w:numPr>
        <w:tabs>
          <w:tab w:val="left" w:pos="900"/>
        </w:tabs>
        <w:spacing w:beforeLines="50" w:before="156" w:line="360" w:lineRule="auto"/>
        <w:rPr>
          <w:szCs w:val="21"/>
        </w:rPr>
      </w:pPr>
      <w:r w:rsidRPr="00F03EFC">
        <w:rPr>
          <w:szCs w:val="21"/>
        </w:rPr>
        <w:t>组装前检验：必须对所有外套管及燃料棒的外观、尺寸进行</w:t>
      </w:r>
      <w:r w:rsidRPr="00F03EFC">
        <w:rPr>
          <w:szCs w:val="21"/>
        </w:rPr>
        <w:t xml:space="preserve"> 100% </w:t>
      </w:r>
      <w:r w:rsidRPr="00F03EFC">
        <w:rPr>
          <w:szCs w:val="21"/>
        </w:rPr>
        <w:t>逐根检验。</w:t>
      </w:r>
    </w:p>
    <w:p w14:paraId="6FD00517" w14:textId="77777777" w:rsidR="00F03EFC" w:rsidRPr="00F03EFC" w:rsidRDefault="00F03EFC" w:rsidP="00F03EFC">
      <w:pPr>
        <w:numPr>
          <w:ilvl w:val="0"/>
          <w:numId w:val="14"/>
        </w:numPr>
        <w:tabs>
          <w:tab w:val="left" w:pos="900"/>
        </w:tabs>
        <w:spacing w:beforeLines="50" w:before="156" w:line="360" w:lineRule="auto"/>
        <w:rPr>
          <w:szCs w:val="21"/>
        </w:rPr>
      </w:pPr>
      <w:r w:rsidRPr="00F03EFC">
        <w:rPr>
          <w:szCs w:val="21"/>
        </w:rPr>
        <w:t>禁止抽检：不得采用抽样检验方式，必须出具全检实测数据报告。</w:t>
      </w:r>
    </w:p>
    <w:p w14:paraId="1A602C68" w14:textId="44141AF0" w:rsidR="00F03EFC" w:rsidRPr="00F03EFC" w:rsidRDefault="00F03EFC" w:rsidP="00F03EFC">
      <w:pPr>
        <w:pStyle w:val="ae"/>
        <w:numPr>
          <w:ilvl w:val="0"/>
          <w:numId w:val="18"/>
        </w:numPr>
        <w:tabs>
          <w:tab w:val="left" w:pos="900"/>
        </w:tabs>
        <w:spacing w:beforeLines="50" w:before="156" w:line="360" w:lineRule="auto"/>
        <w:ind w:firstLineChars="0"/>
        <w:rPr>
          <w:szCs w:val="21"/>
        </w:rPr>
      </w:pPr>
      <w:r w:rsidRPr="00F03EFC">
        <w:rPr>
          <w:szCs w:val="21"/>
        </w:rPr>
        <w:t>清洁度与烘干工艺</w:t>
      </w:r>
    </w:p>
    <w:p w14:paraId="76945EBB" w14:textId="77777777" w:rsidR="00F03EFC" w:rsidRPr="00F03EFC" w:rsidRDefault="00F03EFC" w:rsidP="00F03EFC">
      <w:pPr>
        <w:numPr>
          <w:ilvl w:val="0"/>
          <w:numId w:val="15"/>
        </w:numPr>
        <w:tabs>
          <w:tab w:val="left" w:pos="900"/>
        </w:tabs>
        <w:spacing w:beforeLines="50" w:before="156" w:line="360" w:lineRule="auto"/>
        <w:rPr>
          <w:szCs w:val="21"/>
        </w:rPr>
      </w:pPr>
      <w:r w:rsidRPr="00F03EFC">
        <w:rPr>
          <w:szCs w:val="21"/>
        </w:rPr>
        <w:t>清洗流程：</w:t>
      </w:r>
    </w:p>
    <w:p w14:paraId="35031AAE" w14:textId="77777777" w:rsidR="00F03EFC" w:rsidRPr="00F03EFC" w:rsidRDefault="00F03EFC" w:rsidP="00F03EFC">
      <w:pPr>
        <w:numPr>
          <w:ilvl w:val="1"/>
          <w:numId w:val="15"/>
        </w:numPr>
        <w:tabs>
          <w:tab w:val="left" w:pos="900"/>
        </w:tabs>
        <w:spacing w:beforeLines="50" w:before="156" w:line="360" w:lineRule="auto"/>
        <w:rPr>
          <w:szCs w:val="21"/>
        </w:rPr>
      </w:pPr>
      <w:r w:rsidRPr="00F03EFC">
        <w:rPr>
          <w:szCs w:val="21"/>
        </w:rPr>
        <w:t>物理去污：擦拭干净，彻底去除油污、粉末、切削碎屑及杂物。</w:t>
      </w:r>
    </w:p>
    <w:p w14:paraId="53234AAB" w14:textId="753D4A0F" w:rsidR="00F03EFC" w:rsidRPr="00F03EFC" w:rsidRDefault="00F03EFC" w:rsidP="00F03EFC">
      <w:pPr>
        <w:numPr>
          <w:ilvl w:val="1"/>
          <w:numId w:val="15"/>
        </w:numPr>
        <w:tabs>
          <w:tab w:val="left" w:pos="900"/>
        </w:tabs>
        <w:spacing w:beforeLines="50" w:before="156" w:line="360" w:lineRule="auto"/>
        <w:rPr>
          <w:szCs w:val="21"/>
        </w:rPr>
      </w:pPr>
      <w:r w:rsidRPr="00F03EFC">
        <w:rPr>
          <w:szCs w:val="21"/>
        </w:rPr>
        <w:t>烘干处理：清洗后必须进行烘干，确保组件缝隙及盲孔内无水分残留。</w:t>
      </w:r>
    </w:p>
    <w:p w14:paraId="0BF46A93" w14:textId="77777777" w:rsidR="00F03EFC" w:rsidRPr="00F03EFC" w:rsidRDefault="00F03EFC" w:rsidP="00F03EFC">
      <w:pPr>
        <w:numPr>
          <w:ilvl w:val="0"/>
          <w:numId w:val="15"/>
        </w:numPr>
        <w:tabs>
          <w:tab w:val="left" w:pos="900"/>
        </w:tabs>
        <w:spacing w:beforeLines="50" w:before="156" w:line="360" w:lineRule="auto"/>
        <w:rPr>
          <w:szCs w:val="21"/>
        </w:rPr>
      </w:pPr>
      <w:r w:rsidRPr="00F03EFC">
        <w:rPr>
          <w:szCs w:val="21"/>
        </w:rPr>
        <w:t>异物控制</w:t>
      </w:r>
      <w:r w:rsidRPr="00F03EFC">
        <w:rPr>
          <w:szCs w:val="21"/>
        </w:rPr>
        <w:t xml:space="preserve"> (FME)</w:t>
      </w:r>
      <w:r w:rsidRPr="00F03EFC">
        <w:rPr>
          <w:szCs w:val="21"/>
        </w:rPr>
        <w:t>：</w:t>
      </w:r>
    </w:p>
    <w:p w14:paraId="3AA944D2" w14:textId="77777777" w:rsidR="00F03EFC" w:rsidRPr="00F03EFC" w:rsidRDefault="00F03EFC" w:rsidP="00F03EFC">
      <w:pPr>
        <w:numPr>
          <w:ilvl w:val="1"/>
          <w:numId w:val="16"/>
        </w:numPr>
        <w:tabs>
          <w:tab w:val="left" w:pos="900"/>
        </w:tabs>
        <w:spacing w:beforeLines="50" w:before="156" w:line="360" w:lineRule="auto"/>
        <w:rPr>
          <w:szCs w:val="21"/>
        </w:rPr>
      </w:pPr>
      <w:r w:rsidRPr="00F03EFC">
        <w:rPr>
          <w:szCs w:val="21"/>
        </w:rPr>
        <w:t>在制造、试验、检测、包装、储存和运输全过程中，必须保持清洁。</w:t>
      </w:r>
    </w:p>
    <w:p w14:paraId="0AC207B5" w14:textId="3A181BEC" w:rsidR="00F03EFC" w:rsidRPr="00F03EFC" w:rsidRDefault="00F03EFC" w:rsidP="00F03EFC">
      <w:pPr>
        <w:numPr>
          <w:ilvl w:val="1"/>
          <w:numId w:val="16"/>
        </w:numPr>
        <w:tabs>
          <w:tab w:val="left" w:pos="900"/>
        </w:tabs>
        <w:spacing w:beforeLines="50" w:before="156" w:line="360" w:lineRule="auto"/>
        <w:rPr>
          <w:szCs w:val="21"/>
        </w:rPr>
      </w:pPr>
      <w:r w:rsidRPr="00F03EFC">
        <w:rPr>
          <w:szCs w:val="21"/>
        </w:rPr>
        <w:t>采取严格封堵措施，确保不得有异物进入组装好的部件内部。</w:t>
      </w:r>
    </w:p>
    <w:p w14:paraId="50AE4EF2" w14:textId="392DA567" w:rsidR="00F03EFC" w:rsidRPr="00F03EFC" w:rsidRDefault="00F03EFC" w:rsidP="00F03EFC">
      <w:pPr>
        <w:pStyle w:val="ae"/>
        <w:numPr>
          <w:ilvl w:val="0"/>
          <w:numId w:val="18"/>
        </w:numPr>
        <w:tabs>
          <w:tab w:val="left" w:pos="900"/>
        </w:tabs>
        <w:spacing w:beforeLines="50" w:before="156" w:line="360" w:lineRule="auto"/>
        <w:ind w:firstLineChars="0"/>
        <w:rPr>
          <w:szCs w:val="21"/>
        </w:rPr>
      </w:pPr>
      <w:r w:rsidRPr="00F03EFC">
        <w:rPr>
          <w:szCs w:val="21"/>
        </w:rPr>
        <w:t>包装与运输</w:t>
      </w:r>
    </w:p>
    <w:p w14:paraId="4A17697D" w14:textId="77777777" w:rsidR="00F03EFC" w:rsidRPr="00F03EFC" w:rsidRDefault="00F03EFC" w:rsidP="00F03EFC">
      <w:pPr>
        <w:numPr>
          <w:ilvl w:val="0"/>
          <w:numId w:val="17"/>
        </w:numPr>
        <w:tabs>
          <w:tab w:val="left" w:pos="900"/>
        </w:tabs>
        <w:spacing w:beforeLines="50" w:before="156" w:line="360" w:lineRule="auto"/>
        <w:rPr>
          <w:szCs w:val="21"/>
        </w:rPr>
      </w:pPr>
      <w:r w:rsidRPr="00F03EFC">
        <w:rPr>
          <w:szCs w:val="21"/>
        </w:rPr>
        <w:t>防护：所有端口进行物理密封（闷盖</w:t>
      </w:r>
      <w:r w:rsidRPr="00F03EFC">
        <w:rPr>
          <w:szCs w:val="21"/>
        </w:rPr>
        <w:t>/</w:t>
      </w:r>
      <w:r w:rsidRPr="00F03EFC">
        <w:rPr>
          <w:szCs w:val="21"/>
        </w:rPr>
        <w:t>胶带）。</w:t>
      </w:r>
    </w:p>
    <w:p w14:paraId="13D9F2CF" w14:textId="4873056A" w:rsidR="00F03EFC" w:rsidRPr="00315B0E" w:rsidRDefault="00F03EFC" w:rsidP="001A7785">
      <w:pPr>
        <w:numPr>
          <w:ilvl w:val="0"/>
          <w:numId w:val="17"/>
        </w:numPr>
        <w:tabs>
          <w:tab w:val="left" w:pos="900"/>
        </w:tabs>
        <w:spacing w:beforeLines="50" w:before="156" w:line="360" w:lineRule="auto"/>
        <w:rPr>
          <w:szCs w:val="21"/>
        </w:rPr>
      </w:pPr>
      <w:r w:rsidRPr="00F03EFC">
        <w:rPr>
          <w:szCs w:val="21"/>
        </w:rPr>
        <w:t>包装：符合抗震</w:t>
      </w:r>
      <w:r w:rsidRPr="00F03EFC">
        <w:rPr>
          <w:szCs w:val="21"/>
        </w:rPr>
        <w:t>I</w:t>
      </w:r>
      <w:r w:rsidRPr="00F03EFC">
        <w:rPr>
          <w:szCs w:val="21"/>
        </w:rPr>
        <w:t>类设备运输要求，防潮、防震，防止运输过程中的二次污染。</w:t>
      </w:r>
    </w:p>
    <w:p w14:paraId="5A4EB707" w14:textId="6C230558" w:rsidR="00B6698C" w:rsidRPr="00B6698C" w:rsidRDefault="00B6698C" w:rsidP="00B6698C">
      <w:pPr>
        <w:tabs>
          <w:tab w:val="left" w:pos="900"/>
        </w:tabs>
        <w:spacing w:beforeLines="50" w:before="156" w:line="360" w:lineRule="auto"/>
        <w:rPr>
          <w:szCs w:val="21"/>
        </w:rPr>
      </w:pPr>
      <w:r w:rsidRPr="00B6698C">
        <w:rPr>
          <w:rFonts w:hint="eastAsia"/>
          <w:szCs w:val="21"/>
        </w:rPr>
        <w:t>3.</w:t>
      </w:r>
      <w:r w:rsidRPr="00B6698C">
        <w:rPr>
          <w:rFonts w:hint="eastAsia"/>
          <w:szCs w:val="21"/>
        </w:rPr>
        <w:t>质量、安全及验收要求</w:t>
      </w:r>
    </w:p>
    <w:p w14:paraId="18D07D68" w14:textId="7EDD9B39" w:rsidR="00B6698C" w:rsidRPr="00B6698C" w:rsidRDefault="00B6698C" w:rsidP="004119FD">
      <w:pPr>
        <w:tabs>
          <w:tab w:val="left" w:pos="900"/>
        </w:tabs>
        <w:spacing w:beforeLines="50" w:before="156" w:line="360" w:lineRule="auto"/>
        <w:ind w:leftChars="200" w:left="420"/>
        <w:rPr>
          <w:szCs w:val="21"/>
        </w:rPr>
      </w:pPr>
      <w:r w:rsidRPr="00B6698C">
        <w:rPr>
          <w:rFonts w:hint="eastAsia"/>
          <w:szCs w:val="21"/>
        </w:rPr>
        <w:lastRenderedPageBreak/>
        <w:t>1.</w:t>
      </w:r>
      <w:r w:rsidRPr="00B6698C">
        <w:rPr>
          <w:rFonts w:hint="eastAsia"/>
          <w:szCs w:val="21"/>
        </w:rPr>
        <w:t>图纸依据：投标人必须承诺，所有制造活动均严格依据</w:t>
      </w:r>
      <w:r w:rsidR="00315B0E">
        <w:rPr>
          <w:rFonts w:hint="eastAsia"/>
          <w:szCs w:val="21"/>
        </w:rPr>
        <w:t>由供货商设计，</w:t>
      </w:r>
      <w:r w:rsidR="00315B0E" w:rsidRPr="00315B0E">
        <w:rPr>
          <w:rFonts w:hint="eastAsia"/>
          <w:szCs w:val="21"/>
        </w:rPr>
        <w:t>采购方认可且双方达成一致后</w:t>
      </w:r>
      <w:r w:rsidR="00315B0E">
        <w:rPr>
          <w:rFonts w:hint="eastAsia"/>
          <w:szCs w:val="21"/>
        </w:rPr>
        <w:t>的最终</w:t>
      </w:r>
      <w:r w:rsidRPr="00B6698C">
        <w:rPr>
          <w:rFonts w:hint="eastAsia"/>
          <w:szCs w:val="21"/>
        </w:rPr>
        <w:t>设计图纸和相关技术标准执行。</w:t>
      </w:r>
    </w:p>
    <w:p w14:paraId="1167CDE9" w14:textId="20FA1844" w:rsidR="00B6698C" w:rsidRPr="00B6698C" w:rsidRDefault="00B6698C" w:rsidP="004119FD">
      <w:pPr>
        <w:tabs>
          <w:tab w:val="left" w:pos="900"/>
        </w:tabs>
        <w:spacing w:beforeLines="50" w:before="156" w:line="360" w:lineRule="auto"/>
        <w:ind w:leftChars="200" w:left="420"/>
        <w:rPr>
          <w:szCs w:val="21"/>
        </w:rPr>
      </w:pPr>
      <w:r w:rsidRPr="00B6698C">
        <w:rPr>
          <w:rFonts w:hint="eastAsia"/>
          <w:szCs w:val="21"/>
        </w:rPr>
        <w:t>2.</w:t>
      </w:r>
      <w:r w:rsidRPr="00B6698C">
        <w:rPr>
          <w:rFonts w:hint="eastAsia"/>
          <w:szCs w:val="21"/>
        </w:rPr>
        <w:t>质量保证：投标人应提供详细的制造工艺方案和质量保证大纲。制造过程需接受采购方（或其指定代表）的监督和见证。</w:t>
      </w:r>
    </w:p>
    <w:p w14:paraId="56530FED" w14:textId="5BA8B018" w:rsidR="00B6698C" w:rsidRPr="00B6698C" w:rsidRDefault="00B6698C" w:rsidP="00AD266B">
      <w:pPr>
        <w:tabs>
          <w:tab w:val="left" w:pos="900"/>
        </w:tabs>
        <w:spacing w:beforeLines="50" w:before="156" w:line="360" w:lineRule="auto"/>
        <w:ind w:leftChars="200" w:left="420"/>
        <w:rPr>
          <w:szCs w:val="21"/>
        </w:rPr>
      </w:pPr>
      <w:r w:rsidRPr="00B6698C">
        <w:rPr>
          <w:rFonts w:hint="eastAsia"/>
          <w:szCs w:val="21"/>
        </w:rPr>
        <w:t>3.</w:t>
      </w:r>
      <w:r w:rsidRPr="00B6698C">
        <w:rPr>
          <w:rFonts w:hint="eastAsia"/>
          <w:szCs w:val="21"/>
        </w:rPr>
        <w:t>清洁度：</w:t>
      </w:r>
      <w:r w:rsidR="00AD266B" w:rsidRPr="00AD266B">
        <w:rPr>
          <w:rFonts w:hint="eastAsia"/>
          <w:szCs w:val="21"/>
        </w:rPr>
        <w:t>组件制造完毕后必须进行彻底清洗，确保内外表面无铁屑、无焊渣、无磨料、无可见油污、无灰尘。</w:t>
      </w:r>
    </w:p>
    <w:p w14:paraId="4B96DE59" w14:textId="12E6B68F" w:rsidR="00B6698C" w:rsidRPr="00B6698C" w:rsidRDefault="00B6698C" w:rsidP="004119FD">
      <w:pPr>
        <w:tabs>
          <w:tab w:val="left" w:pos="900"/>
        </w:tabs>
        <w:spacing w:beforeLines="50" w:before="156" w:line="360" w:lineRule="auto"/>
        <w:ind w:firstLineChars="200" w:firstLine="420"/>
        <w:rPr>
          <w:szCs w:val="21"/>
        </w:rPr>
      </w:pPr>
      <w:r w:rsidRPr="00B6698C">
        <w:rPr>
          <w:rFonts w:hint="eastAsia"/>
          <w:szCs w:val="21"/>
        </w:rPr>
        <w:t>4.</w:t>
      </w:r>
      <w:r w:rsidRPr="00B6698C">
        <w:rPr>
          <w:rFonts w:hint="eastAsia"/>
          <w:szCs w:val="21"/>
        </w:rPr>
        <w:t>交付文件：交付时，投标人必须提供但不限于以下文件：</w:t>
      </w:r>
    </w:p>
    <w:p w14:paraId="35CBD3BE" w14:textId="00530317" w:rsidR="00B6698C" w:rsidRPr="00B6698C" w:rsidRDefault="00B6698C" w:rsidP="004119FD">
      <w:pPr>
        <w:tabs>
          <w:tab w:val="left" w:pos="900"/>
        </w:tabs>
        <w:spacing w:beforeLines="50" w:before="156" w:line="360" w:lineRule="auto"/>
        <w:ind w:leftChars="200" w:left="420" w:firstLineChars="200" w:firstLine="420"/>
        <w:rPr>
          <w:szCs w:val="21"/>
        </w:rPr>
      </w:pPr>
      <w:r w:rsidRPr="00B6698C">
        <w:rPr>
          <w:rFonts w:hint="eastAsia"/>
          <w:szCs w:val="21"/>
        </w:rPr>
        <w:t>所有使用材料的材料证明书（</w:t>
      </w:r>
      <w:r w:rsidRPr="00B6698C">
        <w:rPr>
          <w:rFonts w:hint="eastAsia"/>
          <w:szCs w:val="21"/>
        </w:rPr>
        <w:t>MTC</w:t>
      </w:r>
      <w:r w:rsidRPr="00B6698C">
        <w:rPr>
          <w:rFonts w:hint="eastAsia"/>
          <w:szCs w:val="21"/>
        </w:rPr>
        <w:t>）；</w:t>
      </w:r>
    </w:p>
    <w:p w14:paraId="6786E495" w14:textId="44175272" w:rsidR="00B6698C" w:rsidRPr="00B6698C" w:rsidRDefault="00B6698C" w:rsidP="004119FD">
      <w:pPr>
        <w:tabs>
          <w:tab w:val="left" w:pos="900"/>
        </w:tabs>
        <w:spacing w:beforeLines="50" w:before="156" w:line="360" w:lineRule="auto"/>
        <w:ind w:leftChars="200" w:left="420" w:firstLineChars="200" w:firstLine="420"/>
        <w:rPr>
          <w:szCs w:val="21"/>
        </w:rPr>
      </w:pPr>
      <w:r w:rsidRPr="00B6698C">
        <w:rPr>
          <w:rFonts w:hint="eastAsia"/>
          <w:szCs w:val="21"/>
        </w:rPr>
        <w:t>出厂检验报告（必须包含所有关键尺寸的实测数据）；</w:t>
      </w:r>
    </w:p>
    <w:p w14:paraId="3CFC09B0" w14:textId="168CDAEF" w:rsidR="00B6698C" w:rsidRPr="00B6698C" w:rsidRDefault="00B6698C" w:rsidP="004119FD">
      <w:pPr>
        <w:tabs>
          <w:tab w:val="left" w:pos="900"/>
        </w:tabs>
        <w:spacing w:beforeLines="50" w:before="156" w:line="360" w:lineRule="auto"/>
        <w:ind w:leftChars="200" w:left="420" w:firstLineChars="200" w:firstLine="420"/>
        <w:rPr>
          <w:szCs w:val="21"/>
        </w:rPr>
      </w:pPr>
      <w:r w:rsidRPr="00B6698C">
        <w:rPr>
          <w:rFonts w:hint="eastAsia"/>
          <w:szCs w:val="21"/>
        </w:rPr>
        <w:t>焊接报告、无损检测报告等。</w:t>
      </w:r>
    </w:p>
    <w:p w14:paraId="5C1121C5" w14:textId="078FC5F5" w:rsidR="00785146" w:rsidRPr="004119FD" w:rsidRDefault="00B6698C" w:rsidP="004119FD">
      <w:pPr>
        <w:tabs>
          <w:tab w:val="left" w:pos="900"/>
        </w:tabs>
        <w:spacing w:beforeLines="50" w:before="156" w:line="360" w:lineRule="auto"/>
        <w:ind w:leftChars="200" w:left="420"/>
        <w:rPr>
          <w:szCs w:val="21"/>
        </w:rPr>
      </w:pPr>
      <w:r w:rsidRPr="00B6698C">
        <w:rPr>
          <w:rFonts w:hint="eastAsia"/>
          <w:szCs w:val="21"/>
        </w:rPr>
        <w:t>5.</w:t>
      </w:r>
      <w:r w:rsidRPr="00B6698C">
        <w:rPr>
          <w:rFonts w:hint="eastAsia"/>
          <w:szCs w:val="21"/>
        </w:rPr>
        <w:t>验收：货物抵达现场后，采购方将组织技术人员根据图纸和</w:t>
      </w:r>
      <w:proofErr w:type="gramStart"/>
      <w:r w:rsidRPr="00B6698C">
        <w:rPr>
          <w:rFonts w:hint="eastAsia"/>
          <w:szCs w:val="21"/>
        </w:rPr>
        <w:t>本需求</w:t>
      </w:r>
      <w:proofErr w:type="gramEnd"/>
      <w:r w:rsidRPr="00B6698C">
        <w:rPr>
          <w:rFonts w:hint="eastAsia"/>
          <w:szCs w:val="21"/>
        </w:rPr>
        <w:t>文件进行严格的尺寸、外观和文件核验。</w:t>
      </w:r>
    </w:p>
    <w:p w14:paraId="18496CAB"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53DA9763" w14:textId="3957CE43"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FD14EB">
        <w:rPr>
          <w:rFonts w:ascii="宋体" w:hAnsi="宋体" w:hint="eastAsia"/>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BB469B" w:rsidRPr="0012727F">
        <w:rPr>
          <w:rFonts w:ascii="宋体" w:hAnsi="宋体" w:cs="宋体"/>
        </w:rPr>
        <w:t>≥2次/年，免人工服务费。</w:t>
      </w:r>
      <w:r w:rsidRPr="0012727F">
        <w:rPr>
          <w:rFonts w:ascii="宋体" w:hAnsi="宋体" w:hint="eastAsia"/>
          <w:szCs w:val="21"/>
        </w:rPr>
        <w:t>质保期满后，仍需提供专业维修服务，投标人在投标文件中需注明维修服务单项报价。</w:t>
      </w:r>
    </w:p>
    <w:p w14:paraId="03EEA4CF" w14:textId="77777777"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753545A1" w14:textId="419DC798" w:rsidR="00801053" w:rsidRPr="0012727F" w:rsidRDefault="00873F09" w:rsidP="00801053">
      <w:pPr>
        <w:pStyle w:val="ae"/>
        <w:numPr>
          <w:ilvl w:val="0"/>
          <w:numId w:val="1"/>
        </w:numPr>
        <w:tabs>
          <w:tab w:val="left" w:pos="709"/>
        </w:tabs>
        <w:spacing w:before="156" w:line="360" w:lineRule="auto"/>
        <w:ind w:firstLineChars="0"/>
        <w:rPr>
          <w:rFonts w:ascii="宋体" w:hAnsi="宋体" w:cs="宋体" w:hint="eastAsia"/>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636F27" w:rsidRPr="000C6E27">
        <w:rPr>
          <w:rFonts w:ascii="宋体" w:hAnsi="宋体" w:cs="宋体"/>
          <w:u w:val="single"/>
        </w:rPr>
        <w:t xml:space="preserve"> </w:t>
      </w:r>
      <w:r w:rsidR="00110924" w:rsidRPr="000C6E27">
        <w:rPr>
          <w:rFonts w:ascii="宋体" w:hAnsi="宋体" w:cs="宋体" w:hint="eastAsia"/>
          <w:u w:val="single"/>
        </w:rPr>
        <w:t>1</w:t>
      </w:r>
      <w:r w:rsidR="00636F27" w:rsidRPr="000C6E27">
        <w:rPr>
          <w:rFonts w:ascii="宋体" w:hAnsi="宋体" w:cs="宋体"/>
          <w:u w:val="single"/>
        </w:rPr>
        <w:t xml:space="preserve"> </w:t>
      </w:r>
      <w:proofErr w:type="gramStart"/>
      <w:r w:rsidR="00801053" w:rsidRPr="0012727F">
        <w:rPr>
          <w:rFonts w:ascii="宋体" w:hAnsi="宋体" w:cs="宋体"/>
        </w:rPr>
        <w:t>名操作</w:t>
      </w:r>
      <w:proofErr w:type="gramEnd"/>
      <w:r w:rsidR="00801053" w:rsidRPr="0012727F">
        <w:rPr>
          <w:rFonts w:ascii="宋体" w:hAnsi="宋体" w:cs="宋体"/>
        </w:rPr>
        <w:t>人员进行为期至少</w:t>
      </w:r>
      <w:r w:rsidR="00636F27" w:rsidRPr="00110924">
        <w:rPr>
          <w:rFonts w:ascii="宋体" w:hAnsi="宋体" w:cs="宋体"/>
          <w:color w:val="000000" w:themeColor="text1"/>
          <w:u w:val="single"/>
        </w:rPr>
        <w:t xml:space="preserve"> </w:t>
      </w:r>
      <w:r w:rsidR="00110924" w:rsidRPr="00110924">
        <w:rPr>
          <w:rFonts w:ascii="宋体" w:hAnsi="宋体" w:cs="宋体" w:hint="eastAsia"/>
          <w:color w:val="000000" w:themeColor="text1"/>
          <w:u w:val="single"/>
        </w:rPr>
        <w:t>15</w:t>
      </w:r>
      <w:r w:rsidR="00636F27" w:rsidRPr="00110924">
        <w:rPr>
          <w:rFonts w:ascii="宋体" w:hAnsi="宋体" w:cs="宋体"/>
          <w:color w:val="000000" w:themeColor="text1"/>
          <w:u w:val="single"/>
        </w:rPr>
        <w:t xml:space="preserve"> </w:t>
      </w:r>
      <w:r w:rsidR="00801053" w:rsidRPr="0012727F">
        <w:rPr>
          <w:rFonts w:ascii="宋体" w:hAnsi="宋体" w:cs="宋体"/>
        </w:rPr>
        <w:t>天的现场操作培训以及应用培训，保证用户掌握有关设备的使用、维护、管理和应用等工作要求。不定期的免费提供相关设备应用方面的技术咨询等。</w:t>
      </w:r>
    </w:p>
    <w:p w14:paraId="4E8197FC" w14:textId="77777777" w:rsidR="00785146" w:rsidRPr="00801053" w:rsidRDefault="00873F09" w:rsidP="000170BA">
      <w:pPr>
        <w:tabs>
          <w:tab w:val="left" w:pos="420"/>
          <w:tab w:val="left" w:pos="900"/>
        </w:tabs>
        <w:spacing w:beforeLines="50" w:before="156" w:line="360" w:lineRule="auto"/>
        <w:rPr>
          <w:rFonts w:ascii="宋体" w:hAnsi="宋体" w:hint="eastAsia"/>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77C26E3F" w14:textId="77777777" w:rsidTr="004747B5">
        <w:trPr>
          <w:trHeight w:val="522"/>
        </w:trPr>
        <w:tc>
          <w:tcPr>
            <w:tcW w:w="8601" w:type="dxa"/>
            <w:gridSpan w:val="4"/>
            <w:vAlign w:val="center"/>
          </w:tcPr>
          <w:bookmarkEnd w:id="1"/>
          <w:bookmarkEnd w:id="2"/>
          <w:bookmarkEnd w:id="3"/>
          <w:p w14:paraId="5CB06FEB"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464D742D" w14:textId="77777777" w:rsidTr="004747B5">
        <w:trPr>
          <w:trHeight w:val="483"/>
        </w:trPr>
        <w:tc>
          <w:tcPr>
            <w:tcW w:w="726" w:type="dxa"/>
            <w:vAlign w:val="center"/>
          </w:tcPr>
          <w:p w14:paraId="790C6BF5"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6C96869E"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5B75BE6"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45B8004F" w14:textId="77777777" w:rsidTr="004747B5">
        <w:tc>
          <w:tcPr>
            <w:tcW w:w="8601" w:type="dxa"/>
            <w:gridSpan w:val="4"/>
          </w:tcPr>
          <w:p w14:paraId="246EB239" w14:textId="77777777" w:rsidR="008D094B" w:rsidRDefault="008D094B" w:rsidP="004747B5">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D094B" w14:paraId="6592AAE2" w14:textId="77777777" w:rsidTr="004747B5">
        <w:tc>
          <w:tcPr>
            <w:tcW w:w="726" w:type="dxa"/>
          </w:tcPr>
          <w:p w14:paraId="3EF0BB1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446BD92"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8E35DD0"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00CB7CE3" w14:textId="77777777" w:rsidTr="004747B5">
        <w:tc>
          <w:tcPr>
            <w:tcW w:w="726" w:type="dxa"/>
          </w:tcPr>
          <w:p w14:paraId="46B2946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lastRenderedPageBreak/>
              <w:t>2</w:t>
            </w:r>
          </w:p>
        </w:tc>
        <w:tc>
          <w:tcPr>
            <w:tcW w:w="3507" w:type="dxa"/>
            <w:vAlign w:val="center"/>
          </w:tcPr>
          <w:p w14:paraId="4BF39692"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5AE43B80"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4E0C3B24" w14:textId="77777777" w:rsidTr="004747B5">
        <w:tc>
          <w:tcPr>
            <w:tcW w:w="726" w:type="dxa"/>
          </w:tcPr>
          <w:p w14:paraId="1982CCB6"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49F41718"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3426C2CE" w14:textId="77777777" w:rsidR="008D094B" w:rsidRDefault="008D094B" w:rsidP="004747B5">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11CC59B6" w14:textId="77777777" w:rsidTr="004747B5">
        <w:tc>
          <w:tcPr>
            <w:tcW w:w="726" w:type="dxa"/>
          </w:tcPr>
          <w:p w14:paraId="4645B9E8"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7BF9CD59"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3947C7E4"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273FE1C0" w14:textId="77777777" w:rsidTr="004747B5">
        <w:tc>
          <w:tcPr>
            <w:tcW w:w="726" w:type="dxa"/>
          </w:tcPr>
          <w:p w14:paraId="679A537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680C67C"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54B5D1D"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5EFCFF21" w14:textId="77777777" w:rsidTr="004747B5">
        <w:tc>
          <w:tcPr>
            <w:tcW w:w="726" w:type="dxa"/>
          </w:tcPr>
          <w:p w14:paraId="58C44FC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7E3554A3"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32DA8A9F" w14:textId="77777777" w:rsidTr="004747B5">
        <w:tc>
          <w:tcPr>
            <w:tcW w:w="8601" w:type="dxa"/>
            <w:gridSpan w:val="4"/>
          </w:tcPr>
          <w:p w14:paraId="2AD47007"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1EE78BAF" w14:textId="77777777" w:rsidTr="004747B5">
        <w:tc>
          <w:tcPr>
            <w:tcW w:w="726" w:type="dxa"/>
          </w:tcPr>
          <w:p w14:paraId="0504B395"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06A08FD"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7A8B7F90" w14:textId="77777777" w:rsidTr="004747B5">
        <w:tc>
          <w:tcPr>
            <w:tcW w:w="726" w:type="dxa"/>
          </w:tcPr>
          <w:p w14:paraId="33E66DC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2A0E1D6C"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60106BC2" w14:textId="77777777" w:rsidTr="004747B5">
        <w:tc>
          <w:tcPr>
            <w:tcW w:w="726" w:type="dxa"/>
          </w:tcPr>
          <w:p w14:paraId="54A9B48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0D7F19E0"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579E2D51" w14:textId="77777777" w:rsidTr="004747B5">
        <w:tc>
          <w:tcPr>
            <w:tcW w:w="726" w:type="dxa"/>
          </w:tcPr>
          <w:p w14:paraId="7102D2F5"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463E6E9"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31A442E9" w14:textId="77777777" w:rsidTr="004747B5">
        <w:trPr>
          <w:trHeight w:val="510"/>
        </w:trPr>
        <w:tc>
          <w:tcPr>
            <w:tcW w:w="4233" w:type="dxa"/>
            <w:gridSpan w:val="2"/>
            <w:vAlign w:val="center"/>
          </w:tcPr>
          <w:p w14:paraId="6A3D70DD"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521FB277"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50E5374" w14:textId="0C024716" w:rsidR="008D094B" w:rsidRDefault="008D094B" w:rsidP="004747B5">
            <w:pPr>
              <w:widowControl/>
              <w:textAlignment w:val="baseline"/>
              <w:rPr>
                <w:color w:val="000000"/>
                <w:kern w:val="0"/>
                <w:sz w:val="20"/>
                <w:szCs w:val="21"/>
              </w:rPr>
            </w:pPr>
            <w:r>
              <w:rPr>
                <w:color w:val="000000"/>
                <w:kern w:val="0"/>
                <w:sz w:val="20"/>
                <w:szCs w:val="21"/>
              </w:rPr>
              <w:t>否</w:t>
            </w:r>
            <w:r w:rsidR="000564F0">
              <w:rPr>
                <w:rFonts w:ascii="Segoe UI Symbol" w:hAnsi="Segoe UI Symbol" w:cs="Segoe UI Symbol"/>
                <w:color w:val="000000"/>
                <w:kern w:val="0"/>
                <w:sz w:val="20"/>
                <w:szCs w:val="21"/>
              </w:rPr>
              <w:t>☑</w:t>
            </w:r>
          </w:p>
        </w:tc>
      </w:tr>
      <w:tr w:rsidR="008D094B" w14:paraId="1B5408B0" w14:textId="77777777" w:rsidTr="004747B5">
        <w:trPr>
          <w:trHeight w:val="510"/>
        </w:trPr>
        <w:tc>
          <w:tcPr>
            <w:tcW w:w="4233" w:type="dxa"/>
            <w:gridSpan w:val="2"/>
            <w:vAlign w:val="center"/>
          </w:tcPr>
          <w:p w14:paraId="05A7C036"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F8589BF"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1022BB9" w14:textId="13284C42" w:rsidR="008D094B" w:rsidRPr="000564F0" w:rsidRDefault="008D094B" w:rsidP="004747B5">
            <w:pPr>
              <w:widowControl/>
              <w:textAlignment w:val="baseline"/>
              <w:rPr>
                <w:rFonts w:ascii="Segoe UI Symbol" w:eastAsiaTheme="minorEastAsia" w:hAnsi="Segoe UI Symbol"/>
                <w:color w:val="000000"/>
                <w:kern w:val="0"/>
                <w:sz w:val="20"/>
                <w:szCs w:val="21"/>
              </w:rPr>
            </w:pPr>
            <w:r>
              <w:rPr>
                <w:color w:val="000000"/>
                <w:kern w:val="0"/>
                <w:sz w:val="20"/>
                <w:szCs w:val="21"/>
              </w:rPr>
              <w:t>否</w:t>
            </w:r>
            <w:r w:rsidR="000564F0">
              <w:rPr>
                <w:rFonts w:ascii="Segoe UI Symbol" w:eastAsiaTheme="minorEastAsia" w:hAnsi="Segoe UI Symbol" w:cs="宋体"/>
                <w:color w:val="000000"/>
                <w:kern w:val="0"/>
                <w:sz w:val="20"/>
                <w:szCs w:val="21"/>
              </w:rPr>
              <w:t>☑</w:t>
            </w:r>
          </w:p>
        </w:tc>
      </w:tr>
      <w:tr w:rsidR="008D094B" w14:paraId="3F0260A6" w14:textId="77777777" w:rsidTr="004747B5">
        <w:trPr>
          <w:trHeight w:val="510"/>
        </w:trPr>
        <w:tc>
          <w:tcPr>
            <w:tcW w:w="8601" w:type="dxa"/>
            <w:gridSpan w:val="4"/>
            <w:vAlign w:val="center"/>
          </w:tcPr>
          <w:p w14:paraId="01DE0F6C"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20042D09" w14:textId="77777777" w:rsidTr="004747B5">
        <w:trPr>
          <w:trHeight w:val="360"/>
        </w:trPr>
        <w:tc>
          <w:tcPr>
            <w:tcW w:w="4233" w:type="dxa"/>
            <w:gridSpan w:val="2"/>
            <w:vAlign w:val="center"/>
          </w:tcPr>
          <w:p w14:paraId="5942A5E9" w14:textId="1C59ED44"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sidR="004231F2">
              <w:rPr>
                <w:rFonts w:asciiTheme="minorEastAsia" w:hAnsiTheme="minorEastAsia" w:cs="宋体" w:hint="eastAsia"/>
                <w:color w:val="000000"/>
                <w:kern w:val="0"/>
                <w:sz w:val="20"/>
                <w:szCs w:val="21"/>
              </w:rPr>
              <w:t>□</w:t>
            </w:r>
            <w:r>
              <w:rPr>
                <w:color w:val="000000"/>
                <w:kern w:val="0"/>
                <w:sz w:val="20"/>
                <w:szCs w:val="21"/>
              </w:rPr>
              <w:t>否</w:t>
            </w:r>
            <w:r w:rsidR="004231F2">
              <w:rPr>
                <w:rFonts w:ascii="Segoe UI Symbol" w:eastAsiaTheme="minorEastAsia" w:hAnsi="Segoe UI Symbol" w:cs="宋体"/>
                <w:color w:val="000000"/>
                <w:kern w:val="0"/>
                <w:sz w:val="20"/>
                <w:szCs w:val="21"/>
              </w:rPr>
              <w:t>☑</w:t>
            </w:r>
            <w:r>
              <w:rPr>
                <w:color w:val="000000"/>
                <w:kern w:val="0"/>
                <w:sz w:val="20"/>
                <w:szCs w:val="21"/>
              </w:rPr>
              <w:t>需提供第三方检测报告</w:t>
            </w:r>
          </w:p>
          <w:p w14:paraId="6CE3B1CF" w14:textId="77777777" w:rsidR="008D094B" w:rsidRPr="000564F0"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76294E0D"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9A452AB"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5B406D9D" w14:textId="77777777" w:rsidR="00785146" w:rsidRPr="008D094B" w:rsidRDefault="00785146"/>
    <w:sectPr w:rsidR="00785146" w:rsidRPr="008D094B">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CFD6" w14:textId="77777777" w:rsidR="00BB5B42" w:rsidRDefault="00BB5B42">
      <w:r>
        <w:separator/>
      </w:r>
    </w:p>
  </w:endnote>
  <w:endnote w:type="continuationSeparator" w:id="0">
    <w:p w14:paraId="3183AE85" w14:textId="77777777" w:rsidR="00BB5B42" w:rsidRDefault="00BB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BEFC"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5F7DC819"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DAB4" w14:textId="77777777" w:rsidR="00BB5B42" w:rsidRDefault="00BB5B42">
      <w:r>
        <w:separator/>
      </w:r>
    </w:p>
  </w:footnote>
  <w:footnote w:type="continuationSeparator" w:id="0">
    <w:p w14:paraId="1B727A2A" w14:textId="77777777" w:rsidR="00BB5B42" w:rsidRDefault="00BB5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07"/>
    <w:multiLevelType w:val="multilevel"/>
    <w:tmpl w:val="9AA06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56ACB"/>
    <w:multiLevelType w:val="multilevel"/>
    <w:tmpl w:val="79986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24E3"/>
    <w:multiLevelType w:val="multilevel"/>
    <w:tmpl w:val="C528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E441B"/>
    <w:multiLevelType w:val="multilevel"/>
    <w:tmpl w:val="F6642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D01652A"/>
    <w:multiLevelType w:val="multilevel"/>
    <w:tmpl w:val="98B4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B1B81"/>
    <w:multiLevelType w:val="multilevel"/>
    <w:tmpl w:val="AC6C2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F58C5"/>
    <w:multiLevelType w:val="hybridMultilevel"/>
    <w:tmpl w:val="5EBEF6DA"/>
    <w:lvl w:ilvl="0" w:tplc="AF224974">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2D042E81"/>
    <w:multiLevelType w:val="multilevel"/>
    <w:tmpl w:val="B13C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05F2F"/>
    <w:multiLevelType w:val="multilevel"/>
    <w:tmpl w:val="93BC0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321D9"/>
    <w:multiLevelType w:val="multilevel"/>
    <w:tmpl w:val="8F6EF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A26DB1"/>
    <w:multiLevelType w:val="multilevel"/>
    <w:tmpl w:val="E3B6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31477"/>
    <w:multiLevelType w:val="multilevel"/>
    <w:tmpl w:val="A9FE1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364A59"/>
    <w:multiLevelType w:val="hybridMultilevel"/>
    <w:tmpl w:val="C81C6648"/>
    <w:lvl w:ilvl="0" w:tplc="AB9AB26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3EA128C"/>
    <w:multiLevelType w:val="multilevel"/>
    <w:tmpl w:val="64326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1874921850">
    <w:abstractNumId w:val="4"/>
  </w:num>
  <w:num w:numId="2" w16cid:durableId="1114592507">
    <w:abstractNumId w:val="15"/>
  </w:num>
  <w:num w:numId="3" w16cid:durableId="2144076837">
    <w:abstractNumId w:val="16"/>
  </w:num>
  <w:num w:numId="4" w16cid:durableId="1927348320">
    <w:abstractNumId w:val="9"/>
  </w:num>
  <w:num w:numId="5" w16cid:durableId="1540122410">
    <w:abstractNumId w:val="6"/>
  </w:num>
  <w:num w:numId="6" w16cid:durableId="338579826">
    <w:abstractNumId w:val="1"/>
  </w:num>
  <w:num w:numId="7" w16cid:durableId="1857307032">
    <w:abstractNumId w:val="12"/>
  </w:num>
  <w:num w:numId="8" w16cid:durableId="761218574">
    <w:abstractNumId w:val="5"/>
  </w:num>
  <w:num w:numId="9" w16cid:durableId="918950831">
    <w:abstractNumId w:val="7"/>
  </w:num>
  <w:num w:numId="10" w16cid:durableId="536550504">
    <w:abstractNumId w:val="10"/>
  </w:num>
  <w:num w:numId="11" w16cid:durableId="325863973">
    <w:abstractNumId w:val="0"/>
  </w:num>
  <w:num w:numId="12" w16cid:durableId="231157437">
    <w:abstractNumId w:val="8"/>
  </w:num>
  <w:num w:numId="13" w16cid:durableId="864059248">
    <w:abstractNumId w:val="14"/>
  </w:num>
  <w:num w:numId="14" w16cid:durableId="1736271091">
    <w:abstractNumId w:val="11"/>
  </w:num>
  <w:num w:numId="15" w16cid:durableId="1199246967">
    <w:abstractNumId w:val="3"/>
  </w:num>
  <w:num w:numId="16" w16cid:durableId="1075205375">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784152902">
    <w:abstractNumId w:val="2"/>
  </w:num>
  <w:num w:numId="18" w16cid:durableId="53281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564F0"/>
    <w:rsid w:val="00090056"/>
    <w:rsid w:val="000A209A"/>
    <w:rsid w:val="000A4C75"/>
    <w:rsid w:val="000B04CD"/>
    <w:rsid w:val="000C588B"/>
    <w:rsid w:val="000C6E27"/>
    <w:rsid w:val="000C7F6B"/>
    <w:rsid w:val="00105428"/>
    <w:rsid w:val="00110924"/>
    <w:rsid w:val="0012727F"/>
    <w:rsid w:val="00132590"/>
    <w:rsid w:val="00140AF0"/>
    <w:rsid w:val="001507CE"/>
    <w:rsid w:val="00157667"/>
    <w:rsid w:val="001609FC"/>
    <w:rsid w:val="00162A76"/>
    <w:rsid w:val="00176534"/>
    <w:rsid w:val="00183360"/>
    <w:rsid w:val="001840BA"/>
    <w:rsid w:val="0018461B"/>
    <w:rsid w:val="00192B6A"/>
    <w:rsid w:val="001A7785"/>
    <w:rsid w:val="001B03C0"/>
    <w:rsid w:val="001B712C"/>
    <w:rsid w:val="001C0880"/>
    <w:rsid w:val="001C41C3"/>
    <w:rsid w:val="001C7C84"/>
    <w:rsid w:val="001E4993"/>
    <w:rsid w:val="001E71DC"/>
    <w:rsid w:val="002204EA"/>
    <w:rsid w:val="00237253"/>
    <w:rsid w:val="00265109"/>
    <w:rsid w:val="002815C8"/>
    <w:rsid w:val="00281B06"/>
    <w:rsid w:val="002A4902"/>
    <w:rsid w:val="002A6571"/>
    <w:rsid w:val="002B3A1B"/>
    <w:rsid w:val="002D68DE"/>
    <w:rsid w:val="003027D7"/>
    <w:rsid w:val="00310E17"/>
    <w:rsid w:val="003113D4"/>
    <w:rsid w:val="00315B0E"/>
    <w:rsid w:val="003458D7"/>
    <w:rsid w:val="00345D8D"/>
    <w:rsid w:val="00353EC3"/>
    <w:rsid w:val="0036352F"/>
    <w:rsid w:val="003649AF"/>
    <w:rsid w:val="00364D15"/>
    <w:rsid w:val="00373786"/>
    <w:rsid w:val="003B1B61"/>
    <w:rsid w:val="003D06DB"/>
    <w:rsid w:val="003E4113"/>
    <w:rsid w:val="003E4FDA"/>
    <w:rsid w:val="004119FD"/>
    <w:rsid w:val="004231F2"/>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12BF9"/>
    <w:rsid w:val="006237BE"/>
    <w:rsid w:val="00636F27"/>
    <w:rsid w:val="00640733"/>
    <w:rsid w:val="00641E55"/>
    <w:rsid w:val="00650497"/>
    <w:rsid w:val="006878E9"/>
    <w:rsid w:val="006C2918"/>
    <w:rsid w:val="006C782C"/>
    <w:rsid w:val="006D095D"/>
    <w:rsid w:val="00703AC6"/>
    <w:rsid w:val="00710AA5"/>
    <w:rsid w:val="00715B3F"/>
    <w:rsid w:val="007554BB"/>
    <w:rsid w:val="0076501A"/>
    <w:rsid w:val="007839AE"/>
    <w:rsid w:val="00785146"/>
    <w:rsid w:val="007A5DE1"/>
    <w:rsid w:val="007C1B81"/>
    <w:rsid w:val="007E1A4C"/>
    <w:rsid w:val="007F4BD9"/>
    <w:rsid w:val="00800E12"/>
    <w:rsid w:val="00801053"/>
    <w:rsid w:val="0080610F"/>
    <w:rsid w:val="008153D5"/>
    <w:rsid w:val="00823CA9"/>
    <w:rsid w:val="008403A0"/>
    <w:rsid w:val="0084652E"/>
    <w:rsid w:val="00854F3C"/>
    <w:rsid w:val="00856DD2"/>
    <w:rsid w:val="00860346"/>
    <w:rsid w:val="00870113"/>
    <w:rsid w:val="00873F09"/>
    <w:rsid w:val="0089621F"/>
    <w:rsid w:val="008C0BE7"/>
    <w:rsid w:val="008D094B"/>
    <w:rsid w:val="008E7214"/>
    <w:rsid w:val="008F2ED3"/>
    <w:rsid w:val="00902581"/>
    <w:rsid w:val="00906029"/>
    <w:rsid w:val="00906083"/>
    <w:rsid w:val="00912013"/>
    <w:rsid w:val="00925E61"/>
    <w:rsid w:val="00946EF5"/>
    <w:rsid w:val="0099177F"/>
    <w:rsid w:val="00995789"/>
    <w:rsid w:val="009A7753"/>
    <w:rsid w:val="009B2EF0"/>
    <w:rsid w:val="009D3518"/>
    <w:rsid w:val="009F6CAB"/>
    <w:rsid w:val="009F7A2C"/>
    <w:rsid w:val="00A047F0"/>
    <w:rsid w:val="00A161FC"/>
    <w:rsid w:val="00A40E51"/>
    <w:rsid w:val="00A55C86"/>
    <w:rsid w:val="00A61746"/>
    <w:rsid w:val="00A65B4F"/>
    <w:rsid w:val="00A765E9"/>
    <w:rsid w:val="00A865ED"/>
    <w:rsid w:val="00AB48E9"/>
    <w:rsid w:val="00AC005D"/>
    <w:rsid w:val="00AC6F95"/>
    <w:rsid w:val="00AD266B"/>
    <w:rsid w:val="00AE1AFA"/>
    <w:rsid w:val="00AE67A6"/>
    <w:rsid w:val="00AF7468"/>
    <w:rsid w:val="00B015CE"/>
    <w:rsid w:val="00B151BE"/>
    <w:rsid w:val="00B43698"/>
    <w:rsid w:val="00B4481B"/>
    <w:rsid w:val="00B47D50"/>
    <w:rsid w:val="00B6698C"/>
    <w:rsid w:val="00B67BF9"/>
    <w:rsid w:val="00B71D9A"/>
    <w:rsid w:val="00B72BD6"/>
    <w:rsid w:val="00B91989"/>
    <w:rsid w:val="00B94A57"/>
    <w:rsid w:val="00BA359E"/>
    <w:rsid w:val="00BB2053"/>
    <w:rsid w:val="00BB469B"/>
    <w:rsid w:val="00BB5B42"/>
    <w:rsid w:val="00BB7A38"/>
    <w:rsid w:val="00BC3D86"/>
    <w:rsid w:val="00BC7870"/>
    <w:rsid w:val="00BD0727"/>
    <w:rsid w:val="00BD0D83"/>
    <w:rsid w:val="00BE12E8"/>
    <w:rsid w:val="00BE5444"/>
    <w:rsid w:val="00C1098B"/>
    <w:rsid w:val="00C15054"/>
    <w:rsid w:val="00C20AAF"/>
    <w:rsid w:val="00C36A51"/>
    <w:rsid w:val="00C37E24"/>
    <w:rsid w:val="00C63818"/>
    <w:rsid w:val="00C82348"/>
    <w:rsid w:val="00C84F9E"/>
    <w:rsid w:val="00CD153F"/>
    <w:rsid w:val="00CD2230"/>
    <w:rsid w:val="00CD50E0"/>
    <w:rsid w:val="00D04B4C"/>
    <w:rsid w:val="00D324D9"/>
    <w:rsid w:val="00D41788"/>
    <w:rsid w:val="00D45ED1"/>
    <w:rsid w:val="00D56E82"/>
    <w:rsid w:val="00D827BF"/>
    <w:rsid w:val="00D924FD"/>
    <w:rsid w:val="00D94396"/>
    <w:rsid w:val="00D97FEA"/>
    <w:rsid w:val="00DB03A3"/>
    <w:rsid w:val="00DB1625"/>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8626D"/>
    <w:rsid w:val="00E931F1"/>
    <w:rsid w:val="00EE00FF"/>
    <w:rsid w:val="00F03EFC"/>
    <w:rsid w:val="00F069E9"/>
    <w:rsid w:val="00F072C1"/>
    <w:rsid w:val="00F07693"/>
    <w:rsid w:val="00F10369"/>
    <w:rsid w:val="00F17DEA"/>
    <w:rsid w:val="00F35137"/>
    <w:rsid w:val="00F43286"/>
    <w:rsid w:val="00F57DCD"/>
    <w:rsid w:val="00F9789E"/>
    <w:rsid w:val="00FB00E1"/>
    <w:rsid w:val="00FC1111"/>
    <w:rsid w:val="00FC3BB8"/>
    <w:rsid w:val="00FD0F54"/>
    <w:rsid w:val="00FD14EB"/>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2A247"/>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9FD"/>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styleId="af">
    <w:name w:val="caption"/>
    <w:basedOn w:val="a"/>
    <w:next w:val="a"/>
    <w:uiPriority w:val="35"/>
    <w:unhideWhenUsed/>
    <w:qFormat/>
    <w:rsid w:val="00854F3C"/>
    <w:rPr>
      <w:rFonts w:asciiTheme="majorHAnsi" w:eastAsia="黑体" w:hAnsiTheme="majorHAnsi" w:cstheme="majorBidi"/>
      <w:sz w:val="20"/>
    </w:rPr>
  </w:style>
  <w:style w:type="paragraph" w:customStyle="1" w:styleId="1">
    <w:name w:val="正文文本1"/>
    <w:basedOn w:val="a"/>
    <w:link w:val="10"/>
    <w:qFormat/>
    <w:rsid w:val="00854F3C"/>
    <w:pPr>
      <w:spacing w:line="360" w:lineRule="auto"/>
      <w:ind w:firstLineChars="200" w:firstLine="480"/>
    </w:pPr>
    <w:rPr>
      <w:sz w:val="24"/>
      <w:szCs w:val="22"/>
    </w:rPr>
  </w:style>
  <w:style w:type="character" w:customStyle="1" w:styleId="10">
    <w:name w:val="正文文本1 字符"/>
    <w:basedOn w:val="a0"/>
    <w:link w:val="1"/>
    <w:rsid w:val="00854F3C"/>
    <w:rPr>
      <w:rFonts w:ascii="Times New Roman" w:eastAsia="宋体" w:hAnsi="Times New Roman" w:cs="Times New Roman"/>
      <w:kern w:val="2"/>
      <w:sz w:val="24"/>
      <w:szCs w:val="22"/>
    </w:rPr>
  </w:style>
  <w:style w:type="character" w:styleId="af0">
    <w:name w:val="annotation reference"/>
    <w:basedOn w:val="a0"/>
    <w:uiPriority w:val="99"/>
    <w:semiHidden/>
    <w:unhideWhenUsed/>
    <w:rsid w:val="007E1A4C"/>
    <w:rPr>
      <w:sz w:val="21"/>
      <w:szCs w:val="21"/>
    </w:rPr>
  </w:style>
  <w:style w:type="paragraph" w:styleId="af1">
    <w:name w:val="annotation text"/>
    <w:basedOn w:val="a"/>
    <w:link w:val="af2"/>
    <w:uiPriority w:val="99"/>
    <w:semiHidden/>
    <w:unhideWhenUsed/>
    <w:rsid w:val="007E1A4C"/>
    <w:pPr>
      <w:jc w:val="left"/>
    </w:pPr>
  </w:style>
  <w:style w:type="character" w:customStyle="1" w:styleId="af2">
    <w:name w:val="批注文字 字符"/>
    <w:basedOn w:val="a0"/>
    <w:link w:val="af1"/>
    <w:uiPriority w:val="99"/>
    <w:semiHidden/>
    <w:rsid w:val="007E1A4C"/>
    <w:rPr>
      <w:rFonts w:ascii="Times New Roman" w:eastAsia="宋体" w:hAnsi="Times New Roman" w:cs="Times New Roman"/>
      <w:kern w:val="2"/>
      <w:sz w:val="21"/>
    </w:rPr>
  </w:style>
  <w:style w:type="paragraph" w:styleId="af3">
    <w:name w:val="annotation subject"/>
    <w:basedOn w:val="af1"/>
    <w:next w:val="af1"/>
    <w:link w:val="af4"/>
    <w:uiPriority w:val="99"/>
    <w:semiHidden/>
    <w:unhideWhenUsed/>
    <w:rsid w:val="007E1A4C"/>
    <w:rPr>
      <w:b/>
      <w:bCs/>
    </w:rPr>
  </w:style>
  <w:style w:type="character" w:customStyle="1" w:styleId="af4">
    <w:name w:val="批注主题 字符"/>
    <w:basedOn w:val="af2"/>
    <w:link w:val="af3"/>
    <w:uiPriority w:val="99"/>
    <w:semiHidden/>
    <w:rsid w:val="007E1A4C"/>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A14A52-DA8A-4AC4-B434-6C9D1284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7</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 C</cp:lastModifiedBy>
  <cp:revision>211</cp:revision>
  <dcterms:created xsi:type="dcterms:W3CDTF">2021-03-17T07:37:00Z</dcterms:created>
  <dcterms:modified xsi:type="dcterms:W3CDTF">2025-12-30T09:31:00Z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