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77777777" w:rsidR="00842C63" w:rsidRDefault="0073342E">
      <w:pPr>
        <w:pStyle w:val="ad"/>
        <w:adjustRightInd w:val="0"/>
        <w:snapToGrid w:val="0"/>
        <w:spacing w:before="0" w:after="0" w:line="360" w:lineRule="auto"/>
        <w:outlineLvl w:val="9"/>
        <w:rPr>
          <w:rFonts w:ascii="方正小标宋简体" w:eastAsia="方正小标宋简体" w:hAnsi="宋体"/>
          <w:b w:val="0"/>
          <w:bCs w:val="0"/>
          <w:sz w:val="36"/>
        </w:rPr>
      </w:pPr>
      <w:bookmarkStart w:id="0" w:name="_Toc38367762"/>
      <w:r>
        <w:rPr>
          <w:rFonts w:ascii="方正小标宋简体" w:eastAsia="方正小标宋简体" w:hAnsi="宋体" w:hint="eastAsia"/>
          <w:b w:val="0"/>
          <w:bCs w:val="0"/>
          <w:sz w:val="36"/>
        </w:rPr>
        <w:t>【脑电仪】采购需求</w:t>
      </w:r>
      <w:bookmarkEnd w:id="0"/>
    </w:p>
    <w:p w14:paraId="77C2D7A7" w14:textId="77777777" w:rsidR="00842C63" w:rsidRDefault="0073342E">
      <w:pPr>
        <w:tabs>
          <w:tab w:val="left" w:pos="900"/>
        </w:tabs>
        <w:adjustRightInd w:val="0"/>
        <w:snapToGrid w:val="0"/>
        <w:spacing w:line="360" w:lineRule="auto"/>
        <w:ind w:firstLineChars="200" w:firstLine="422"/>
        <w:rPr>
          <w:b/>
          <w:szCs w:val="21"/>
        </w:rPr>
      </w:pPr>
      <w:bookmarkStart w:id="1" w:name="_Toc172360661"/>
      <w:bookmarkStart w:id="2" w:name="_Toc219271393"/>
      <w:bookmarkStart w:id="3" w:name="_Toc158978330"/>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842C63" w:rsidRDefault="0073342E">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363C7D83" w14:textId="77777777" w:rsidR="00842C63" w:rsidRDefault="00842C63">
      <w:pPr>
        <w:adjustRightInd w:val="0"/>
        <w:snapToGrid w:val="0"/>
        <w:spacing w:line="360" w:lineRule="auto"/>
        <w:ind w:firstLineChars="200" w:firstLine="440"/>
        <w:rPr>
          <w:rFonts w:ascii="楷体" w:eastAsia="楷体" w:hAnsi="楷体"/>
          <w:color w:val="FF0000"/>
          <w:sz w:val="22"/>
          <w:szCs w:val="22"/>
        </w:rPr>
      </w:pPr>
    </w:p>
    <w:p w14:paraId="294F4CE9" w14:textId="77777777" w:rsidR="00842C63" w:rsidRDefault="0073342E">
      <w:pPr>
        <w:adjustRightInd w:val="0"/>
        <w:snapToGrid w:val="0"/>
        <w:spacing w:line="360" w:lineRule="auto"/>
        <w:ind w:firstLineChars="200" w:firstLine="440"/>
        <w:rPr>
          <w:rFonts w:ascii="楷体" w:eastAsia="楷体" w:hAnsi="楷体"/>
          <w:sz w:val="22"/>
          <w:szCs w:val="22"/>
        </w:rPr>
      </w:pPr>
      <w:r>
        <w:rPr>
          <w:rFonts w:ascii="楷体" w:eastAsia="楷体" w:hAnsi="楷体"/>
          <w:sz w:val="22"/>
          <w:szCs w:val="22"/>
        </w:rPr>
        <w:t>本项目采购</w:t>
      </w:r>
      <w:r>
        <w:rPr>
          <w:rFonts w:ascii="楷体" w:eastAsia="楷体" w:hAnsi="楷体" w:hint="eastAsia"/>
          <w:sz w:val="22"/>
          <w:szCs w:val="22"/>
          <w:u w:val="single"/>
        </w:rPr>
        <w:t xml:space="preserve">  </w:t>
      </w:r>
      <w:r>
        <w:rPr>
          <w:rFonts w:ascii="楷体" w:eastAsia="楷体" w:hAnsi="楷体" w:hint="eastAsia"/>
          <w:sz w:val="22"/>
          <w:szCs w:val="22"/>
          <w:u w:val="single"/>
        </w:rPr>
        <w:t>脑电仪</w:t>
      </w:r>
      <w:r>
        <w:rPr>
          <w:rFonts w:ascii="楷体" w:eastAsia="楷体" w:hAnsi="楷体" w:hint="eastAsia"/>
          <w:sz w:val="22"/>
          <w:szCs w:val="22"/>
          <w:u w:val="single"/>
        </w:rPr>
        <w:t xml:space="preserve"> 2</w:t>
      </w:r>
      <w:r>
        <w:rPr>
          <w:rFonts w:ascii="楷体" w:eastAsia="楷体" w:hAnsi="楷体"/>
          <w:sz w:val="22"/>
          <w:szCs w:val="22"/>
          <w:u w:val="single"/>
        </w:rPr>
        <w:t>套</w:t>
      </w:r>
      <w:r>
        <w:rPr>
          <w:rFonts w:ascii="楷体" w:eastAsia="楷体" w:hAnsi="楷体"/>
          <w:sz w:val="22"/>
          <w:szCs w:val="22"/>
        </w:rPr>
        <w:t>，主要用于</w:t>
      </w:r>
      <w:r>
        <w:rPr>
          <w:rFonts w:ascii="楷体" w:eastAsia="楷体" w:hAnsi="楷体" w:hint="eastAsia"/>
          <w:sz w:val="22"/>
          <w:szCs w:val="22"/>
          <w:u w:val="single"/>
        </w:rPr>
        <w:t xml:space="preserve">  </w:t>
      </w:r>
      <w:r>
        <w:rPr>
          <w:rFonts w:ascii="楷体" w:eastAsia="楷体" w:hAnsi="楷体" w:hint="eastAsia"/>
          <w:sz w:val="22"/>
          <w:szCs w:val="22"/>
          <w:u w:val="single"/>
        </w:rPr>
        <w:t>采集脑电（</w:t>
      </w:r>
      <w:r>
        <w:rPr>
          <w:rFonts w:ascii="楷体" w:eastAsia="楷体" w:hAnsi="楷体" w:hint="eastAsia"/>
          <w:sz w:val="22"/>
          <w:szCs w:val="22"/>
          <w:u w:val="single"/>
        </w:rPr>
        <w:t>EEG</w:t>
      </w:r>
      <w:r>
        <w:rPr>
          <w:rFonts w:ascii="楷体" w:eastAsia="楷体" w:hAnsi="楷体" w:hint="eastAsia"/>
          <w:sz w:val="22"/>
          <w:szCs w:val="22"/>
          <w:u w:val="single"/>
        </w:rPr>
        <w:t>）、肌电（</w:t>
      </w:r>
      <w:r>
        <w:rPr>
          <w:rFonts w:ascii="楷体" w:eastAsia="楷体" w:hAnsi="楷体" w:hint="eastAsia"/>
          <w:sz w:val="22"/>
          <w:szCs w:val="22"/>
          <w:u w:val="single"/>
        </w:rPr>
        <w:t>EMG</w:t>
      </w:r>
      <w:r>
        <w:rPr>
          <w:rFonts w:ascii="楷体" w:eastAsia="楷体" w:hAnsi="楷体" w:hint="eastAsia"/>
          <w:sz w:val="22"/>
          <w:szCs w:val="22"/>
          <w:u w:val="single"/>
        </w:rPr>
        <w:t>）、心电（</w:t>
      </w:r>
      <w:r>
        <w:rPr>
          <w:rFonts w:ascii="楷体" w:eastAsia="楷体" w:hAnsi="楷体" w:hint="eastAsia"/>
          <w:sz w:val="22"/>
          <w:szCs w:val="22"/>
          <w:u w:val="single"/>
        </w:rPr>
        <w:t>ECG</w:t>
      </w:r>
      <w:r>
        <w:rPr>
          <w:rFonts w:ascii="楷体" w:eastAsia="楷体" w:hAnsi="楷体" w:hint="eastAsia"/>
          <w:sz w:val="22"/>
          <w:szCs w:val="22"/>
          <w:u w:val="single"/>
        </w:rPr>
        <w:t>）、皮电（</w:t>
      </w:r>
      <w:r>
        <w:rPr>
          <w:rFonts w:ascii="楷体" w:eastAsia="楷体" w:hAnsi="楷体" w:hint="eastAsia"/>
          <w:sz w:val="22"/>
          <w:szCs w:val="22"/>
          <w:u w:val="single"/>
        </w:rPr>
        <w:t>EDA</w:t>
      </w:r>
      <w:r>
        <w:rPr>
          <w:rFonts w:ascii="楷体" w:eastAsia="楷体" w:hAnsi="楷体" w:hint="eastAsia"/>
          <w:sz w:val="22"/>
          <w:szCs w:val="22"/>
          <w:u w:val="single"/>
        </w:rPr>
        <w:t>）、血氧（</w:t>
      </w:r>
      <w:r>
        <w:rPr>
          <w:rFonts w:ascii="楷体" w:eastAsia="楷体" w:hAnsi="楷体" w:hint="eastAsia"/>
          <w:sz w:val="22"/>
          <w:szCs w:val="22"/>
          <w:u w:val="single"/>
        </w:rPr>
        <w:t>SpO2</w:t>
      </w:r>
      <w:r>
        <w:rPr>
          <w:rFonts w:ascii="楷体" w:eastAsia="楷体" w:hAnsi="楷体" w:hint="eastAsia"/>
          <w:sz w:val="22"/>
          <w:szCs w:val="22"/>
          <w:u w:val="single"/>
        </w:rPr>
        <w:t>）、惯性单元（</w:t>
      </w:r>
      <w:r>
        <w:rPr>
          <w:rFonts w:ascii="楷体" w:eastAsia="楷体" w:hAnsi="楷体" w:hint="eastAsia"/>
          <w:sz w:val="22"/>
          <w:szCs w:val="22"/>
          <w:u w:val="single"/>
        </w:rPr>
        <w:t>IMU</w:t>
      </w:r>
      <w:r>
        <w:rPr>
          <w:rFonts w:ascii="楷体" w:eastAsia="楷体" w:hAnsi="楷体" w:hint="eastAsia"/>
          <w:sz w:val="22"/>
          <w:szCs w:val="22"/>
          <w:u w:val="single"/>
        </w:rPr>
        <w:t>）等脑电、生理电、运动传感信号，用于开展脑电、生理多参、</w:t>
      </w:r>
      <w:proofErr w:type="gramStart"/>
      <w:r>
        <w:rPr>
          <w:rFonts w:ascii="楷体" w:eastAsia="楷体" w:hAnsi="楷体" w:hint="eastAsia"/>
          <w:sz w:val="22"/>
          <w:szCs w:val="22"/>
          <w:u w:val="single"/>
        </w:rPr>
        <w:t>“</w:t>
      </w:r>
      <w:proofErr w:type="gramEnd"/>
      <w:r>
        <w:rPr>
          <w:rFonts w:ascii="楷体" w:eastAsia="楷体" w:hAnsi="楷体" w:hint="eastAsia"/>
          <w:sz w:val="22"/>
          <w:szCs w:val="22"/>
          <w:u w:val="single"/>
        </w:rPr>
        <w:t xml:space="preserve">EEG </w:t>
      </w:r>
      <w:proofErr w:type="spellStart"/>
      <w:r>
        <w:rPr>
          <w:rFonts w:ascii="楷体" w:eastAsia="楷体" w:hAnsi="楷体" w:hint="eastAsia"/>
          <w:sz w:val="22"/>
          <w:szCs w:val="22"/>
          <w:u w:val="single"/>
        </w:rPr>
        <w:t>hyperscanning</w:t>
      </w:r>
      <w:proofErr w:type="spellEnd"/>
      <w:proofErr w:type="gramStart"/>
      <w:r>
        <w:rPr>
          <w:rFonts w:ascii="楷体" w:eastAsia="楷体" w:hAnsi="楷体" w:hint="eastAsia"/>
          <w:sz w:val="22"/>
          <w:szCs w:val="22"/>
          <w:u w:val="single"/>
        </w:rPr>
        <w:t>“</w:t>
      </w:r>
      <w:proofErr w:type="gramEnd"/>
      <w:r>
        <w:rPr>
          <w:rFonts w:ascii="楷体" w:eastAsia="楷体" w:hAnsi="楷体" w:hint="eastAsia"/>
          <w:sz w:val="22"/>
          <w:szCs w:val="22"/>
          <w:u w:val="single"/>
        </w:rPr>
        <w:t>、“单人多模态”及“群体多模态”研究</w:t>
      </w:r>
      <w:r>
        <w:rPr>
          <w:rFonts w:ascii="楷体" w:eastAsia="楷体" w:hAnsi="楷体" w:hint="eastAsia"/>
          <w:sz w:val="22"/>
          <w:szCs w:val="22"/>
          <w:u w:val="single"/>
        </w:rPr>
        <w:t xml:space="preserve"> </w:t>
      </w:r>
      <w:r>
        <w:rPr>
          <w:rFonts w:ascii="楷体" w:eastAsia="楷体" w:hAnsi="楷体"/>
          <w:sz w:val="22"/>
          <w:szCs w:val="22"/>
        </w:rPr>
        <w:t>，要求具有</w:t>
      </w:r>
      <w:r>
        <w:rPr>
          <w:rFonts w:ascii="楷体" w:eastAsia="楷体" w:hAnsi="楷体" w:hint="eastAsia"/>
          <w:sz w:val="22"/>
          <w:szCs w:val="22"/>
          <w:u w:val="single"/>
        </w:rPr>
        <w:t xml:space="preserve"> </w:t>
      </w:r>
      <w:r>
        <w:rPr>
          <w:rFonts w:ascii="楷体" w:eastAsia="楷体" w:hAnsi="楷体" w:hint="eastAsia"/>
          <w:sz w:val="22"/>
          <w:szCs w:val="22"/>
          <w:u w:val="single"/>
        </w:rPr>
        <w:t>较高的采样率、共模抑制比、</w:t>
      </w:r>
      <w:r>
        <w:rPr>
          <w:rFonts w:ascii="楷体" w:eastAsia="楷体" w:hAnsi="楷体" w:hint="eastAsia"/>
          <w:sz w:val="22"/>
          <w:szCs w:val="22"/>
          <w:u w:val="single"/>
        </w:rPr>
        <w:t>A/D</w:t>
      </w:r>
      <w:r>
        <w:rPr>
          <w:rFonts w:ascii="楷体" w:eastAsia="楷体" w:hAnsi="楷体" w:hint="eastAsia"/>
          <w:sz w:val="22"/>
          <w:szCs w:val="22"/>
          <w:u w:val="single"/>
        </w:rPr>
        <w:t>转换率以及多模态采集功能</w:t>
      </w:r>
      <w:r>
        <w:rPr>
          <w:rFonts w:ascii="楷体" w:eastAsia="楷体" w:hAnsi="楷体" w:hint="eastAsia"/>
          <w:sz w:val="22"/>
          <w:szCs w:val="22"/>
          <w:u w:val="single"/>
        </w:rPr>
        <w:t xml:space="preserve">  </w:t>
      </w:r>
      <w:r>
        <w:rPr>
          <w:rFonts w:ascii="楷体" w:eastAsia="楷体" w:hAnsi="楷体" w:hint="eastAsia"/>
          <w:sz w:val="22"/>
          <w:szCs w:val="22"/>
        </w:rPr>
        <w:t>。</w:t>
      </w:r>
    </w:p>
    <w:p w14:paraId="5437A2A3" w14:textId="77777777" w:rsidR="00842C63" w:rsidRDefault="00842C63">
      <w:pPr>
        <w:adjustRightInd w:val="0"/>
        <w:snapToGrid w:val="0"/>
        <w:spacing w:line="360" w:lineRule="auto"/>
        <w:ind w:firstLineChars="200" w:firstLine="440"/>
        <w:rPr>
          <w:rFonts w:ascii="楷体" w:eastAsia="楷体" w:hAnsi="楷体"/>
          <w:color w:val="FF0000"/>
          <w:sz w:val="22"/>
          <w:szCs w:val="22"/>
        </w:rPr>
      </w:pPr>
    </w:p>
    <w:p w14:paraId="350111B7" w14:textId="77777777" w:rsidR="00842C63" w:rsidRDefault="00842C63">
      <w:pPr>
        <w:adjustRightInd w:val="0"/>
        <w:snapToGrid w:val="0"/>
        <w:spacing w:line="360" w:lineRule="auto"/>
        <w:ind w:firstLineChars="200" w:firstLine="440"/>
        <w:rPr>
          <w:rFonts w:ascii="楷体" w:eastAsia="楷体" w:hAnsi="楷体"/>
          <w:color w:val="FF0000"/>
          <w:sz w:val="22"/>
          <w:szCs w:val="22"/>
        </w:rPr>
      </w:pPr>
    </w:p>
    <w:p w14:paraId="7E45FA3A" w14:textId="77777777" w:rsidR="00842C63" w:rsidRDefault="0073342E">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5D9D7DE0" w14:textId="77777777" w:rsidR="00842C63" w:rsidRDefault="0073342E">
      <w:pPr>
        <w:tabs>
          <w:tab w:val="left" w:pos="900"/>
        </w:tabs>
        <w:adjustRightInd w:val="0"/>
        <w:snapToGrid w:val="0"/>
        <w:spacing w:line="360" w:lineRule="auto"/>
        <w:ind w:firstLineChars="200" w:firstLine="420"/>
        <w:rPr>
          <w:rFonts w:hAnsi="宋体"/>
          <w:szCs w:val="21"/>
        </w:rPr>
      </w:pPr>
      <w:r>
        <w:rPr>
          <w:rFonts w:hAnsi="宋体" w:hint="eastAsia"/>
          <w:szCs w:val="24"/>
        </w:rPr>
        <w:t>1</w:t>
      </w:r>
      <w:r>
        <w:rPr>
          <w:rFonts w:hAnsi="宋体"/>
          <w:szCs w:val="24"/>
        </w:rPr>
        <w:t xml:space="preserve">. </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rFonts w:hAnsi="宋体"/>
          <w:szCs w:val="24"/>
        </w:rPr>
        <w:t>的，应承担相应的法律责任</w:t>
      </w:r>
      <w:r>
        <w:rPr>
          <w:rFonts w:hAnsi="宋体"/>
          <w:szCs w:val="21"/>
        </w:rPr>
        <w:t>。</w:t>
      </w:r>
    </w:p>
    <w:p w14:paraId="10E82A49" w14:textId="77777777" w:rsidR="00842C63" w:rsidRDefault="0073342E">
      <w:pPr>
        <w:tabs>
          <w:tab w:val="left" w:pos="900"/>
        </w:tabs>
        <w:adjustRightInd w:val="0"/>
        <w:snapToGrid w:val="0"/>
        <w:spacing w:line="360" w:lineRule="auto"/>
        <w:ind w:firstLineChars="200" w:firstLine="420"/>
        <w:rPr>
          <w:rFonts w:hAnsi="宋体"/>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Pr>
          <w:rFonts w:hAnsi="宋体" w:hint="eastAsia"/>
          <w:szCs w:val="24"/>
          <w:u w:val="single"/>
        </w:rPr>
        <w:t>工业</w:t>
      </w:r>
      <w:r>
        <w:rPr>
          <w:rFonts w:hAnsi="宋体"/>
          <w:szCs w:val="24"/>
          <w:u w:val="single"/>
        </w:rPr>
        <w:t xml:space="preserve">     </w:t>
      </w:r>
      <w:r>
        <w:rPr>
          <w:rFonts w:hAnsi="宋体" w:hint="eastAsia"/>
          <w:szCs w:val="24"/>
        </w:rPr>
        <w:t>。</w:t>
      </w:r>
    </w:p>
    <w:p w14:paraId="34515769" w14:textId="77777777" w:rsidR="00842C63" w:rsidRDefault="0073342E">
      <w:pPr>
        <w:tabs>
          <w:tab w:val="left" w:pos="900"/>
        </w:tabs>
        <w:adjustRightInd w:val="0"/>
        <w:snapToGrid w:val="0"/>
        <w:spacing w:line="360" w:lineRule="auto"/>
        <w:ind w:firstLineChars="200" w:firstLine="420"/>
        <w:rPr>
          <w:rFonts w:hAnsi="宋体"/>
          <w:szCs w:val="24"/>
        </w:rPr>
      </w:pPr>
      <w:r>
        <w:rPr>
          <w:rFonts w:hAnsi="宋体"/>
          <w:szCs w:val="24"/>
        </w:rPr>
        <w:t xml:space="preserve">2. </w:t>
      </w:r>
      <w:r>
        <w:rPr>
          <w:rFonts w:hAnsi="宋体" w:hint="eastAsia"/>
          <w:szCs w:val="24"/>
        </w:rPr>
        <w:t>进口产品政策：本采购项目</w:t>
      </w:r>
      <w:r>
        <w:rPr>
          <w:rFonts w:hAnsi="宋体"/>
          <w:szCs w:val="24"/>
        </w:rPr>
        <w:t xml:space="preserve"> </w:t>
      </w:r>
      <w:r>
        <w:rPr>
          <w:rFonts w:hAnsi="宋体" w:hint="eastAsia"/>
          <w:szCs w:val="24"/>
        </w:rPr>
        <w:t>□允许</w:t>
      </w:r>
      <w:r>
        <w:rPr>
          <w:rFonts w:hAnsi="宋体"/>
          <w:szCs w:val="24"/>
        </w:rPr>
        <w:t xml:space="preserve"> </w:t>
      </w:r>
      <w:r>
        <w:rPr>
          <w:rFonts w:hAnsi="宋体" w:hint="eastAsia"/>
          <w:szCs w:val="24"/>
        </w:rPr>
        <w:t>□不允许</w:t>
      </w:r>
      <w:r>
        <w:rPr>
          <w:rFonts w:hAnsi="宋体"/>
          <w:szCs w:val="24"/>
        </w:rPr>
        <w:t xml:space="preserve"> </w:t>
      </w:r>
      <w:r>
        <w:rPr>
          <w:rFonts w:hAnsi="宋体" w:hint="eastAsia"/>
          <w:szCs w:val="24"/>
        </w:rPr>
        <w:t>进口产品参加。（未</w:t>
      </w:r>
      <w:proofErr w:type="gramStart"/>
      <w:r>
        <w:rPr>
          <w:rFonts w:hAnsi="宋体" w:hint="eastAsia"/>
          <w:szCs w:val="24"/>
        </w:rPr>
        <w:t>进行勾选的</w:t>
      </w:r>
      <w:proofErr w:type="gramEnd"/>
      <w:r>
        <w:rPr>
          <w:rFonts w:hAnsi="宋体" w:hint="eastAsia"/>
          <w:szCs w:val="24"/>
        </w:rPr>
        <w:t>，视为只接受本国产品参加）</w:t>
      </w:r>
    </w:p>
    <w:p w14:paraId="3A979E91" w14:textId="77777777" w:rsidR="00842C63" w:rsidRDefault="0073342E">
      <w:pPr>
        <w:tabs>
          <w:tab w:val="left" w:pos="900"/>
        </w:tabs>
        <w:adjustRightInd w:val="0"/>
        <w:snapToGrid w:val="0"/>
        <w:spacing w:line="360" w:lineRule="auto"/>
        <w:ind w:firstLineChars="200" w:firstLine="422"/>
        <w:rPr>
          <w:rFonts w:hAnsi="宋体"/>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w:t>
      </w:r>
      <w:r>
        <w:rPr>
          <w:rFonts w:hAnsi="宋体"/>
          <w:b/>
          <w:szCs w:val="21"/>
        </w:rPr>
        <w:t>、地方标准或者其他标准、规范：</w:t>
      </w:r>
    </w:p>
    <w:p w14:paraId="65AAFC29" w14:textId="77777777" w:rsidR="00842C63" w:rsidRDefault="0073342E">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2BD39CC8" w14:textId="77777777" w:rsidR="00842C63" w:rsidRDefault="0073342E">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采购项目的特殊资格要求：</w:t>
      </w:r>
    </w:p>
    <w:p w14:paraId="40FD318F" w14:textId="77777777" w:rsidR="00842C63" w:rsidRDefault="0073342E">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无</w:t>
      </w:r>
    </w:p>
    <w:p w14:paraId="63483399" w14:textId="77777777" w:rsidR="00842C63" w:rsidRDefault="00842C63">
      <w:pPr>
        <w:adjustRightInd w:val="0"/>
        <w:snapToGrid w:val="0"/>
        <w:spacing w:line="360" w:lineRule="auto"/>
        <w:ind w:firstLineChars="200" w:firstLine="440"/>
        <w:rPr>
          <w:rFonts w:ascii="楷体" w:eastAsia="楷体" w:hAnsi="楷体"/>
          <w:color w:val="FF0000"/>
          <w:sz w:val="22"/>
          <w:szCs w:val="22"/>
        </w:rPr>
      </w:pPr>
    </w:p>
    <w:p w14:paraId="5A8FCC1C" w14:textId="77777777" w:rsidR="00842C63" w:rsidRDefault="0073342E">
      <w:pPr>
        <w:tabs>
          <w:tab w:val="left" w:pos="900"/>
        </w:tabs>
        <w:adjustRightInd w:val="0"/>
        <w:snapToGrid w:val="0"/>
        <w:spacing w:line="360" w:lineRule="auto"/>
        <w:ind w:firstLineChars="200" w:firstLine="422"/>
        <w:rPr>
          <w:rFonts w:hAnsi="宋体"/>
          <w:b/>
          <w:szCs w:val="21"/>
        </w:rPr>
      </w:pPr>
      <w:r>
        <w:rPr>
          <w:rFonts w:hAnsi="宋体" w:hint="eastAsia"/>
          <w:b/>
          <w:szCs w:val="21"/>
        </w:rPr>
        <w:t>三、采购标的概况</w:t>
      </w:r>
    </w:p>
    <w:p w14:paraId="599624B6" w14:textId="77777777" w:rsidR="00842C63" w:rsidRDefault="0073342E">
      <w:pPr>
        <w:adjustRightInd w:val="0"/>
        <w:snapToGrid w:val="0"/>
        <w:spacing w:line="360" w:lineRule="auto"/>
        <w:ind w:firstLineChars="200" w:firstLine="420"/>
        <w:rPr>
          <w:rFonts w:hAnsi="宋体"/>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脑电仪采购</w:t>
      </w:r>
      <w:r>
        <w:rPr>
          <w:rFonts w:ascii="宋体" w:hAnsi="宋体"/>
          <w:szCs w:val="21"/>
          <w:u w:val="single"/>
        </w:rPr>
        <w:t xml:space="preserve">    </w:t>
      </w:r>
    </w:p>
    <w:p w14:paraId="700B5273" w14:textId="77777777" w:rsidR="00842C63" w:rsidRDefault="0073342E">
      <w:pPr>
        <w:adjustRightInd w:val="0"/>
        <w:snapToGrid w:val="0"/>
        <w:spacing w:line="360" w:lineRule="auto"/>
        <w:ind w:firstLineChars="200" w:firstLine="420"/>
        <w:rPr>
          <w:rFonts w:hAnsi="宋体"/>
          <w:szCs w:val="21"/>
          <w:u w:val="single"/>
        </w:rPr>
      </w:pPr>
      <w:r>
        <w:rPr>
          <w:rFonts w:hAnsi="宋体" w:hint="eastAsia"/>
          <w:szCs w:val="21"/>
        </w:rPr>
        <w:t>（二）采购数量及计量单位：</w:t>
      </w:r>
      <w:r>
        <w:rPr>
          <w:rFonts w:ascii="宋体" w:hAnsi="宋体"/>
          <w:szCs w:val="21"/>
          <w:u w:val="single"/>
        </w:rPr>
        <w:t xml:space="preserve">   </w:t>
      </w:r>
      <w:r>
        <w:rPr>
          <w:rFonts w:ascii="宋体" w:hAnsi="宋体" w:hint="eastAsia"/>
          <w:szCs w:val="21"/>
          <w:u w:val="single"/>
        </w:rPr>
        <w:t>2</w:t>
      </w:r>
      <w:r>
        <w:rPr>
          <w:rFonts w:ascii="宋体" w:hAnsi="宋体" w:hint="eastAsia"/>
          <w:szCs w:val="21"/>
          <w:u w:val="single"/>
        </w:rPr>
        <w:t>套</w:t>
      </w:r>
      <w:r>
        <w:rPr>
          <w:rFonts w:ascii="宋体" w:hAnsi="宋体"/>
          <w:szCs w:val="21"/>
          <w:u w:val="single"/>
        </w:rPr>
        <w:t xml:space="preserve">   </w:t>
      </w:r>
    </w:p>
    <w:p w14:paraId="7D66FB09" w14:textId="67450F04" w:rsidR="00842C63" w:rsidRDefault="0073342E">
      <w:pPr>
        <w:adjustRightInd w:val="0"/>
        <w:snapToGrid w:val="0"/>
        <w:spacing w:line="360" w:lineRule="auto"/>
        <w:ind w:firstLineChars="200" w:firstLine="420"/>
        <w:rPr>
          <w:rFonts w:hAnsi="宋体"/>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w:t>
      </w:r>
      <w:r>
        <w:rPr>
          <w:rFonts w:hAnsi="宋体"/>
          <w:szCs w:val="21"/>
          <w:u w:val="single"/>
        </w:rPr>
        <w:t>70</w:t>
      </w:r>
      <w:r>
        <w:rPr>
          <w:rFonts w:hAnsi="宋体" w:hint="eastAsia"/>
          <w:szCs w:val="21"/>
          <w:u w:val="single"/>
        </w:rPr>
        <w:t>万</w:t>
      </w:r>
      <w:r>
        <w:rPr>
          <w:rFonts w:hAnsi="宋体"/>
          <w:szCs w:val="21"/>
          <w:u w:val="single"/>
        </w:rPr>
        <w:t xml:space="preserve">   </w:t>
      </w:r>
      <w:r>
        <w:rPr>
          <w:rFonts w:hAnsi="宋体" w:hint="eastAsia"/>
          <w:szCs w:val="21"/>
        </w:rPr>
        <w:t>元</w:t>
      </w:r>
    </w:p>
    <w:p w14:paraId="72B992CF" w14:textId="77777777" w:rsidR="00842C63" w:rsidRDefault="0073342E">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Pr>
          <w:rFonts w:hAnsi="宋体" w:hint="eastAsia"/>
          <w:u w:val="single"/>
        </w:rPr>
        <w:t xml:space="preserve"> 30 </w:t>
      </w:r>
      <w:r>
        <w:rPr>
          <w:rFonts w:hAnsi="宋体"/>
          <w:u w:val="single"/>
        </w:rPr>
        <w:t xml:space="preserve"> </w:t>
      </w:r>
      <w:r>
        <w:rPr>
          <w:rFonts w:hAnsi="宋体" w:hint="eastAsia"/>
        </w:rPr>
        <w:t>天内</w:t>
      </w:r>
    </w:p>
    <w:p w14:paraId="544209DB" w14:textId="5F5E005E" w:rsidR="00842C63" w:rsidRDefault="0073342E">
      <w:pPr>
        <w:tabs>
          <w:tab w:val="left" w:pos="420"/>
          <w:tab w:val="left" w:pos="900"/>
        </w:tabs>
        <w:adjustRightInd w:val="0"/>
        <w:snapToGrid w:val="0"/>
        <w:spacing w:line="360" w:lineRule="auto"/>
        <w:ind w:firstLineChars="200" w:firstLine="420"/>
        <w:rPr>
          <w:rFonts w:ascii="宋体" w:hAnsi="宋体"/>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科学馆</w:t>
      </w:r>
      <w:r>
        <w:rPr>
          <w:rFonts w:hAnsi="宋体" w:hint="eastAsia"/>
          <w:szCs w:val="21"/>
          <w:u w:val="single"/>
        </w:rPr>
        <w:t>2</w:t>
      </w:r>
      <w:r>
        <w:rPr>
          <w:rFonts w:hAnsi="宋体" w:hint="eastAsia"/>
          <w:szCs w:val="21"/>
          <w:u w:val="single"/>
        </w:rPr>
        <w:t>楼</w:t>
      </w:r>
      <w:r>
        <w:rPr>
          <w:rFonts w:hAnsi="宋体"/>
          <w:szCs w:val="21"/>
          <w:u w:val="single"/>
        </w:rPr>
        <w:t xml:space="preserve">         </w:t>
      </w:r>
    </w:p>
    <w:p w14:paraId="179C3B80" w14:textId="77777777" w:rsidR="00842C63" w:rsidRDefault="0073342E">
      <w:pPr>
        <w:tabs>
          <w:tab w:val="left" w:pos="900"/>
        </w:tabs>
        <w:adjustRightInd w:val="0"/>
        <w:snapToGrid w:val="0"/>
        <w:spacing w:line="360" w:lineRule="auto"/>
        <w:ind w:firstLineChars="200" w:firstLine="420"/>
        <w:rPr>
          <w:rFonts w:hAnsi="宋体"/>
          <w:szCs w:val="21"/>
          <w:highlight w:val="green"/>
        </w:rPr>
      </w:pPr>
      <w:r>
        <w:rPr>
          <w:rFonts w:hAnsi="宋体" w:hint="eastAsia"/>
          <w:szCs w:val="21"/>
        </w:rPr>
        <w:lastRenderedPageBreak/>
        <w:t>（六）付款进度安排：</w:t>
      </w:r>
      <w:r>
        <w:rPr>
          <w:rFonts w:asciiTheme="minorEastAsia" w:hAnsiTheme="minorEastAsia" w:cs="宋体" w:hint="eastAsia"/>
          <w:b/>
          <w:color w:val="000000"/>
          <w:kern w:val="0"/>
          <w:szCs w:val="21"/>
        </w:rPr>
        <w:t>☑</w:t>
      </w:r>
      <w:r>
        <w:rPr>
          <w:rFonts w:hAnsi="宋体" w:hint="eastAsia"/>
          <w:szCs w:val="21"/>
        </w:rPr>
        <w:t xml:space="preserve"> </w:t>
      </w:r>
      <w:r>
        <w:rPr>
          <w:rFonts w:hAnsi="宋体" w:hint="eastAsia"/>
          <w:szCs w:val="21"/>
        </w:rPr>
        <w:t>按</w:t>
      </w:r>
      <w:r>
        <w:rPr>
          <w:rFonts w:hAnsi="宋体"/>
          <w:szCs w:val="21"/>
        </w:rPr>
        <w:t>采购文件</w:t>
      </w:r>
      <w:r>
        <w:rPr>
          <w:rFonts w:hAnsi="宋体" w:hint="eastAsia"/>
          <w:szCs w:val="21"/>
        </w:rPr>
        <w:t>要求。</w:t>
      </w:r>
    </w:p>
    <w:p w14:paraId="5FA361AF" w14:textId="77777777" w:rsidR="00842C63" w:rsidRDefault="0073342E">
      <w:pPr>
        <w:tabs>
          <w:tab w:val="left" w:pos="900"/>
        </w:tabs>
        <w:adjustRightInd w:val="0"/>
        <w:snapToGrid w:val="0"/>
        <w:spacing w:line="360" w:lineRule="auto"/>
        <w:ind w:firstLineChars="200" w:firstLine="402"/>
        <w:rPr>
          <w:rFonts w:hAnsi="宋体"/>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hint="eastAsia"/>
          <w:b/>
          <w:color w:val="000000"/>
          <w:kern w:val="0"/>
          <w:sz w:val="20"/>
          <w:szCs w:val="21"/>
        </w:rPr>
        <w:t>□</w:t>
      </w:r>
      <w:r>
        <w:rPr>
          <w:rFonts w:hAnsi="宋体"/>
          <w:szCs w:val="21"/>
        </w:rPr>
        <w:t>其他要求</w:t>
      </w:r>
      <w:r>
        <w:rPr>
          <w:rFonts w:hAnsi="宋体" w:hint="eastAsia"/>
          <w:szCs w:val="21"/>
        </w:rPr>
        <w:t>：</w:t>
      </w:r>
      <w:r>
        <w:rPr>
          <w:rFonts w:hAnsi="宋体"/>
          <w:szCs w:val="21"/>
          <w:u w:val="single"/>
        </w:rPr>
        <w:t xml:space="preserve">                                  </w:t>
      </w:r>
      <w:r>
        <w:rPr>
          <w:rFonts w:hAnsi="宋体"/>
          <w:szCs w:val="21"/>
        </w:rPr>
        <w:t xml:space="preserve"> </w:t>
      </w:r>
      <w:r>
        <w:rPr>
          <w:rFonts w:hAnsi="宋体" w:hint="eastAsia"/>
          <w:szCs w:val="21"/>
        </w:rPr>
        <w:t>。</w:t>
      </w:r>
    </w:p>
    <w:p w14:paraId="3C999C16" w14:textId="77777777" w:rsidR="00842C63" w:rsidRDefault="0073342E">
      <w:pPr>
        <w:tabs>
          <w:tab w:val="left" w:pos="900"/>
        </w:tabs>
        <w:adjustRightInd w:val="0"/>
        <w:snapToGrid w:val="0"/>
        <w:spacing w:line="360" w:lineRule="auto"/>
        <w:ind w:firstLineChars="200" w:firstLine="422"/>
        <w:rPr>
          <w:rFonts w:hAnsi="宋体"/>
          <w:b/>
          <w:szCs w:val="21"/>
        </w:rPr>
      </w:pPr>
      <w:r>
        <w:rPr>
          <w:rFonts w:hAnsi="宋体" w:hint="eastAsia"/>
          <w:b/>
          <w:szCs w:val="21"/>
        </w:rPr>
        <w:t>四、采购标的需满足的质量、安全、技术规格、物理特性等要求：</w:t>
      </w:r>
    </w:p>
    <w:p w14:paraId="33E91B3C" w14:textId="77777777" w:rsidR="00842C63" w:rsidRDefault="0073342E">
      <w:pPr>
        <w:tabs>
          <w:tab w:val="left" w:pos="900"/>
        </w:tabs>
        <w:adjustRightInd w:val="0"/>
        <w:snapToGrid w:val="0"/>
        <w:spacing w:line="360" w:lineRule="auto"/>
        <w:ind w:firstLineChars="200" w:firstLine="440"/>
        <w:rPr>
          <w:rFonts w:ascii="楷体" w:eastAsia="楷体" w:hAnsi="楷体"/>
          <w:bCs/>
          <w:sz w:val="22"/>
          <w:szCs w:val="22"/>
          <w:highlight w:val="green"/>
        </w:rPr>
      </w:pPr>
      <w:r>
        <w:rPr>
          <w:rFonts w:ascii="楷体" w:eastAsia="楷体" w:hAnsi="楷体" w:hint="eastAsia"/>
          <w:bCs/>
          <w:sz w:val="22"/>
          <w:szCs w:val="22"/>
          <w:highlight w:val="green"/>
        </w:rPr>
        <w:t>*</w:t>
      </w:r>
      <w:r>
        <w:rPr>
          <w:rFonts w:ascii="楷体" w:eastAsia="楷体" w:hAnsi="楷体" w:hint="eastAsia"/>
          <w:bCs/>
          <w:sz w:val="22"/>
          <w:szCs w:val="22"/>
          <w:highlight w:val="green"/>
        </w:rPr>
        <w:t>星号项不满足作废标处理，</w:t>
      </w:r>
      <w:r>
        <w:rPr>
          <w:rFonts w:ascii="楷体" w:eastAsia="楷体" w:hAnsi="楷体" w:hint="eastAsia"/>
          <w:bCs/>
          <w:sz w:val="22"/>
          <w:szCs w:val="22"/>
          <w:highlight w:val="green"/>
        </w:rPr>
        <w:t>#</w:t>
      </w:r>
      <w:proofErr w:type="gramStart"/>
      <w:r>
        <w:rPr>
          <w:rFonts w:ascii="楷体" w:eastAsia="楷体" w:hAnsi="楷体" w:hint="eastAsia"/>
          <w:bCs/>
          <w:sz w:val="22"/>
          <w:szCs w:val="22"/>
          <w:highlight w:val="green"/>
        </w:rPr>
        <w:t>号项不</w:t>
      </w:r>
      <w:proofErr w:type="gramEnd"/>
      <w:r>
        <w:rPr>
          <w:rFonts w:ascii="楷体" w:eastAsia="楷体" w:hAnsi="楷体" w:hint="eastAsia"/>
          <w:bCs/>
          <w:sz w:val="22"/>
          <w:szCs w:val="22"/>
          <w:highlight w:val="green"/>
        </w:rPr>
        <w:t>满足作扣分处理</w:t>
      </w:r>
    </w:p>
    <w:p w14:paraId="202BA3C2" w14:textId="7BB5CB71"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导联数：单级脑电导联</w:t>
      </w:r>
      <w:r w:rsidRPr="00D11A8D">
        <w:rPr>
          <w:rFonts w:ascii="楷体" w:eastAsia="楷体" w:hAnsi="楷体" w:hint="eastAsia"/>
          <w:bCs/>
          <w:sz w:val="22"/>
          <w:szCs w:val="22"/>
        </w:rPr>
        <w:t>64</w:t>
      </w:r>
      <w:r w:rsidRPr="00D11A8D">
        <w:rPr>
          <w:rFonts w:ascii="楷体" w:eastAsia="楷体" w:hAnsi="楷体" w:hint="eastAsia"/>
          <w:bCs/>
          <w:sz w:val="22"/>
          <w:szCs w:val="22"/>
        </w:rPr>
        <w:t>导，</w:t>
      </w:r>
      <w:r w:rsidRPr="00D11A8D">
        <w:rPr>
          <w:rFonts w:ascii="楷体" w:eastAsia="楷体" w:hAnsi="楷体" w:hint="eastAsia"/>
          <w:bCs/>
          <w:sz w:val="22"/>
          <w:szCs w:val="22"/>
        </w:rPr>
        <w:t>EXG</w:t>
      </w:r>
      <w:r w:rsidRPr="00D11A8D">
        <w:rPr>
          <w:rFonts w:ascii="楷体" w:eastAsia="楷体" w:hAnsi="楷体" w:hint="eastAsia"/>
          <w:bCs/>
          <w:sz w:val="22"/>
          <w:szCs w:val="22"/>
        </w:rPr>
        <w:t>通道数≥</w:t>
      </w:r>
      <w:r w:rsidRPr="00D11A8D">
        <w:rPr>
          <w:rFonts w:ascii="楷体" w:eastAsia="楷体" w:hAnsi="楷体" w:hint="eastAsia"/>
          <w:bCs/>
          <w:sz w:val="22"/>
          <w:szCs w:val="22"/>
        </w:rPr>
        <w:t>8</w:t>
      </w:r>
      <w:r w:rsidRPr="00D11A8D">
        <w:rPr>
          <w:rFonts w:ascii="楷体" w:eastAsia="楷体" w:hAnsi="楷体" w:hint="eastAsia"/>
          <w:bCs/>
          <w:sz w:val="22"/>
          <w:szCs w:val="22"/>
        </w:rPr>
        <w:t>个双</w:t>
      </w:r>
      <w:proofErr w:type="gramStart"/>
      <w:r w:rsidRPr="00D11A8D">
        <w:rPr>
          <w:rFonts w:ascii="楷体" w:eastAsia="楷体" w:hAnsi="楷体" w:hint="eastAsia"/>
          <w:bCs/>
          <w:sz w:val="22"/>
          <w:szCs w:val="22"/>
        </w:rPr>
        <w:t>极</w:t>
      </w:r>
      <w:proofErr w:type="gramEnd"/>
      <w:r w:rsidRPr="00D11A8D">
        <w:rPr>
          <w:rFonts w:ascii="楷体" w:eastAsia="楷体" w:hAnsi="楷体" w:hint="eastAsia"/>
          <w:bCs/>
          <w:sz w:val="22"/>
          <w:szCs w:val="22"/>
        </w:rPr>
        <w:t>通道；</w:t>
      </w:r>
    </w:p>
    <w:p w14:paraId="47CDCB08"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2</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设备可同时采集脑电（</w:t>
      </w:r>
      <w:r w:rsidRPr="00D11A8D">
        <w:rPr>
          <w:rFonts w:ascii="楷体" w:eastAsia="楷体" w:hAnsi="楷体" w:hint="eastAsia"/>
          <w:bCs/>
          <w:sz w:val="22"/>
          <w:szCs w:val="22"/>
        </w:rPr>
        <w:t>EEG</w:t>
      </w:r>
      <w:r w:rsidRPr="00D11A8D">
        <w:rPr>
          <w:rFonts w:ascii="楷体" w:eastAsia="楷体" w:hAnsi="楷体" w:hint="eastAsia"/>
          <w:bCs/>
          <w:sz w:val="22"/>
          <w:szCs w:val="22"/>
        </w:rPr>
        <w:t>）、眼电（</w:t>
      </w:r>
      <w:r w:rsidRPr="00D11A8D">
        <w:rPr>
          <w:rFonts w:ascii="楷体" w:eastAsia="楷体" w:hAnsi="楷体" w:hint="eastAsia"/>
          <w:bCs/>
          <w:sz w:val="22"/>
          <w:szCs w:val="22"/>
        </w:rPr>
        <w:t>EOG</w:t>
      </w:r>
      <w:r w:rsidRPr="00D11A8D">
        <w:rPr>
          <w:rFonts w:ascii="楷体" w:eastAsia="楷体" w:hAnsi="楷体" w:hint="eastAsia"/>
          <w:bCs/>
          <w:sz w:val="22"/>
          <w:szCs w:val="22"/>
        </w:rPr>
        <w:t>）、心电（</w:t>
      </w:r>
      <w:r w:rsidRPr="00D11A8D">
        <w:rPr>
          <w:rFonts w:ascii="楷体" w:eastAsia="楷体" w:hAnsi="楷体" w:hint="eastAsia"/>
          <w:bCs/>
          <w:sz w:val="22"/>
          <w:szCs w:val="22"/>
        </w:rPr>
        <w:t>ECG</w:t>
      </w:r>
      <w:r w:rsidRPr="00D11A8D">
        <w:rPr>
          <w:rFonts w:ascii="楷体" w:eastAsia="楷体" w:hAnsi="楷体" w:hint="eastAsia"/>
          <w:bCs/>
          <w:sz w:val="22"/>
          <w:szCs w:val="22"/>
        </w:rPr>
        <w:t>）和高密度肌电（</w:t>
      </w:r>
      <w:r w:rsidRPr="00D11A8D">
        <w:rPr>
          <w:rFonts w:ascii="楷体" w:eastAsia="楷体" w:hAnsi="楷体" w:hint="eastAsia"/>
          <w:bCs/>
          <w:sz w:val="22"/>
          <w:szCs w:val="22"/>
        </w:rPr>
        <w:t>HD-EMG</w:t>
      </w:r>
      <w:r w:rsidRPr="00D11A8D">
        <w:rPr>
          <w:rFonts w:ascii="楷体" w:eastAsia="楷体" w:hAnsi="楷体" w:hint="eastAsia"/>
          <w:bCs/>
          <w:sz w:val="22"/>
          <w:szCs w:val="22"/>
        </w:rPr>
        <w:t>）</w:t>
      </w:r>
      <w:proofErr w:type="gramStart"/>
      <w:r w:rsidRPr="00D11A8D">
        <w:rPr>
          <w:rFonts w:ascii="楷体" w:eastAsia="楷体" w:hAnsi="楷体" w:hint="eastAsia"/>
          <w:bCs/>
          <w:sz w:val="22"/>
          <w:szCs w:val="22"/>
        </w:rPr>
        <w:t>等电生理</w:t>
      </w:r>
      <w:proofErr w:type="gramEnd"/>
      <w:r w:rsidRPr="00D11A8D">
        <w:rPr>
          <w:rFonts w:ascii="楷体" w:eastAsia="楷体" w:hAnsi="楷体" w:hint="eastAsia"/>
          <w:bCs/>
          <w:sz w:val="22"/>
          <w:szCs w:val="22"/>
        </w:rPr>
        <w:t>参数；</w:t>
      </w:r>
    </w:p>
    <w:p w14:paraId="5EF5DE36"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3</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采样率</w:t>
      </w:r>
      <w:r w:rsidRPr="00D11A8D">
        <w:rPr>
          <w:rFonts w:ascii="楷体" w:eastAsia="楷体" w:hAnsi="楷体" w:hint="eastAsia"/>
          <w:bCs/>
          <w:sz w:val="22"/>
          <w:szCs w:val="22"/>
        </w:rPr>
        <w:t>:</w:t>
      </w:r>
      <w:r>
        <w:rPr>
          <w:rFonts w:ascii="楷体" w:eastAsia="楷体" w:hAnsi="楷体" w:hint="eastAsia"/>
          <w:bCs/>
          <w:sz w:val="22"/>
          <w:szCs w:val="22"/>
        </w:rPr>
        <w:t>≥</w:t>
      </w:r>
      <w:r w:rsidRPr="00D11A8D">
        <w:rPr>
          <w:rFonts w:ascii="楷体" w:eastAsia="楷体" w:hAnsi="楷体"/>
          <w:bCs/>
          <w:sz w:val="22"/>
          <w:szCs w:val="22"/>
        </w:rPr>
        <w:t xml:space="preserve">8000 </w:t>
      </w:r>
      <w:r w:rsidRPr="00D11A8D">
        <w:rPr>
          <w:rFonts w:ascii="楷体" w:eastAsia="楷体" w:hAnsi="楷体" w:hint="eastAsia"/>
          <w:bCs/>
          <w:sz w:val="22"/>
          <w:szCs w:val="22"/>
        </w:rPr>
        <w:t>Hz/</w:t>
      </w:r>
      <w:r w:rsidRPr="00D11A8D">
        <w:rPr>
          <w:rFonts w:ascii="楷体" w:eastAsia="楷体" w:hAnsi="楷体" w:hint="eastAsia"/>
          <w:bCs/>
          <w:sz w:val="22"/>
          <w:szCs w:val="22"/>
        </w:rPr>
        <w:t>导，输入阻抗</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1GOhms</w:t>
      </w:r>
      <w:r w:rsidRPr="00D11A8D">
        <w:rPr>
          <w:rFonts w:ascii="楷体" w:eastAsia="楷体" w:hAnsi="楷体" w:hint="eastAsia"/>
          <w:bCs/>
          <w:sz w:val="22"/>
          <w:szCs w:val="22"/>
        </w:rPr>
        <w:t>；</w:t>
      </w:r>
    </w:p>
    <w:p w14:paraId="6D4E6B49"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4</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支持升级至</w:t>
      </w:r>
      <w:r w:rsidRPr="00D11A8D">
        <w:rPr>
          <w:rFonts w:ascii="楷体" w:eastAsia="楷体" w:hAnsi="楷体" w:hint="eastAsia"/>
          <w:bCs/>
          <w:sz w:val="22"/>
          <w:szCs w:val="22"/>
        </w:rPr>
        <w:t>128</w:t>
      </w:r>
      <w:r w:rsidRPr="00D11A8D">
        <w:rPr>
          <w:rFonts w:ascii="楷体" w:eastAsia="楷体" w:hAnsi="楷体" w:hint="eastAsia"/>
          <w:bCs/>
          <w:sz w:val="22"/>
          <w:szCs w:val="22"/>
        </w:rPr>
        <w:t>通道，可选择单人</w:t>
      </w:r>
      <w:r w:rsidRPr="00D11A8D">
        <w:rPr>
          <w:rFonts w:ascii="楷体" w:eastAsia="楷体" w:hAnsi="楷体" w:hint="eastAsia"/>
          <w:bCs/>
          <w:sz w:val="22"/>
          <w:szCs w:val="22"/>
        </w:rPr>
        <w:t>128</w:t>
      </w:r>
      <w:r w:rsidRPr="00D11A8D">
        <w:rPr>
          <w:rFonts w:ascii="楷体" w:eastAsia="楷体" w:hAnsi="楷体" w:hint="eastAsia"/>
          <w:bCs/>
          <w:sz w:val="22"/>
          <w:szCs w:val="22"/>
        </w:rPr>
        <w:t>脑电采集，也可支持</w:t>
      </w:r>
      <w:r w:rsidRPr="00D11A8D">
        <w:rPr>
          <w:rFonts w:ascii="楷体" w:eastAsia="楷体" w:hAnsi="楷体" w:hint="eastAsia"/>
          <w:bCs/>
          <w:sz w:val="22"/>
          <w:szCs w:val="22"/>
        </w:rPr>
        <w:t>2</w:t>
      </w:r>
      <w:r w:rsidRPr="00D11A8D">
        <w:rPr>
          <w:rFonts w:ascii="楷体" w:eastAsia="楷体" w:hAnsi="楷体" w:hint="eastAsia"/>
          <w:bCs/>
          <w:sz w:val="22"/>
          <w:szCs w:val="22"/>
        </w:rPr>
        <w:t>人同步采集</w:t>
      </w:r>
      <w:r w:rsidRPr="00D11A8D">
        <w:rPr>
          <w:rFonts w:ascii="楷体" w:eastAsia="楷体" w:hAnsi="楷体" w:hint="eastAsia"/>
          <w:bCs/>
          <w:sz w:val="22"/>
          <w:szCs w:val="22"/>
        </w:rPr>
        <w:t>64</w:t>
      </w:r>
      <w:r w:rsidRPr="00D11A8D">
        <w:rPr>
          <w:rFonts w:ascii="楷体" w:eastAsia="楷体" w:hAnsi="楷体" w:hint="eastAsia"/>
          <w:bCs/>
          <w:sz w:val="22"/>
          <w:szCs w:val="22"/>
        </w:rPr>
        <w:t>导联电生理信号，并提供</w:t>
      </w:r>
      <w:r w:rsidRPr="00D11A8D">
        <w:rPr>
          <w:rFonts w:ascii="楷体" w:eastAsia="楷体" w:hAnsi="楷体" w:hint="eastAsia"/>
          <w:bCs/>
          <w:sz w:val="22"/>
          <w:szCs w:val="22"/>
        </w:rPr>
        <w:t>2</w:t>
      </w:r>
      <w:r w:rsidRPr="00D11A8D">
        <w:rPr>
          <w:rFonts w:ascii="楷体" w:eastAsia="楷体" w:hAnsi="楷体" w:hint="eastAsia"/>
          <w:bCs/>
          <w:sz w:val="22"/>
          <w:szCs w:val="22"/>
        </w:rPr>
        <w:t>套独立的</w:t>
      </w:r>
      <w:r w:rsidRPr="00D11A8D">
        <w:rPr>
          <w:rFonts w:ascii="楷体" w:eastAsia="楷体" w:hAnsi="楷体" w:hint="eastAsia"/>
          <w:bCs/>
          <w:sz w:val="22"/>
          <w:szCs w:val="22"/>
        </w:rPr>
        <w:t>GND</w:t>
      </w:r>
      <w:r w:rsidRPr="00D11A8D">
        <w:rPr>
          <w:rFonts w:ascii="楷体" w:eastAsia="楷体" w:hAnsi="楷体" w:hint="eastAsia"/>
          <w:bCs/>
          <w:sz w:val="22"/>
          <w:szCs w:val="22"/>
        </w:rPr>
        <w:t>和</w:t>
      </w:r>
      <w:r w:rsidRPr="00D11A8D">
        <w:rPr>
          <w:rFonts w:ascii="楷体" w:eastAsia="楷体" w:hAnsi="楷体" w:hint="eastAsia"/>
          <w:bCs/>
          <w:sz w:val="22"/>
          <w:szCs w:val="22"/>
        </w:rPr>
        <w:t>REF</w:t>
      </w:r>
      <w:r w:rsidRPr="00D11A8D">
        <w:rPr>
          <w:rFonts w:ascii="楷体" w:eastAsia="楷体" w:hAnsi="楷体" w:hint="eastAsia"/>
          <w:bCs/>
          <w:sz w:val="22"/>
          <w:szCs w:val="22"/>
        </w:rPr>
        <w:t>通道，还可选择</w:t>
      </w:r>
      <w:r w:rsidRPr="00D11A8D">
        <w:rPr>
          <w:rFonts w:ascii="楷体" w:eastAsia="楷体" w:hAnsi="楷体" w:hint="eastAsia"/>
          <w:bCs/>
          <w:sz w:val="22"/>
          <w:szCs w:val="22"/>
        </w:rPr>
        <w:t>64</w:t>
      </w:r>
      <w:r w:rsidRPr="00D11A8D">
        <w:rPr>
          <w:rFonts w:ascii="楷体" w:eastAsia="楷体" w:hAnsi="楷体" w:hint="eastAsia"/>
          <w:bCs/>
          <w:sz w:val="22"/>
          <w:szCs w:val="22"/>
        </w:rPr>
        <w:t>通道脑电</w:t>
      </w:r>
      <w:r w:rsidRPr="00D11A8D">
        <w:rPr>
          <w:rFonts w:ascii="楷体" w:eastAsia="楷体" w:hAnsi="楷体" w:hint="eastAsia"/>
          <w:bCs/>
          <w:sz w:val="22"/>
          <w:szCs w:val="22"/>
        </w:rPr>
        <w:t>+64</w:t>
      </w:r>
      <w:r w:rsidRPr="00D11A8D">
        <w:rPr>
          <w:rFonts w:ascii="楷体" w:eastAsia="楷体" w:hAnsi="楷体" w:hint="eastAsia"/>
          <w:bCs/>
          <w:sz w:val="22"/>
          <w:szCs w:val="22"/>
        </w:rPr>
        <w:t>通道高密度肌电同步采集；</w:t>
      </w:r>
    </w:p>
    <w:p w14:paraId="76B5CB01"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5</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数据同步：放大器和</w:t>
      </w:r>
      <w:r w:rsidRPr="00D11A8D">
        <w:rPr>
          <w:rFonts w:ascii="楷体" w:eastAsia="楷体" w:hAnsi="楷体" w:hint="eastAsia"/>
          <w:bCs/>
          <w:sz w:val="22"/>
          <w:szCs w:val="22"/>
        </w:rPr>
        <w:t>Trigger</w:t>
      </w:r>
      <w:r w:rsidRPr="00D11A8D">
        <w:rPr>
          <w:rFonts w:ascii="楷体" w:eastAsia="楷体" w:hAnsi="楷体"/>
          <w:bCs/>
          <w:sz w:val="22"/>
          <w:szCs w:val="22"/>
        </w:rPr>
        <w:t xml:space="preserve"> </w:t>
      </w:r>
      <w:r w:rsidRPr="00D11A8D">
        <w:rPr>
          <w:rFonts w:ascii="楷体" w:eastAsia="楷体" w:hAnsi="楷体" w:hint="eastAsia"/>
          <w:bCs/>
          <w:sz w:val="22"/>
          <w:szCs w:val="22"/>
        </w:rPr>
        <w:t>Box</w:t>
      </w:r>
      <w:r w:rsidRPr="00D11A8D">
        <w:rPr>
          <w:rFonts w:ascii="楷体" w:eastAsia="楷体" w:hAnsi="楷体" w:hint="eastAsia"/>
          <w:bCs/>
          <w:sz w:val="22"/>
          <w:szCs w:val="22"/>
        </w:rPr>
        <w:t>实现无线</w:t>
      </w:r>
      <w:r w:rsidRPr="00D11A8D">
        <w:rPr>
          <w:rFonts w:ascii="楷体" w:eastAsia="楷体" w:hAnsi="楷体" w:hint="eastAsia"/>
          <w:bCs/>
          <w:sz w:val="22"/>
          <w:szCs w:val="22"/>
        </w:rPr>
        <w:t>/</w:t>
      </w:r>
      <w:r w:rsidRPr="00D11A8D">
        <w:rPr>
          <w:rFonts w:ascii="楷体" w:eastAsia="楷体" w:hAnsi="楷体" w:hint="eastAsia"/>
          <w:bCs/>
          <w:sz w:val="22"/>
          <w:szCs w:val="22"/>
        </w:rPr>
        <w:t>有线同步，支持串、并口同步输入输出，事件同步精度</w:t>
      </w:r>
      <w:r w:rsidRPr="00D11A8D">
        <w:rPr>
          <w:rFonts w:ascii="楷体" w:eastAsia="楷体" w:hAnsi="楷体" w:hint="eastAsia"/>
          <w:bCs/>
          <w:sz w:val="22"/>
          <w:szCs w:val="22"/>
        </w:rPr>
        <w:t>&lt;1ms</w:t>
      </w:r>
      <w:r w:rsidRPr="00D11A8D">
        <w:rPr>
          <w:rFonts w:ascii="楷体" w:eastAsia="楷体" w:hAnsi="楷体" w:hint="eastAsia"/>
          <w:bCs/>
          <w:sz w:val="22"/>
          <w:szCs w:val="22"/>
        </w:rPr>
        <w:t>。</w:t>
      </w:r>
      <w:r w:rsidRPr="00D11A8D">
        <w:rPr>
          <w:rFonts w:ascii="楷体" w:eastAsia="楷体" w:hAnsi="楷体" w:hint="eastAsia"/>
          <w:bCs/>
          <w:sz w:val="22"/>
          <w:szCs w:val="22"/>
        </w:rPr>
        <w:t>Trigger</w:t>
      </w:r>
      <w:r w:rsidRPr="00D11A8D">
        <w:rPr>
          <w:rFonts w:ascii="楷体" w:eastAsia="楷体" w:hAnsi="楷体"/>
          <w:bCs/>
          <w:sz w:val="22"/>
          <w:szCs w:val="22"/>
        </w:rPr>
        <w:t xml:space="preserve"> </w:t>
      </w:r>
      <w:r w:rsidRPr="00D11A8D">
        <w:rPr>
          <w:rFonts w:ascii="楷体" w:eastAsia="楷体" w:hAnsi="楷体" w:hint="eastAsia"/>
          <w:bCs/>
          <w:sz w:val="22"/>
          <w:szCs w:val="22"/>
        </w:rPr>
        <w:t>Box</w:t>
      </w:r>
      <w:r w:rsidRPr="00D11A8D">
        <w:rPr>
          <w:rFonts w:ascii="楷体" w:eastAsia="楷体" w:hAnsi="楷体" w:hint="eastAsia"/>
          <w:bCs/>
          <w:sz w:val="22"/>
          <w:szCs w:val="22"/>
        </w:rPr>
        <w:t>支持声、光、电、按键等多种刺激事件高精度同步，并且可以实现同品牌的</w:t>
      </w:r>
      <w:proofErr w:type="gramStart"/>
      <w:r w:rsidRPr="00D11A8D">
        <w:rPr>
          <w:rFonts w:ascii="楷体" w:eastAsia="楷体" w:hAnsi="楷体" w:hint="eastAsia"/>
          <w:bCs/>
          <w:sz w:val="22"/>
          <w:szCs w:val="22"/>
        </w:rPr>
        <w:t>眼动仪和</w:t>
      </w:r>
      <w:proofErr w:type="gramEnd"/>
      <w:r w:rsidRPr="00D11A8D">
        <w:rPr>
          <w:rFonts w:ascii="楷体" w:eastAsia="楷体" w:hAnsi="楷体" w:hint="eastAsia"/>
          <w:bCs/>
          <w:sz w:val="22"/>
          <w:szCs w:val="22"/>
        </w:rPr>
        <w:t>运动捕捉等系统精确同步，满足各类</w:t>
      </w:r>
      <w:r w:rsidRPr="00D11A8D">
        <w:rPr>
          <w:rFonts w:ascii="楷体" w:eastAsia="楷体" w:hAnsi="楷体" w:hint="eastAsia"/>
          <w:bCs/>
          <w:sz w:val="22"/>
          <w:szCs w:val="22"/>
        </w:rPr>
        <w:t>ERP</w:t>
      </w:r>
      <w:r w:rsidRPr="00D11A8D">
        <w:rPr>
          <w:rFonts w:ascii="楷体" w:eastAsia="楷体" w:hAnsi="楷体" w:hint="eastAsia"/>
          <w:bCs/>
          <w:sz w:val="22"/>
          <w:szCs w:val="22"/>
        </w:rPr>
        <w:t>实验要求；</w:t>
      </w:r>
    </w:p>
    <w:p w14:paraId="3EE72992"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6</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可提供实时原始数据</w:t>
      </w:r>
      <w:r w:rsidRPr="00D11A8D">
        <w:rPr>
          <w:rFonts w:ascii="楷体" w:eastAsia="楷体" w:hAnsi="楷体" w:hint="eastAsia"/>
          <w:bCs/>
          <w:sz w:val="22"/>
          <w:szCs w:val="22"/>
        </w:rPr>
        <w:t>API</w:t>
      </w:r>
      <w:r w:rsidRPr="00D11A8D">
        <w:rPr>
          <w:rFonts w:ascii="楷体" w:eastAsia="楷体" w:hAnsi="楷体" w:hint="eastAsia"/>
          <w:bCs/>
          <w:sz w:val="22"/>
          <w:szCs w:val="22"/>
        </w:rPr>
        <w:t>接口和</w:t>
      </w:r>
      <w:r w:rsidRPr="00D11A8D">
        <w:rPr>
          <w:rFonts w:ascii="楷体" w:eastAsia="楷体" w:hAnsi="楷体" w:hint="eastAsia"/>
          <w:bCs/>
          <w:sz w:val="22"/>
          <w:szCs w:val="22"/>
        </w:rPr>
        <w:t>LSL</w:t>
      </w:r>
      <w:r w:rsidRPr="00D11A8D">
        <w:rPr>
          <w:rFonts w:ascii="楷体" w:eastAsia="楷体" w:hAnsi="楷体" w:hint="eastAsia"/>
          <w:bCs/>
          <w:sz w:val="22"/>
          <w:szCs w:val="22"/>
        </w:rPr>
        <w:t>接口</w:t>
      </w:r>
      <w:r w:rsidRPr="00D11A8D">
        <w:rPr>
          <w:rFonts w:ascii="楷体" w:eastAsia="楷体" w:hAnsi="楷体" w:hint="eastAsia"/>
          <w:bCs/>
          <w:sz w:val="22"/>
          <w:szCs w:val="22"/>
        </w:rPr>
        <w:t>GUI</w:t>
      </w:r>
      <w:r w:rsidRPr="00D11A8D">
        <w:rPr>
          <w:rFonts w:ascii="楷体" w:eastAsia="楷体" w:hAnsi="楷体" w:hint="eastAsia"/>
          <w:bCs/>
          <w:sz w:val="22"/>
          <w:szCs w:val="22"/>
        </w:rPr>
        <w:t>软件，支持</w:t>
      </w:r>
      <w:r w:rsidRPr="00D11A8D">
        <w:rPr>
          <w:rFonts w:ascii="楷体" w:eastAsia="楷体" w:hAnsi="楷体" w:hint="eastAsia"/>
          <w:bCs/>
          <w:sz w:val="22"/>
          <w:szCs w:val="22"/>
        </w:rPr>
        <w:t>MATLAB</w:t>
      </w:r>
      <w:r w:rsidRPr="00D11A8D">
        <w:rPr>
          <w:rFonts w:ascii="楷体" w:eastAsia="楷体" w:hAnsi="楷体" w:hint="eastAsia"/>
          <w:bCs/>
          <w:sz w:val="22"/>
          <w:szCs w:val="22"/>
        </w:rPr>
        <w:t>、</w:t>
      </w:r>
      <w:r w:rsidRPr="00D11A8D">
        <w:rPr>
          <w:rFonts w:ascii="楷体" w:eastAsia="楷体" w:hAnsi="楷体" w:hint="eastAsia"/>
          <w:bCs/>
          <w:sz w:val="22"/>
          <w:szCs w:val="22"/>
        </w:rPr>
        <w:t>python</w:t>
      </w:r>
      <w:r w:rsidRPr="00D11A8D">
        <w:rPr>
          <w:rFonts w:ascii="楷体" w:eastAsia="楷体" w:hAnsi="楷体" w:hint="eastAsia"/>
          <w:bCs/>
          <w:sz w:val="22"/>
          <w:szCs w:val="22"/>
        </w:rPr>
        <w:t>、</w:t>
      </w:r>
      <w:proofErr w:type="spellStart"/>
      <w:r w:rsidRPr="00D11A8D">
        <w:rPr>
          <w:rFonts w:ascii="楷体" w:eastAsia="楷体" w:hAnsi="楷体" w:hint="eastAsia"/>
          <w:bCs/>
          <w:sz w:val="22"/>
          <w:szCs w:val="22"/>
        </w:rPr>
        <w:t>cpp</w:t>
      </w:r>
      <w:proofErr w:type="spellEnd"/>
      <w:r w:rsidRPr="00D11A8D">
        <w:rPr>
          <w:rFonts w:ascii="楷体" w:eastAsia="楷体" w:hAnsi="楷体" w:hint="eastAsia"/>
          <w:bCs/>
          <w:sz w:val="22"/>
          <w:szCs w:val="22"/>
        </w:rPr>
        <w:t>环境下的开发工具进行二次开发；</w:t>
      </w:r>
    </w:p>
    <w:p w14:paraId="0B169AC1"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7</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设备可直接接入</w:t>
      </w:r>
      <w:proofErr w:type="spellStart"/>
      <w:r w:rsidRPr="00D11A8D">
        <w:rPr>
          <w:rFonts w:ascii="楷体" w:eastAsia="楷体" w:hAnsi="楷体" w:hint="eastAsia"/>
          <w:bCs/>
          <w:sz w:val="22"/>
          <w:szCs w:val="22"/>
        </w:rPr>
        <w:t>eConLab</w:t>
      </w:r>
      <w:proofErr w:type="spellEnd"/>
      <w:r w:rsidRPr="00D11A8D">
        <w:rPr>
          <w:rFonts w:ascii="楷体" w:eastAsia="楷体" w:hAnsi="楷体" w:hint="eastAsia"/>
          <w:bCs/>
          <w:sz w:val="22"/>
          <w:szCs w:val="22"/>
        </w:rPr>
        <w:t>多模态脑电教学实验系统，并实现脑电、眼动、视频、音频等信号同步采集；</w:t>
      </w:r>
    </w:p>
    <w:p w14:paraId="1D4FB058"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8</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设备可支持</w:t>
      </w:r>
      <w:r w:rsidRPr="00D11A8D">
        <w:rPr>
          <w:rFonts w:ascii="楷体" w:eastAsia="楷体" w:hAnsi="楷体" w:hint="eastAsia"/>
          <w:bCs/>
          <w:sz w:val="22"/>
          <w:szCs w:val="22"/>
        </w:rPr>
        <w:t>64</w:t>
      </w:r>
      <w:r w:rsidRPr="00D11A8D">
        <w:rPr>
          <w:rFonts w:ascii="楷体" w:eastAsia="楷体" w:hAnsi="楷体" w:hint="eastAsia"/>
          <w:bCs/>
          <w:sz w:val="22"/>
          <w:szCs w:val="22"/>
        </w:rPr>
        <w:t>通道高密度肌电采集，并适配</w:t>
      </w:r>
      <w:r w:rsidRPr="00D11A8D">
        <w:rPr>
          <w:rFonts w:ascii="楷体" w:eastAsia="楷体" w:hAnsi="楷体" w:hint="eastAsia"/>
          <w:bCs/>
          <w:sz w:val="22"/>
          <w:szCs w:val="22"/>
        </w:rPr>
        <w:t>5</w:t>
      </w:r>
      <w:r w:rsidRPr="00D11A8D">
        <w:rPr>
          <w:rFonts w:ascii="楷体" w:eastAsia="楷体" w:hAnsi="楷体" w:hint="eastAsia"/>
          <w:bCs/>
          <w:sz w:val="22"/>
          <w:szCs w:val="22"/>
        </w:rPr>
        <w:t>种以上形状的高密度</w:t>
      </w:r>
      <w:proofErr w:type="gramStart"/>
      <w:r w:rsidRPr="00D11A8D">
        <w:rPr>
          <w:rFonts w:ascii="楷体" w:eastAsia="楷体" w:hAnsi="楷体" w:hint="eastAsia"/>
          <w:bCs/>
          <w:sz w:val="22"/>
          <w:szCs w:val="22"/>
        </w:rPr>
        <w:t>肌</w:t>
      </w:r>
      <w:proofErr w:type="gramEnd"/>
      <w:r w:rsidRPr="00D11A8D">
        <w:rPr>
          <w:rFonts w:ascii="楷体" w:eastAsia="楷体" w:hAnsi="楷体" w:hint="eastAsia"/>
          <w:bCs/>
          <w:sz w:val="22"/>
          <w:szCs w:val="22"/>
        </w:rPr>
        <w:t>电传感器；</w:t>
      </w:r>
    </w:p>
    <w:p w14:paraId="54641DAD"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9</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电源：内置可充电电池供电，避免市电干扰；电池采用快充设计，充电时间不大于</w:t>
      </w:r>
      <w:r w:rsidRPr="00D11A8D">
        <w:rPr>
          <w:rFonts w:ascii="楷体" w:eastAsia="楷体" w:hAnsi="楷体" w:hint="eastAsia"/>
          <w:bCs/>
          <w:sz w:val="22"/>
          <w:szCs w:val="22"/>
        </w:rPr>
        <w:t>3</w:t>
      </w:r>
      <w:r w:rsidRPr="00D11A8D">
        <w:rPr>
          <w:rFonts w:ascii="楷体" w:eastAsia="楷体" w:hAnsi="楷体" w:hint="eastAsia"/>
          <w:bCs/>
          <w:sz w:val="22"/>
          <w:szCs w:val="22"/>
        </w:rPr>
        <w:t>小时；</w:t>
      </w:r>
    </w:p>
    <w:p w14:paraId="01F4396D"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10</w:t>
      </w:r>
      <w:r w:rsidRPr="00D11A8D">
        <w:rPr>
          <w:rFonts w:ascii="楷体" w:eastAsia="楷体" w:hAnsi="楷体" w:hint="eastAsia"/>
          <w:bCs/>
          <w:sz w:val="22"/>
          <w:szCs w:val="22"/>
        </w:rPr>
        <w:t>、带宽</w:t>
      </w:r>
      <w:r w:rsidRPr="00D11A8D">
        <w:rPr>
          <w:rFonts w:ascii="楷体" w:eastAsia="楷体" w:hAnsi="楷体" w:hint="eastAsia"/>
          <w:bCs/>
          <w:sz w:val="22"/>
          <w:szCs w:val="22"/>
        </w:rPr>
        <w:t>:DC</w:t>
      </w:r>
      <w:r w:rsidRPr="00D11A8D">
        <w:rPr>
          <w:rFonts w:ascii="楷体" w:eastAsia="楷体" w:hAnsi="楷体" w:hint="eastAsia"/>
          <w:bCs/>
          <w:sz w:val="22"/>
          <w:szCs w:val="22"/>
        </w:rPr>
        <w:t>～</w:t>
      </w:r>
      <w:r w:rsidRPr="00D11A8D">
        <w:rPr>
          <w:rFonts w:ascii="楷体" w:eastAsia="楷体" w:hAnsi="楷体" w:hint="eastAsia"/>
          <w:bCs/>
          <w:sz w:val="22"/>
          <w:szCs w:val="22"/>
        </w:rPr>
        <w:t>2000</w:t>
      </w:r>
      <w:r w:rsidRPr="00D11A8D">
        <w:rPr>
          <w:rFonts w:ascii="楷体" w:eastAsia="楷体" w:hAnsi="楷体"/>
          <w:bCs/>
          <w:sz w:val="22"/>
          <w:szCs w:val="22"/>
        </w:rPr>
        <w:t xml:space="preserve"> </w:t>
      </w:r>
      <w:r w:rsidRPr="00D11A8D">
        <w:rPr>
          <w:rFonts w:ascii="楷体" w:eastAsia="楷体" w:hAnsi="楷体" w:hint="eastAsia"/>
          <w:bCs/>
          <w:sz w:val="22"/>
          <w:szCs w:val="22"/>
        </w:rPr>
        <w:t>Hz,</w:t>
      </w:r>
      <w:r w:rsidRPr="00D11A8D">
        <w:rPr>
          <w:rFonts w:ascii="楷体" w:eastAsia="楷体" w:hAnsi="楷体" w:hint="eastAsia"/>
          <w:bCs/>
          <w:sz w:val="22"/>
          <w:szCs w:val="22"/>
        </w:rPr>
        <w:t>保留直流放大，高通、低通截止频率软件可调；</w:t>
      </w:r>
    </w:p>
    <w:p w14:paraId="06F49732"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11</w:t>
      </w:r>
      <w:r w:rsidRPr="00D11A8D">
        <w:rPr>
          <w:rFonts w:ascii="楷体" w:eastAsia="楷体" w:hAnsi="楷体" w:hint="eastAsia"/>
          <w:bCs/>
          <w:sz w:val="22"/>
          <w:szCs w:val="22"/>
        </w:rPr>
        <w:t>、</w:t>
      </w:r>
      <w:r w:rsidRPr="00D11A8D">
        <w:rPr>
          <w:rFonts w:ascii="楷体" w:eastAsia="楷体" w:hAnsi="楷体" w:hint="eastAsia"/>
          <w:bCs/>
          <w:sz w:val="22"/>
          <w:szCs w:val="22"/>
        </w:rPr>
        <w:t>A/D</w:t>
      </w:r>
      <w:r w:rsidRPr="00D11A8D">
        <w:rPr>
          <w:rFonts w:ascii="楷体" w:eastAsia="楷体" w:hAnsi="楷体"/>
          <w:bCs/>
          <w:sz w:val="22"/>
          <w:szCs w:val="22"/>
        </w:rPr>
        <w:t xml:space="preserve"> </w:t>
      </w:r>
      <w:r w:rsidRPr="00D11A8D">
        <w:rPr>
          <w:rFonts w:ascii="楷体" w:eastAsia="楷体" w:hAnsi="楷体" w:hint="eastAsia"/>
          <w:bCs/>
          <w:sz w:val="22"/>
          <w:szCs w:val="22"/>
        </w:rPr>
        <w:t>转换分辨率（位宽）</w:t>
      </w:r>
      <w:r w:rsidRPr="00D11A8D">
        <w:rPr>
          <w:rFonts w:ascii="楷体" w:eastAsia="楷体" w:hAnsi="楷体" w:hint="eastAsia"/>
          <w:bCs/>
          <w:sz w:val="22"/>
          <w:szCs w:val="22"/>
        </w:rPr>
        <w:t>:24Bit</w:t>
      </w:r>
      <w:r w:rsidRPr="00D11A8D">
        <w:rPr>
          <w:rFonts w:ascii="楷体" w:eastAsia="楷体" w:hAnsi="楷体" w:hint="eastAsia"/>
          <w:bCs/>
          <w:sz w:val="22"/>
          <w:szCs w:val="22"/>
        </w:rPr>
        <w:t>；</w:t>
      </w:r>
    </w:p>
    <w:p w14:paraId="320AE095"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12</w:t>
      </w:r>
      <w:r w:rsidRPr="00D11A8D">
        <w:rPr>
          <w:rFonts w:ascii="楷体" w:eastAsia="楷体" w:hAnsi="楷体" w:hint="eastAsia"/>
          <w:bCs/>
          <w:sz w:val="22"/>
          <w:szCs w:val="22"/>
        </w:rPr>
        <w:t>、共模抑制比</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110dB</w:t>
      </w:r>
      <w:r w:rsidRPr="00D11A8D">
        <w:rPr>
          <w:rFonts w:ascii="楷体" w:eastAsia="楷体" w:hAnsi="楷体" w:hint="eastAsia"/>
          <w:bCs/>
          <w:sz w:val="22"/>
          <w:szCs w:val="22"/>
        </w:rPr>
        <w:t>；</w:t>
      </w:r>
    </w:p>
    <w:p w14:paraId="0D32B4DB"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13</w:t>
      </w:r>
      <w:r w:rsidRPr="00D11A8D">
        <w:rPr>
          <w:rFonts w:ascii="楷体" w:eastAsia="楷体" w:hAnsi="楷体" w:hint="eastAsia"/>
          <w:bCs/>
          <w:sz w:val="22"/>
          <w:szCs w:val="22"/>
        </w:rPr>
        <w:t>、输入噪声</w:t>
      </w:r>
      <w:r w:rsidRPr="00D11A8D">
        <w:rPr>
          <w:rFonts w:ascii="楷体" w:eastAsia="楷体" w:hAnsi="楷体" w:hint="eastAsia"/>
          <w:bCs/>
          <w:sz w:val="22"/>
          <w:szCs w:val="22"/>
        </w:rPr>
        <w:t>:</w:t>
      </w:r>
      <w:r w:rsidRPr="00D11A8D">
        <w:rPr>
          <w:rFonts w:ascii="楷体" w:eastAsia="楷体" w:hAnsi="楷体" w:hint="eastAsia"/>
          <w:bCs/>
          <w:sz w:val="22"/>
          <w:szCs w:val="22"/>
        </w:rPr>
        <w:t>≤</w:t>
      </w:r>
      <w:r w:rsidRPr="00D11A8D">
        <w:rPr>
          <w:rFonts w:ascii="楷体" w:eastAsia="楷体" w:hAnsi="楷体" w:hint="eastAsia"/>
          <w:bCs/>
          <w:sz w:val="22"/>
          <w:szCs w:val="22"/>
        </w:rPr>
        <w:t>1uVpp</w:t>
      </w:r>
      <w:r w:rsidRPr="00D11A8D">
        <w:rPr>
          <w:rFonts w:ascii="楷体" w:eastAsia="楷体" w:hAnsi="楷体" w:hint="eastAsia"/>
          <w:bCs/>
          <w:sz w:val="22"/>
          <w:szCs w:val="22"/>
        </w:rPr>
        <w:t>；</w:t>
      </w:r>
    </w:p>
    <w:p w14:paraId="5AAF630E"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14</w:t>
      </w:r>
      <w:r w:rsidRPr="00D11A8D">
        <w:rPr>
          <w:rFonts w:ascii="楷体" w:eastAsia="楷体" w:hAnsi="楷体" w:hint="eastAsia"/>
          <w:bCs/>
          <w:sz w:val="22"/>
          <w:szCs w:val="22"/>
        </w:rPr>
        <w:t>、灵敏度</w:t>
      </w:r>
      <w:r w:rsidRPr="00D11A8D">
        <w:rPr>
          <w:rFonts w:ascii="楷体" w:eastAsia="楷体" w:hAnsi="楷体" w:hint="eastAsia"/>
          <w:bCs/>
          <w:sz w:val="22"/>
          <w:szCs w:val="22"/>
        </w:rPr>
        <w:t>:</w:t>
      </w:r>
      <w:r w:rsidRPr="00D11A8D">
        <w:rPr>
          <w:rFonts w:ascii="楷体" w:eastAsia="楷体" w:hAnsi="楷体"/>
          <w:bCs/>
          <w:sz w:val="22"/>
          <w:szCs w:val="22"/>
        </w:rPr>
        <w:t xml:space="preserve"> </w:t>
      </w:r>
      <w:r w:rsidRPr="00D11A8D">
        <w:rPr>
          <w:rFonts w:ascii="楷体" w:eastAsia="楷体" w:hAnsi="楷体" w:hint="eastAsia"/>
          <w:bCs/>
          <w:sz w:val="22"/>
          <w:szCs w:val="22"/>
        </w:rPr>
        <w:t>≤</w:t>
      </w:r>
      <w:r w:rsidRPr="00D11A8D">
        <w:rPr>
          <w:rFonts w:ascii="楷体" w:eastAsia="楷体" w:hAnsi="楷体" w:hint="eastAsia"/>
          <w:bCs/>
          <w:sz w:val="22"/>
          <w:szCs w:val="22"/>
        </w:rPr>
        <w:t>28nV/bit</w:t>
      </w:r>
      <w:r w:rsidRPr="00D11A8D">
        <w:rPr>
          <w:rFonts w:ascii="楷体" w:eastAsia="楷体" w:hAnsi="楷体" w:hint="eastAsia"/>
          <w:bCs/>
          <w:sz w:val="22"/>
          <w:szCs w:val="22"/>
        </w:rPr>
        <w:t>；</w:t>
      </w:r>
    </w:p>
    <w:p w14:paraId="2A201816"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15</w:t>
      </w:r>
      <w:r w:rsidRPr="00D11A8D">
        <w:rPr>
          <w:rFonts w:ascii="楷体" w:eastAsia="楷体" w:hAnsi="楷体" w:hint="eastAsia"/>
          <w:bCs/>
          <w:sz w:val="22"/>
          <w:szCs w:val="22"/>
        </w:rPr>
        <w:t>、输入范围</w:t>
      </w:r>
      <w:r w:rsidRPr="00D11A8D">
        <w:rPr>
          <w:rFonts w:ascii="楷体" w:eastAsia="楷体" w:hAnsi="楷体" w:hint="eastAsia"/>
          <w:bCs/>
          <w:sz w:val="22"/>
          <w:szCs w:val="22"/>
        </w:rPr>
        <w:t>:</w:t>
      </w:r>
      <w:r w:rsidRPr="00D11A8D">
        <w:rPr>
          <w:rFonts w:ascii="楷体" w:eastAsia="楷体" w:hAnsi="楷体"/>
          <w:bCs/>
          <w:sz w:val="22"/>
          <w:szCs w:val="22"/>
        </w:rPr>
        <w:t xml:space="preserve"> +/- </w:t>
      </w:r>
      <w:r w:rsidRPr="00D11A8D">
        <w:rPr>
          <w:rFonts w:ascii="楷体" w:eastAsia="楷体" w:hAnsi="楷体" w:hint="eastAsia"/>
          <w:bCs/>
          <w:sz w:val="22"/>
          <w:szCs w:val="22"/>
        </w:rPr>
        <w:t>375mV</w:t>
      </w:r>
      <w:r w:rsidRPr="00D11A8D">
        <w:rPr>
          <w:rFonts w:ascii="楷体" w:eastAsia="楷体" w:hAnsi="楷体" w:hint="eastAsia"/>
          <w:bCs/>
          <w:sz w:val="22"/>
          <w:szCs w:val="22"/>
        </w:rPr>
        <w:t>；</w:t>
      </w:r>
    </w:p>
    <w:p w14:paraId="7B85BCE5"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16</w:t>
      </w:r>
      <w:r w:rsidRPr="00D11A8D">
        <w:rPr>
          <w:rFonts w:ascii="楷体" w:eastAsia="楷体" w:hAnsi="楷体" w:hint="eastAsia"/>
          <w:bCs/>
          <w:sz w:val="22"/>
          <w:szCs w:val="22"/>
        </w:rPr>
        <w:t>、数据传输：产品采用</w:t>
      </w:r>
      <w:r w:rsidRPr="00D11A8D">
        <w:rPr>
          <w:rFonts w:ascii="楷体" w:eastAsia="楷体" w:hAnsi="楷体" w:hint="eastAsia"/>
          <w:bCs/>
          <w:sz w:val="22"/>
          <w:szCs w:val="22"/>
        </w:rPr>
        <w:t>USB</w:t>
      </w:r>
      <w:r w:rsidRPr="00D11A8D">
        <w:rPr>
          <w:rFonts w:ascii="楷体" w:eastAsia="楷体" w:hAnsi="楷体" w:hint="eastAsia"/>
          <w:bCs/>
          <w:sz w:val="22"/>
          <w:szCs w:val="22"/>
        </w:rPr>
        <w:t>有线传输，并通过光纤转接，减少信号干扰；</w:t>
      </w:r>
    </w:p>
    <w:p w14:paraId="06008334"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17</w:t>
      </w:r>
      <w:r w:rsidRPr="00D11A8D">
        <w:rPr>
          <w:rFonts w:ascii="楷体" w:eastAsia="楷体" w:hAnsi="楷体" w:hint="eastAsia"/>
          <w:bCs/>
          <w:sz w:val="22"/>
          <w:szCs w:val="22"/>
        </w:rPr>
        <w:t>、操作系统：</w:t>
      </w:r>
      <w:r w:rsidRPr="00D11A8D">
        <w:rPr>
          <w:rFonts w:ascii="楷体" w:eastAsia="楷体" w:hAnsi="楷体" w:hint="eastAsia"/>
          <w:bCs/>
          <w:sz w:val="22"/>
          <w:szCs w:val="22"/>
        </w:rPr>
        <w:t>WIN11</w:t>
      </w:r>
      <w:r w:rsidRPr="00D11A8D">
        <w:rPr>
          <w:rFonts w:ascii="楷体" w:eastAsia="楷体" w:hAnsi="楷体" w:hint="eastAsia"/>
          <w:bCs/>
          <w:sz w:val="22"/>
          <w:szCs w:val="22"/>
        </w:rPr>
        <w:t>及以上、</w:t>
      </w:r>
      <w:r w:rsidRPr="00D11A8D">
        <w:rPr>
          <w:rFonts w:ascii="楷体" w:eastAsia="楷体" w:hAnsi="楷体" w:hint="eastAsia"/>
          <w:bCs/>
          <w:sz w:val="22"/>
          <w:szCs w:val="22"/>
        </w:rPr>
        <w:t>Linux</w:t>
      </w:r>
      <w:r w:rsidRPr="00D11A8D">
        <w:rPr>
          <w:rFonts w:ascii="楷体" w:eastAsia="楷体" w:hAnsi="楷体" w:hint="eastAsia"/>
          <w:bCs/>
          <w:sz w:val="22"/>
          <w:szCs w:val="22"/>
        </w:rPr>
        <w:t>系统；</w:t>
      </w:r>
    </w:p>
    <w:p w14:paraId="2B9D7D32"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18</w:t>
      </w:r>
      <w:r w:rsidRPr="00D11A8D">
        <w:rPr>
          <w:rFonts w:ascii="楷体" w:eastAsia="楷体" w:hAnsi="楷体" w:hint="eastAsia"/>
          <w:bCs/>
          <w:sz w:val="22"/>
          <w:szCs w:val="22"/>
        </w:rPr>
        <w:t>、便携式设计：产品体积小巧，重量不超过</w:t>
      </w:r>
      <w:r w:rsidRPr="00D11A8D">
        <w:rPr>
          <w:rFonts w:ascii="楷体" w:eastAsia="楷体" w:hAnsi="楷体" w:hint="eastAsia"/>
          <w:bCs/>
          <w:sz w:val="22"/>
          <w:szCs w:val="22"/>
        </w:rPr>
        <w:t>1.5kg</w:t>
      </w:r>
      <w:r w:rsidRPr="00D11A8D">
        <w:rPr>
          <w:rFonts w:ascii="楷体" w:eastAsia="楷体" w:hAnsi="楷体" w:hint="eastAsia"/>
          <w:bCs/>
          <w:sz w:val="22"/>
          <w:szCs w:val="22"/>
        </w:rPr>
        <w:t>（不含操作平台）；</w:t>
      </w:r>
    </w:p>
    <w:p w14:paraId="3F85E891"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19</w:t>
      </w:r>
      <w:r w:rsidRPr="00D11A8D">
        <w:rPr>
          <w:rFonts w:ascii="楷体" w:eastAsia="楷体" w:hAnsi="楷体" w:hint="eastAsia"/>
          <w:bCs/>
          <w:sz w:val="22"/>
          <w:szCs w:val="22"/>
        </w:rPr>
        <w:t>、具有多人、多设备同步采集功能，不需要借助第三方软件，通过</w:t>
      </w:r>
      <w:r w:rsidRPr="00D11A8D">
        <w:rPr>
          <w:rFonts w:ascii="楷体" w:eastAsia="楷体" w:hAnsi="楷体" w:hint="eastAsia"/>
          <w:bCs/>
          <w:sz w:val="22"/>
          <w:szCs w:val="22"/>
        </w:rPr>
        <w:t>Trigge</w:t>
      </w:r>
      <w:r w:rsidRPr="00D11A8D">
        <w:rPr>
          <w:rFonts w:ascii="楷体" w:eastAsia="楷体" w:hAnsi="楷体" w:hint="eastAsia"/>
          <w:bCs/>
          <w:sz w:val="22"/>
          <w:szCs w:val="22"/>
        </w:rPr>
        <w:t>r</w:t>
      </w:r>
      <w:r w:rsidRPr="00D11A8D">
        <w:rPr>
          <w:rFonts w:ascii="楷体" w:eastAsia="楷体" w:hAnsi="楷体"/>
          <w:bCs/>
          <w:sz w:val="22"/>
          <w:szCs w:val="22"/>
        </w:rPr>
        <w:t xml:space="preserve"> </w:t>
      </w:r>
      <w:r w:rsidRPr="00D11A8D">
        <w:rPr>
          <w:rFonts w:ascii="楷体" w:eastAsia="楷体" w:hAnsi="楷体" w:hint="eastAsia"/>
          <w:bCs/>
          <w:sz w:val="22"/>
          <w:szCs w:val="22"/>
        </w:rPr>
        <w:t>Box</w:t>
      </w:r>
      <w:r w:rsidRPr="00D11A8D">
        <w:rPr>
          <w:rFonts w:ascii="楷体" w:eastAsia="楷体" w:hAnsi="楷体" w:hint="eastAsia"/>
          <w:bCs/>
          <w:sz w:val="22"/>
          <w:szCs w:val="22"/>
        </w:rPr>
        <w:t>硬件同</w:t>
      </w:r>
      <w:r w:rsidRPr="00D11A8D">
        <w:rPr>
          <w:rFonts w:ascii="楷体" w:eastAsia="楷体" w:hAnsi="楷体" w:hint="eastAsia"/>
          <w:bCs/>
          <w:sz w:val="22"/>
          <w:szCs w:val="22"/>
        </w:rPr>
        <w:lastRenderedPageBreak/>
        <w:t>步可实现至少</w:t>
      </w:r>
      <w:r w:rsidRPr="00D11A8D">
        <w:rPr>
          <w:rFonts w:ascii="楷体" w:eastAsia="楷体" w:hAnsi="楷体" w:hint="eastAsia"/>
          <w:bCs/>
          <w:sz w:val="22"/>
          <w:szCs w:val="22"/>
        </w:rPr>
        <w:t>20</w:t>
      </w:r>
      <w:r w:rsidRPr="00D11A8D">
        <w:rPr>
          <w:rFonts w:ascii="楷体" w:eastAsia="楷体" w:hAnsi="楷体" w:hint="eastAsia"/>
          <w:bCs/>
          <w:sz w:val="22"/>
          <w:szCs w:val="22"/>
        </w:rPr>
        <w:t>人同步数据采集功能；</w:t>
      </w:r>
    </w:p>
    <w:p w14:paraId="300A2B7A"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20</w:t>
      </w:r>
      <w:r w:rsidRPr="00D11A8D">
        <w:rPr>
          <w:rFonts w:ascii="楷体" w:eastAsia="楷体" w:hAnsi="楷体" w:hint="eastAsia"/>
          <w:bCs/>
          <w:sz w:val="22"/>
          <w:szCs w:val="22"/>
        </w:rPr>
        <w:t>、可与同品牌</w:t>
      </w:r>
      <w:proofErr w:type="gramStart"/>
      <w:r w:rsidRPr="00D11A8D">
        <w:rPr>
          <w:rFonts w:ascii="楷体" w:eastAsia="楷体" w:hAnsi="楷体" w:hint="eastAsia"/>
          <w:bCs/>
          <w:sz w:val="22"/>
          <w:szCs w:val="22"/>
        </w:rPr>
        <w:t>电刺激仪直连</w:t>
      </w:r>
      <w:proofErr w:type="gramEnd"/>
      <w:r w:rsidRPr="00D11A8D">
        <w:rPr>
          <w:rFonts w:ascii="楷体" w:eastAsia="楷体" w:hAnsi="楷体" w:hint="eastAsia"/>
          <w:bCs/>
          <w:sz w:val="22"/>
          <w:szCs w:val="22"/>
        </w:rPr>
        <w:t>触发，刺激</w:t>
      </w:r>
      <w:r w:rsidRPr="00D11A8D">
        <w:rPr>
          <w:rFonts w:ascii="楷体" w:eastAsia="楷体" w:hAnsi="楷体" w:hint="eastAsia"/>
          <w:bCs/>
          <w:sz w:val="22"/>
          <w:szCs w:val="22"/>
        </w:rPr>
        <w:t>-</w:t>
      </w:r>
      <w:r w:rsidRPr="00D11A8D">
        <w:rPr>
          <w:rFonts w:ascii="楷体" w:eastAsia="楷体" w:hAnsi="楷体" w:hint="eastAsia"/>
          <w:bCs/>
          <w:sz w:val="22"/>
          <w:szCs w:val="22"/>
        </w:rPr>
        <w:t>信号同步误差</w:t>
      </w:r>
      <w:r w:rsidRPr="00D11A8D">
        <w:rPr>
          <w:rFonts w:ascii="楷体" w:eastAsia="楷体" w:hAnsi="楷体" w:hint="eastAsia"/>
          <w:bCs/>
          <w:sz w:val="22"/>
          <w:szCs w:val="22"/>
        </w:rPr>
        <w:t>&lt;1ms</w:t>
      </w:r>
      <w:r w:rsidRPr="00D11A8D">
        <w:rPr>
          <w:rFonts w:ascii="楷体" w:eastAsia="楷体" w:hAnsi="楷体" w:hint="eastAsia"/>
          <w:bCs/>
          <w:sz w:val="22"/>
          <w:szCs w:val="22"/>
        </w:rPr>
        <w:t>。</w:t>
      </w:r>
    </w:p>
    <w:p w14:paraId="28ADB2EE"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21</w:t>
      </w:r>
      <w:r w:rsidRPr="00D11A8D">
        <w:rPr>
          <w:rFonts w:ascii="楷体" w:eastAsia="楷体" w:hAnsi="楷体" w:hint="eastAsia"/>
          <w:bCs/>
          <w:sz w:val="22"/>
          <w:szCs w:val="22"/>
        </w:rPr>
        <w:t>、系统可与肌电臂环同步采集前臂和小腿</w:t>
      </w:r>
      <w:proofErr w:type="gramStart"/>
      <w:r w:rsidRPr="00D11A8D">
        <w:rPr>
          <w:rFonts w:ascii="楷体" w:eastAsia="楷体" w:hAnsi="楷体" w:hint="eastAsia"/>
          <w:bCs/>
          <w:sz w:val="22"/>
          <w:szCs w:val="22"/>
        </w:rPr>
        <w:t>肌</w:t>
      </w:r>
      <w:proofErr w:type="gramEnd"/>
      <w:r w:rsidRPr="00D11A8D">
        <w:rPr>
          <w:rFonts w:ascii="楷体" w:eastAsia="楷体" w:hAnsi="楷体" w:hint="eastAsia"/>
          <w:bCs/>
          <w:sz w:val="22"/>
          <w:szCs w:val="22"/>
        </w:rPr>
        <w:t>电信号，可扩展脉搏、心率、呼吸等模块；</w:t>
      </w:r>
    </w:p>
    <w:p w14:paraId="6524EDE1"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22</w:t>
      </w:r>
      <w:r w:rsidRPr="00D11A8D">
        <w:rPr>
          <w:rFonts w:ascii="楷体" w:eastAsia="楷体" w:hAnsi="楷体" w:hint="eastAsia"/>
          <w:bCs/>
          <w:sz w:val="22"/>
          <w:szCs w:val="22"/>
        </w:rPr>
        <w:t>、提供</w:t>
      </w:r>
      <w:r w:rsidRPr="00D11A8D">
        <w:rPr>
          <w:rFonts w:ascii="楷体" w:eastAsia="楷体" w:hAnsi="楷体" w:hint="eastAsia"/>
          <w:bCs/>
          <w:sz w:val="22"/>
          <w:szCs w:val="22"/>
        </w:rPr>
        <w:t>64</w:t>
      </w:r>
      <w:r w:rsidRPr="00D11A8D">
        <w:rPr>
          <w:rFonts w:ascii="楷体" w:eastAsia="楷体" w:hAnsi="楷体" w:hint="eastAsia"/>
          <w:bCs/>
          <w:sz w:val="22"/>
          <w:szCs w:val="22"/>
        </w:rPr>
        <w:t>导联电极帽</w:t>
      </w:r>
      <w:r w:rsidRPr="00D11A8D">
        <w:rPr>
          <w:rFonts w:ascii="楷体" w:eastAsia="楷体" w:hAnsi="楷体" w:hint="eastAsia"/>
          <w:bCs/>
          <w:sz w:val="22"/>
          <w:szCs w:val="22"/>
        </w:rPr>
        <w:t>1</w:t>
      </w:r>
      <w:r w:rsidRPr="00D11A8D">
        <w:rPr>
          <w:rFonts w:ascii="楷体" w:eastAsia="楷体" w:hAnsi="楷体" w:hint="eastAsia"/>
          <w:bCs/>
          <w:sz w:val="22"/>
          <w:szCs w:val="22"/>
        </w:rPr>
        <w:t>顶，可支持升级成</w:t>
      </w:r>
      <w:r w:rsidRPr="00D11A8D">
        <w:rPr>
          <w:rFonts w:ascii="楷体" w:eastAsia="楷体" w:hAnsi="楷体" w:hint="eastAsia"/>
          <w:bCs/>
          <w:sz w:val="22"/>
          <w:szCs w:val="22"/>
        </w:rPr>
        <w:t>128</w:t>
      </w:r>
      <w:r w:rsidRPr="00D11A8D">
        <w:rPr>
          <w:rFonts w:ascii="楷体" w:eastAsia="楷体" w:hAnsi="楷体" w:hint="eastAsia"/>
          <w:bCs/>
          <w:sz w:val="22"/>
          <w:szCs w:val="22"/>
        </w:rPr>
        <w:t>导联；</w:t>
      </w:r>
    </w:p>
    <w:p w14:paraId="43D5E5E6" w14:textId="77777777" w:rsidR="00842C63" w:rsidRPr="00D11A8D" w:rsidRDefault="0073342E" w:rsidP="00D11A8D">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23</w:t>
      </w:r>
      <w:r w:rsidRPr="00D11A8D">
        <w:rPr>
          <w:rFonts w:ascii="楷体" w:eastAsia="楷体" w:hAnsi="楷体" w:hint="eastAsia"/>
          <w:bCs/>
          <w:sz w:val="22"/>
          <w:szCs w:val="22"/>
        </w:rPr>
        <w:t>、电极帽特性：导电膏电极，可支持替换成盐水电极；</w:t>
      </w:r>
    </w:p>
    <w:p w14:paraId="3EFE4835" w14:textId="084A9B86" w:rsidR="00842C63" w:rsidRDefault="0073342E">
      <w:pPr>
        <w:tabs>
          <w:tab w:val="left" w:pos="900"/>
        </w:tabs>
        <w:adjustRightInd w:val="0"/>
        <w:snapToGrid w:val="0"/>
        <w:spacing w:line="360" w:lineRule="auto"/>
        <w:ind w:firstLineChars="200" w:firstLine="440"/>
        <w:rPr>
          <w:rFonts w:ascii="楷体" w:eastAsia="楷体" w:hAnsi="楷体"/>
          <w:bCs/>
          <w:sz w:val="22"/>
          <w:szCs w:val="22"/>
        </w:rPr>
      </w:pPr>
      <w:r w:rsidRPr="00D11A8D">
        <w:rPr>
          <w:rFonts w:ascii="楷体" w:eastAsia="楷体" w:hAnsi="楷体" w:hint="eastAsia"/>
          <w:bCs/>
          <w:sz w:val="22"/>
          <w:szCs w:val="22"/>
        </w:rPr>
        <w:t>24</w:t>
      </w:r>
      <w:r w:rsidRPr="00D11A8D">
        <w:rPr>
          <w:rFonts w:ascii="楷体" w:eastAsia="楷体" w:hAnsi="楷体" w:hint="eastAsia"/>
          <w:bCs/>
          <w:sz w:val="22"/>
          <w:szCs w:val="22"/>
        </w:rPr>
        <w:t>、电极帽尺寸：多尺寸可选，覆盖儿童至成人；</w:t>
      </w:r>
    </w:p>
    <w:p w14:paraId="739EC805" w14:textId="5D733FFE" w:rsidR="00842C63" w:rsidRPr="00D11A8D" w:rsidRDefault="0073342E" w:rsidP="00D11A8D">
      <w:pPr>
        <w:pStyle w:val="3"/>
        <w:adjustRightInd w:val="0"/>
        <w:snapToGrid w:val="0"/>
        <w:ind w:firstLineChars="200" w:firstLine="440"/>
        <w:rPr>
          <w:rFonts w:ascii="楷体" w:eastAsia="楷体" w:hAnsi="楷体"/>
          <w:bCs/>
          <w:sz w:val="22"/>
          <w:szCs w:val="22"/>
        </w:rPr>
      </w:pPr>
      <w:r w:rsidRPr="00D11A8D">
        <w:rPr>
          <w:rFonts w:ascii="楷体" w:eastAsia="楷体" w:hAnsi="楷体"/>
          <w:bCs/>
          <w:sz w:val="22"/>
          <w:szCs w:val="22"/>
        </w:rPr>
        <w:t>25</w:t>
      </w:r>
      <w:r w:rsidRPr="00D11A8D">
        <w:rPr>
          <w:rFonts w:ascii="楷体" w:eastAsia="楷体" w:hAnsi="楷体" w:hint="eastAsia"/>
          <w:bCs/>
          <w:sz w:val="22"/>
          <w:szCs w:val="22"/>
        </w:rPr>
        <w:t>、</w:t>
      </w:r>
      <w:r>
        <w:rPr>
          <w:rFonts w:ascii="楷体" w:eastAsia="楷体" w:hAnsi="楷体" w:hint="eastAsia"/>
          <w:bCs/>
          <w:sz w:val="22"/>
          <w:szCs w:val="22"/>
        </w:rPr>
        <w:t>包含备品备件：电极贴不少于</w:t>
      </w:r>
      <w:r>
        <w:rPr>
          <w:rFonts w:ascii="楷体" w:eastAsia="楷体" w:hAnsi="楷体"/>
          <w:bCs/>
          <w:sz w:val="22"/>
          <w:szCs w:val="22"/>
        </w:rPr>
        <w:t>1</w:t>
      </w:r>
      <w:r>
        <w:rPr>
          <w:rFonts w:ascii="楷体" w:eastAsia="楷体" w:hAnsi="楷体"/>
          <w:bCs/>
          <w:sz w:val="22"/>
          <w:szCs w:val="22"/>
        </w:rPr>
        <w:t>包；易损件清单：差分导线不少于</w:t>
      </w:r>
      <w:r>
        <w:rPr>
          <w:rFonts w:ascii="楷体" w:eastAsia="楷体" w:hAnsi="楷体"/>
          <w:bCs/>
          <w:sz w:val="22"/>
          <w:szCs w:val="22"/>
        </w:rPr>
        <w:t>2</w:t>
      </w:r>
      <w:r>
        <w:rPr>
          <w:rFonts w:ascii="楷体" w:eastAsia="楷体" w:hAnsi="楷体"/>
          <w:bCs/>
          <w:sz w:val="22"/>
          <w:szCs w:val="22"/>
        </w:rPr>
        <w:t>根；装箱清单；说明书（纸质和电子版），产品符合行业标准</w:t>
      </w:r>
      <w:r>
        <w:rPr>
          <w:rFonts w:ascii="楷体" w:eastAsia="楷体" w:hAnsi="楷体" w:hint="eastAsia"/>
          <w:bCs/>
          <w:sz w:val="22"/>
          <w:szCs w:val="22"/>
        </w:rPr>
        <w:t>。</w:t>
      </w:r>
    </w:p>
    <w:p w14:paraId="0E502799" w14:textId="77777777" w:rsidR="00842C63" w:rsidRDefault="0073342E">
      <w:pPr>
        <w:tabs>
          <w:tab w:val="left" w:pos="900"/>
        </w:tabs>
        <w:adjustRightInd w:val="0"/>
        <w:snapToGrid w:val="0"/>
        <w:spacing w:line="360" w:lineRule="auto"/>
        <w:ind w:firstLineChars="200" w:firstLine="422"/>
        <w:rPr>
          <w:rFonts w:hAnsi="宋体"/>
          <w:b/>
          <w:szCs w:val="21"/>
        </w:rPr>
      </w:pPr>
      <w:r>
        <w:rPr>
          <w:rFonts w:hAnsi="宋体" w:hint="eastAsia"/>
          <w:b/>
          <w:szCs w:val="21"/>
        </w:rPr>
        <w:t>五、采购标的需满足的服务标准、期限、效率等要求</w:t>
      </w:r>
    </w:p>
    <w:p w14:paraId="1D8DFDC5" w14:textId="296AE504" w:rsidR="00842C63" w:rsidRDefault="0073342E">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（一）质保期：</w:t>
      </w:r>
      <w:r>
        <w:rPr>
          <w:rFonts w:ascii="宋体" w:hAnsi="宋体" w:hint="eastAsia"/>
          <w:szCs w:val="21"/>
        </w:rPr>
        <w:t xml:space="preserve"> </w:t>
      </w:r>
      <w:r>
        <w:rPr>
          <w:rFonts w:ascii="宋体" w:hAnsi="宋体" w:hint="eastAsia"/>
          <w:szCs w:val="21"/>
        </w:rPr>
        <w:t>不少于</w:t>
      </w:r>
      <w:r>
        <w:rPr>
          <w:rFonts w:ascii="宋体" w:hAnsi="宋体"/>
          <w:szCs w:val="21"/>
          <w:u w:val="single"/>
        </w:rPr>
        <w:t xml:space="preserve">  </w:t>
      </w:r>
      <w:r>
        <w:rPr>
          <w:rFonts w:ascii="宋体" w:hAnsi="宋体"/>
          <w:szCs w:val="21"/>
          <w:u w:val="single"/>
        </w:rPr>
        <w:t xml:space="preserve">3  </w:t>
      </w:r>
      <w:r>
        <w:rPr>
          <w:rFonts w:ascii="宋体" w:hAnsi="宋体" w:hint="eastAsia"/>
          <w:szCs w:val="21"/>
        </w:rPr>
        <w:t>年，</w:t>
      </w:r>
      <w:r>
        <w:rPr>
          <w:rFonts w:ascii="宋体" w:hAnsi="宋体" w:cs="宋体"/>
        </w:rPr>
        <w:t>质保期内</w:t>
      </w:r>
      <w:proofErr w:type="gramStart"/>
      <w:r>
        <w:rPr>
          <w:rFonts w:ascii="宋体" w:hAnsi="宋体" w:cs="宋体"/>
        </w:rPr>
        <w:t>免费维保</w:t>
      </w:r>
      <w:r>
        <w:rPr>
          <w:rFonts w:ascii="宋体" w:hAnsi="宋体" w:cs="宋体" w:hint="eastAsia"/>
        </w:rPr>
        <w:t>不</w:t>
      </w:r>
      <w:proofErr w:type="gramEnd"/>
      <w:r>
        <w:rPr>
          <w:rFonts w:ascii="宋体" w:hAnsi="宋体" w:cs="宋体" w:hint="eastAsia"/>
        </w:rPr>
        <w:t>少于</w:t>
      </w:r>
      <w:r>
        <w:rPr>
          <w:rFonts w:ascii="宋体" w:hAnsi="宋体"/>
          <w:szCs w:val="21"/>
          <w:u w:val="single"/>
        </w:rPr>
        <w:t xml:space="preserve">  </w:t>
      </w:r>
      <w:r>
        <w:rPr>
          <w:rFonts w:ascii="宋体" w:hAnsi="宋体" w:hint="eastAsia"/>
          <w:szCs w:val="21"/>
          <w:u w:val="single"/>
        </w:rPr>
        <w:t>2</w:t>
      </w:r>
      <w:r>
        <w:rPr>
          <w:rFonts w:ascii="宋体" w:hAnsi="宋体"/>
          <w:szCs w:val="21"/>
          <w:u w:val="single"/>
        </w:rPr>
        <w:t xml:space="preserve">  </w:t>
      </w:r>
      <w:r>
        <w:rPr>
          <w:rFonts w:ascii="宋体" w:hAnsi="宋体" w:cs="宋体"/>
        </w:rPr>
        <w:t xml:space="preserve"> </w:t>
      </w:r>
      <w:r>
        <w:rPr>
          <w:rFonts w:ascii="宋体" w:hAnsi="宋体" w:cs="宋体"/>
        </w:rPr>
        <w:t>次</w:t>
      </w:r>
      <w:r>
        <w:rPr>
          <w:rFonts w:ascii="宋体" w:hAnsi="宋体" w:cs="宋体"/>
        </w:rPr>
        <w:t>/</w:t>
      </w:r>
      <w:r>
        <w:rPr>
          <w:rFonts w:ascii="宋体" w:hAnsi="宋体" w:cs="宋体"/>
        </w:rPr>
        <w:t>年，免人工服务费。</w:t>
      </w:r>
      <w:r>
        <w:rPr>
          <w:rFonts w:ascii="宋体" w:hAnsi="宋体" w:hint="eastAsia"/>
          <w:szCs w:val="21"/>
        </w:rPr>
        <w:t>质保期满后，仍需提供专业维修服务，投标人在投标文件中需注明维修服务单项报价。</w:t>
      </w:r>
    </w:p>
    <w:p w14:paraId="446C43F0" w14:textId="77777777" w:rsidR="00842C63" w:rsidRDefault="0073342E">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（二）服务响应时间：接到维修电话后</w:t>
      </w:r>
      <w:r>
        <w:rPr>
          <w:rFonts w:ascii="宋体" w:hAnsi="宋体" w:hint="eastAsia"/>
          <w:szCs w:val="21"/>
        </w:rPr>
        <w:t>4</w:t>
      </w:r>
      <w:r>
        <w:rPr>
          <w:rFonts w:ascii="宋体" w:hAnsi="宋体" w:hint="eastAsia"/>
          <w:szCs w:val="21"/>
        </w:rPr>
        <w:t>小时内给予明确答复，</w:t>
      </w:r>
      <w:r>
        <w:rPr>
          <w:rFonts w:ascii="宋体" w:hAnsi="宋体" w:hint="eastAsia"/>
          <w:szCs w:val="21"/>
        </w:rPr>
        <w:t>8</w:t>
      </w:r>
      <w:r>
        <w:rPr>
          <w:rFonts w:ascii="宋体" w:hAnsi="宋体" w:hint="eastAsia"/>
          <w:szCs w:val="21"/>
        </w:rPr>
        <w:t>小时内到达现场维修。维修人员到现场后若问题特殊无法现场修复的，中标人需在</w:t>
      </w:r>
      <w:r>
        <w:rPr>
          <w:rFonts w:ascii="宋体" w:hAnsi="宋体" w:hint="eastAsia"/>
          <w:szCs w:val="21"/>
        </w:rPr>
        <w:t>24</w:t>
      </w:r>
      <w:r>
        <w:rPr>
          <w:rFonts w:ascii="宋体" w:hAnsi="宋体" w:hint="eastAsia"/>
          <w:szCs w:val="21"/>
        </w:rPr>
        <w:t>小时内给出合理解决方案。</w:t>
      </w:r>
    </w:p>
    <w:p w14:paraId="79F6240D" w14:textId="77777777" w:rsidR="00842C63" w:rsidRDefault="0073342E">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（三）</w:t>
      </w:r>
      <w:r>
        <w:rPr>
          <w:rFonts w:ascii="宋体" w:hAnsi="宋体"/>
          <w:szCs w:val="21"/>
        </w:rPr>
        <w:t>培训</w:t>
      </w:r>
      <w:r>
        <w:rPr>
          <w:rFonts w:ascii="宋体" w:hAnsi="宋体" w:hint="eastAsia"/>
          <w:szCs w:val="21"/>
        </w:rPr>
        <w:t>要求：中标人需</w:t>
      </w:r>
      <w:r>
        <w:rPr>
          <w:rFonts w:ascii="宋体" w:hAnsi="宋体"/>
          <w:szCs w:val="21"/>
        </w:rPr>
        <w:t>提供培训电子资料及视频；免费为用户培训至少</w:t>
      </w:r>
      <w:r>
        <w:rPr>
          <w:rFonts w:ascii="宋体" w:hAnsi="宋体"/>
          <w:szCs w:val="21"/>
          <w:u w:val="single"/>
        </w:rPr>
        <w:t xml:space="preserve"> </w:t>
      </w:r>
      <w:r>
        <w:rPr>
          <w:rFonts w:ascii="宋体" w:hAnsi="宋体" w:hint="eastAsia"/>
          <w:szCs w:val="21"/>
          <w:u w:val="single"/>
        </w:rPr>
        <w:t>5</w:t>
      </w:r>
      <w:r>
        <w:rPr>
          <w:rFonts w:ascii="宋体" w:hAnsi="宋体"/>
          <w:szCs w:val="21"/>
          <w:u w:val="single"/>
        </w:rPr>
        <w:t xml:space="preserve"> </w:t>
      </w:r>
      <w:proofErr w:type="gramStart"/>
      <w:r>
        <w:rPr>
          <w:rFonts w:ascii="宋体" w:hAnsi="宋体"/>
          <w:szCs w:val="21"/>
        </w:rPr>
        <w:t>名操作</w:t>
      </w:r>
      <w:proofErr w:type="gramEnd"/>
      <w:r>
        <w:rPr>
          <w:rFonts w:ascii="宋体" w:hAnsi="宋体"/>
          <w:szCs w:val="21"/>
        </w:rPr>
        <w:t>人员进行为期至少</w:t>
      </w:r>
      <w:r>
        <w:rPr>
          <w:rFonts w:ascii="宋体" w:hAnsi="宋体"/>
          <w:szCs w:val="21"/>
          <w:u w:val="single"/>
        </w:rPr>
        <w:t xml:space="preserve">  </w:t>
      </w:r>
      <w:r>
        <w:rPr>
          <w:rFonts w:ascii="宋体" w:hAnsi="宋体" w:hint="eastAsia"/>
          <w:szCs w:val="21"/>
          <w:u w:val="single"/>
        </w:rPr>
        <w:t>2</w:t>
      </w:r>
      <w:r>
        <w:rPr>
          <w:rFonts w:ascii="宋体" w:hAnsi="宋体"/>
          <w:szCs w:val="21"/>
          <w:u w:val="single"/>
        </w:rPr>
        <w:t xml:space="preserve"> </w:t>
      </w:r>
      <w:r>
        <w:rPr>
          <w:rFonts w:ascii="宋体" w:hAnsi="宋体"/>
          <w:szCs w:val="21"/>
        </w:rPr>
        <w:t>天的现场操作培训以及应用培训，保证用户掌握有关设备的使用、维护、管理和应用等工作要求</w:t>
      </w:r>
      <w:r>
        <w:rPr>
          <w:rFonts w:ascii="宋体" w:hAnsi="宋体" w:hint="eastAsia"/>
          <w:szCs w:val="21"/>
        </w:rPr>
        <w:t>；同时提供</w:t>
      </w:r>
      <w:r>
        <w:rPr>
          <w:rFonts w:ascii="宋体" w:hAnsi="宋体"/>
          <w:szCs w:val="21"/>
        </w:rPr>
        <w:t>不定期的免费提供相关设备应用方面的技术咨询等。</w:t>
      </w:r>
    </w:p>
    <w:p w14:paraId="087735E4" w14:textId="77777777" w:rsidR="00842C63" w:rsidRDefault="0073342E">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（四）供应商提供进口设备的，须在投标（响应）文件中明确外贸合同卖方信息。</w:t>
      </w:r>
    </w:p>
    <w:p w14:paraId="250BAB25" w14:textId="77777777" w:rsidR="00842C63" w:rsidRDefault="0073342E">
      <w:pPr>
        <w:tabs>
          <w:tab w:val="left" w:pos="420"/>
          <w:tab w:val="left" w:pos="900"/>
        </w:tabs>
        <w:adjustRightInd w:val="0"/>
        <w:snapToGrid w:val="0"/>
        <w:spacing w:line="360" w:lineRule="auto"/>
        <w:ind w:firstLineChars="200" w:firstLine="422"/>
        <w:rPr>
          <w:rFonts w:ascii="宋体" w:hAnsi="宋体"/>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履约验收标准</w:t>
      </w:r>
    </w:p>
    <w:tbl>
      <w:tblPr>
        <w:tblStyle w:val="af1"/>
        <w:tblW w:w="5000" w:type="pct"/>
        <w:jc w:val="center"/>
        <w:tblLook w:val="04A0" w:firstRow="1" w:lastRow="0" w:firstColumn="1" w:lastColumn="0" w:noHBand="0" w:noVBand="1"/>
      </w:tblPr>
      <w:tblGrid>
        <w:gridCol w:w="765"/>
        <w:gridCol w:w="3694"/>
        <w:gridCol w:w="4601"/>
      </w:tblGrid>
      <w:tr w:rsidR="00842C63" w14:paraId="7ECB72D1" w14:textId="77777777">
        <w:trPr>
          <w:trHeight w:val="567"/>
          <w:jc w:val="center"/>
        </w:trPr>
        <w:tc>
          <w:tcPr>
            <w:tcW w:w="9060" w:type="dxa"/>
            <w:gridSpan w:val="3"/>
            <w:vAlign w:val="center"/>
          </w:tcPr>
          <w:p w14:paraId="7541F7C7" w14:textId="77777777" w:rsidR="00842C63" w:rsidRDefault="0073342E">
            <w:pPr>
              <w:widowControl/>
              <w:adjustRightInd w:val="0"/>
              <w:snapToGrid w:val="0"/>
              <w:jc w:val="left"/>
              <w:textAlignment w:val="baseline"/>
              <w:rPr>
                <w:rFonts w:ascii="宋体" w:hAnsi="宋体"/>
                <w:b/>
                <w:bCs/>
                <w:color w:val="000000"/>
                <w:kern w:val="0"/>
                <w:szCs w:val="21"/>
              </w:rPr>
            </w:pPr>
            <w:bookmarkStart w:id="5" w:name="OLE_LINK3"/>
            <w:bookmarkEnd w:id="1"/>
            <w:bookmarkEnd w:id="2"/>
            <w:bookmarkEnd w:id="3"/>
            <w:r>
              <w:rPr>
                <w:rFonts w:ascii="宋体" w:hAnsi="宋体" w:hint="eastAsia"/>
                <w:b/>
                <w:bCs/>
                <w:color w:val="000000"/>
                <w:kern w:val="0"/>
                <w:szCs w:val="21"/>
              </w:rPr>
              <w:t>一、货物类项目验收要求</w:t>
            </w:r>
          </w:p>
        </w:tc>
      </w:tr>
      <w:tr w:rsidR="00842C63" w14:paraId="1BB8271D" w14:textId="77777777">
        <w:trPr>
          <w:trHeight w:val="567"/>
          <w:jc w:val="center"/>
        </w:trPr>
        <w:tc>
          <w:tcPr>
            <w:tcW w:w="765" w:type="dxa"/>
            <w:vAlign w:val="center"/>
          </w:tcPr>
          <w:p w14:paraId="5E00C0EC"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序号</w:t>
            </w:r>
          </w:p>
        </w:tc>
        <w:tc>
          <w:tcPr>
            <w:tcW w:w="3694" w:type="dxa"/>
            <w:vAlign w:val="center"/>
          </w:tcPr>
          <w:p w14:paraId="5DF60775"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功能或指标</w:t>
            </w:r>
          </w:p>
        </w:tc>
        <w:tc>
          <w:tcPr>
            <w:tcW w:w="4601" w:type="dxa"/>
            <w:vAlign w:val="center"/>
          </w:tcPr>
          <w:p w14:paraId="4288F8A8"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验收或测试方法</w:t>
            </w:r>
          </w:p>
        </w:tc>
      </w:tr>
      <w:tr w:rsidR="00842C63" w14:paraId="4DD1ECF0" w14:textId="77777777">
        <w:trPr>
          <w:trHeight w:val="567"/>
          <w:jc w:val="center"/>
        </w:trPr>
        <w:tc>
          <w:tcPr>
            <w:tcW w:w="9060" w:type="dxa"/>
            <w:gridSpan w:val="3"/>
            <w:vAlign w:val="center"/>
          </w:tcPr>
          <w:p w14:paraId="02C15476" w14:textId="77777777" w:rsidR="00842C63" w:rsidRDefault="0073342E">
            <w:pPr>
              <w:widowControl/>
              <w:adjustRightInd w:val="0"/>
              <w:snapToGrid w:val="0"/>
              <w:jc w:val="left"/>
              <w:textAlignment w:val="baseline"/>
              <w:rPr>
                <w:rFonts w:ascii="宋体" w:hAnsi="宋体"/>
                <w:b/>
                <w:color w:val="000000"/>
                <w:kern w:val="0"/>
                <w:szCs w:val="21"/>
              </w:rPr>
            </w:pPr>
            <w:r>
              <w:rPr>
                <w:rFonts w:ascii="宋体" w:hAnsi="宋体" w:hint="eastAsia"/>
                <w:b/>
                <w:color w:val="000000"/>
                <w:kern w:val="0"/>
                <w:szCs w:val="21"/>
              </w:rPr>
              <w:t>项目建设单位验收要求：</w:t>
            </w:r>
          </w:p>
        </w:tc>
      </w:tr>
      <w:tr w:rsidR="00842C63" w14:paraId="5919C972" w14:textId="77777777">
        <w:trPr>
          <w:trHeight w:val="567"/>
          <w:jc w:val="center"/>
        </w:trPr>
        <w:tc>
          <w:tcPr>
            <w:tcW w:w="765" w:type="dxa"/>
            <w:vAlign w:val="center"/>
          </w:tcPr>
          <w:p w14:paraId="097B8444"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14:paraId="628DDD59"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货物外包装与外观无损伤</w:t>
            </w:r>
          </w:p>
        </w:tc>
        <w:tc>
          <w:tcPr>
            <w:tcW w:w="4601" w:type="dxa"/>
            <w:vAlign w:val="center"/>
          </w:tcPr>
          <w:p w14:paraId="77718575"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现场核查</w:t>
            </w:r>
          </w:p>
        </w:tc>
      </w:tr>
      <w:tr w:rsidR="00842C63" w14:paraId="3668EFCD" w14:textId="77777777">
        <w:trPr>
          <w:trHeight w:val="567"/>
          <w:jc w:val="center"/>
        </w:trPr>
        <w:tc>
          <w:tcPr>
            <w:tcW w:w="765" w:type="dxa"/>
            <w:vAlign w:val="center"/>
          </w:tcPr>
          <w:p w14:paraId="4D5202A4"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14:paraId="5E3C1A74"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货物配置、包括备品备件、</w:t>
            </w:r>
            <w:proofErr w:type="gramStart"/>
            <w:r>
              <w:rPr>
                <w:rFonts w:ascii="宋体" w:hAnsi="宋体" w:hint="eastAsia"/>
                <w:color w:val="000000"/>
                <w:kern w:val="0"/>
                <w:szCs w:val="21"/>
              </w:rPr>
              <w:t>耗品耗材</w:t>
            </w:r>
            <w:proofErr w:type="gramEnd"/>
            <w:r>
              <w:rPr>
                <w:rFonts w:ascii="宋体" w:hAnsi="宋体" w:hint="eastAsia"/>
                <w:color w:val="000000"/>
                <w:kern w:val="0"/>
                <w:szCs w:val="21"/>
              </w:rPr>
              <w:t>等提供齐全，货物实物品牌、规格、型号、配置数量与采购结果、合同约定相符。</w:t>
            </w:r>
          </w:p>
        </w:tc>
        <w:tc>
          <w:tcPr>
            <w:tcW w:w="4601" w:type="dxa"/>
            <w:vAlign w:val="center"/>
          </w:tcPr>
          <w:p w14:paraId="42CFBBEB"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依据《合同》及其附件（包括但不限于《采购需求》《供应商投标（响应）文件》《投标澄清函》《技术协议》等）约定，现场核查。</w:t>
            </w:r>
          </w:p>
        </w:tc>
      </w:tr>
      <w:tr w:rsidR="00842C63" w14:paraId="5150B6CA" w14:textId="77777777">
        <w:trPr>
          <w:trHeight w:val="567"/>
          <w:jc w:val="center"/>
        </w:trPr>
        <w:tc>
          <w:tcPr>
            <w:tcW w:w="765" w:type="dxa"/>
            <w:vAlign w:val="center"/>
          </w:tcPr>
          <w:p w14:paraId="72C4659C"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14:paraId="737AFF37" w14:textId="77777777" w:rsidR="00842C63" w:rsidRDefault="0073342E">
            <w:pPr>
              <w:widowControl/>
              <w:adjustRightInd w:val="0"/>
              <w:snapToGrid w:val="0"/>
              <w:textAlignment w:val="baseline"/>
              <w:rPr>
                <w:rFonts w:ascii="宋体" w:hAnsi="宋体"/>
                <w:color w:val="000000" w:themeColor="text1"/>
                <w:kern w:val="0"/>
                <w:szCs w:val="21"/>
              </w:rPr>
            </w:pPr>
            <w:r>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77777777" w:rsidR="00842C63" w:rsidRDefault="0073342E">
            <w:pPr>
              <w:adjustRightInd w:val="0"/>
              <w:snapToGrid w:val="0"/>
              <w:rPr>
                <w:rFonts w:ascii="宋体" w:hAnsi="宋体"/>
                <w:kern w:val="0"/>
                <w:szCs w:val="21"/>
              </w:rPr>
            </w:pPr>
            <w:r>
              <w:rPr>
                <w:rFonts w:ascii="宋体" w:hAnsi="宋体" w:hint="eastAsia"/>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842C63" w14:paraId="1AFC3DD8" w14:textId="77777777">
        <w:trPr>
          <w:trHeight w:val="567"/>
          <w:jc w:val="center"/>
        </w:trPr>
        <w:tc>
          <w:tcPr>
            <w:tcW w:w="765" w:type="dxa"/>
            <w:vAlign w:val="center"/>
          </w:tcPr>
          <w:p w14:paraId="20814624"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14:paraId="1A6C95FE"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培训等合同服务要求完成情况。</w:t>
            </w:r>
          </w:p>
        </w:tc>
        <w:tc>
          <w:tcPr>
            <w:tcW w:w="4601" w:type="dxa"/>
            <w:vAlign w:val="center"/>
          </w:tcPr>
          <w:p w14:paraId="52C2EC9E"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现场核查。供应商须根据合同约定提供《培训视频》影像资料等。</w:t>
            </w:r>
          </w:p>
        </w:tc>
      </w:tr>
      <w:tr w:rsidR="00842C63" w14:paraId="08382BEF" w14:textId="77777777">
        <w:trPr>
          <w:trHeight w:val="567"/>
          <w:jc w:val="center"/>
        </w:trPr>
        <w:tc>
          <w:tcPr>
            <w:tcW w:w="765" w:type="dxa"/>
            <w:vAlign w:val="center"/>
          </w:tcPr>
          <w:p w14:paraId="59DD5624"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lastRenderedPageBreak/>
              <w:t>5</w:t>
            </w:r>
          </w:p>
        </w:tc>
        <w:tc>
          <w:tcPr>
            <w:tcW w:w="3694" w:type="dxa"/>
            <w:vAlign w:val="center"/>
          </w:tcPr>
          <w:p w14:paraId="1B3E98A5" w14:textId="77777777" w:rsidR="00842C63" w:rsidRDefault="0073342E">
            <w:pPr>
              <w:widowControl/>
              <w:adjustRightInd w:val="0"/>
              <w:snapToGrid w:val="0"/>
              <w:textAlignment w:val="baseline"/>
              <w:rPr>
                <w:rFonts w:ascii="宋体" w:hAnsi="宋体"/>
                <w:color w:val="000000" w:themeColor="text1"/>
                <w:kern w:val="0"/>
                <w:szCs w:val="21"/>
              </w:rPr>
            </w:pPr>
            <w:r>
              <w:rPr>
                <w:rFonts w:ascii="宋体" w:hAnsi="宋体" w:hint="eastAsia"/>
                <w:color w:val="000000"/>
                <w:kern w:val="0"/>
                <w:szCs w:val="21"/>
              </w:rPr>
              <w:t>验证测试设备的运行稳定性</w:t>
            </w:r>
          </w:p>
        </w:tc>
        <w:tc>
          <w:tcPr>
            <w:tcW w:w="4601" w:type="dxa"/>
            <w:vAlign w:val="center"/>
          </w:tcPr>
          <w:p w14:paraId="4B72A531"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试运行验证测试设备运行稳定达标</w:t>
            </w:r>
          </w:p>
        </w:tc>
      </w:tr>
      <w:tr w:rsidR="00842C63" w14:paraId="66010D9D" w14:textId="77777777">
        <w:trPr>
          <w:trHeight w:val="567"/>
          <w:jc w:val="center"/>
        </w:trPr>
        <w:tc>
          <w:tcPr>
            <w:tcW w:w="765" w:type="dxa"/>
            <w:vAlign w:val="center"/>
          </w:tcPr>
          <w:p w14:paraId="6DFA2F36" w14:textId="77777777" w:rsidR="00842C63" w:rsidRDefault="0073342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14:paraId="31F21E15"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提示：</w:t>
            </w:r>
          </w:p>
          <w:p w14:paraId="3078E206"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1.</w:t>
            </w:r>
            <w:r>
              <w:rPr>
                <w:rFonts w:ascii="宋体" w:hAnsi="宋体" w:hint="eastAsia"/>
                <w:color w:val="000000"/>
                <w:kern w:val="0"/>
                <w:szCs w:val="21"/>
              </w:rPr>
              <w:t>经费负责人应当按照采购合同及其附件规定的每一项技术、服务、安全标准组织对</w:t>
            </w:r>
            <w:r>
              <w:rPr>
                <w:rFonts w:ascii="宋体" w:hAnsi="宋体" w:hint="eastAsia"/>
                <w:color w:val="000000"/>
                <w:kern w:val="0"/>
                <w:szCs w:val="21"/>
              </w:rPr>
              <w:t>供应商履约情况进行验收。</w:t>
            </w:r>
          </w:p>
          <w:p w14:paraId="2883C437"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2.</w:t>
            </w:r>
            <w:r>
              <w:rPr>
                <w:rFonts w:ascii="宋体" w:hAnsi="宋体" w:hint="eastAsia"/>
                <w:color w:val="000000"/>
                <w:kern w:val="0"/>
                <w:szCs w:val="21"/>
              </w:rPr>
              <w:t>《供应商货物类项目完工报告》《项目建设单位货物类项目完工自验收报告》《第三方检测报告》（如有）等与验收相关的材料由经费负责人妥善保管存档。</w:t>
            </w:r>
          </w:p>
          <w:p w14:paraId="620B491F"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3.</w:t>
            </w:r>
            <w:bookmarkStart w:id="6" w:name="OLE_LINK4"/>
            <w:r>
              <w:rPr>
                <w:rFonts w:ascii="宋体" w:hAnsi="宋体" w:hint="eastAsia"/>
                <w:color w:val="000000"/>
                <w:kern w:val="0"/>
                <w:szCs w:val="21"/>
              </w:rPr>
              <w:t>《技术协议》</w:t>
            </w:r>
            <w:bookmarkEnd w:id="6"/>
            <w:r>
              <w:rPr>
                <w:rFonts w:ascii="宋体" w:hAnsi="宋体" w:hint="eastAsia"/>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rsidR="00842C63" w14:paraId="72FC7F66" w14:textId="77777777">
        <w:trPr>
          <w:trHeight w:val="567"/>
          <w:jc w:val="center"/>
        </w:trPr>
        <w:tc>
          <w:tcPr>
            <w:tcW w:w="9060" w:type="dxa"/>
            <w:gridSpan w:val="3"/>
            <w:vAlign w:val="center"/>
          </w:tcPr>
          <w:p w14:paraId="51743AB1"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b/>
                <w:color w:val="000000"/>
                <w:kern w:val="0"/>
                <w:szCs w:val="21"/>
              </w:rPr>
              <w:t>学校验收复核要求：</w:t>
            </w:r>
            <w:r>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w:t>
            </w:r>
            <w:proofErr w:type="gramStart"/>
            <w:r>
              <w:rPr>
                <w:rFonts w:ascii="宋体" w:hAnsi="宋体" w:hint="eastAsia"/>
                <w:color w:val="000000"/>
                <w:kern w:val="0"/>
                <w:szCs w:val="21"/>
              </w:rPr>
              <w:t>学校国</w:t>
            </w:r>
            <w:proofErr w:type="gramEnd"/>
            <w:r>
              <w:rPr>
                <w:rFonts w:ascii="宋体" w:hAnsi="宋体" w:hint="eastAsia"/>
                <w:color w:val="000000"/>
                <w:kern w:val="0"/>
                <w:szCs w:val="21"/>
              </w:rPr>
              <w:t>资处，由国资处组织专家现场验收复核。</w:t>
            </w:r>
          </w:p>
        </w:tc>
      </w:tr>
      <w:tr w:rsidR="00842C63" w14:paraId="5D456D18" w14:textId="77777777">
        <w:trPr>
          <w:trHeight w:val="567"/>
          <w:jc w:val="center"/>
        </w:trPr>
        <w:tc>
          <w:tcPr>
            <w:tcW w:w="4459" w:type="dxa"/>
            <w:gridSpan w:val="2"/>
            <w:vAlign w:val="center"/>
          </w:tcPr>
          <w:p w14:paraId="14AE30AD"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验收时是否需要供应商提供样品</w:t>
            </w:r>
          </w:p>
        </w:tc>
        <w:tc>
          <w:tcPr>
            <w:tcW w:w="4601" w:type="dxa"/>
            <w:vAlign w:val="center"/>
          </w:tcPr>
          <w:p w14:paraId="798E259A" w14:textId="77777777" w:rsidR="00842C63" w:rsidRDefault="0073342E">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hint="eastAsia"/>
                <w:color w:val="000000"/>
                <w:kern w:val="0"/>
                <w:szCs w:val="21"/>
              </w:rPr>
              <w:t>否</w:t>
            </w:r>
          </w:p>
        </w:tc>
      </w:tr>
      <w:tr w:rsidR="00842C63" w14:paraId="38BCC809" w14:textId="77777777">
        <w:trPr>
          <w:trHeight w:val="567"/>
          <w:jc w:val="center"/>
        </w:trPr>
        <w:tc>
          <w:tcPr>
            <w:tcW w:w="4459" w:type="dxa"/>
            <w:gridSpan w:val="2"/>
            <w:vAlign w:val="center"/>
          </w:tcPr>
          <w:p w14:paraId="4B771E24"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验收时是否需供应商提供必要的其他设备</w:t>
            </w:r>
          </w:p>
        </w:tc>
        <w:tc>
          <w:tcPr>
            <w:tcW w:w="4601" w:type="dxa"/>
            <w:vAlign w:val="center"/>
          </w:tcPr>
          <w:p w14:paraId="33CC1E8D" w14:textId="77777777" w:rsidR="00842C63" w:rsidRDefault="0073342E">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tc>
      </w:tr>
      <w:tr w:rsidR="00842C63" w14:paraId="2F5BEAF5" w14:textId="77777777">
        <w:trPr>
          <w:trHeight w:val="567"/>
          <w:jc w:val="center"/>
        </w:trPr>
        <w:tc>
          <w:tcPr>
            <w:tcW w:w="9060" w:type="dxa"/>
            <w:gridSpan w:val="3"/>
            <w:vAlign w:val="center"/>
          </w:tcPr>
          <w:p w14:paraId="3D52DFAE" w14:textId="77777777" w:rsidR="00842C63" w:rsidRDefault="0073342E">
            <w:pPr>
              <w:widowControl/>
              <w:adjustRightInd w:val="0"/>
              <w:snapToGrid w:val="0"/>
              <w:textAlignment w:val="baseline"/>
              <w:rPr>
                <w:rFonts w:ascii="宋体" w:hAnsi="宋体" w:cs="宋体"/>
                <w:color w:val="000000"/>
                <w:kern w:val="0"/>
                <w:szCs w:val="21"/>
              </w:rPr>
            </w:pPr>
            <w:r>
              <w:rPr>
                <w:rFonts w:ascii="宋体" w:hAnsi="宋体" w:hint="eastAsia"/>
                <w:color w:val="000000"/>
                <w:kern w:val="0"/>
                <w:szCs w:val="21"/>
              </w:rPr>
              <w:t>二、</w:t>
            </w:r>
            <w:r>
              <w:rPr>
                <w:rFonts w:ascii="宋体" w:hAnsi="宋体" w:hint="eastAsia"/>
                <w:b/>
                <w:bCs/>
                <w:color w:val="000000"/>
                <w:kern w:val="0"/>
                <w:szCs w:val="21"/>
              </w:rPr>
              <w:t>服务类项目验收要求</w:t>
            </w:r>
          </w:p>
        </w:tc>
      </w:tr>
      <w:tr w:rsidR="00842C63" w14:paraId="753C7F83" w14:textId="77777777">
        <w:trPr>
          <w:trHeight w:val="567"/>
          <w:jc w:val="center"/>
        </w:trPr>
        <w:tc>
          <w:tcPr>
            <w:tcW w:w="9060" w:type="dxa"/>
            <w:gridSpan w:val="3"/>
            <w:vAlign w:val="center"/>
          </w:tcPr>
          <w:p w14:paraId="74517D30" w14:textId="77777777" w:rsidR="00842C63" w:rsidRDefault="0073342E">
            <w:pPr>
              <w:widowControl/>
              <w:adjustRightInd w:val="0"/>
              <w:snapToGrid w:val="0"/>
              <w:textAlignment w:val="baseline"/>
              <w:rPr>
                <w:rFonts w:ascii="宋体" w:hAnsi="宋体" w:cs="宋体"/>
                <w:color w:val="000000"/>
                <w:kern w:val="0"/>
                <w:szCs w:val="21"/>
              </w:rPr>
            </w:pPr>
            <w:r>
              <w:rPr>
                <w:rFonts w:ascii="宋体" w:hAnsi="宋体" w:hint="eastAsia"/>
                <w:b/>
                <w:color w:val="000000"/>
                <w:kern w:val="0"/>
                <w:szCs w:val="21"/>
              </w:rPr>
              <w:t>项目建设单位验收要求：</w:t>
            </w:r>
            <w:bookmarkStart w:id="7" w:name="OLE_LINK35"/>
            <w:r>
              <w:rPr>
                <w:rFonts w:ascii="宋体" w:hAnsi="宋体" w:hint="eastAsia"/>
                <w:szCs w:val="21"/>
              </w:rPr>
              <w:t>根据项目特点对服务期内的服务履约实施情况进行考核，结合考核情况和服务效果进行验收。验收报告须经国资处备案。</w:t>
            </w:r>
            <w:bookmarkEnd w:id="7"/>
          </w:p>
        </w:tc>
      </w:tr>
      <w:tr w:rsidR="00842C63" w14:paraId="45622F2A" w14:textId="77777777">
        <w:trPr>
          <w:trHeight w:val="567"/>
          <w:jc w:val="center"/>
        </w:trPr>
        <w:tc>
          <w:tcPr>
            <w:tcW w:w="9060" w:type="dxa"/>
            <w:gridSpan w:val="3"/>
            <w:vAlign w:val="center"/>
          </w:tcPr>
          <w:p w14:paraId="2CF4C624" w14:textId="77777777" w:rsidR="00842C63" w:rsidRDefault="0073342E">
            <w:pPr>
              <w:widowControl/>
              <w:adjustRightInd w:val="0"/>
              <w:snapToGrid w:val="0"/>
              <w:textAlignment w:val="baseline"/>
              <w:rPr>
                <w:rFonts w:ascii="宋体" w:hAnsi="宋体" w:cs="宋体"/>
                <w:color w:val="000000"/>
                <w:kern w:val="0"/>
                <w:szCs w:val="21"/>
              </w:rPr>
            </w:pPr>
            <w:r>
              <w:rPr>
                <w:rFonts w:ascii="宋体" w:hAnsi="宋体" w:hint="eastAsia"/>
                <w:b/>
                <w:color w:val="000000"/>
                <w:kern w:val="0"/>
                <w:szCs w:val="21"/>
              </w:rPr>
              <w:t>学校验收备案要求：</w:t>
            </w:r>
            <w:r>
              <w:rPr>
                <w:rFonts w:ascii="宋体" w:hAnsi="宋体" w:hint="eastAsia"/>
                <w:bCs/>
                <w:color w:val="000000"/>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842C63" w14:paraId="51A8B91B" w14:textId="77777777">
        <w:trPr>
          <w:trHeight w:val="567"/>
          <w:jc w:val="center"/>
        </w:trPr>
        <w:tc>
          <w:tcPr>
            <w:tcW w:w="9060" w:type="dxa"/>
            <w:gridSpan w:val="3"/>
            <w:vAlign w:val="center"/>
          </w:tcPr>
          <w:p w14:paraId="62B84129" w14:textId="77777777" w:rsidR="00842C63" w:rsidRDefault="0073342E">
            <w:pPr>
              <w:widowControl/>
              <w:adjustRightInd w:val="0"/>
              <w:snapToGrid w:val="0"/>
              <w:jc w:val="left"/>
              <w:textAlignment w:val="baseline"/>
              <w:rPr>
                <w:rFonts w:ascii="宋体" w:hAnsi="宋体"/>
                <w:color w:val="000000"/>
                <w:kern w:val="0"/>
                <w:szCs w:val="21"/>
              </w:rPr>
            </w:pPr>
            <w:r>
              <w:rPr>
                <w:rFonts w:ascii="宋体" w:hAnsi="宋体" w:hint="eastAsia"/>
                <w:b/>
                <w:bCs/>
                <w:color w:val="000000"/>
                <w:kern w:val="0"/>
                <w:szCs w:val="21"/>
              </w:rPr>
              <w:t>三、除现场验收外，需提供的其他验收要求</w:t>
            </w:r>
          </w:p>
        </w:tc>
      </w:tr>
      <w:tr w:rsidR="00842C63" w14:paraId="43173668" w14:textId="77777777">
        <w:trPr>
          <w:trHeight w:val="567"/>
          <w:jc w:val="center"/>
        </w:trPr>
        <w:tc>
          <w:tcPr>
            <w:tcW w:w="4459" w:type="dxa"/>
            <w:gridSpan w:val="2"/>
            <w:vAlign w:val="center"/>
          </w:tcPr>
          <w:p w14:paraId="50D21A46"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14:textId="77777777" w:rsidR="00842C63" w:rsidRDefault="00842C63">
            <w:pPr>
              <w:widowControl/>
              <w:adjustRightInd w:val="0"/>
              <w:snapToGrid w:val="0"/>
              <w:textAlignment w:val="baseline"/>
              <w:rPr>
                <w:rFonts w:ascii="宋体" w:hAnsi="宋体" w:cs="宋体"/>
                <w:color w:val="000000"/>
                <w:kern w:val="0"/>
                <w:szCs w:val="21"/>
              </w:rPr>
            </w:pPr>
          </w:p>
          <w:p w14:paraId="60F1F5C1" w14:textId="77777777" w:rsidR="00842C63" w:rsidRDefault="0073342E">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p w14:paraId="3D6DDFD4" w14:textId="77777777" w:rsidR="00842C63" w:rsidRDefault="00842C63">
            <w:pPr>
              <w:widowControl/>
              <w:adjustRightInd w:val="0"/>
              <w:snapToGrid w:val="0"/>
              <w:textAlignment w:val="baseline"/>
              <w:rPr>
                <w:rFonts w:ascii="宋体" w:hAnsi="宋体"/>
                <w:color w:val="000000"/>
                <w:kern w:val="0"/>
                <w:szCs w:val="21"/>
              </w:rPr>
            </w:pPr>
          </w:p>
          <w:p w14:paraId="3B30A560" w14:textId="77777777" w:rsidR="00842C63" w:rsidRDefault="0073342E">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如需提供第三方检测报告，需满足下列要求：</w:t>
            </w:r>
          </w:p>
          <w:p w14:paraId="54453A27" w14:textId="77777777" w:rsidR="00842C63" w:rsidRDefault="0073342E">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842C63" w:rsidRDefault="0073342E">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14:paraId="793C7502" w14:textId="1B7E872F" w:rsidR="00842C63" w:rsidRDefault="00842C63">
      <w:pPr>
        <w:adjustRightInd w:val="0"/>
        <w:snapToGrid w:val="0"/>
        <w:spacing w:line="360" w:lineRule="auto"/>
        <w:ind w:firstLineChars="200" w:firstLine="420"/>
        <w:rPr>
          <w:highlight w:val="lightGray"/>
        </w:rPr>
      </w:pPr>
    </w:p>
    <w:sectPr w:rsidR="00842C63">
      <w:footerReference w:type="default" r:id="rId7"/>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CB17B" w14:textId="77777777" w:rsidR="0073342E" w:rsidRDefault="0073342E">
      <w:r>
        <w:separator/>
      </w:r>
    </w:p>
  </w:endnote>
  <w:endnote w:type="continuationSeparator" w:id="0">
    <w:p w14:paraId="02A8FBEB" w14:textId="77777777" w:rsidR="0073342E" w:rsidRDefault="0073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黑体"/>
    <w:panose1 w:val="02000000000000000000"/>
    <w:charset w:val="86"/>
    <w:family w:val="auto"/>
    <w:pitch w:val="variable"/>
    <w:sig w:usb0="A00002BF" w:usb1="184F6CFA" w:usb2="00000012"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77777777" w:rsidR="00842C63" w:rsidRDefault="0073342E">
    <w:pPr>
      <w:pStyle w:val="a9"/>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15B66" w14:textId="77777777" w:rsidR="0073342E" w:rsidRDefault="0073342E">
      <w:r>
        <w:separator/>
      </w:r>
    </w:p>
  </w:footnote>
  <w:footnote w:type="continuationSeparator" w:id="0">
    <w:p w14:paraId="1A17FB6B" w14:textId="77777777" w:rsidR="0073342E" w:rsidRDefault="00733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70E"/>
    <w:multiLevelType w:val="multilevel"/>
    <w:tmpl w:val="028D070E"/>
    <w:lvl w:ilvl="0">
      <w:start w:val="1"/>
      <w:numFmt w:val="decimal"/>
      <w:lvlText w:val="%1．"/>
      <w:lvlJc w:val="left"/>
      <w:pPr>
        <w:ind w:left="800" w:hanging="360"/>
      </w:pPr>
      <w:rPr>
        <w:rFonts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64ED8"/>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23FA"/>
    <w:rsid w:val="0036352F"/>
    <w:rsid w:val="003649AF"/>
    <w:rsid w:val="00365116"/>
    <w:rsid w:val="00371949"/>
    <w:rsid w:val="00375975"/>
    <w:rsid w:val="0037638F"/>
    <w:rsid w:val="00381C4A"/>
    <w:rsid w:val="00390F4C"/>
    <w:rsid w:val="003A243E"/>
    <w:rsid w:val="003A5E30"/>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7348C"/>
    <w:rsid w:val="0048154C"/>
    <w:rsid w:val="00481EE9"/>
    <w:rsid w:val="00490D0E"/>
    <w:rsid w:val="00491E5A"/>
    <w:rsid w:val="00492DD3"/>
    <w:rsid w:val="004951D7"/>
    <w:rsid w:val="00495B30"/>
    <w:rsid w:val="004A43F0"/>
    <w:rsid w:val="004A69FE"/>
    <w:rsid w:val="004B36DF"/>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1CAB"/>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07C9"/>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342E"/>
    <w:rsid w:val="007369E1"/>
    <w:rsid w:val="0074203F"/>
    <w:rsid w:val="007435CD"/>
    <w:rsid w:val="007437CA"/>
    <w:rsid w:val="00746CF7"/>
    <w:rsid w:val="007554BB"/>
    <w:rsid w:val="00755FDD"/>
    <w:rsid w:val="0075752D"/>
    <w:rsid w:val="00760039"/>
    <w:rsid w:val="00763273"/>
    <w:rsid w:val="00764F16"/>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2C63"/>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17FA7"/>
    <w:rsid w:val="009259D2"/>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B77A0"/>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B6246"/>
    <w:rsid w:val="00CC44C8"/>
    <w:rsid w:val="00CD1229"/>
    <w:rsid w:val="00CD153F"/>
    <w:rsid w:val="00CD2230"/>
    <w:rsid w:val="00CD50E0"/>
    <w:rsid w:val="00CD5C95"/>
    <w:rsid w:val="00CE0FFF"/>
    <w:rsid w:val="00CE546B"/>
    <w:rsid w:val="00CF3F57"/>
    <w:rsid w:val="00CF5863"/>
    <w:rsid w:val="00CF7DC8"/>
    <w:rsid w:val="00D04B4C"/>
    <w:rsid w:val="00D07E51"/>
    <w:rsid w:val="00D11A8D"/>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1243"/>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66E"/>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5B64EE1"/>
    <w:rsid w:val="06AE5C02"/>
    <w:rsid w:val="17797B1C"/>
    <w:rsid w:val="18331B37"/>
    <w:rsid w:val="1BC72B84"/>
    <w:rsid w:val="4FAF6015"/>
    <w:rsid w:val="71A50CE2"/>
    <w:rsid w:val="79132F08"/>
    <w:rsid w:val="79C85FBB"/>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E10FA4-5BFF-44B0-A7D7-190B52D2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3"/>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uiPriority w:val="99"/>
    <w:unhideWhenUsed/>
    <w:qFormat/>
    <w:pPr>
      <w:spacing w:after="120"/>
    </w:pPr>
    <w:rPr>
      <w:sz w:val="16"/>
      <w:szCs w:val="16"/>
    </w:rPr>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semiHidden/>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cp:revision>
  <dcterms:created xsi:type="dcterms:W3CDTF">2026-05-09T01:31:00Z</dcterms:created>
  <dcterms:modified xsi:type="dcterms:W3CDTF">2026-05-11T06:33:00Z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20383E90224445F39F0758D952EE4D52_13</vt:lpwstr>
  </property>
  <property fmtid="{D5CDD505-2E9C-101B-9397-08002B2CF9AE}" pid="4" name="KSOTemplateDocerSaveRecord">
    <vt:lpwstr>eyJoZGlkIjoiN2YzNjBkOTgyNWQ1YTMxYzM3MzMwNWFiODNmOWIzYWMiLCJ1c2VySWQiOiI1Mjc4MjI2MDAifQ==</vt:lpwstr>
  </property>
</Properties>
</file>