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FA24D" w14:textId="77777777" w:rsidR="002E7B3D" w:rsidRDefault="00000000">
      <w:pPr>
        <w:pStyle w:val="af"/>
        <w:adjustRightInd w:val="0"/>
        <w:snapToGrid w:val="0"/>
        <w:spacing w:before="0" w:after="0" w:line="360" w:lineRule="auto"/>
        <w:outlineLvl w:val="9"/>
        <w:rPr>
          <w:rFonts w:ascii="方正小标宋简体" w:eastAsia="方正小标宋简体" w:hAnsi="宋体" w:hint="eastAsia"/>
          <w:b w:val="0"/>
          <w:bCs w:val="0"/>
          <w:sz w:val="36"/>
        </w:rPr>
      </w:pPr>
      <w:r>
        <w:rPr>
          <w:rFonts w:ascii="方正小标宋简体" w:eastAsia="方正小标宋简体" w:hAnsi="宋体" w:hint="eastAsia"/>
          <w:b w:val="0"/>
          <w:bCs w:val="0"/>
          <w:sz w:val="36"/>
        </w:rPr>
        <w:t>【大电流长脉冲注入源机动运输子系统集装箱】采购需求</w:t>
      </w:r>
    </w:p>
    <w:p w14:paraId="77C2D7A7" w14:textId="77777777" w:rsidR="002E7B3D" w:rsidRDefault="00000000">
      <w:pPr>
        <w:tabs>
          <w:tab w:val="left" w:pos="900"/>
        </w:tabs>
        <w:adjustRightInd w:val="0"/>
        <w:snapToGrid w:val="0"/>
        <w:spacing w:line="360" w:lineRule="auto"/>
        <w:ind w:firstLineChars="200" w:firstLine="422"/>
        <w:rPr>
          <w:b/>
          <w:szCs w:val="21"/>
        </w:rPr>
      </w:pPr>
      <w:bookmarkStart w:id="0" w:name="_Toc158978330"/>
      <w:bookmarkStart w:id="1" w:name="_Toc172360661"/>
      <w:bookmarkStart w:id="2" w:name="_Toc219271393"/>
      <w:r>
        <w:rPr>
          <w:rFonts w:hAnsi="宋体" w:hint="eastAsia"/>
          <w:b/>
          <w:szCs w:val="21"/>
        </w:rPr>
        <w:t>一、采购标的需实现的功能或者目标，以及为落实政府采购政策需满足的要求：</w:t>
      </w:r>
    </w:p>
    <w:p w14:paraId="08D81523" w14:textId="77777777" w:rsidR="002E7B3D" w:rsidRDefault="00000000">
      <w:pPr>
        <w:tabs>
          <w:tab w:val="left" w:pos="900"/>
        </w:tabs>
        <w:adjustRightInd w:val="0"/>
        <w:snapToGrid w:val="0"/>
        <w:spacing w:line="360" w:lineRule="auto"/>
        <w:ind w:firstLineChars="200" w:firstLine="422"/>
        <w:rPr>
          <w:b/>
          <w:szCs w:val="21"/>
        </w:rPr>
      </w:pPr>
      <w:r>
        <w:rPr>
          <w:rFonts w:hAnsi="宋体" w:hint="eastAsia"/>
          <w:b/>
          <w:szCs w:val="21"/>
        </w:rPr>
        <w:t>（一）采购标的需实现的功能或者目标</w:t>
      </w:r>
    </w:p>
    <w:p w14:paraId="3E2A566C" w14:textId="64DB1266" w:rsidR="002E7B3D" w:rsidRDefault="00000000">
      <w:pPr>
        <w:adjustRightInd w:val="0"/>
        <w:snapToGrid w:val="0"/>
        <w:spacing w:afterLines="50" w:after="156" w:line="360" w:lineRule="auto"/>
        <w:ind w:firstLineChars="200" w:firstLine="420"/>
        <w:rPr>
          <w:rFonts w:ascii="楷体" w:eastAsia="楷体" w:hAnsi="楷体" w:hint="eastAsia"/>
          <w:color w:val="FF0000"/>
          <w:sz w:val="22"/>
          <w:szCs w:val="22"/>
        </w:rPr>
      </w:pPr>
      <w:r>
        <w:rPr>
          <w:rFonts w:hint="eastAsia"/>
          <w:color w:val="000000"/>
          <w:szCs w:val="28"/>
        </w:rPr>
        <w:t>本项目采购大电流长脉冲注入源项目定制集装箱，合计</w:t>
      </w:r>
      <w:r>
        <w:rPr>
          <w:rFonts w:hint="eastAsia"/>
          <w:color w:val="000000"/>
          <w:szCs w:val="28"/>
        </w:rPr>
        <w:t>3</w:t>
      </w:r>
      <w:r>
        <w:rPr>
          <w:rFonts w:hint="eastAsia"/>
          <w:color w:val="000000"/>
          <w:szCs w:val="28"/>
        </w:rPr>
        <w:t>套，分别用于超容储能系统的集成</w:t>
      </w:r>
      <w:r w:rsidR="00A12A85">
        <w:rPr>
          <w:rFonts w:hint="eastAsia"/>
          <w:color w:val="000000"/>
          <w:szCs w:val="28"/>
        </w:rPr>
        <w:t>安装</w:t>
      </w:r>
      <w:r>
        <w:rPr>
          <w:rFonts w:hint="eastAsia"/>
          <w:color w:val="000000"/>
          <w:szCs w:val="28"/>
        </w:rPr>
        <w:t>、发电机与充电机电源系统</w:t>
      </w:r>
      <w:r w:rsidR="00A12A85">
        <w:rPr>
          <w:rFonts w:hint="eastAsia"/>
          <w:color w:val="000000"/>
          <w:szCs w:val="28"/>
        </w:rPr>
        <w:t>集成安装</w:t>
      </w:r>
      <w:r>
        <w:rPr>
          <w:rFonts w:hint="eastAsia"/>
          <w:color w:val="000000"/>
          <w:szCs w:val="28"/>
        </w:rPr>
        <w:t>、控制系统硬件与操作控制台的</w:t>
      </w:r>
      <w:r w:rsidR="00A12A85">
        <w:rPr>
          <w:rFonts w:hint="eastAsia"/>
          <w:color w:val="000000"/>
          <w:szCs w:val="28"/>
        </w:rPr>
        <w:t>集成安装</w:t>
      </w:r>
      <w:r>
        <w:rPr>
          <w:rFonts w:hint="eastAsia"/>
          <w:color w:val="000000"/>
          <w:szCs w:val="28"/>
        </w:rPr>
        <w:t>，以下简称储能集装箱，电源集装箱及控制集装箱</w:t>
      </w:r>
      <w:r>
        <w:rPr>
          <w:rFonts w:hint="eastAsia"/>
        </w:rPr>
        <w:t>。</w:t>
      </w:r>
    </w:p>
    <w:p w14:paraId="7E45FA3A" w14:textId="77777777" w:rsidR="002E7B3D" w:rsidRDefault="00000000">
      <w:pPr>
        <w:tabs>
          <w:tab w:val="left" w:pos="900"/>
        </w:tabs>
        <w:adjustRightInd w:val="0"/>
        <w:snapToGrid w:val="0"/>
        <w:spacing w:line="360" w:lineRule="auto"/>
        <w:ind w:firstLineChars="200" w:firstLine="422"/>
        <w:rPr>
          <w:b/>
          <w:szCs w:val="21"/>
        </w:rPr>
      </w:pPr>
      <w:r>
        <w:rPr>
          <w:rFonts w:hAnsi="宋体" w:hint="eastAsia"/>
          <w:b/>
          <w:szCs w:val="21"/>
        </w:rPr>
        <w:t>（二）政府采购政策落实要求</w:t>
      </w:r>
    </w:p>
    <w:p w14:paraId="5D9D7DE0" w14:textId="77777777" w:rsidR="002E7B3D" w:rsidRDefault="00000000">
      <w:pPr>
        <w:tabs>
          <w:tab w:val="left" w:pos="900"/>
        </w:tabs>
        <w:adjustRightInd w:val="0"/>
        <w:snapToGrid w:val="0"/>
        <w:spacing w:line="360" w:lineRule="auto"/>
        <w:ind w:firstLineChars="200" w:firstLine="420"/>
        <w:rPr>
          <w:rFonts w:hAnsi="宋体" w:hint="eastAsia"/>
          <w:szCs w:val="21"/>
        </w:rPr>
      </w:pPr>
      <w:r>
        <w:rPr>
          <w:rFonts w:hAnsi="宋体" w:hint="eastAsia"/>
          <w:szCs w:val="24"/>
        </w:rPr>
        <w:t xml:space="preserve">1. </w:t>
      </w:r>
      <w:r>
        <w:rPr>
          <w:rFonts w:hAnsi="宋体" w:hint="eastAsia"/>
          <w:szCs w:val="24"/>
        </w:rPr>
        <w:t>中小企业扶持政策：根据</w:t>
      </w:r>
      <w:r>
        <w:rPr>
          <w:rFonts w:hAnsi="宋体" w:hint="eastAsia"/>
        </w:rPr>
        <w:t>《政府采购促进中小企业发展管理办法》（财库〔</w:t>
      </w:r>
      <w:r>
        <w:rPr>
          <w:rFonts w:hAnsi="宋体" w:hint="eastAsia"/>
        </w:rPr>
        <w:t>2020</w:t>
      </w:r>
      <w:r>
        <w:rPr>
          <w:rFonts w:hAnsi="宋体" w:hint="eastAsia"/>
        </w:rPr>
        <w:t>〕</w:t>
      </w:r>
      <w:r>
        <w:rPr>
          <w:rFonts w:hAnsi="宋体" w:hint="eastAsia"/>
        </w:rPr>
        <w:t>46</w:t>
      </w:r>
      <w:r>
        <w:rPr>
          <w:rFonts w:hAnsi="宋体" w:hint="eastAsia"/>
        </w:rPr>
        <w:t>号）规定，本项目采购标的为中小型企业制造、承建或承接</w:t>
      </w:r>
      <w:r>
        <w:rPr>
          <w:rFonts w:hAnsi="宋体" w:hint="eastAsia"/>
          <w:szCs w:val="24"/>
        </w:rPr>
        <w:t>的，</w:t>
      </w:r>
      <w:r>
        <w:rPr>
          <w:rFonts w:hAnsi="宋体" w:hint="eastAsia"/>
        </w:rPr>
        <w:t>投标人应提供办法规定的</w:t>
      </w:r>
      <w:r>
        <w:rPr>
          <w:rFonts w:hAnsi="宋体" w:hint="eastAsia"/>
          <w:szCs w:val="21"/>
        </w:rPr>
        <w:t>《中小企业声明函》，否则不得享受相关中小企业扶持政策</w:t>
      </w:r>
      <w:r>
        <w:rPr>
          <w:rFonts w:hAnsi="宋体" w:hint="eastAsia"/>
          <w:szCs w:val="24"/>
        </w:rPr>
        <w:t>。投标人应对提交的中小企业声明函的真实性负责，提交的中小企业声明函不真实的，应承担相应的法律责任</w:t>
      </w:r>
      <w:r>
        <w:rPr>
          <w:rFonts w:hAnsi="宋体" w:hint="eastAsia"/>
          <w:szCs w:val="21"/>
        </w:rPr>
        <w:t>。</w:t>
      </w:r>
    </w:p>
    <w:p w14:paraId="10E82A49" w14:textId="77777777" w:rsidR="002E7B3D" w:rsidRDefault="00000000">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3" w:name="OLE_LINK23"/>
      <w:r>
        <w:rPr>
          <w:rFonts w:hAnsi="宋体" w:hint="eastAsia"/>
          <w:szCs w:val="24"/>
        </w:rPr>
        <w:t>采购标的对应的《中小企业划型标准规定》所属行业</w:t>
      </w:r>
      <w:bookmarkEnd w:id="3"/>
      <w:r>
        <w:rPr>
          <w:rFonts w:hAnsi="宋体" w:hint="eastAsia"/>
          <w:szCs w:val="24"/>
        </w:rPr>
        <w:t>为：</w:t>
      </w:r>
      <w:r>
        <w:rPr>
          <w:rFonts w:hAnsi="宋体" w:hint="eastAsia"/>
          <w:szCs w:val="24"/>
          <w:u w:val="single"/>
        </w:rPr>
        <w:t xml:space="preserve">       </w:t>
      </w:r>
      <w:r>
        <w:rPr>
          <w:rFonts w:hAnsi="宋体" w:hint="eastAsia"/>
          <w:szCs w:val="24"/>
          <w:u w:val="single"/>
        </w:rPr>
        <w:t>工业</w:t>
      </w:r>
      <w:r>
        <w:rPr>
          <w:rFonts w:hAnsi="宋体" w:hint="eastAsia"/>
          <w:szCs w:val="24"/>
          <w:u w:val="single"/>
        </w:rPr>
        <w:t xml:space="preserve">                </w:t>
      </w:r>
      <w:r>
        <w:rPr>
          <w:rFonts w:hAnsi="宋体" w:hint="eastAsia"/>
          <w:szCs w:val="24"/>
        </w:rPr>
        <w:t>。</w:t>
      </w:r>
    </w:p>
    <w:p w14:paraId="34515769" w14:textId="77777777" w:rsidR="002E7B3D" w:rsidRDefault="00000000">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2. </w:t>
      </w:r>
      <w:r>
        <w:rPr>
          <w:rFonts w:hAnsi="宋体" w:hint="eastAsia"/>
          <w:szCs w:val="24"/>
        </w:rPr>
        <w:t>进口产品政策：本采购项目□允许</w:t>
      </w:r>
      <w:r>
        <w:rPr>
          <w:rFonts w:hAnsi="宋体" w:hint="eastAsia"/>
          <w:szCs w:val="24"/>
        </w:rPr>
        <w:t xml:space="preserve"> </w:t>
      </w:r>
      <w:r>
        <w:rPr>
          <w:rFonts w:hAnsi="宋体" w:hint="eastAsia"/>
          <w:szCs w:val="24"/>
        </w:rPr>
        <w:sym w:font="Wingdings 2" w:char="F052"/>
      </w:r>
      <w:r>
        <w:rPr>
          <w:rFonts w:hAnsi="宋体" w:hint="eastAsia"/>
          <w:szCs w:val="24"/>
        </w:rPr>
        <w:t>不允许</w:t>
      </w:r>
      <w:r>
        <w:rPr>
          <w:rFonts w:hAnsi="宋体" w:hint="eastAsia"/>
          <w:szCs w:val="24"/>
        </w:rPr>
        <w:t xml:space="preserve"> </w:t>
      </w:r>
      <w:r>
        <w:rPr>
          <w:rFonts w:hAnsi="宋体" w:hint="eastAsia"/>
          <w:szCs w:val="24"/>
        </w:rPr>
        <w:t>进口产品参加。（未进行勾选的，视为只接受本国产品参加）</w:t>
      </w:r>
    </w:p>
    <w:p w14:paraId="3A979E91" w14:textId="77777777" w:rsidR="002E7B3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二、采购标的需执行的国家相关标准、行业标准、地方标准或者其他标准、规范：</w:t>
      </w:r>
    </w:p>
    <w:p w14:paraId="65AAFC29" w14:textId="77777777" w:rsidR="002E7B3D" w:rsidRDefault="00000000">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9FA9985"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合同中所有设备、备品备件，包括卖方从第三方获得的所有附件和设备，除本规范中规定的技术参数和要求外，均须遵守最新的电力行业标准（</w:t>
      </w:r>
      <w:r>
        <w:rPr>
          <w:rFonts w:hAnsi="宋体" w:hint="eastAsia"/>
          <w:bCs/>
          <w:szCs w:val="21"/>
        </w:rPr>
        <w:t>DL</w:t>
      </w:r>
      <w:r>
        <w:rPr>
          <w:rFonts w:hAnsi="宋体" w:hint="eastAsia"/>
          <w:bCs/>
          <w:szCs w:val="21"/>
        </w:rPr>
        <w:t>）、国家标准（</w:t>
      </w:r>
      <w:r>
        <w:rPr>
          <w:rFonts w:hAnsi="宋体" w:hint="eastAsia"/>
          <w:bCs/>
          <w:szCs w:val="21"/>
        </w:rPr>
        <w:t>GB</w:t>
      </w:r>
      <w:r>
        <w:rPr>
          <w:rFonts w:hAnsi="宋体" w:hint="eastAsia"/>
          <w:bCs/>
          <w:szCs w:val="21"/>
        </w:rPr>
        <w:t>）和国际电工委员会</w:t>
      </w:r>
      <w:r>
        <w:rPr>
          <w:rFonts w:hAnsi="宋体" w:hint="eastAsia"/>
          <w:bCs/>
          <w:szCs w:val="21"/>
        </w:rPr>
        <w:t>(IEC)</w:t>
      </w:r>
      <w:r>
        <w:rPr>
          <w:rFonts w:hAnsi="宋体" w:hint="eastAsia"/>
          <w:bCs/>
          <w:szCs w:val="21"/>
        </w:rPr>
        <w:t>标准以及国际单位制</w:t>
      </w:r>
      <w:r>
        <w:rPr>
          <w:rFonts w:hAnsi="宋体" w:hint="eastAsia"/>
          <w:bCs/>
          <w:szCs w:val="21"/>
        </w:rPr>
        <w:t>(SI)</w:t>
      </w:r>
      <w:r>
        <w:rPr>
          <w:rFonts w:hAnsi="宋体" w:hint="eastAsia"/>
          <w:bCs/>
          <w:szCs w:val="21"/>
        </w:rPr>
        <w:t>标准。如采用合资或合作产品，还应遵守合作方国家标准，当上述标准不一致时按高标准执行。</w:t>
      </w:r>
    </w:p>
    <w:p w14:paraId="5DE058BC"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表</w:t>
      </w:r>
      <w:r>
        <w:rPr>
          <w:rFonts w:hAnsi="宋体" w:hint="eastAsia"/>
          <w:bCs/>
          <w:szCs w:val="21"/>
        </w:rPr>
        <w:t>1</w:t>
      </w:r>
      <w:r>
        <w:rPr>
          <w:rFonts w:hAnsi="宋体" w:hint="eastAsia"/>
          <w:bCs/>
          <w:szCs w:val="21"/>
        </w:rPr>
        <w:t>所列标准中的条款通过本技术规范的引用而成为本技术规范的条款，凡是注明日期的引用标准，其随后所有的修改单（不包括勘误的内容）或修订版均不适用本技术规范。凡是不注明日期的引用文件，其最新版本均适用本技术规范。所有设备都符合相应的标准、规范或法规的最新版本或其修正本的要求，除非另有特别说明外，合同期内有效的任何修正和补充都应包括在内。</w:t>
      </w:r>
    </w:p>
    <w:p w14:paraId="02B900D6" w14:textId="77777777" w:rsidR="002E7B3D" w:rsidRDefault="00000000">
      <w:pPr>
        <w:tabs>
          <w:tab w:val="left" w:pos="900"/>
        </w:tabs>
        <w:adjustRightInd w:val="0"/>
        <w:snapToGrid w:val="0"/>
        <w:spacing w:line="360" w:lineRule="auto"/>
        <w:ind w:firstLineChars="200" w:firstLine="420"/>
        <w:jc w:val="center"/>
        <w:rPr>
          <w:rFonts w:hAnsi="宋体" w:hint="eastAsia"/>
          <w:bCs/>
          <w:szCs w:val="21"/>
        </w:rPr>
      </w:pPr>
      <w:r>
        <w:rPr>
          <w:rFonts w:hAnsi="宋体" w:hint="eastAsia"/>
          <w:bCs/>
          <w:szCs w:val="21"/>
        </w:rPr>
        <w:t>表</w:t>
      </w:r>
      <w:r>
        <w:rPr>
          <w:rFonts w:hAnsi="宋体" w:hint="eastAsia"/>
          <w:bCs/>
          <w:szCs w:val="21"/>
        </w:rPr>
        <w:t xml:space="preserve">1  </w:t>
      </w:r>
      <w:r>
        <w:rPr>
          <w:rFonts w:hAnsi="宋体" w:hint="eastAsia"/>
          <w:bCs/>
          <w:szCs w:val="21"/>
        </w:rPr>
        <w:t>投标方提供的设备和附件需要满足的主要标准</w:t>
      </w:r>
    </w:p>
    <w:tbl>
      <w:tblPr>
        <w:tblW w:w="898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406"/>
        <w:gridCol w:w="6583"/>
      </w:tblGrid>
      <w:tr w:rsidR="002E7B3D" w14:paraId="7BE9E895" w14:textId="77777777">
        <w:trPr>
          <w:jc w:val="center"/>
        </w:trPr>
        <w:tc>
          <w:tcPr>
            <w:tcW w:w="2406" w:type="dxa"/>
            <w:vAlign w:val="center"/>
          </w:tcPr>
          <w:p w14:paraId="0E61D1BC"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标</w:t>
            </w:r>
            <w:r>
              <w:rPr>
                <w:rFonts w:hAnsi="宋体" w:hint="eastAsia"/>
                <w:bCs/>
                <w:szCs w:val="21"/>
              </w:rPr>
              <w:t xml:space="preserve">  </w:t>
            </w:r>
            <w:r>
              <w:rPr>
                <w:rFonts w:hAnsi="宋体" w:hint="eastAsia"/>
                <w:bCs/>
                <w:szCs w:val="21"/>
              </w:rPr>
              <w:t>准</w:t>
            </w:r>
            <w:r>
              <w:rPr>
                <w:rFonts w:hAnsi="宋体" w:hint="eastAsia"/>
                <w:bCs/>
                <w:szCs w:val="21"/>
              </w:rPr>
              <w:t xml:space="preserve">  </w:t>
            </w:r>
            <w:r>
              <w:rPr>
                <w:rFonts w:hAnsi="宋体" w:hint="eastAsia"/>
                <w:bCs/>
                <w:szCs w:val="21"/>
              </w:rPr>
              <w:t>号</w:t>
            </w:r>
          </w:p>
        </w:tc>
        <w:tc>
          <w:tcPr>
            <w:tcW w:w="6583" w:type="dxa"/>
            <w:vAlign w:val="center"/>
          </w:tcPr>
          <w:p w14:paraId="59B7D16B"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标</w:t>
            </w:r>
            <w:r>
              <w:rPr>
                <w:rFonts w:hAnsi="宋体" w:hint="eastAsia"/>
                <w:bCs/>
                <w:szCs w:val="21"/>
              </w:rPr>
              <w:t xml:space="preserve">  </w:t>
            </w:r>
            <w:r>
              <w:rPr>
                <w:rFonts w:hAnsi="宋体" w:hint="eastAsia"/>
                <w:bCs/>
                <w:szCs w:val="21"/>
              </w:rPr>
              <w:t>准</w:t>
            </w:r>
            <w:r>
              <w:rPr>
                <w:rFonts w:hAnsi="宋体" w:hint="eastAsia"/>
                <w:bCs/>
                <w:szCs w:val="21"/>
              </w:rPr>
              <w:t xml:space="preserve">  </w:t>
            </w:r>
            <w:r>
              <w:rPr>
                <w:rFonts w:hAnsi="宋体" w:hint="eastAsia"/>
                <w:bCs/>
                <w:szCs w:val="21"/>
              </w:rPr>
              <w:t>名</w:t>
            </w:r>
            <w:r>
              <w:rPr>
                <w:rFonts w:hAnsi="宋体" w:hint="eastAsia"/>
                <w:bCs/>
                <w:szCs w:val="21"/>
              </w:rPr>
              <w:t xml:space="preserve">  </w:t>
            </w:r>
            <w:r>
              <w:rPr>
                <w:rFonts w:hAnsi="宋体" w:hint="eastAsia"/>
                <w:bCs/>
                <w:szCs w:val="21"/>
              </w:rPr>
              <w:t>称</w:t>
            </w:r>
          </w:p>
        </w:tc>
      </w:tr>
      <w:tr w:rsidR="002E7B3D" w14:paraId="6E043D36" w14:textId="77777777">
        <w:trPr>
          <w:jc w:val="center"/>
        </w:trPr>
        <w:tc>
          <w:tcPr>
            <w:tcW w:w="2406" w:type="dxa"/>
            <w:vAlign w:val="center"/>
          </w:tcPr>
          <w:p w14:paraId="578C9FD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GB/T 5338.1-2023</w:t>
            </w:r>
          </w:p>
        </w:tc>
        <w:tc>
          <w:tcPr>
            <w:tcW w:w="6583" w:type="dxa"/>
            <w:vAlign w:val="center"/>
          </w:tcPr>
          <w:p w14:paraId="48DD549F"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储能集装箱</w:t>
            </w:r>
            <w:r>
              <w:rPr>
                <w:rFonts w:hAnsi="宋体" w:hint="eastAsia"/>
                <w:bCs/>
                <w:szCs w:val="21"/>
              </w:rPr>
              <w:t xml:space="preserve"> </w:t>
            </w:r>
            <w:r>
              <w:rPr>
                <w:rFonts w:hAnsi="宋体" w:hint="eastAsia"/>
                <w:bCs/>
                <w:szCs w:val="21"/>
              </w:rPr>
              <w:t>第</w:t>
            </w:r>
            <w:r>
              <w:rPr>
                <w:rFonts w:hAnsi="宋体" w:hint="eastAsia"/>
                <w:bCs/>
                <w:szCs w:val="21"/>
              </w:rPr>
              <w:t xml:space="preserve"> 1 </w:t>
            </w:r>
            <w:r>
              <w:rPr>
                <w:rFonts w:hAnsi="宋体" w:hint="eastAsia"/>
                <w:bCs/>
                <w:szCs w:val="21"/>
              </w:rPr>
              <w:t>部分：通用技术条件</w:t>
            </w:r>
          </w:p>
        </w:tc>
      </w:tr>
      <w:tr w:rsidR="002E7B3D" w14:paraId="5C27F2E8" w14:textId="77777777">
        <w:trPr>
          <w:jc w:val="center"/>
        </w:trPr>
        <w:tc>
          <w:tcPr>
            <w:tcW w:w="2406" w:type="dxa"/>
            <w:vAlign w:val="center"/>
          </w:tcPr>
          <w:p w14:paraId="33AD3E93"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GB/T 44026-2024</w:t>
            </w:r>
          </w:p>
        </w:tc>
        <w:tc>
          <w:tcPr>
            <w:tcW w:w="6583" w:type="dxa"/>
            <w:vAlign w:val="center"/>
          </w:tcPr>
          <w:p w14:paraId="18464DEB" w14:textId="1BE09EB9"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集装箱式锂离子电池储能系统技术规范</w:t>
            </w:r>
          </w:p>
        </w:tc>
      </w:tr>
      <w:tr w:rsidR="002E7B3D" w14:paraId="5BBC2F98" w14:textId="77777777">
        <w:trPr>
          <w:trHeight w:val="90"/>
          <w:jc w:val="center"/>
        </w:trPr>
        <w:tc>
          <w:tcPr>
            <w:tcW w:w="2406" w:type="dxa"/>
            <w:vAlign w:val="center"/>
          </w:tcPr>
          <w:p w14:paraId="039E9383"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GB/T 50065-2011</w:t>
            </w:r>
          </w:p>
        </w:tc>
        <w:tc>
          <w:tcPr>
            <w:tcW w:w="6583" w:type="dxa"/>
            <w:vAlign w:val="center"/>
          </w:tcPr>
          <w:p w14:paraId="758DCB46"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交流电气装置的接地设计规范</w:t>
            </w:r>
          </w:p>
        </w:tc>
      </w:tr>
      <w:tr w:rsidR="002E7B3D" w14:paraId="7226E15F" w14:textId="77777777">
        <w:trPr>
          <w:jc w:val="center"/>
        </w:trPr>
        <w:tc>
          <w:tcPr>
            <w:tcW w:w="2406" w:type="dxa"/>
            <w:vAlign w:val="center"/>
          </w:tcPr>
          <w:p w14:paraId="5D7ABB19"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lastRenderedPageBreak/>
              <w:t>GB 50217-2018</w:t>
            </w:r>
          </w:p>
        </w:tc>
        <w:tc>
          <w:tcPr>
            <w:tcW w:w="6583" w:type="dxa"/>
            <w:vAlign w:val="center"/>
          </w:tcPr>
          <w:p w14:paraId="4868A8F7"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电力工程电缆设计规范</w:t>
            </w:r>
          </w:p>
        </w:tc>
      </w:tr>
      <w:tr w:rsidR="002E7B3D" w14:paraId="4AF3FBD6" w14:textId="77777777">
        <w:trPr>
          <w:jc w:val="center"/>
        </w:trPr>
        <w:tc>
          <w:tcPr>
            <w:tcW w:w="2406" w:type="dxa"/>
            <w:vAlign w:val="center"/>
          </w:tcPr>
          <w:p w14:paraId="58A0EAF4"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 50017-2017</w:t>
            </w:r>
          </w:p>
        </w:tc>
        <w:tc>
          <w:tcPr>
            <w:tcW w:w="6583" w:type="dxa"/>
            <w:vAlign w:val="center"/>
          </w:tcPr>
          <w:p w14:paraId="30626CC8"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钢结构设计标准</w:t>
            </w:r>
          </w:p>
        </w:tc>
      </w:tr>
      <w:tr w:rsidR="002E7B3D" w14:paraId="29B7B998" w14:textId="77777777">
        <w:trPr>
          <w:jc w:val="center"/>
        </w:trPr>
        <w:tc>
          <w:tcPr>
            <w:tcW w:w="2406" w:type="dxa"/>
            <w:vAlign w:val="center"/>
          </w:tcPr>
          <w:p w14:paraId="0D113004"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 50019-2015</w:t>
            </w:r>
          </w:p>
        </w:tc>
        <w:tc>
          <w:tcPr>
            <w:tcW w:w="6583" w:type="dxa"/>
            <w:vAlign w:val="center"/>
          </w:tcPr>
          <w:p w14:paraId="676BB2D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工业建筑供暖通风与空气调节设计规范</w:t>
            </w:r>
          </w:p>
        </w:tc>
      </w:tr>
      <w:tr w:rsidR="002E7B3D" w14:paraId="4E3BBC30" w14:textId="77777777">
        <w:trPr>
          <w:jc w:val="center"/>
        </w:trPr>
        <w:tc>
          <w:tcPr>
            <w:tcW w:w="2406" w:type="dxa"/>
            <w:vAlign w:val="center"/>
          </w:tcPr>
          <w:p w14:paraId="0857C281" w14:textId="77777777" w:rsidR="002E7B3D" w:rsidRDefault="00000000">
            <w:pPr>
              <w:tabs>
                <w:tab w:val="left" w:pos="900"/>
              </w:tabs>
              <w:adjustRightInd w:val="0"/>
              <w:snapToGrid w:val="0"/>
              <w:spacing w:line="360" w:lineRule="auto"/>
              <w:ind w:firstLineChars="200" w:firstLine="420"/>
              <w:rPr>
                <w:rFonts w:hAnsi="宋体" w:hint="eastAsia"/>
                <w:bCs/>
                <w:szCs w:val="21"/>
              </w:rPr>
            </w:pPr>
            <w:bookmarkStart w:id="4" w:name="_Hlk104478637"/>
            <w:r>
              <w:rPr>
                <w:rFonts w:hAnsi="宋体" w:hint="eastAsia"/>
                <w:bCs/>
                <w:szCs w:val="21"/>
              </w:rPr>
              <w:t>GB 50222-2017</w:t>
            </w:r>
          </w:p>
        </w:tc>
        <w:tc>
          <w:tcPr>
            <w:tcW w:w="6583" w:type="dxa"/>
            <w:vAlign w:val="center"/>
          </w:tcPr>
          <w:p w14:paraId="29CD90E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建筑内部装修设计防火规范</w:t>
            </w:r>
          </w:p>
        </w:tc>
      </w:tr>
      <w:bookmarkEnd w:id="4"/>
      <w:tr w:rsidR="002E7B3D" w14:paraId="14CFEE50" w14:textId="77777777">
        <w:trPr>
          <w:jc w:val="center"/>
        </w:trPr>
        <w:tc>
          <w:tcPr>
            <w:tcW w:w="2406" w:type="dxa"/>
            <w:vAlign w:val="center"/>
          </w:tcPr>
          <w:p w14:paraId="64AF5CF8"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 51309-2018</w:t>
            </w:r>
          </w:p>
        </w:tc>
        <w:tc>
          <w:tcPr>
            <w:tcW w:w="6583" w:type="dxa"/>
            <w:vAlign w:val="center"/>
          </w:tcPr>
          <w:p w14:paraId="368E86A3"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消防应急照明和疏散指示系统技术标准</w:t>
            </w:r>
          </w:p>
        </w:tc>
      </w:tr>
      <w:tr w:rsidR="002E7B3D" w14:paraId="2F65C2A0" w14:textId="77777777">
        <w:trPr>
          <w:jc w:val="center"/>
        </w:trPr>
        <w:tc>
          <w:tcPr>
            <w:tcW w:w="2406" w:type="dxa"/>
            <w:vAlign w:val="center"/>
          </w:tcPr>
          <w:p w14:paraId="07F63767"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 50054-2011</w:t>
            </w:r>
          </w:p>
        </w:tc>
        <w:tc>
          <w:tcPr>
            <w:tcW w:w="6583" w:type="dxa"/>
            <w:vAlign w:val="center"/>
          </w:tcPr>
          <w:p w14:paraId="0BB810B6"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低压配电设计规范</w:t>
            </w:r>
          </w:p>
        </w:tc>
      </w:tr>
      <w:tr w:rsidR="002E7B3D" w14:paraId="5E37C8B6" w14:textId="77777777">
        <w:trPr>
          <w:jc w:val="center"/>
        </w:trPr>
        <w:tc>
          <w:tcPr>
            <w:tcW w:w="2406" w:type="dxa"/>
            <w:vAlign w:val="center"/>
          </w:tcPr>
          <w:p w14:paraId="6DE849E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GB 50116-2013</w:t>
            </w:r>
          </w:p>
        </w:tc>
        <w:tc>
          <w:tcPr>
            <w:tcW w:w="6583" w:type="dxa"/>
            <w:vAlign w:val="center"/>
          </w:tcPr>
          <w:p w14:paraId="03689564"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火灾自动报警系统设计规范</w:t>
            </w:r>
          </w:p>
        </w:tc>
      </w:tr>
    </w:tbl>
    <w:p w14:paraId="1D1BCE7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以上所列标准均以最新版为准。</w:t>
      </w:r>
    </w:p>
    <w:p w14:paraId="4ECCE86C"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所有螺栓、双头螺栓、螺纹、管螺纹、螺栓夹及螺母均应遵守国际标准化组织（</w:t>
      </w:r>
      <w:r>
        <w:rPr>
          <w:rFonts w:hAnsi="宋体" w:hint="eastAsia"/>
          <w:bCs/>
          <w:szCs w:val="21"/>
        </w:rPr>
        <w:t>ISO</w:t>
      </w:r>
      <w:r>
        <w:rPr>
          <w:rFonts w:hAnsi="宋体" w:hint="eastAsia"/>
          <w:bCs/>
          <w:szCs w:val="21"/>
        </w:rPr>
        <w:t>）和国际单位制（</w:t>
      </w:r>
      <w:r>
        <w:rPr>
          <w:rFonts w:hAnsi="宋体" w:hint="eastAsia"/>
          <w:bCs/>
          <w:szCs w:val="21"/>
        </w:rPr>
        <w:t>SI</w:t>
      </w:r>
      <w:r>
        <w:rPr>
          <w:rFonts w:hAnsi="宋体" w:hint="eastAsia"/>
          <w:bCs/>
          <w:szCs w:val="21"/>
        </w:rPr>
        <w:t>）的标准。</w:t>
      </w:r>
    </w:p>
    <w:p w14:paraId="6AAA77BB" w14:textId="77777777" w:rsidR="002E7B3D" w:rsidRDefault="002E7B3D">
      <w:pPr>
        <w:tabs>
          <w:tab w:val="left" w:pos="900"/>
        </w:tabs>
        <w:adjustRightInd w:val="0"/>
        <w:snapToGrid w:val="0"/>
        <w:spacing w:line="360" w:lineRule="auto"/>
        <w:ind w:firstLineChars="200" w:firstLine="422"/>
        <w:rPr>
          <w:rFonts w:hAnsi="宋体" w:hint="eastAsia"/>
          <w:b/>
          <w:szCs w:val="21"/>
        </w:rPr>
      </w:pPr>
    </w:p>
    <w:p w14:paraId="5A8FCC1C" w14:textId="77777777" w:rsidR="002E7B3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77777777" w:rsidR="002E7B3D" w:rsidRDefault="00000000">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Pr>
          <w:rFonts w:ascii="宋体" w:hAnsi="宋体" w:hint="eastAsia"/>
          <w:szCs w:val="21"/>
          <w:u w:val="single"/>
        </w:rPr>
        <w:t xml:space="preserve">  大电流长脉冲注入源机动运输子系统集装箱                                                         </w:t>
      </w:r>
    </w:p>
    <w:p w14:paraId="700B5273" w14:textId="77777777" w:rsidR="002E7B3D" w:rsidRDefault="00000000">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Pr>
          <w:rFonts w:ascii="宋体" w:hAnsi="宋体" w:hint="eastAsia"/>
          <w:szCs w:val="21"/>
          <w:u w:val="single"/>
        </w:rPr>
        <w:t xml:space="preserve">                   3套                                    </w:t>
      </w:r>
    </w:p>
    <w:p w14:paraId="7D66FB09" w14:textId="7D30B7D5" w:rsidR="002E7B3D" w:rsidRDefault="00000000">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sidR="00C93F3D">
        <w:rPr>
          <w:rFonts w:hAnsi="宋体" w:hint="eastAsia"/>
          <w:szCs w:val="21"/>
          <w:u w:val="single"/>
        </w:rPr>
        <w:t>99</w:t>
      </w:r>
      <w:r>
        <w:rPr>
          <w:rFonts w:hAnsi="宋体" w:hint="eastAsia"/>
          <w:szCs w:val="21"/>
          <w:u w:val="single"/>
        </w:rPr>
        <w:t>万</w:t>
      </w:r>
      <w:r>
        <w:rPr>
          <w:rFonts w:hAnsi="宋体" w:hint="eastAsia"/>
          <w:szCs w:val="21"/>
          <w:u w:val="single"/>
        </w:rPr>
        <w:t xml:space="preserve">  </w:t>
      </w:r>
      <w:r>
        <w:rPr>
          <w:rFonts w:hAnsi="宋体" w:hint="eastAsia"/>
          <w:szCs w:val="21"/>
        </w:rPr>
        <w:t>元（大写：</w:t>
      </w:r>
      <w:r>
        <w:rPr>
          <w:rFonts w:hAnsi="宋体" w:hint="eastAsia"/>
          <w:szCs w:val="21"/>
          <w:u w:val="single"/>
        </w:rPr>
        <w:t>壹佰零壹万元整</w:t>
      </w:r>
      <w:r>
        <w:rPr>
          <w:rFonts w:hAnsi="宋体" w:hint="eastAsia"/>
          <w:szCs w:val="21"/>
          <w:u w:val="single"/>
        </w:rPr>
        <w:t xml:space="preserve">              </w:t>
      </w:r>
      <w:r>
        <w:rPr>
          <w:rFonts w:hAnsi="宋体" w:hint="eastAsia"/>
          <w:szCs w:val="21"/>
        </w:rPr>
        <w:t>）</w:t>
      </w:r>
    </w:p>
    <w:p w14:paraId="72B992CF" w14:textId="03E42E26" w:rsidR="002E7B3D" w:rsidRDefault="00000000">
      <w:pPr>
        <w:adjustRightInd w:val="0"/>
        <w:snapToGrid w:val="0"/>
        <w:spacing w:line="360" w:lineRule="auto"/>
        <w:ind w:firstLineChars="200" w:firstLine="420"/>
        <w:rPr>
          <w:szCs w:val="21"/>
        </w:rPr>
      </w:pPr>
      <w:r>
        <w:rPr>
          <w:rFonts w:hAnsi="宋体" w:hint="eastAsia"/>
          <w:szCs w:val="21"/>
        </w:rPr>
        <w:t>（四）交付时间：</w:t>
      </w:r>
      <w:r>
        <w:rPr>
          <w:rFonts w:hAnsi="宋体" w:hint="eastAsia"/>
        </w:rPr>
        <w:t>合同签订后</w:t>
      </w:r>
      <w:r>
        <w:rPr>
          <w:rFonts w:hAnsi="宋体" w:hint="eastAsia"/>
          <w:u w:val="single"/>
        </w:rPr>
        <w:t xml:space="preserve">     </w:t>
      </w:r>
      <w:r>
        <w:rPr>
          <w:rFonts w:hAnsi="宋体" w:hint="eastAsia"/>
          <w:szCs w:val="21"/>
          <w:u w:val="single"/>
        </w:rPr>
        <w:t xml:space="preserve">                 </w:t>
      </w:r>
      <w:r w:rsidR="00C93F3D">
        <w:rPr>
          <w:rFonts w:hAnsi="宋体" w:hint="eastAsia"/>
          <w:szCs w:val="21"/>
          <w:u w:val="single"/>
        </w:rPr>
        <w:t xml:space="preserve"> 240</w:t>
      </w:r>
      <w:r>
        <w:rPr>
          <w:rFonts w:hAnsi="宋体" w:hint="eastAsia"/>
          <w:szCs w:val="21"/>
          <w:u w:val="single"/>
        </w:rPr>
        <w:t xml:space="preserve">  </w:t>
      </w:r>
      <w:r w:rsidR="00C93F3D">
        <w:rPr>
          <w:rFonts w:hAnsi="宋体" w:hint="eastAsia"/>
          <w:szCs w:val="21"/>
          <w:u w:val="single"/>
        </w:rPr>
        <w:t xml:space="preserve">  </w:t>
      </w:r>
      <w:r>
        <w:rPr>
          <w:rFonts w:hAnsi="宋体" w:hint="eastAsia"/>
          <w:szCs w:val="21"/>
          <w:u w:val="single"/>
        </w:rPr>
        <w:t xml:space="preserve">                 </w:t>
      </w:r>
      <w:r>
        <w:rPr>
          <w:rFonts w:hAnsi="宋体" w:hint="eastAsia"/>
          <w:u w:val="single"/>
        </w:rPr>
        <w:t xml:space="preserve">  </w:t>
      </w:r>
      <w:r>
        <w:rPr>
          <w:rFonts w:hAnsi="宋体" w:hint="eastAsia"/>
        </w:rPr>
        <w:t>天内</w:t>
      </w:r>
    </w:p>
    <w:p w14:paraId="544209DB" w14:textId="2E990596" w:rsidR="002E7B3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（五）交付地点：</w:t>
      </w:r>
      <w:r>
        <w:rPr>
          <w:rFonts w:hAnsi="宋体" w:hint="eastAsia"/>
          <w:szCs w:val="21"/>
          <w:u w:val="single"/>
        </w:rPr>
        <w:t xml:space="preserve">   </w:t>
      </w:r>
      <w:r>
        <w:rPr>
          <w:rFonts w:hAnsi="宋体" w:hint="eastAsia"/>
          <w:szCs w:val="21"/>
          <w:u w:val="single"/>
        </w:rPr>
        <w:t>西安交通大学创新港校区</w:t>
      </w:r>
      <w:r>
        <w:rPr>
          <w:rFonts w:hAnsi="宋体" w:hint="eastAsia"/>
          <w:szCs w:val="21"/>
          <w:u w:val="single"/>
        </w:rPr>
        <w:t>3</w:t>
      </w:r>
      <w:r>
        <w:rPr>
          <w:rFonts w:hAnsi="宋体" w:hint="eastAsia"/>
          <w:szCs w:val="21"/>
          <w:u w:val="single"/>
        </w:rPr>
        <w:t>号巨构南厂房</w:t>
      </w:r>
      <w:r>
        <w:rPr>
          <w:rFonts w:hAnsi="宋体" w:hint="eastAsia"/>
          <w:szCs w:val="21"/>
          <w:u w:val="single"/>
        </w:rPr>
        <w:t xml:space="preserve">                    </w:t>
      </w:r>
    </w:p>
    <w:p w14:paraId="179C3B80" w14:textId="77777777" w:rsidR="002E7B3D" w:rsidRDefault="00000000">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（六）付款进度安排：</w:t>
      </w:r>
      <w:r>
        <w:rPr>
          <w:rFonts w:hAnsi="宋体" w:hint="eastAsia"/>
          <w:szCs w:val="24"/>
        </w:rPr>
        <w:sym w:font="Wingdings 2" w:char="F052"/>
      </w:r>
      <w:r>
        <w:rPr>
          <w:rFonts w:hAnsi="宋体" w:hint="eastAsia"/>
          <w:szCs w:val="24"/>
        </w:rPr>
        <w:t xml:space="preserve"> </w:t>
      </w:r>
      <w:r>
        <w:rPr>
          <w:rFonts w:hAnsi="宋体" w:hint="eastAsia"/>
          <w:szCs w:val="21"/>
        </w:rPr>
        <w:t xml:space="preserve"> </w:t>
      </w:r>
      <w:r>
        <w:rPr>
          <w:rFonts w:hAnsi="宋体" w:hint="eastAsia"/>
          <w:szCs w:val="21"/>
        </w:rPr>
        <w:t>按采购文件要求。</w:t>
      </w:r>
    </w:p>
    <w:p w14:paraId="5FA361AF" w14:textId="77777777" w:rsidR="002E7B3D" w:rsidRDefault="00000000">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hint="eastAsia"/>
          <w:b/>
          <w:color w:val="000000"/>
          <w:kern w:val="0"/>
          <w:sz w:val="20"/>
          <w:szCs w:val="21"/>
        </w:rPr>
        <w:tab/>
      </w:r>
      <w:r>
        <w:rPr>
          <w:rFonts w:asciiTheme="minorEastAsia" w:hAnsiTheme="minorEastAsia" w:cs="宋体" w:hint="eastAsia"/>
          <w:b/>
          <w:color w:val="000000"/>
          <w:kern w:val="0"/>
          <w:sz w:val="20"/>
          <w:szCs w:val="21"/>
        </w:rPr>
        <w:tab/>
      </w:r>
      <w:r>
        <w:rPr>
          <w:rFonts w:asciiTheme="minorEastAsia" w:hAnsiTheme="minorEastAsia" w:cs="宋体" w:hint="eastAsia"/>
          <w:b/>
          <w:color w:val="000000"/>
          <w:kern w:val="0"/>
          <w:sz w:val="20"/>
          <w:szCs w:val="21"/>
        </w:rPr>
        <w:tab/>
      </w:r>
      <w:r>
        <w:rPr>
          <w:rFonts w:asciiTheme="minorEastAsia" w:hAnsiTheme="minorEastAsia" w:cs="宋体" w:hint="eastAsia"/>
          <w:b/>
          <w:color w:val="000000"/>
          <w:kern w:val="0"/>
          <w:sz w:val="20"/>
          <w:szCs w:val="21"/>
        </w:rPr>
        <w:tab/>
      </w:r>
      <w:r>
        <w:rPr>
          <w:rFonts w:asciiTheme="minorEastAsia" w:hAnsiTheme="minorEastAsia" w:cs="宋体" w:hint="eastAsia"/>
          <w:b/>
          <w:color w:val="000000"/>
          <w:kern w:val="0"/>
          <w:sz w:val="20"/>
          <w:szCs w:val="21"/>
        </w:rPr>
        <w:tab/>
        <w:t>□</w:t>
      </w:r>
      <w:r>
        <w:rPr>
          <w:rFonts w:hAnsi="宋体" w:hint="eastAsia"/>
          <w:szCs w:val="21"/>
        </w:rPr>
        <w:t>其他要求：</w:t>
      </w:r>
      <w:r>
        <w:rPr>
          <w:rFonts w:hAnsi="宋体" w:hint="eastAsia"/>
          <w:szCs w:val="21"/>
          <w:u w:val="single"/>
        </w:rPr>
        <w:t xml:space="preserve">                                  </w:t>
      </w:r>
      <w:r>
        <w:rPr>
          <w:rFonts w:hAnsi="宋体" w:hint="eastAsia"/>
          <w:szCs w:val="21"/>
        </w:rPr>
        <w:t xml:space="preserve"> </w:t>
      </w:r>
      <w:r>
        <w:rPr>
          <w:rFonts w:hAnsi="宋体" w:hint="eastAsia"/>
          <w:szCs w:val="21"/>
        </w:rPr>
        <w:t>。</w:t>
      </w:r>
    </w:p>
    <w:p w14:paraId="5BB3F0C8" w14:textId="77777777" w:rsidR="002E7B3D" w:rsidRDefault="002E7B3D">
      <w:pPr>
        <w:adjustRightInd w:val="0"/>
        <w:snapToGrid w:val="0"/>
        <w:spacing w:line="360" w:lineRule="auto"/>
        <w:ind w:firstLineChars="200" w:firstLine="440"/>
        <w:rPr>
          <w:rFonts w:ascii="楷体" w:eastAsia="楷体" w:hAnsi="楷体" w:hint="eastAsia"/>
          <w:color w:val="FF0000"/>
          <w:sz w:val="22"/>
          <w:szCs w:val="22"/>
        </w:rPr>
      </w:pPr>
    </w:p>
    <w:p w14:paraId="3C999C16" w14:textId="77777777" w:rsidR="002E7B3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54F75215" w14:textId="77777777" w:rsidR="002E7B3D" w:rsidRDefault="00000000">
      <w:pPr>
        <w:tabs>
          <w:tab w:val="left" w:pos="900"/>
        </w:tabs>
        <w:adjustRightInd w:val="0"/>
        <w:snapToGrid w:val="0"/>
        <w:spacing w:line="360" w:lineRule="auto"/>
        <w:rPr>
          <w:rFonts w:hAnsi="宋体" w:hint="eastAsia"/>
          <w:b/>
          <w:sz w:val="22"/>
          <w:szCs w:val="22"/>
        </w:rPr>
      </w:pPr>
      <w:r>
        <w:rPr>
          <w:rFonts w:hAnsi="宋体" w:hint="eastAsia"/>
          <w:b/>
          <w:sz w:val="22"/>
          <w:szCs w:val="22"/>
        </w:rPr>
        <w:t xml:space="preserve">4.1 </w:t>
      </w:r>
      <w:r>
        <w:rPr>
          <w:rFonts w:hAnsi="宋体" w:hint="eastAsia"/>
          <w:b/>
          <w:sz w:val="22"/>
          <w:szCs w:val="22"/>
        </w:rPr>
        <w:t>总则</w:t>
      </w:r>
    </w:p>
    <w:p w14:paraId="17B04AB9" w14:textId="77777777" w:rsidR="002E7B3D" w:rsidRDefault="00000000">
      <w:pPr>
        <w:tabs>
          <w:tab w:val="left" w:pos="900"/>
        </w:tabs>
        <w:adjustRightInd w:val="0"/>
        <w:snapToGrid w:val="0"/>
        <w:spacing w:line="360" w:lineRule="auto"/>
        <w:ind w:firstLineChars="200" w:firstLine="440"/>
        <w:rPr>
          <w:rFonts w:hAnsi="宋体" w:hint="eastAsia"/>
          <w:bCs/>
          <w:sz w:val="22"/>
          <w:szCs w:val="22"/>
        </w:rPr>
      </w:pPr>
      <w:r>
        <w:rPr>
          <w:rFonts w:hAnsi="宋体" w:hint="eastAsia"/>
          <w:bCs/>
          <w:sz w:val="22"/>
          <w:szCs w:val="22"/>
        </w:rPr>
        <w:t>本次采购共</w:t>
      </w:r>
      <w:r>
        <w:rPr>
          <w:rFonts w:hAnsi="宋体" w:hint="eastAsia"/>
          <w:bCs/>
          <w:sz w:val="22"/>
          <w:szCs w:val="22"/>
        </w:rPr>
        <w:t>3</w:t>
      </w:r>
      <w:r>
        <w:rPr>
          <w:rFonts w:hAnsi="宋体" w:hint="eastAsia"/>
          <w:bCs/>
          <w:sz w:val="22"/>
          <w:szCs w:val="22"/>
        </w:rPr>
        <w:t>套集装箱，分别用于超容储能系统的放置与集成、发电机与充电机电源系统放置、控制系统硬件与操作控制台的放置，以下简称储能集装箱，电源集装箱及控制集装箱。投标方需按照招标方要求（如下）提供方案与设备，并在交付后，依照招标方使用与集成需求提供功能单元在集装箱内的组装、集装箱现场安装与调试工作服务。</w:t>
      </w:r>
    </w:p>
    <w:p w14:paraId="6ACE6243" w14:textId="77777777" w:rsidR="002E7B3D" w:rsidRDefault="00000000">
      <w:pPr>
        <w:pStyle w:val="3"/>
        <w:spacing w:line="360" w:lineRule="auto"/>
        <w:rPr>
          <w:rFonts w:ascii="黑体" w:eastAsia="黑体" w:hAnsi="黑体" w:hint="eastAsia"/>
          <w:b w:val="0"/>
          <w:snapToGrid w:val="0"/>
          <w:sz w:val="21"/>
          <w:szCs w:val="21"/>
        </w:rPr>
      </w:pPr>
      <w:bookmarkStart w:id="5" w:name="_Toc104478156"/>
      <w:r>
        <w:rPr>
          <w:rFonts w:ascii="黑体" w:eastAsia="黑体" w:hAnsi="黑体" w:hint="eastAsia"/>
          <w:b w:val="0"/>
          <w:snapToGrid w:val="0"/>
          <w:sz w:val="21"/>
          <w:szCs w:val="21"/>
        </w:rPr>
        <w:t>4.1.1对设计图纸、说明书和试验报告的要求</w:t>
      </w:r>
      <w:bookmarkEnd w:id="5"/>
    </w:p>
    <w:p w14:paraId="10359272"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4.1.1.1图样及图样的认可和交付</w:t>
      </w:r>
    </w:p>
    <w:p w14:paraId="469289A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a</w:t>
      </w:r>
      <w:r>
        <w:rPr>
          <w:rFonts w:hAnsi="宋体" w:hint="eastAsia"/>
          <w:bCs/>
          <w:szCs w:val="21"/>
        </w:rPr>
        <w:t>）</w:t>
      </w:r>
      <w:r>
        <w:rPr>
          <w:rFonts w:hAnsi="宋体" w:hint="eastAsia"/>
          <w:bCs/>
          <w:szCs w:val="21"/>
        </w:rPr>
        <w:tab/>
      </w:r>
      <w:r>
        <w:rPr>
          <w:rFonts w:hAnsi="宋体" w:hint="eastAsia"/>
          <w:bCs/>
          <w:szCs w:val="21"/>
        </w:rPr>
        <w:t>所有需经招标方确认的图样和说明文件，均应由投标方在技术协议签订后的</w:t>
      </w:r>
      <w:r>
        <w:rPr>
          <w:rFonts w:hAnsi="宋体" w:hint="eastAsia"/>
          <w:bCs/>
          <w:szCs w:val="21"/>
        </w:rPr>
        <w:t>4</w:t>
      </w:r>
      <w:r>
        <w:rPr>
          <w:rFonts w:hAnsi="宋体" w:hint="eastAsia"/>
          <w:bCs/>
          <w:szCs w:val="21"/>
        </w:rPr>
        <w:t>周内提交给招标方认可。供货商在合同签订后须提供下列技术文件，并直接寄送有关各方。</w:t>
      </w:r>
    </w:p>
    <w:p w14:paraId="7EB6881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b</w:t>
      </w:r>
      <w:r>
        <w:rPr>
          <w:rFonts w:hAnsi="宋体" w:hint="eastAsia"/>
          <w:bCs/>
          <w:szCs w:val="21"/>
        </w:rPr>
        <w:t>）</w:t>
      </w:r>
      <w:r>
        <w:rPr>
          <w:rFonts w:hAnsi="宋体" w:hint="eastAsia"/>
          <w:bCs/>
          <w:szCs w:val="21"/>
        </w:rPr>
        <w:tab/>
      </w:r>
      <w:r>
        <w:rPr>
          <w:rFonts w:hAnsi="宋体" w:hint="eastAsia"/>
          <w:bCs/>
          <w:szCs w:val="21"/>
        </w:rPr>
        <w:t>提交的技术文件主要包括：图样类、说明书类、试验报告类三大类。</w:t>
      </w:r>
    </w:p>
    <w:p w14:paraId="3B904A8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图样类：布局图、外形图、电气图。</w:t>
      </w:r>
    </w:p>
    <w:p w14:paraId="2986F07C"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lastRenderedPageBreak/>
        <w:t>说明书类：使用说明书、其他适用的完整资料。</w:t>
      </w:r>
    </w:p>
    <w:p w14:paraId="38C492AC" w14:textId="7FE5F8DF"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试验报告类：关键技术指标的第三方测试报告、主要部件的试验报告和标书要求的其他试验报告及行业通用规范提供使用承诺或证明材料。</w:t>
      </w:r>
    </w:p>
    <w:p w14:paraId="683BB137"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c</w:t>
      </w:r>
      <w:r>
        <w:rPr>
          <w:rFonts w:hAnsi="宋体" w:hint="eastAsia"/>
          <w:bCs/>
          <w:szCs w:val="21"/>
        </w:rPr>
        <w:t>）</w:t>
      </w:r>
      <w:r>
        <w:rPr>
          <w:rFonts w:hAnsi="宋体" w:hint="eastAsia"/>
          <w:bCs/>
          <w:szCs w:val="21"/>
        </w:rPr>
        <w:tab/>
      </w:r>
      <w:r>
        <w:rPr>
          <w:rFonts w:hAnsi="宋体" w:hint="eastAsia"/>
          <w:bCs/>
          <w:szCs w:val="21"/>
        </w:rPr>
        <w:t>详细的装箱清单。</w:t>
      </w:r>
    </w:p>
    <w:p w14:paraId="550A77ED"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2</w:t>
      </w:r>
      <w:r>
        <w:rPr>
          <w:rFonts w:hAnsi="宋体" w:hint="eastAsia"/>
          <w:bCs/>
          <w:szCs w:val="21"/>
        </w:rPr>
        <w:t>）</w:t>
      </w:r>
      <w:r>
        <w:rPr>
          <w:rFonts w:hAnsi="宋体" w:hint="eastAsia"/>
          <w:bCs/>
          <w:szCs w:val="21"/>
        </w:rPr>
        <w:tab/>
      </w:r>
      <w:r>
        <w:rPr>
          <w:rFonts w:hAnsi="宋体" w:hint="eastAsia"/>
          <w:bCs/>
          <w:szCs w:val="21"/>
        </w:rPr>
        <w:t>投标人免费提供给招标方全部最终版的图样、资料及说明书。其中图样应包括总装配图及安装时设备位置的精确布置图，并且应保证招标方可按最终版的图样资料对所供设备进行维护和方便更换零部件等工作。</w:t>
      </w:r>
    </w:p>
    <w:p w14:paraId="0DA79CFC"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3</w:t>
      </w:r>
      <w:r>
        <w:rPr>
          <w:rFonts w:hAnsi="宋体" w:hint="eastAsia"/>
          <w:bCs/>
          <w:szCs w:val="21"/>
        </w:rPr>
        <w:t>）</w:t>
      </w:r>
      <w:r>
        <w:rPr>
          <w:rFonts w:hAnsi="宋体" w:hint="eastAsia"/>
          <w:bCs/>
          <w:szCs w:val="21"/>
        </w:rPr>
        <w:tab/>
      </w:r>
      <w:r>
        <w:rPr>
          <w:rFonts w:hAnsi="宋体" w:hint="eastAsia"/>
          <w:bCs/>
          <w:szCs w:val="21"/>
        </w:rPr>
        <w:t>招标方的工程师有权对供货商的供货设备图样的不妥之处提出修改意见，对此招标方不承担附加费用。供货商应根据招标方的意见，对图样进行修改并作最终审定认可。</w:t>
      </w:r>
    </w:p>
    <w:p w14:paraId="723E39DF"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4</w:t>
      </w:r>
      <w:r>
        <w:rPr>
          <w:rFonts w:hAnsi="宋体" w:hint="eastAsia"/>
          <w:bCs/>
          <w:szCs w:val="21"/>
        </w:rPr>
        <w:t>）</w:t>
      </w:r>
      <w:r>
        <w:rPr>
          <w:rFonts w:hAnsi="宋体" w:hint="eastAsia"/>
          <w:bCs/>
          <w:szCs w:val="21"/>
        </w:rPr>
        <w:tab/>
      </w:r>
      <w:r>
        <w:rPr>
          <w:rFonts w:hAnsi="宋体" w:hint="eastAsia"/>
          <w:bCs/>
          <w:szCs w:val="21"/>
        </w:rPr>
        <w:t>在收到招标方对图样的最终认可之前，供货商提前采购材料或加工制造而发生的任何风险和损失由供货商自行承担。</w:t>
      </w:r>
    </w:p>
    <w:p w14:paraId="583F2768"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5</w:t>
      </w:r>
      <w:r>
        <w:rPr>
          <w:rFonts w:hAnsi="宋体" w:hint="eastAsia"/>
          <w:bCs/>
          <w:szCs w:val="21"/>
        </w:rPr>
        <w:t>）</w:t>
      </w:r>
      <w:r>
        <w:rPr>
          <w:rFonts w:hAnsi="宋体" w:hint="eastAsia"/>
          <w:bCs/>
          <w:szCs w:val="21"/>
        </w:rPr>
        <w:tab/>
      </w:r>
      <w:r>
        <w:rPr>
          <w:rFonts w:hAnsi="宋体" w:hint="eastAsia"/>
          <w:bCs/>
          <w:szCs w:val="21"/>
        </w:rPr>
        <w:t>图样经招标方认可后，并不能排除供货商对其图样的完整性及正确性应负的责任。</w:t>
      </w:r>
    </w:p>
    <w:p w14:paraId="09D7A351"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4.1.1.2图样资料应包括的内容</w:t>
      </w:r>
    </w:p>
    <w:p w14:paraId="30A1086F" w14:textId="77777777" w:rsidR="002E7B3D" w:rsidRDefault="00000000">
      <w:pPr>
        <w:adjustRightInd w:val="0"/>
        <w:snapToGrid w:val="0"/>
        <w:spacing w:line="360" w:lineRule="auto"/>
        <w:ind w:firstLineChars="200" w:firstLine="420"/>
        <w:rPr>
          <w:rFonts w:hAnsi="宋体" w:hint="eastAsia"/>
          <w:bCs/>
          <w:szCs w:val="21"/>
        </w:rPr>
      </w:pPr>
      <w:r>
        <w:rPr>
          <w:rFonts w:hAnsi="宋体" w:hint="eastAsia"/>
          <w:bCs/>
          <w:szCs w:val="21"/>
        </w:rPr>
        <w:t>1</w:t>
      </w:r>
      <w:r>
        <w:rPr>
          <w:rFonts w:hAnsi="宋体" w:hint="eastAsia"/>
          <w:bCs/>
          <w:szCs w:val="21"/>
        </w:rPr>
        <w:t>）总装图：本图应标明全部所需要的附件数量、目录号、额定值和型号等技术数据，应表示设备总体的装配情况，并附电气和机械特性数据。图纸应标明所有部件和附件的尺寸位置。</w:t>
      </w:r>
    </w:p>
    <w:p w14:paraId="2CCD5208"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2</w:t>
      </w:r>
      <w:r>
        <w:rPr>
          <w:rFonts w:hAnsi="宋体" w:hint="eastAsia"/>
          <w:bCs/>
          <w:szCs w:val="21"/>
        </w:rPr>
        <w:t>）基础图：应标明成套装置的尺寸、基础的位置和尺寸等。</w:t>
      </w:r>
    </w:p>
    <w:p w14:paraId="5BD0D03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3</w:t>
      </w:r>
      <w:r>
        <w:rPr>
          <w:rFonts w:hAnsi="宋体" w:hint="eastAsia"/>
          <w:bCs/>
          <w:szCs w:val="21"/>
        </w:rPr>
        <w:t>）电气接线图：应包括成套装置的内部、外部接线；原理图、端子排图等。</w:t>
      </w:r>
    </w:p>
    <w:p w14:paraId="14EB2F5B" w14:textId="77777777" w:rsidR="002E7B3D" w:rsidRDefault="00000000">
      <w:pPr>
        <w:adjustRightInd w:val="0"/>
        <w:snapToGrid w:val="0"/>
        <w:spacing w:line="360" w:lineRule="auto"/>
        <w:ind w:firstLineChars="200" w:firstLine="420"/>
        <w:rPr>
          <w:rFonts w:hAnsi="宋体" w:hint="eastAsia"/>
          <w:bCs/>
          <w:szCs w:val="21"/>
        </w:rPr>
      </w:pPr>
      <w:r>
        <w:rPr>
          <w:rFonts w:hAnsi="宋体" w:hint="eastAsia"/>
          <w:bCs/>
          <w:szCs w:val="21"/>
        </w:rPr>
        <w:t>4</w:t>
      </w:r>
      <w:r>
        <w:rPr>
          <w:rFonts w:hAnsi="宋体" w:hint="eastAsia"/>
          <w:bCs/>
          <w:szCs w:val="21"/>
        </w:rPr>
        <w:t>）安装规范。同时提供电子版图纸一套（可兼容招标方指定</w:t>
      </w:r>
      <w:r>
        <w:rPr>
          <w:rFonts w:hAnsi="宋体" w:hint="eastAsia"/>
          <w:bCs/>
          <w:szCs w:val="21"/>
        </w:rPr>
        <w:t>AutoCAD</w:t>
      </w:r>
      <w:r>
        <w:rPr>
          <w:rFonts w:hAnsi="宋体" w:hint="eastAsia"/>
          <w:bCs/>
          <w:szCs w:val="21"/>
        </w:rPr>
        <w:t>版本）。</w:t>
      </w:r>
    </w:p>
    <w:p w14:paraId="1D8463D8"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4.1.1.3对试验报告的要求</w:t>
      </w:r>
    </w:p>
    <w:p w14:paraId="7AF70844"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产品的试验应符合国家有关规范标准的要求。</w:t>
      </w:r>
    </w:p>
    <w:p w14:paraId="72051EBF"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投标方应提供下列试验报告：</w:t>
      </w:r>
    </w:p>
    <w:p w14:paraId="497983F1"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1</w:t>
      </w:r>
      <w:r>
        <w:rPr>
          <w:rFonts w:hAnsi="宋体" w:hint="eastAsia"/>
          <w:bCs/>
          <w:szCs w:val="21"/>
        </w:rPr>
        <w:t>）</w:t>
      </w:r>
      <w:r>
        <w:rPr>
          <w:rFonts w:hAnsi="宋体" w:hint="eastAsia"/>
          <w:bCs/>
          <w:szCs w:val="21"/>
        </w:rPr>
        <w:tab/>
      </w:r>
      <w:r>
        <w:rPr>
          <w:rFonts w:hAnsi="宋体" w:hint="eastAsia"/>
          <w:bCs/>
          <w:szCs w:val="21"/>
        </w:rPr>
        <w:t>核心参数第三方检测报告。</w:t>
      </w:r>
    </w:p>
    <w:p w14:paraId="55C78672"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2</w:t>
      </w:r>
      <w:r>
        <w:rPr>
          <w:rFonts w:hAnsi="宋体" w:hint="eastAsia"/>
          <w:bCs/>
          <w:szCs w:val="21"/>
        </w:rPr>
        <w:t>）</w:t>
      </w:r>
      <w:r>
        <w:rPr>
          <w:rFonts w:hAnsi="宋体" w:hint="eastAsia"/>
          <w:bCs/>
          <w:szCs w:val="21"/>
        </w:rPr>
        <w:tab/>
      </w:r>
      <w:r>
        <w:rPr>
          <w:rFonts w:hAnsi="宋体" w:hint="eastAsia"/>
          <w:bCs/>
          <w:szCs w:val="21"/>
        </w:rPr>
        <w:t>出厂试验报告。</w:t>
      </w:r>
    </w:p>
    <w:p w14:paraId="627DB1B5"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3</w:t>
      </w:r>
      <w:r>
        <w:rPr>
          <w:rFonts w:hAnsi="宋体" w:hint="eastAsia"/>
          <w:bCs/>
          <w:szCs w:val="21"/>
        </w:rPr>
        <w:t>）</w:t>
      </w:r>
      <w:r>
        <w:rPr>
          <w:rFonts w:hAnsi="宋体" w:hint="eastAsia"/>
          <w:bCs/>
          <w:szCs w:val="21"/>
        </w:rPr>
        <w:tab/>
      </w:r>
      <w:r>
        <w:rPr>
          <w:rFonts w:hAnsi="宋体" w:hint="eastAsia"/>
          <w:bCs/>
          <w:szCs w:val="21"/>
        </w:rPr>
        <w:t>主要部件试验报告。</w:t>
      </w:r>
    </w:p>
    <w:p w14:paraId="0B1754FC"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4.1.1.4对说明书的要求</w:t>
      </w:r>
    </w:p>
    <w:p w14:paraId="1923EE1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说明书应包括安装、运行、维护和全部附件完整的说明和数据，但须至少包括以下内容：</w:t>
      </w:r>
    </w:p>
    <w:p w14:paraId="12709D3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1</w:t>
      </w:r>
      <w:r>
        <w:rPr>
          <w:rFonts w:hAnsi="宋体" w:hint="eastAsia"/>
          <w:bCs/>
          <w:szCs w:val="21"/>
        </w:rPr>
        <w:t>）</w:t>
      </w:r>
      <w:r>
        <w:rPr>
          <w:rFonts w:hAnsi="宋体" w:hint="eastAsia"/>
          <w:bCs/>
          <w:szCs w:val="21"/>
        </w:rPr>
        <w:tab/>
      </w:r>
      <w:r>
        <w:rPr>
          <w:rFonts w:hAnsi="宋体" w:hint="eastAsia"/>
          <w:bCs/>
          <w:szCs w:val="21"/>
        </w:rPr>
        <w:t>产品性能指标。</w:t>
      </w:r>
    </w:p>
    <w:p w14:paraId="054C8381"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2</w:t>
      </w:r>
      <w:r>
        <w:rPr>
          <w:rFonts w:hAnsi="宋体" w:hint="eastAsia"/>
          <w:bCs/>
          <w:szCs w:val="21"/>
        </w:rPr>
        <w:t>）</w:t>
      </w:r>
      <w:r>
        <w:rPr>
          <w:rFonts w:hAnsi="宋体" w:hint="eastAsia"/>
          <w:bCs/>
          <w:szCs w:val="21"/>
        </w:rPr>
        <w:tab/>
      </w:r>
      <w:r>
        <w:rPr>
          <w:rFonts w:hAnsi="宋体" w:hint="eastAsia"/>
          <w:bCs/>
          <w:szCs w:val="21"/>
        </w:rPr>
        <w:t>主要零部件的说明。</w:t>
      </w:r>
    </w:p>
    <w:p w14:paraId="635D9FA3"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3</w:t>
      </w:r>
      <w:r>
        <w:rPr>
          <w:rFonts w:hAnsi="宋体" w:hint="eastAsia"/>
          <w:bCs/>
          <w:szCs w:val="21"/>
        </w:rPr>
        <w:t>）</w:t>
      </w:r>
      <w:r>
        <w:rPr>
          <w:rFonts w:hAnsi="宋体" w:hint="eastAsia"/>
          <w:bCs/>
          <w:szCs w:val="21"/>
        </w:rPr>
        <w:tab/>
      </w:r>
      <w:r>
        <w:rPr>
          <w:rFonts w:hAnsi="宋体" w:hint="eastAsia"/>
          <w:bCs/>
          <w:szCs w:val="21"/>
        </w:rPr>
        <w:t>保管、维护、储运及安装指导的说明。</w:t>
      </w:r>
    </w:p>
    <w:p w14:paraId="6473C6DC" w14:textId="77777777" w:rsidR="002E7B3D" w:rsidRDefault="00000000">
      <w:pPr>
        <w:pStyle w:val="3"/>
        <w:spacing w:line="360" w:lineRule="auto"/>
        <w:rPr>
          <w:rFonts w:ascii="黑体" w:eastAsia="黑体" w:hAnsi="黑体" w:hint="eastAsia"/>
          <w:b w:val="0"/>
          <w:snapToGrid w:val="0"/>
          <w:sz w:val="21"/>
          <w:szCs w:val="21"/>
        </w:rPr>
      </w:pPr>
      <w:bookmarkStart w:id="6" w:name="_Toc104478158"/>
      <w:r>
        <w:rPr>
          <w:rFonts w:ascii="黑体" w:eastAsia="黑体" w:hAnsi="黑体" w:hint="eastAsia"/>
          <w:b w:val="0"/>
          <w:snapToGrid w:val="0"/>
          <w:sz w:val="21"/>
          <w:szCs w:val="21"/>
        </w:rPr>
        <w:t>4.1.2备品备件</w:t>
      </w:r>
      <w:bookmarkEnd w:id="6"/>
    </w:p>
    <w:p w14:paraId="46FC8ABF"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1</w:t>
      </w:r>
      <w:r>
        <w:rPr>
          <w:rFonts w:hAnsi="宋体" w:hint="eastAsia"/>
          <w:bCs/>
          <w:szCs w:val="21"/>
        </w:rPr>
        <w:t>）</w:t>
      </w:r>
      <w:r>
        <w:rPr>
          <w:rFonts w:hAnsi="宋体" w:hint="eastAsia"/>
          <w:bCs/>
          <w:szCs w:val="21"/>
        </w:rPr>
        <w:tab/>
      </w:r>
      <w:r>
        <w:rPr>
          <w:rFonts w:hAnsi="宋体" w:hint="eastAsia"/>
          <w:bCs/>
          <w:szCs w:val="21"/>
        </w:rPr>
        <w:t>投标方应提供必备和推荐的备品备件，详见技术规范专用部分。</w:t>
      </w:r>
    </w:p>
    <w:p w14:paraId="6163911C"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2</w:t>
      </w:r>
      <w:r>
        <w:rPr>
          <w:rFonts w:hAnsi="宋体" w:hint="eastAsia"/>
          <w:bCs/>
          <w:szCs w:val="21"/>
        </w:rPr>
        <w:t>）</w:t>
      </w:r>
      <w:r>
        <w:rPr>
          <w:rFonts w:hAnsi="宋体" w:hint="eastAsia"/>
          <w:bCs/>
          <w:szCs w:val="21"/>
        </w:rPr>
        <w:tab/>
      </w:r>
      <w:r>
        <w:rPr>
          <w:rFonts w:hAnsi="宋体" w:hint="eastAsia"/>
          <w:bCs/>
          <w:szCs w:val="21"/>
        </w:rPr>
        <w:t>所有备品备件应为全新产品，与已经安装同型号设备的相应部件能够互换。</w:t>
      </w:r>
    </w:p>
    <w:p w14:paraId="43C2C334"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lastRenderedPageBreak/>
        <w:t>3</w:t>
      </w:r>
      <w:r>
        <w:rPr>
          <w:rFonts w:hAnsi="宋体" w:hint="eastAsia"/>
          <w:bCs/>
          <w:szCs w:val="21"/>
        </w:rPr>
        <w:t>）</w:t>
      </w:r>
      <w:r>
        <w:rPr>
          <w:rFonts w:hAnsi="宋体" w:hint="eastAsia"/>
          <w:bCs/>
          <w:szCs w:val="21"/>
        </w:rPr>
        <w:tab/>
      </w:r>
      <w:r>
        <w:rPr>
          <w:rFonts w:hAnsi="宋体" w:hint="eastAsia"/>
          <w:bCs/>
          <w:szCs w:val="21"/>
        </w:rPr>
        <w:t>所有备品备件应单独装箱，包装应能防尘、防潮、防止损坏等，与主设备一并发运，并标注“备品备件”以区别本体。</w:t>
      </w:r>
    </w:p>
    <w:p w14:paraId="713D2035" w14:textId="77777777" w:rsidR="002E7B3D" w:rsidRDefault="00000000">
      <w:pPr>
        <w:pStyle w:val="3"/>
        <w:spacing w:line="360" w:lineRule="auto"/>
        <w:rPr>
          <w:rFonts w:ascii="黑体" w:eastAsia="黑体" w:hAnsi="黑体" w:hint="eastAsia"/>
          <w:b w:val="0"/>
          <w:snapToGrid w:val="0"/>
          <w:sz w:val="21"/>
          <w:szCs w:val="21"/>
        </w:rPr>
      </w:pPr>
      <w:bookmarkStart w:id="7" w:name="_Toc104478160"/>
      <w:r>
        <w:rPr>
          <w:rFonts w:ascii="黑体" w:eastAsia="黑体" w:hAnsi="黑体" w:hint="eastAsia"/>
          <w:b w:val="0"/>
          <w:snapToGrid w:val="0"/>
          <w:sz w:val="21"/>
          <w:szCs w:val="21"/>
        </w:rPr>
        <w:t>4.1.3 安装、调试、性能试验、试运行和验收</w:t>
      </w:r>
    </w:p>
    <w:bookmarkEnd w:id="7"/>
    <w:p w14:paraId="79F4485B"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1</w:t>
      </w:r>
      <w:r>
        <w:rPr>
          <w:rFonts w:hAnsi="宋体" w:hint="eastAsia"/>
          <w:bCs/>
          <w:szCs w:val="21"/>
        </w:rPr>
        <w:t>）</w:t>
      </w:r>
      <w:r>
        <w:rPr>
          <w:rFonts w:hAnsi="宋体" w:hint="eastAsia"/>
          <w:bCs/>
          <w:szCs w:val="21"/>
        </w:rPr>
        <w:tab/>
      </w:r>
      <w:r>
        <w:rPr>
          <w:rFonts w:hAnsi="宋体" w:hint="eastAsia"/>
          <w:bCs/>
          <w:szCs w:val="21"/>
        </w:rPr>
        <w:t>合同设备的安装、调试将由招标人根据投标人提供的技术文件和说明书的规定在投标人技术人员指导下进行。</w:t>
      </w:r>
    </w:p>
    <w:p w14:paraId="2B88CC3D"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2</w:t>
      </w:r>
      <w:r>
        <w:rPr>
          <w:rFonts w:hAnsi="宋体" w:hint="eastAsia"/>
          <w:bCs/>
          <w:szCs w:val="21"/>
        </w:rPr>
        <w:t>）</w:t>
      </w:r>
      <w:r>
        <w:rPr>
          <w:rFonts w:hAnsi="宋体" w:hint="eastAsia"/>
          <w:bCs/>
          <w:szCs w:val="21"/>
        </w:rPr>
        <w:tab/>
      </w:r>
      <w:r>
        <w:rPr>
          <w:rFonts w:hAnsi="宋体" w:hint="eastAsia"/>
          <w:bCs/>
          <w:szCs w:val="21"/>
        </w:rPr>
        <w:t>合同设备的性能试验、试运行和验收根据本规范规定的标准、规程规范进行。</w:t>
      </w:r>
    </w:p>
    <w:p w14:paraId="3A0FF955"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3</w:t>
      </w:r>
      <w:r>
        <w:rPr>
          <w:rFonts w:hAnsi="宋体" w:hint="eastAsia"/>
          <w:bCs/>
          <w:szCs w:val="21"/>
        </w:rPr>
        <w:t>）</w:t>
      </w:r>
      <w:r>
        <w:rPr>
          <w:rFonts w:hAnsi="宋体" w:hint="eastAsia"/>
          <w:bCs/>
          <w:szCs w:val="21"/>
        </w:rPr>
        <w:tab/>
      </w:r>
      <w:r>
        <w:rPr>
          <w:rFonts w:hAnsi="宋体" w:hint="eastAsia"/>
          <w:bCs/>
          <w:szCs w:val="21"/>
        </w:rPr>
        <w:t>完成合同设备安装后，招标人和投标人应检查和确认安装工作，并签署安装工作证明书，共两份、双方各执一份。</w:t>
      </w:r>
    </w:p>
    <w:p w14:paraId="11DCFC1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4</w:t>
      </w:r>
      <w:r>
        <w:rPr>
          <w:rFonts w:hAnsi="宋体" w:hint="eastAsia"/>
          <w:bCs/>
          <w:szCs w:val="21"/>
        </w:rPr>
        <w:t>）</w:t>
      </w:r>
      <w:r>
        <w:rPr>
          <w:rFonts w:hAnsi="宋体" w:hint="eastAsia"/>
          <w:bCs/>
          <w:szCs w:val="21"/>
        </w:rPr>
        <w:tab/>
      </w:r>
      <w:r>
        <w:rPr>
          <w:rFonts w:hAnsi="宋体" w:hint="eastAsia"/>
          <w:bCs/>
          <w:szCs w:val="21"/>
        </w:rPr>
        <w:t>设备安装、调试和性能试验合格后方可投入试运行。试运行后招投标双方应签署合同设备的验收证明书（试运行时间在合同谈判中商定）。该证明书共两份，双方各执一份。</w:t>
      </w:r>
    </w:p>
    <w:p w14:paraId="65BE9E8B"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5</w:t>
      </w:r>
      <w:r>
        <w:rPr>
          <w:rFonts w:hAnsi="宋体" w:hint="eastAsia"/>
          <w:bCs/>
          <w:szCs w:val="21"/>
        </w:rPr>
        <w:t>）</w:t>
      </w:r>
      <w:r>
        <w:rPr>
          <w:rFonts w:hAnsi="宋体" w:hint="eastAsia"/>
          <w:bCs/>
          <w:szCs w:val="21"/>
        </w:rPr>
        <w:tab/>
      </w:r>
      <w:r>
        <w:rPr>
          <w:rFonts w:hAnsi="宋体" w:hint="eastAsia"/>
          <w:bCs/>
          <w:szCs w:val="21"/>
        </w:rPr>
        <w:t>如果安装、调试、性能试验、试运行及质保期内技术指标一项或多项不能满足合同技术部分要求，招投标双方共同分析原因，分清责任，如属制造方面的原因，或涉及索赔部分，按商务部分有关条款执行。</w:t>
      </w:r>
    </w:p>
    <w:p w14:paraId="07291584" w14:textId="77777777" w:rsidR="002E7B3D" w:rsidRDefault="002E7B3D">
      <w:pPr>
        <w:tabs>
          <w:tab w:val="left" w:pos="900"/>
        </w:tabs>
        <w:adjustRightInd w:val="0"/>
        <w:snapToGrid w:val="0"/>
        <w:spacing w:line="360" w:lineRule="auto"/>
        <w:rPr>
          <w:rFonts w:hAnsi="宋体" w:hint="eastAsia"/>
          <w:b/>
          <w:sz w:val="22"/>
          <w:szCs w:val="22"/>
        </w:rPr>
      </w:pPr>
      <w:bookmarkStart w:id="8" w:name="_Toc104478162"/>
    </w:p>
    <w:p w14:paraId="017312EA" w14:textId="77777777" w:rsidR="002E7B3D" w:rsidRDefault="00000000">
      <w:pPr>
        <w:tabs>
          <w:tab w:val="left" w:pos="900"/>
        </w:tabs>
        <w:adjustRightInd w:val="0"/>
        <w:snapToGrid w:val="0"/>
        <w:spacing w:line="360" w:lineRule="auto"/>
        <w:rPr>
          <w:rFonts w:hAnsi="宋体" w:hint="eastAsia"/>
          <w:b/>
          <w:sz w:val="22"/>
          <w:szCs w:val="22"/>
        </w:rPr>
      </w:pPr>
      <w:r>
        <w:rPr>
          <w:rFonts w:hAnsi="宋体" w:hint="eastAsia"/>
          <w:b/>
          <w:sz w:val="22"/>
          <w:szCs w:val="22"/>
        </w:rPr>
        <w:t>4.2</w:t>
      </w:r>
      <w:r>
        <w:rPr>
          <w:rFonts w:hAnsi="宋体" w:hint="eastAsia"/>
          <w:b/>
          <w:sz w:val="22"/>
          <w:szCs w:val="22"/>
        </w:rPr>
        <w:t>集装箱通用技术要求（需要提供设计证明资料、来料证明资料及相关承诺）</w:t>
      </w:r>
    </w:p>
    <w:p w14:paraId="658449ED" w14:textId="77777777" w:rsidR="002E7B3D" w:rsidRDefault="00000000">
      <w:pPr>
        <w:pStyle w:val="3"/>
        <w:spacing w:line="360" w:lineRule="auto"/>
        <w:rPr>
          <w:rFonts w:ascii="黑体" w:eastAsia="黑体" w:hAnsi="黑体" w:hint="eastAsia"/>
          <w:b w:val="0"/>
          <w:snapToGrid w:val="0"/>
          <w:sz w:val="21"/>
          <w:szCs w:val="21"/>
        </w:rPr>
      </w:pPr>
      <w:r>
        <w:rPr>
          <w:rFonts w:ascii="黑体" w:eastAsia="黑体" w:hAnsi="黑体" w:hint="eastAsia"/>
          <w:b w:val="0"/>
          <w:snapToGrid w:val="0"/>
          <w:sz w:val="21"/>
          <w:szCs w:val="21"/>
        </w:rPr>
        <w:t>4.2.1舱体结构总体要求</w:t>
      </w:r>
    </w:p>
    <w:bookmarkEnd w:id="8"/>
    <w:p w14:paraId="4F3213CC" w14:textId="577E51CF" w:rsidR="002E7B3D" w:rsidRDefault="00000000">
      <w:pPr>
        <w:tabs>
          <w:tab w:val="left" w:pos="900"/>
        </w:tabs>
        <w:adjustRightInd w:val="0"/>
        <w:snapToGrid w:val="0"/>
        <w:spacing w:line="360" w:lineRule="auto"/>
        <w:ind w:firstLineChars="200" w:firstLine="420"/>
        <w:rPr>
          <w:rFonts w:hAnsi="宋体" w:hint="eastAsia"/>
          <w:bCs/>
          <w:szCs w:val="21"/>
        </w:rPr>
      </w:pPr>
      <w:r w:rsidRPr="002B2727">
        <w:rPr>
          <w:rFonts w:hAnsi="宋体" w:hint="eastAsia"/>
          <w:bCs/>
          <w:szCs w:val="21"/>
        </w:rPr>
        <w:t>1</w:t>
      </w:r>
      <w:r w:rsidRPr="002B2727">
        <w:rPr>
          <w:rFonts w:hAnsi="宋体" w:hint="eastAsia"/>
          <w:bCs/>
          <w:szCs w:val="21"/>
        </w:rPr>
        <w:t>）集装箱舱体需根据需求做第三方检测，检测单位必须具备</w:t>
      </w:r>
      <w:r w:rsidRPr="002B2727">
        <w:rPr>
          <w:rFonts w:hAnsi="宋体" w:hint="eastAsia"/>
          <w:bCs/>
          <w:szCs w:val="21"/>
        </w:rPr>
        <w:t>CNAS</w:t>
      </w:r>
      <w:r w:rsidRPr="002B2727">
        <w:rPr>
          <w:rFonts w:hAnsi="宋体" w:hint="eastAsia"/>
          <w:bCs/>
          <w:szCs w:val="21"/>
        </w:rPr>
        <w:t>认证。</w:t>
      </w:r>
    </w:p>
    <w:p w14:paraId="3E9B8CAD" w14:textId="646746AB" w:rsidR="002E7B3D" w:rsidRDefault="00000000">
      <w:pPr>
        <w:tabs>
          <w:tab w:val="left" w:pos="900"/>
        </w:tabs>
        <w:adjustRightInd w:val="0"/>
        <w:snapToGrid w:val="0"/>
        <w:spacing w:line="360" w:lineRule="auto"/>
        <w:ind w:firstLineChars="200" w:firstLine="420"/>
        <w:rPr>
          <w:rFonts w:hAnsi="宋体" w:hint="eastAsia"/>
          <w:bCs/>
          <w:szCs w:val="21"/>
        </w:rPr>
      </w:pPr>
      <w:bookmarkStart w:id="9" w:name="_Toc389628711"/>
      <w:bookmarkStart w:id="10" w:name="_Toc424801049"/>
      <w:bookmarkStart w:id="11" w:name="_Toc391320825"/>
      <w:bookmarkStart w:id="12" w:name="_Toc424824784"/>
      <w:bookmarkStart w:id="13" w:name="_Toc389407321"/>
      <w:bookmarkStart w:id="14" w:name="_Toc424801160"/>
      <w:bookmarkStart w:id="15" w:name="_Toc424824899"/>
      <w:bookmarkStart w:id="16" w:name="_Toc424801345"/>
      <w:r>
        <w:rPr>
          <w:rFonts w:hAnsi="宋体" w:hint="eastAsia"/>
          <w:bCs/>
          <w:szCs w:val="21"/>
        </w:rPr>
        <w:t>2</w:t>
      </w:r>
      <w:r>
        <w:rPr>
          <w:rFonts w:hAnsi="宋体" w:hint="eastAsia"/>
          <w:bCs/>
          <w:szCs w:val="21"/>
        </w:rPr>
        <w:t>）</w:t>
      </w:r>
      <w:r w:rsidRPr="002B2727">
        <w:rPr>
          <w:rFonts w:hAnsi="宋体" w:hint="eastAsia"/>
          <w:bCs/>
          <w:szCs w:val="21"/>
        </w:rPr>
        <w:t>集装箱</w:t>
      </w:r>
      <w:r>
        <w:rPr>
          <w:rFonts w:hAnsi="宋体" w:hint="eastAsia"/>
          <w:bCs/>
          <w:szCs w:val="21"/>
        </w:rPr>
        <w:t>舱体应保证足够的机械强度和刚度。在起吊、运输和安装时不会变形或损伤，不会因起吊运输对舱体内设备造成的影响；具备良好的抗震性能和抗风性能。</w:t>
      </w:r>
    </w:p>
    <w:p w14:paraId="29AB67CE" w14:textId="5FBD87DD"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3</w:t>
      </w:r>
      <w:r>
        <w:rPr>
          <w:rFonts w:hAnsi="宋体" w:hint="eastAsia"/>
          <w:bCs/>
          <w:szCs w:val="21"/>
        </w:rPr>
        <w:t>）</w:t>
      </w:r>
      <w:r w:rsidRPr="002B2727">
        <w:rPr>
          <w:rFonts w:hAnsi="宋体" w:hint="eastAsia"/>
          <w:bCs/>
          <w:szCs w:val="21"/>
        </w:rPr>
        <w:t>集装箱</w:t>
      </w:r>
      <w:r>
        <w:rPr>
          <w:rFonts w:hAnsi="宋体" w:hint="eastAsia"/>
          <w:bCs/>
          <w:szCs w:val="21"/>
        </w:rPr>
        <w:t>应具备良好的隔热保温性能，保证舱体内温差不因外界环境温度变化大范围浮动。</w:t>
      </w:r>
    </w:p>
    <w:p w14:paraId="0F8D9CD6" w14:textId="305CFC1A"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4</w:t>
      </w:r>
      <w:r>
        <w:rPr>
          <w:rFonts w:hAnsi="宋体" w:hint="eastAsia"/>
          <w:bCs/>
          <w:szCs w:val="21"/>
        </w:rPr>
        <w:t>）</w:t>
      </w:r>
      <w:r w:rsidRPr="002B2727">
        <w:rPr>
          <w:rFonts w:hAnsi="宋体" w:hint="eastAsia"/>
          <w:bCs/>
          <w:szCs w:val="21"/>
        </w:rPr>
        <w:t>集装箱</w:t>
      </w:r>
      <w:r>
        <w:rPr>
          <w:rFonts w:hAnsi="宋体" w:hint="eastAsia"/>
          <w:bCs/>
          <w:szCs w:val="21"/>
        </w:rPr>
        <w:t>所有门增加防雨沿，防止雨水回流进入舱体。</w:t>
      </w:r>
    </w:p>
    <w:p w14:paraId="46C689F2" w14:textId="657F6AAB"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5</w:t>
      </w:r>
      <w:r>
        <w:rPr>
          <w:rFonts w:hAnsi="宋体" w:hint="eastAsia"/>
          <w:bCs/>
          <w:szCs w:val="21"/>
        </w:rPr>
        <w:t>）</w:t>
      </w:r>
      <w:r>
        <w:rPr>
          <w:rFonts w:hAnsi="宋体"/>
          <w:bCs/>
          <w:sz w:val="22"/>
          <w:szCs w:val="22"/>
        </w:rPr>
        <w:t>储能</w:t>
      </w:r>
      <w:r w:rsidRPr="002B2727">
        <w:rPr>
          <w:rFonts w:hAnsi="宋体" w:hint="eastAsia"/>
          <w:bCs/>
          <w:szCs w:val="21"/>
        </w:rPr>
        <w:t>集装箱</w:t>
      </w:r>
      <w:r>
        <w:rPr>
          <w:rFonts w:hAnsi="宋体" w:hint="eastAsia"/>
          <w:bCs/>
          <w:szCs w:val="21"/>
        </w:rPr>
        <w:t>内火灾探测及报警系统的设计和消防控制设备及其功能需标准的要求。</w:t>
      </w:r>
    </w:p>
    <w:p w14:paraId="7208949B" w14:textId="47F00842"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6</w:t>
      </w:r>
      <w:r>
        <w:rPr>
          <w:rFonts w:hAnsi="宋体" w:hint="eastAsia"/>
          <w:bCs/>
          <w:szCs w:val="21"/>
        </w:rPr>
        <w:t>）对于有喷绘要求的舱体，在满足强度的情况下，集装箱外表面应统一、美观，外立面正面喷写集装箱名称。</w:t>
      </w:r>
    </w:p>
    <w:p w14:paraId="79299A2B" w14:textId="696EDAA1"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7</w:t>
      </w:r>
      <w:r>
        <w:rPr>
          <w:rFonts w:hAnsi="宋体" w:hint="eastAsia"/>
          <w:bCs/>
          <w:szCs w:val="21"/>
        </w:rPr>
        <w:t>）底座结构强度可靠，满足</w:t>
      </w:r>
      <w:r w:rsidRPr="002B2727">
        <w:rPr>
          <w:rFonts w:hAnsi="宋体" w:hint="eastAsia"/>
          <w:bCs/>
          <w:szCs w:val="21"/>
        </w:rPr>
        <w:t>集装箱</w:t>
      </w:r>
      <w:r>
        <w:rPr>
          <w:rFonts w:hAnsi="宋体" w:hint="eastAsia"/>
          <w:bCs/>
          <w:szCs w:val="21"/>
        </w:rPr>
        <w:t>的承重要求，在吊装过程中不应发生明显变形；且必须满足集装箱整体吊装运输要求。集装箱底座应设计为焊接钢结构形式，推荐槽钢、工字钢、角钢、方（管）钢等符合国标的钢结构材料。集装箱需为整体结构，不接受现场拼接。安装底座应提供焊接固定的方式，并提供产品的精确安装图纸和要求。</w:t>
      </w:r>
    </w:p>
    <w:p w14:paraId="101CA179"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底座设计考虑防水结构，确保水不会从底座外部流入内部。</w:t>
      </w:r>
    </w:p>
    <w:p w14:paraId="70F2E1BE"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底座设计需要考虑在安装完成之后与基础施工地面槽钢或垫板的焊接要求。</w:t>
      </w:r>
    </w:p>
    <w:p w14:paraId="6FE3C234" w14:textId="1EF0D8E3"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8</w:t>
      </w:r>
      <w:r>
        <w:rPr>
          <w:rFonts w:hAnsi="宋体" w:hint="eastAsia"/>
          <w:bCs/>
          <w:szCs w:val="21"/>
        </w:rPr>
        <w:t>）集装箱外壳应有足够的机械强度，在起吊、运输和安装时不会变形或损伤；设计的外壳形状应不易积水；尽量少用外露紧固件，以免螺钉穿通外壳使水导入壳内；对穿通外壳的孔，均应采取</w:t>
      </w:r>
      <w:r>
        <w:rPr>
          <w:rFonts w:hAnsi="宋体" w:hint="eastAsia"/>
          <w:bCs/>
          <w:szCs w:val="21"/>
        </w:rPr>
        <w:lastRenderedPageBreak/>
        <w:t>相应的密封措施；集装箱门采用铰链联结。外壳应防水、防震、防腐、防尘。金属构件应有防锈处理和喷涂防护层。</w:t>
      </w:r>
    </w:p>
    <w:p w14:paraId="0F9E2926" w14:textId="7F09EDEE"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9</w:t>
      </w:r>
      <w:r>
        <w:rPr>
          <w:rFonts w:hAnsi="宋体" w:hint="eastAsia"/>
          <w:bCs/>
          <w:szCs w:val="21"/>
        </w:rPr>
        <w:t>）外壳必须密封处理，所采用的密封条必须是长寿命、高弹性产品，以确保外壳的防尘、防潮。高压和低压的进出线电缆孔采用绝缘帽，并方便于密封。</w:t>
      </w:r>
    </w:p>
    <w:p w14:paraId="419D4BC7" w14:textId="77777777" w:rsidR="002E7B3D" w:rsidRDefault="00000000">
      <w:pPr>
        <w:tabs>
          <w:tab w:val="left" w:pos="900"/>
        </w:tabs>
        <w:adjustRightInd w:val="0"/>
        <w:snapToGrid w:val="0"/>
        <w:spacing w:line="360" w:lineRule="auto"/>
        <w:ind w:firstLineChars="200" w:firstLine="422"/>
        <w:rPr>
          <w:rFonts w:hAnsi="宋体" w:hint="eastAsia"/>
          <w:b/>
          <w:szCs w:val="21"/>
        </w:rPr>
      </w:pPr>
      <w:bookmarkStart w:id="17" w:name="_Toc25840608"/>
      <w:bookmarkStart w:id="18" w:name="_Toc104478165"/>
      <w:r>
        <w:rPr>
          <w:rFonts w:hAnsi="宋体" w:hint="eastAsia"/>
          <w:b/>
          <w:szCs w:val="21"/>
        </w:rPr>
        <w:t>4.3</w:t>
      </w:r>
      <w:r>
        <w:rPr>
          <w:rFonts w:hAnsi="宋体" w:hint="eastAsia"/>
          <w:b/>
          <w:szCs w:val="21"/>
        </w:rPr>
        <w:t>集装箱关键技术要求</w:t>
      </w:r>
      <w:bookmarkEnd w:id="9"/>
      <w:bookmarkEnd w:id="10"/>
      <w:bookmarkEnd w:id="11"/>
      <w:bookmarkEnd w:id="12"/>
      <w:bookmarkEnd w:id="13"/>
      <w:bookmarkEnd w:id="14"/>
      <w:bookmarkEnd w:id="15"/>
      <w:bookmarkEnd w:id="16"/>
      <w:bookmarkEnd w:id="17"/>
      <w:bookmarkEnd w:id="18"/>
    </w:p>
    <w:p w14:paraId="0D2F024A" w14:textId="77777777" w:rsidR="002E7B3D" w:rsidRDefault="00000000">
      <w:pPr>
        <w:pStyle w:val="3"/>
        <w:spacing w:line="360" w:lineRule="auto"/>
        <w:rPr>
          <w:rFonts w:ascii="黑体" w:eastAsia="黑体" w:hAnsi="黑体" w:hint="eastAsia"/>
          <w:b w:val="0"/>
          <w:snapToGrid w:val="0"/>
          <w:sz w:val="21"/>
          <w:szCs w:val="21"/>
        </w:rPr>
      </w:pPr>
      <w:bookmarkStart w:id="19" w:name="_Toc104478166"/>
      <w:bookmarkStart w:id="20" w:name="_Toc25840609"/>
      <w:bookmarkStart w:id="21" w:name="_Toc419406708"/>
      <w:r>
        <w:rPr>
          <w:rFonts w:ascii="黑体" w:eastAsia="黑体" w:hAnsi="黑体" w:hint="eastAsia"/>
          <w:b w:val="0"/>
          <w:snapToGrid w:val="0"/>
          <w:sz w:val="21"/>
          <w:szCs w:val="21"/>
        </w:rPr>
        <w:t>4.3.1舱体强度要求</w:t>
      </w:r>
    </w:p>
    <w:bookmarkEnd w:id="19"/>
    <w:bookmarkEnd w:id="20"/>
    <w:p w14:paraId="6B634D37" w14:textId="6953ED00"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集装箱舱体底架由型钢焊接而成，舱体骨架为焊装一体式结构，应有足够的机械强度和刚度，在起吊、运输和安装时不会产生变形并耐受相应负荷和撞击；</w:t>
      </w:r>
    </w:p>
    <w:p w14:paraId="0B73D3CB" w14:textId="5303F07E" w:rsidR="002E7B3D" w:rsidRDefault="00000000">
      <w:pPr>
        <w:tabs>
          <w:tab w:val="left" w:pos="900"/>
        </w:tabs>
        <w:adjustRightInd w:val="0"/>
        <w:snapToGrid w:val="0"/>
        <w:spacing w:line="360" w:lineRule="auto"/>
        <w:ind w:firstLineChars="200" w:firstLine="420"/>
        <w:rPr>
          <w:rFonts w:hAnsi="宋体" w:hint="eastAsia"/>
          <w:bCs/>
          <w:szCs w:val="21"/>
        </w:rPr>
      </w:pPr>
      <w:r>
        <w:rPr>
          <w:rFonts w:ascii="宋体" w:hAnsi="宋体" w:hint="eastAsia"/>
          <w:bCs/>
          <w:szCs w:val="21"/>
        </w:rPr>
        <w:t>集装箱骨架主体结构均采用优质钢材，底座骨架主材 Q355B，其余结构Q235，屈服强度&gt;235MPa（</w:t>
      </w:r>
      <w:r>
        <w:rPr>
          <w:rFonts w:ascii="宋体" w:hAnsi="宋体" w:hint="eastAsia"/>
          <w:b/>
          <w:szCs w:val="21"/>
        </w:rPr>
        <w:t>提供材料的第三方拉伸试验报告</w:t>
      </w:r>
      <w:r>
        <w:rPr>
          <w:rFonts w:ascii="宋体" w:hAnsi="宋体" w:hint="eastAsia"/>
          <w:bCs/>
          <w:szCs w:val="21"/>
        </w:rPr>
        <w:t>）。外层钢板厚度不得小于2mm（</w:t>
      </w:r>
      <w:r>
        <w:rPr>
          <w:rFonts w:ascii="宋体" w:hAnsi="宋体" w:hint="eastAsia"/>
          <w:b/>
          <w:szCs w:val="21"/>
        </w:rPr>
        <w:t>提供材料的第三方试验报告</w:t>
      </w:r>
      <w:r>
        <w:rPr>
          <w:rFonts w:ascii="宋体" w:hAnsi="宋体" w:hint="eastAsia"/>
          <w:bCs/>
          <w:szCs w:val="21"/>
        </w:rPr>
        <w:t>）；集装箱须具备承载设备的底座，由型钢焊接而成，骨架主体结构与底座焊装一体。</w:t>
      </w:r>
    </w:p>
    <w:p w14:paraId="2E2A7FDD" w14:textId="27B85340"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储能集装箱参考外形尺寸</w:t>
      </w:r>
      <w:r w:rsidR="002B2727">
        <w:rPr>
          <w:rFonts w:hAnsi="宋体" w:hint="eastAsia"/>
          <w:bCs/>
          <w:szCs w:val="21"/>
        </w:rPr>
        <w:t>（允许在满足招标方对超容系统集成的实际需求的情况下调整）</w:t>
      </w:r>
      <w:r>
        <w:rPr>
          <w:rFonts w:hAnsi="宋体" w:hint="eastAsia"/>
          <w:bCs/>
          <w:szCs w:val="21"/>
        </w:rPr>
        <w:t>：</w:t>
      </w:r>
      <w:r>
        <w:rPr>
          <w:rFonts w:hAnsi="宋体" w:hint="eastAsia"/>
          <w:bCs/>
          <w:szCs w:val="21"/>
        </w:rPr>
        <w:t>15000mm*3000mm*3000mm</w:t>
      </w:r>
      <w:r>
        <w:rPr>
          <w:rFonts w:hAnsi="宋体" w:hint="eastAsia"/>
          <w:bCs/>
          <w:szCs w:val="21"/>
        </w:rPr>
        <w:t>（</w:t>
      </w:r>
      <w:r>
        <w:rPr>
          <w:rFonts w:hAnsi="宋体" w:hint="eastAsia"/>
          <w:bCs/>
          <w:szCs w:val="21"/>
        </w:rPr>
        <w:t>1</w:t>
      </w:r>
      <w:r>
        <w:rPr>
          <w:rFonts w:hAnsi="宋体" w:hint="eastAsia"/>
          <w:bCs/>
          <w:szCs w:val="21"/>
        </w:rPr>
        <w:t>套），整体设计承重不少于</w:t>
      </w:r>
      <w:r>
        <w:rPr>
          <w:rFonts w:hAnsi="宋体" w:hint="eastAsia"/>
          <w:bCs/>
          <w:szCs w:val="21"/>
        </w:rPr>
        <w:t>40</w:t>
      </w:r>
      <w:r>
        <w:rPr>
          <w:rFonts w:hAnsi="宋体" w:hint="eastAsia"/>
          <w:bCs/>
          <w:szCs w:val="21"/>
        </w:rPr>
        <w:t>吨。</w:t>
      </w:r>
    </w:p>
    <w:p w14:paraId="2B14CA90" w14:textId="6AD8E14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电源集装箱参考外形尺寸</w:t>
      </w:r>
      <w:r w:rsidR="002B2727">
        <w:rPr>
          <w:rFonts w:hAnsi="宋体" w:hint="eastAsia"/>
          <w:bCs/>
          <w:szCs w:val="21"/>
        </w:rPr>
        <w:t>（允许在满足招标方对供电电源系统集成的实际需求的情况下调整）</w:t>
      </w:r>
      <w:r>
        <w:rPr>
          <w:rFonts w:hAnsi="宋体" w:hint="eastAsia"/>
          <w:bCs/>
          <w:szCs w:val="21"/>
        </w:rPr>
        <w:t>：</w:t>
      </w:r>
      <w:r>
        <w:rPr>
          <w:rFonts w:hAnsi="宋体" w:hint="eastAsia"/>
          <w:bCs/>
          <w:szCs w:val="21"/>
        </w:rPr>
        <w:t>8000mm*3000mm*3000mm</w:t>
      </w:r>
      <w:r>
        <w:rPr>
          <w:rFonts w:hAnsi="宋体" w:hint="eastAsia"/>
          <w:bCs/>
          <w:szCs w:val="21"/>
        </w:rPr>
        <w:t>（</w:t>
      </w:r>
      <w:r>
        <w:rPr>
          <w:rFonts w:hAnsi="宋体" w:hint="eastAsia"/>
          <w:bCs/>
          <w:szCs w:val="21"/>
        </w:rPr>
        <w:t>1</w:t>
      </w:r>
      <w:r>
        <w:rPr>
          <w:rFonts w:hAnsi="宋体" w:hint="eastAsia"/>
          <w:bCs/>
          <w:szCs w:val="21"/>
        </w:rPr>
        <w:t>套），整体设计承重不少于</w:t>
      </w:r>
      <w:r>
        <w:rPr>
          <w:rFonts w:hAnsi="宋体" w:hint="eastAsia"/>
          <w:bCs/>
          <w:szCs w:val="21"/>
        </w:rPr>
        <w:t>30</w:t>
      </w:r>
      <w:r>
        <w:rPr>
          <w:rFonts w:hAnsi="宋体" w:hint="eastAsia"/>
          <w:bCs/>
          <w:szCs w:val="21"/>
        </w:rPr>
        <w:t>吨。</w:t>
      </w:r>
    </w:p>
    <w:p w14:paraId="16D28BD4" w14:textId="77777777" w:rsidR="00CF3D1C" w:rsidRDefault="00000000">
      <w:pPr>
        <w:tabs>
          <w:tab w:val="left" w:pos="900"/>
        </w:tabs>
        <w:adjustRightInd w:val="0"/>
        <w:snapToGrid w:val="0"/>
        <w:spacing w:line="360" w:lineRule="auto"/>
        <w:ind w:firstLineChars="200" w:firstLine="420"/>
        <w:rPr>
          <w:rFonts w:hAnsi="宋体"/>
          <w:bCs/>
          <w:szCs w:val="21"/>
        </w:rPr>
      </w:pPr>
      <w:r>
        <w:rPr>
          <w:rFonts w:hAnsi="宋体" w:hint="eastAsia"/>
          <w:bCs/>
          <w:szCs w:val="21"/>
        </w:rPr>
        <w:t>控制集装箱参考外形尺寸</w:t>
      </w:r>
      <w:r w:rsidR="002B2727" w:rsidRPr="002B2727">
        <w:rPr>
          <w:rFonts w:hAnsi="宋体"/>
          <w:bCs/>
          <w:szCs w:val="21"/>
        </w:rPr>
        <w:t>（允许在满足招标方对</w:t>
      </w:r>
      <w:r w:rsidR="002B2727">
        <w:rPr>
          <w:rFonts w:hAnsi="宋体" w:hint="eastAsia"/>
          <w:bCs/>
          <w:szCs w:val="21"/>
        </w:rPr>
        <w:t>操作控制</w:t>
      </w:r>
      <w:r w:rsidR="002B2727" w:rsidRPr="002B2727">
        <w:rPr>
          <w:rFonts w:hAnsi="宋体"/>
          <w:bCs/>
          <w:szCs w:val="21"/>
        </w:rPr>
        <w:t>系统集成的实际需求的情况下调整）</w:t>
      </w:r>
      <w:r>
        <w:rPr>
          <w:rFonts w:hAnsi="宋体" w:hint="eastAsia"/>
          <w:bCs/>
          <w:szCs w:val="21"/>
        </w:rPr>
        <w:t>：</w:t>
      </w:r>
      <w:r>
        <w:rPr>
          <w:rFonts w:hAnsi="宋体" w:hint="eastAsia"/>
          <w:bCs/>
          <w:szCs w:val="21"/>
        </w:rPr>
        <w:t>6000mm*3000mm*3000mm</w:t>
      </w:r>
      <w:r>
        <w:rPr>
          <w:rFonts w:hAnsi="宋体" w:hint="eastAsia"/>
          <w:bCs/>
          <w:szCs w:val="21"/>
        </w:rPr>
        <w:t>（</w:t>
      </w:r>
      <w:r>
        <w:rPr>
          <w:rFonts w:hAnsi="宋体" w:hint="eastAsia"/>
          <w:bCs/>
          <w:szCs w:val="21"/>
        </w:rPr>
        <w:t>1</w:t>
      </w:r>
      <w:r>
        <w:rPr>
          <w:rFonts w:hAnsi="宋体" w:hint="eastAsia"/>
          <w:bCs/>
          <w:szCs w:val="21"/>
        </w:rPr>
        <w:t>套），整体设计承重不少于</w:t>
      </w:r>
      <w:r>
        <w:rPr>
          <w:rFonts w:hAnsi="宋体" w:hint="eastAsia"/>
          <w:bCs/>
          <w:szCs w:val="21"/>
        </w:rPr>
        <w:t>20</w:t>
      </w:r>
      <w:r>
        <w:rPr>
          <w:rFonts w:hAnsi="宋体" w:hint="eastAsia"/>
          <w:bCs/>
          <w:szCs w:val="21"/>
        </w:rPr>
        <w:t>吨</w:t>
      </w:r>
      <w:r w:rsidR="00CF3D1C">
        <w:rPr>
          <w:rFonts w:hAnsi="宋体" w:hint="eastAsia"/>
          <w:bCs/>
          <w:szCs w:val="21"/>
        </w:rPr>
        <w:t>。</w:t>
      </w:r>
    </w:p>
    <w:p w14:paraId="7590CC5D" w14:textId="18BFF2CE"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同时设计的集装箱需满足车辆运输的需求，集装箱的外形尺寸及布局图需与招标方进行确认，以实际确认为主。</w:t>
      </w:r>
    </w:p>
    <w:p w14:paraId="7B42EA18"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电气设备舱底板采用花纹钢板，厚度不小于4mm（</w:t>
      </w:r>
      <w:r>
        <w:rPr>
          <w:rFonts w:ascii="宋体" w:hAnsi="宋体" w:hint="eastAsia"/>
          <w:b/>
          <w:szCs w:val="21"/>
        </w:rPr>
        <w:t>提供材料第三方试验报告</w:t>
      </w:r>
      <w:r>
        <w:rPr>
          <w:rFonts w:ascii="宋体" w:hAnsi="宋体" w:hint="eastAsia"/>
          <w:bCs/>
          <w:szCs w:val="21"/>
        </w:rPr>
        <w:t>），电气设备舱（一次设备、配电室等）底板上采用防火绝缘胶垫或不发火绝缘材料。</w:t>
      </w:r>
    </w:p>
    <w:p w14:paraId="584A5357" w14:textId="453F6DB4" w:rsidR="002E7B3D" w:rsidRDefault="00000000">
      <w:pPr>
        <w:tabs>
          <w:tab w:val="left" w:pos="900"/>
        </w:tabs>
        <w:adjustRightInd w:val="0"/>
        <w:snapToGrid w:val="0"/>
        <w:spacing w:line="360" w:lineRule="auto"/>
        <w:ind w:firstLineChars="200" w:firstLine="420"/>
        <w:rPr>
          <w:rFonts w:hAnsi="宋体" w:hint="eastAsia"/>
          <w:bCs/>
          <w:szCs w:val="21"/>
        </w:rPr>
      </w:pPr>
      <w:r>
        <w:rPr>
          <w:rFonts w:ascii="宋体" w:hAnsi="宋体" w:hint="eastAsia"/>
          <w:bCs/>
          <w:szCs w:val="21"/>
        </w:rPr>
        <w:t>储能集装箱：15000mm*3000mm*3000mm至少 8个专用活动吊耳；</w:t>
      </w:r>
      <w:r w:rsidR="002B2727">
        <w:rPr>
          <w:rFonts w:ascii="宋体" w:hAnsi="宋体" w:hint="eastAsia"/>
          <w:bCs/>
          <w:szCs w:val="21"/>
        </w:rPr>
        <w:t>电源集装箱</w:t>
      </w:r>
      <w:r>
        <w:rPr>
          <w:rFonts w:ascii="宋体" w:hAnsi="宋体" w:hint="eastAsia"/>
          <w:bCs/>
          <w:szCs w:val="21"/>
        </w:rPr>
        <w:t>8000mm*3000mm*3000mm及</w:t>
      </w:r>
      <w:r w:rsidR="002B2727">
        <w:rPr>
          <w:rFonts w:ascii="宋体" w:hAnsi="宋体" w:hint="eastAsia"/>
          <w:bCs/>
          <w:szCs w:val="21"/>
        </w:rPr>
        <w:t>控制集装箱</w:t>
      </w:r>
      <w:r>
        <w:rPr>
          <w:rFonts w:ascii="宋体" w:hAnsi="宋体" w:hint="eastAsia"/>
          <w:bCs/>
          <w:szCs w:val="21"/>
        </w:rPr>
        <w:t>6000mm*3000mm*3000mm至少 4 个专用活动吊耳；吊耳材质Q355B，配套加强筋板；</w:t>
      </w:r>
    </w:p>
    <w:p w14:paraId="5DA5E64C" w14:textId="77777777" w:rsidR="002E7B3D" w:rsidRDefault="00000000">
      <w:pPr>
        <w:pStyle w:val="3"/>
        <w:spacing w:line="360" w:lineRule="auto"/>
        <w:rPr>
          <w:rFonts w:ascii="黑体" w:eastAsia="黑体" w:hAnsi="黑体" w:hint="eastAsia"/>
          <w:b w:val="0"/>
          <w:snapToGrid w:val="0"/>
          <w:sz w:val="21"/>
          <w:szCs w:val="21"/>
        </w:rPr>
      </w:pPr>
      <w:r>
        <w:rPr>
          <w:rFonts w:ascii="黑体" w:eastAsia="黑体" w:hAnsi="黑体" w:hint="eastAsia"/>
          <w:b w:val="0"/>
          <w:snapToGrid w:val="0"/>
          <w:sz w:val="21"/>
          <w:szCs w:val="21"/>
        </w:rPr>
        <w:t>4.3.2 集装箱门板要求</w:t>
      </w:r>
    </w:p>
    <w:p w14:paraId="29C686E3"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集装箱门板是外壳的一部分，当关上时，应符合对外壳规定的防护等级。</w:t>
      </w:r>
    </w:p>
    <w:p w14:paraId="40317514"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根据进入设备隔离室的方式，把集装箱门板分为两类：</w:t>
      </w:r>
    </w:p>
    <w:p w14:paraId="44654619"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一类是正常操作时需要开启（可移开的面板、门），开启和移开时不需要工具。除非人员的安全已通过合适的联锁装置来保证，否则，此类面板或门应装锁。</w:t>
      </w:r>
    </w:p>
    <w:p w14:paraId="7C3F1202"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所有其它的面板、门或顶板，应装锁或在用于正常操作的门打开之前，它们不能被开启或移开，打开或移开它们需要专用工具。</w:t>
      </w:r>
    </w:p>
    <w:p w14:paraId="681B7590"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当操作人员在设备内部或者在其外部对设备进行操作时，应有可靠装置锁定舱门防止其关闭。</w:t>
      </w:r>
      <w:r>
        <w:rPr>
          <w:rFonts w:hAnsi="宋体" w:hint="eastAsia"/>
          <w:bCs/>
          <w:szCs w:val="21"/>
        </w:rPr>
        <w:lastRenderedPageBreak/>
        <w:t>门锁应采用防锈、防撬、专用挂锁。</w:t>
      </w:r>
    </w:p>
    <w:p w14:paraId="031E8CB4"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（1）保温</w:t>
      </w:r>
    </w:p>
    <w:p w14:paraId="46089468" w14:textId="5375074A" w:rsidR="002E7B3D" w:rsidRDefault="00000000">
      <w:pPr>
        <w:spacing w:line="360" w:lineRule="auto"/>
        <w:ind w:firstLineChars="200" w:firstLine="420"/>
        <w:rPr>
          <w:rFonts w:ascii="宋体" w:hAnsi="宋体" w:hint="eastAsia"/>
          <w:bCs/>
          <w:szCs w:val="21"/>
        </w:rPr>
      </w:pPr>
      <w:r>
        <w:rPr>
          <w:rFonts w:ascii="宋体" w:hAnsi="宋体" w:hint="eastAsia"/>
          <w:bCs/>
          <w:szCs w:val="21"/>
        </w:rPr>
        <w:t>集装箱舱体采用双层夹心结构，内部填充物采用建设部许可的（聚氨酯或岩棉）防火保温材料，确保整个集装箱的保温和防火性能。保温层厚度下限：≥50mm A 级防火岩棉（</w:t>
      </w:r>
      <w:r>
        <w:rPr>
          <w:rFonts w:ascii="宋体" w:hAnsi="宋体" w:hint="eastAsia"/>
          <w:b/>
          <w:szCs w:val="21"/>
        </w:rPr>
        <w:t>此项提供</w:t>
      </w:r>
      <w:r>
        <w:rPr>
          <w:rFonts w:eastAsiaTheme="minorEastAsia" w:hint="eastAsia"/>
          <w:b/>
          <w:szCs w:val="21"/>
          <w:lang w:val="zh-CN"/>
        </w:rPr>
        <w:t>第三方检测保温层厚度</w:t>
      </w:r>
      <w:r>
        <w:rPr>
          <w:rFonts w:eastAsiaTheme="minorEastAsia" w:hint="eastAsia"/>
          <w:b/>
          <w:szCs w:val="21"/>
        </w:rPr>
        <w:t>检</w:t>
      </w:r>
      <w:r>
        <w:rPr>
          <w:rFonts w:eastAsiaTheme="minorEastAsia" w:hint="eastAsia"/>
          <w:b/>
          <w:szCs w:val="21"/>
          <w:lang w:val="zh-CN"/>
        </w:rPr>
        <w:t>测</w:t>
      </w:r>
      <w:r>
        <w:rPr>
          <w:rFonts w:eastAsiaTheme="minorEastAsia" w:hint="eastAsia"/>
          <w:b/>
          <w:szCs w:val="21"/>
        </w:rPr>
        <w:t>报告</w:t>
      </w:r>
      <w:r>
        <w:rPr>
          <w:rFonts w:eastAsiaTheme="minorEastAsia" w:hint="eastAsia"/>
          <w:szCs w:val="21"/>
          <w:lang w:val="zh-CN"/>
        </w:rPr>
        <w:t>）</w:t>
      </w:r>
      <w:r>
        <w:rPr>
          <w:rFonts w:ascii="宋体" w:hAnsi="宋体" w:hint="eastAsia"/>
          <w:bCs/>
          <w:szCs w:val="21"/>
        </w:rPr>
        <w:t>。</w:t>
      </w:r>
    </w:p>
    <w:p w14:paraId="52322A68" w14:textId="77777777" w:rsidR="002E7B3D" w:rsidRDefault="00000000">
      <w:pPr>
        <w:topLinePunct/>
        <w:spacing w:line="360" w:lineRule="auto"/>
        <w:ind w:firstLineChars="200" w:firstLine="420"/>
        <w:rPr>
          <w:rFonts w:ascii="宋体" w:hAnsi="宋体" w:hint="eastAsia"/>
          <w:bCs/>
          <w:szCs w:val="21"/>
        </w:rPr>
      </w:pPr>
      <w:r>
        <w:rPr>
          <w:rFonts w:ascii="宋体" w:hAnsi="宋体" w:hint="eastAsia"/>
          <w:bCs/>
          <w:szCs w:val="21"/>
        </w:rPr>
        <w:t>（2）密封</w:t>
      </w:r>
    </w:p>
    <w:p w14:paraId="287722D9" w14:textId="7024D971" w:rsidR="002E7B3D" w:rsidRDefault="00000000">
      <w:pPr>
        <w:tabs>
          <w:tab w:val="left" w:pos="900"/>
        </w:tabs>
        <w:adjustRightInd w:val="0"/>
        <w:snapToGrid w:val="0"/>
        <w:spacing w:line="360" w:lineRule="auto"/>
        <w:ind w:firstLineChars="200" w:firstLine="420"/>
        <w:rPr>
          <w:rFonts w:hAnsi="宋体" w:hint="eastAsia"/>
          <w:bCs/>
          <w:szCs w:val="21"/>
        </w:rPr>
      </w:pPr>
      <w:r>
        <w:rPr>
          <w:rFonts w:ascii="宋体" w:hAnsi="宋体" w:hint="eastAsia"/>
          <w:bCs/>
          <w:szCs w:val="21"/>
        </w:rPr>
        <w:t>集装箱应保证良好的密封性能，舱体密封需采用硅橡胶或三元乙丙材料密封条，进出线电缆孔采用敲落孔配密封胶圈或密封件等处理，并制定合理的更换方案，提供相应的备品备件。</w:t>
      </w:r>
    </w:p>
    <w:p w14:paraId="7D809F0B" w14:textId="77777777" w:rsidR="002E7B3D" w:rsidRDefault="00000000">
      <w:pPr>
        <w:pStyle w:val="3"/>
        <w:spacing w:line="360" w:lineRule="auto"/>
        <w:rPr>
          <w:rFonts w:ascii="黑体" w:eastAsia="黑体" w:hAnsi="黑体" w:hint="eastAsia"/>
          <w:b w:val="0"/>
          <w:snapToGrid w:val="0"/>
          <w:sz w:val="21"/>
          <w:szCs w:val="21"/>
        </w:rPr>
      </w:pPr>
      <w:bookmarkStart w:id="22" w:name="_Toc419406709"/>
      <w:r>
        <w:rPr>
          <w:rFonts w:ascii="黑体" w:eastAsia="黑体" w:hAnsi="黑体" w:hint="eastAsia"/>
          <w:b w:val="0"/>
          <w:snapToGrid w:val="0"/>
          <w:sz w:val="21"/>
          <w:szCs w:val="21"/>
        </w:rPr>
        <w:t>4.3.3外壳防护等级</w:t>
      </w:r>
      <w:bookmarkEnd w:id="22"/>
    </w:p>
    <w:p w14:paraId="18EFF6F3" w14:textId="3D8D384C" w:rsidR="002E7B3D" w:rsidRDefault="00000000">
      <w:pPr>
        <w:spacing w:line="360" w:lineRule="auto"/>
        <w:ind w:firstLineChars="200" w:firstLine="420"/>
        <w:rPr>
          <w:rFonts w:eastAsiaTheme="minorEastAsia"/>
          <w:szCs w:val="21"/>
        </w:rPr>
      </w:pPr>
      <w:r>
        <w:rPr>
          <w:rFonts w:ascii="宋体" w:hAnsi="宋体" w:hint="eastAsia"/>
          <w:bCs/>
          <w:szCs w:val="21"/>
        </w:rPr>
        <w:t>集装箱整体防护等级不低于IP54，具备防尘、防潮、防凝露的效果；舱体内部采用钢板及阻燃绝缘隔板严格分成各个隔室，</w:t>
      </w:r>
      <w:r>
        <w:rPr>
          <w:rFonts w:eastAsiaTheme="minorEastAsia" w:hint="eastAsia"/>
          <w:szCs w:val="21"/>
        </w:rPr>
        <w:t>设备整体应具备防水能力。</w:t>
      </w:r>
    </w:p>
    <w:bookmarkEnd w:id="21"/>
    <w:p w14:paraId="798B63D0" w14:textId="47D90D91" w:rsidR="002E7B3D" w:rsidRDefault="00000000">
      <w:pPr>
        <w:pStyle w:val="3"/>
        <w:spacing w:line="360" w:lineRule="auto"/>
        <w:rPr>
          <w:rFonts w:ascii="黑体" w:eastAsia="黑体" w:hAnsi="黑体" w:hint="eastAsia"/>
          <w:b w:val="0"/>
          <w:snapToGrid w:val="0"/>
          <w:sz w:val="21"/>
          <w:szCs w:val="21"/>
        </w:rPr>
      </w:pPr>
      <w:r>
        <w:rPr>
          <w:rFonts w:ascii="黑体" w:eastAsia="黑体" w:hAnsi="黑体" w:hint="eastAsia"/>
          <w:b w:val="0"/>
          <w:snapToGrid w:val="0"/>
          <w:sz w:val="21"/>
          <w:szCs w:val="21"/>
        </w:rPr>
        <w:t>4.3.4抗腐蚀性能(C3)</w:t>
      </w:r>
    </w:p>
    <w:p w14:paraId="28389D79" w14:textId="452F1918" w:rsidR="002E7B3D" w:rsidRDefault="00000000">
      <w:pPr>
        <w:spacing w:line="360" w:lineRule="auto"/>
        <w:ind w:firstLineChars="200" w:firstLine="420"/>
        <w:rPr>
          <w:rFonts w:eastAsiaTheme="minorEastAsia" w:hAnsiTheme="minorEastAsia" w:hint="eastAsia"/>
          <w:szCs w:val="21"/>
        </w:rPr>
      </w:pPr>
      <w:bookmarkStart w:id="23" w:name="_Toc419406710"/>
      <w:r>
        <w:rPr>
          <w:rFonts w:eastAsiaTheme="minorEastAsia" w:hint="eastAsia"/>
          <w:szCs w:val="21"/>
          <w:lang w:val="zh-CN"/>
        </w:rPr>
        <w:t>集装箱外壳的防腐必须考虑室外盐雾腐蚀、高湿度、凝露环境、风沙侵蚀及高温极端天气影响。外壳的防腐采用喷环氧富锌底漆防腐，不可选择简单的防腐处理，所有门轴采用</w:t>
      </w:r>
      <w:r>
        <w:rPr>
          <w:rFonts w:eastAsiaTheme="minorEastAsia" w:hint="eastAsia"/>
          <w:szCs w:val="21"/>
        </w:rPr>
        <w:t>集装箱铰链焊接</w:t>
      </w:r>
      <w:r>
        <w:rPr>
          <w:rFonts w:eastAsiaTheme="minorEastAsia" w:hint="eastAsia"/>
          <w:szCs w:val="21"/>
          <w:lang w:val="zh-CN"/>
        </w:rPr>
        <w:t>制作，金属材料经防腐处理后表面覆盖层应有牢固的附着力，并均匀一致。所有的防腐必须有耐腐蚀处理。</w:t>
      </w:r>
    </w:p>
    <w:p w14:paraId="4144453B" w14:textId="5C47FD93" w:rsidR="002E7B3D" w:rsidRDefault="00000000">
      <w:pPr>
        <w:tabs>
          <w:tab w:val="left" w:pos="900"/>
        </w:tabs>
        <w:adjustRightInd w:val="0"/>
        <w:snapToGrid w:val="0"/>
        <w:spacing w:line="360" w:lineRule="auto"/>
        <w:ind w:firstLineChars="200" w:firstLine="420"/>
        <w:rPr>
          <w:rFonts w:hAnsi="宋体" w:hint="eastAsia"/>
          <w:bCs/>
          <w:szCs w:val="21"/>
        </w:rPr>
      </w:pPr>
      <w:r>
        <w:rPr>
          <w:rFonts w:hint="eastAsia"/>
          <w:szCs w:val="21"/>
        </w:rPr>
        <w:t>集装箱</w:t>
      </w:r>
      <w:r w:rsidRPr="002B2727">
        <w:rPr>
          <w:rFonts w:hint="eastAsia"/>
          <w:szCs w:val="21"/>
        </w:rPr>
        <w:t>抗腐蚀性能设计</w:t>
      </w:r>
      <w:r>
        <w:rPr>
          <w:rFonts w:hint="eastAsia"/>
          <w:szCs w:val="21"/>
        </w:rPr>
        <w:t>不低于</w:t>
      </w:r>
      <w:r>
        <w:rPr>
          <w:szCs w:val="21"/>
        </w:rPr>
        <w:t>C3</w:t>
      </w:r>
      <w:r>
        <w:rPr>
          <w:rFonts w:ascii="黑体" w:eastAsia="黑体" w:hAnsi="黑体" w:hint="eastAsia"/>
          <w:snapToGrid w:val="0"/>
          <w:szCs w:val="21"/>
        </w:rPr>
        <w:t>，</w:t>
      </w:r>
      <w:r>
        <w:rPr>
          <w:rFonts w:eastAsiaTheme="minorEastAsia" w:hint="eastAsia"/>
          <w:szCs w:val="21"/>
          <w:lang w:val="zh-CN"/>
        </w:rPr>
        <w:t>涂层干膜总厚度≥</w:t>
      </w:r>
      <w:r>
        <w:rPr>
          <w:rFonts w:eastAsiaTheme="minorEastAsia"/>
          <w:szCs w:val="21"/>
        </w:rPr>
        <w:t>16</w:t>
      </w:r>
      <w:r>
        <w:rPr>
          <w:rFonts w:eastAsiaTheme="minorEastAsia" w:hint="eastAsia"/>
          <w:szCs w:val="21"/>
          <w:lang w:val="zh-CN"/>
        </w:rPr>
        <w:t>0</w:t>
      </w:r>
      <w:r>
        <w:rPr>
          <w:rFonts w:eastAsiaTheme="minorEastAsia" w:hint="eastAsia"/>
          <w:szCs w:val="21"/>
          <w:lang w:val="zh-CN"/>
        </w:rPr>
        <w:t>μ</w:t>
      </w:r>
      <w:r>
        <w:rPr>
          <w:rFonts w:eastAsiaTheme="minorEastAsia" w:hint="eastAsia"/>
          <w:szCs w:val="21"/>
          <w:lang w:val="zh-CN"/>
        </w:rPr>
        <w:t>m</w:t>
      </w:r>
      <w:r>
        <w:rPr>
          <w:rFonts w:eastAsiaTheme="minorEastAsia" w:hint="eastAsia"/>
          <w:szCs w:val="21"/>
          <w:lang w:val="zh-CN"/>
        </w:rPr>
        <w:t>，（</w:t>
      </w:r>
      <w:r>
        <w:rPr>
          <w:rFonts w:eastAsiaTheme="minorEastAsia" w:hint="eastAsia"/>
          <w:b/>
          <w:bCs/>
          <w:szCs w:val="21"/>
        </w:rPr>
        <w:t>提供</w:t>
      </w:r>
      <w:r>
        <w:rPr>
          <w:rFonts w:eastAsiaTheme="minorEastAsia" w:hint="eastAsia"/>
          <w:b/>
          <w:bCs/>
          <w:szCs w:val="21"/>
          <w:lang w:val="zh-CN"/>
        </w:rPr>
        <w:t>第三方涂层厚度检测</w:t>
      </w:r>
      <w:r>
        <w:rPr>
          <w:rFonts w:eastAsiaTheme="minorEastAsia" w:hint="eastAsia"/>
          <w:b/>
          <w:bCs/>
          <w:szCs w:val="21"/>
        </w:rPr>
        <w:t>报告</w:t>
      </w:r>
      <w:r>
        <w:rPr>
          <w:rFonts w:eastAsiaTheme="minorEastAsia" w:hint="eastAsia"/>
          <w:szCs w:val="21"/>
          <w:lang w:val="zh-CN"/>
        </w:rPr>
        <w:t>）；</w:t>
      </w:r>
    </w:p>
    <w:bookmarkEnd w:id="23"/>
    <w:p w14:paraId="7320AF76" w14:textId="4786CEA4" w:rsidR="002E7B3D" w:rsidRDefault="00000000">
      <w:pPr>
        <w:pStyle w:val="3"/>
        <w:spacing w:line="360" w:lineRule="auto"/>
        <w:rPr>
          <w:rFonts w:ascii="黑体" w:eastAsia="黑体" w:hAnsi="黑体" w:hint="eastAsia"/>
          <w:b w:val="0"/>
          <w:snapToGrid w:val="0"/>
          <w:sz w:val="21"/>
          <w:szCs w:val="21"/>
        </w:rPr>
      </w:pPr>
      <w:r>
        <w:rPr>
          <w:rFonts w:ascii="黑体" w:eastAsia="黑体" w:hAnsi="黑体" w:hint="eastAsia"/>
          <w:b w:val="0"/>
          <w:snapToGrid w:val="0"/>
          <w:sz w:val="21"/>
          <w:szCs w:val="21"/>
        </w:rPr>
        <w:t>4.3.5箱体接地</w:t>
      </w:r>
    </w:p>
    <w:p w14:paraId="1D2FA20B" w14:textId="77777777" w:rsidR="002E7B3D" w:rsidRDefault="00000000">
      <w:pPr>
        <w:spacing w:line="360" w:lineRule="auto"/>
        <w:ind w:firstLineChars="200" w:firstLine="420"/>
        <w:rPr>
          <w:rFonts w:eastAsiaTheme="minorEastAsia"/>
          <w:szCs w:val="21"/>
          <w:lang w:val="zh-CN"/>
        </w:rPr>
      </w:pPr>
      <w:r>
        <w:rPr>
          <w:rFonts w:eastAsiaTheme="minorEastAsia" w:hint="eastAsia"/>
          <w:szCs w:val="21"/>
        </w:rPr>
        <w:t>箱体内部设接地铜排，箱体内所有需要接地的设备及外壳均应与铜排可靠连接。门及在正常运行条件下，可抽出部分应保证在打开或隔离位置时仍可靠接地。</w:t>
      </w:r>
    </w:p>
    <w:p w14:paraId="47683EC9" w14:textId="77777777" w:rsidR="002E7B3D" w:rsidRDefault="00000000">
      <w:pPr>
        <w:spacing w:line="360" w:lineRule="auto"/>
        <w:ind w:firstLineChars="200" w:firstLine="420"/>
        <w:rPr>
          <w:rFonts w:eastAsiaTheme="minorEastAsia"/>
          <w:szCs w:val="21"/>
        </w:rPr>
      </w:pPr>
      <w:r>
        <w:rPr>
          <w:rFonts w:eastAsiaTheme="minorEastAsia" w:hint="eastAsia"/>
          <w:szCs w:val="21"/>
        </w:rPr>
        <w:t>集装箱底座须提供</w:t>
      </w:r>
      <w:r>
        <w:rPr>
          <w:rFonts w:eastAsiaTheme="minorEastAsia" w:hint="eastAsia"/>
          <w:szCs w:val="21"/>
        </w:rPr>
        <w:t>4</w:t>
      </w:r>
      <w:r>
        <w:rPr>
          <w:rFonts w:eastAsiaTheme="minorEastAsia" w:hint="eastAsia"/>
          <w:szCs w:val="21"/>
        </w:rPr>
        <w:t>个接地点，该接地点应满足搭接、端子连接等接线方式，并涂刷接地标识符号。</w:t>
      </w:r>
    </w:p>
    <w:p w14:paraId="5979F3F1" w14:textId="29BCC3BC" w:rsidR="002E7B3D" w:rsidRDefault="00000000">
      <w:pPr>
        <w:tabs>
          <w:tab w:val="left" w:pos="900"/>
        </w:tabs>
        <w:adjustRightInd w:val="0"/>
        <w:snapToGrid w:val="0"/>
        <w:spacing w:line="360" w:lineRule="auto"/>
        <w:ind w:firstLineChars="200" w:firstLine="420"/>
        <w:rPr>
          <w:rFonts w:hAnsi="宋体" w:hint="eastAsia"/>
          <w:bCs/>
          <w:szCs w:val="21"/>
        </w:rPr>
      </w:pPr>
      <w:r>
        <w:rPr>
          <w:rFonts w:eastAsiaTheme="minorEastAsia" w:hint="eastAsia"/>
          <w:szCs w:val="21"/>
        </w:rPr>
        <w:t>接地导通：舱门与接地铜排导通电阻≤</w:t>
      </w:r>
      <w:r>
        <w:rPr>
          <w:rFonts w:eastAsiaTheme="minorEastAsia" w:hint="eastAsia"/>
          <w:szCs w:val="21"/>
        </w:rPr>
        <w:t>0.</w:t>
      </w:r>
      <w:r>
        <w:rPr>
          <w:rFonts w:eastAsiaTheme="minorEastAsia"/>
          <w:szCs w:val="21"/>
        </w:rPr>
        <w:t>1</w:t>
      </w:r>
      <w:r>
        <w:rPr>
          <w:rFonts w:eastAsiaTheme="minorEastAsia" w:hint="eastAsia"/>
          <w:szCs w:val="21"/>
        </w:rPr>
        <w:t>Ω</w:t>
      </w:r>
      <w:r>
        <w:rPr>
          <w:rFonts w:ascii="宋体" w:hAnsi="宋体" w:cs="宋体" w:hint="eastAsia"/>
          <w:sz w:val="24"/>
          <w:szCs w:val="24"/>
        </w:rPr>
        <w:t>；</w:t>
      </w:r>
      <w:r>
        <w:rPr>
          <w:rFonts w:eastAsiaTheme="minorEastAsia" w:hint="eastAsia"/>
          <w:szCs w:val="21"/>
        </w:rPr>
        <w:t>接地铜排≥</w:t>
      </w:r>
      <w:r>
        <w:rPr>
          <w:rFonts w:eastAsiaTheme="minorEastAsia" w:hint="eastAsia"/>
          <w:szCs w:val="21"/>
        </w:rPr>
        <w:t xml:space="preserve"> 40</w:t>
      </w:r>
      <w:r>
        <w:rPr>
          <w:rFonts w:eastAsiaTheme="minorEastAsia" w:hint="eastAsia"/>
          <w:szCs w:val="21"/>
        </w:rPr>
        <w:t>×</w:t>
      </w:r>
      <w:r>
        <w:rPr>
          <w:rFonts w:eastAsiaTheme="minorEastAsia" w:hint="eastAsia"/>
          <w:szCs w:val="21"/>
        </w:rPr>
        <w:t xml:space="preserve">4mm </w:t>
      </w:r>
      <w:r>
        <w:rPr>
          <w:rFonts w:eastAsiaTheme="minorEastAsia" w:hint="eastAsia"/>
          <w:szCs w:val="21"/>
        </w:rPr>
        <w:t>紫铜排（</w:t>
      </w:r>
      <w:r>
        <w:rPr>
          <w:rFonts w:eastAsiaTheme="minorEastAsia" w:hint="eastAsia"/>
          <w:b/>
          <w:bCs/>
          <w:szCs w:val="21"/>
        </w:rPr>
        <w:t>提供</w:t>
      </w:r>
      <w:r>
        <w:rPr>
          <w:rFonts w:eastAsiaTheme="minorEastAsia" w:hint="eastAsia"/>
          <w:b/>
          <w:bCs/>
          <w:szCs w:val="21"/>
          <w:lang w:val="zh-CN"/>
        </w:rPr>
        <w:t>第三方检测</w:t>
      </w:r>
      <w:r>
        <w:rPr>
          <w:rFonts w:eastAsiaTheme="minorEastAsia" w:hint="eastAsia"/>
          <w:b/>
          <w:bCs/>
          <w:szCs w:val="21"/>
        </w:rPr>
        <w:t>接地</w:t>
      </w:r>
      <w:r>
        <w:rPr>
          <w:rFonts w:eastAsiaTheme="minorEastAsia" w:hint="eastAsia"/>
          <w:b/>
          <w:bCs/>
          <w:szCs w:val="21"/>
          <w:lang w:val="zh-CN"/>
        </w:rPr>
        <w:t>电阻、</w:t>
      </w:r>
      <w:r>
        <w:rPr>
          <w:rFonts w:eastAsiaTheme="minorEastAsia" w:hint="eastAsia"/>
          <w:b/>
          <w:bCs/>
          <w:szCs w:val="21"/>
        </w:rPr>
        <w:t>接</w:t>
      </w:r>
      <w:r>
        <w:rPr>
          <w:rFonts w:eastAsiaTheme="minorEastAsia" w:hint="eastAsia"/>
          <w:b/>
          <w:bCs/>
          <w:szCs w:val="21"/>
          <w:lang w:val="zh-CN"/>
        </w:rPr>
        <w:t>地块检测</w:t>
      </w:r>
      <w:r>
        <w:rPr>
          <w:rFonts w:eastAsiaTheme="minorEastAsia" w:hint="eastAsia"/>
          <w:b/>
          <w:bCs/>
          <w:szCs w:val="21"/>
        </w:rPr>
        <w:t>报告</w:t>
      </w:r>
      <w:r>
        <w:rPr>
          <w:rFonts w:eastAsiaTheme="minorEastAsia" w:hint="eastAsia"/>
          <w:szCs w:val="21"/>
          <w:lang w:val="zh-CN"/>
        </w:rPr>
        <w:t>）。</w:t>
      </w:r>
    </w:p>
    <w:p w14:paraId="3690541F" w14:textId="58FEBA9E" w:rsidR="002E7B3D" w:rsidRDefault="00000000">
      <w:pPr>
        <w:pStyle w:val="3"/>
        <w:spacing w:line="360" w:lineRule="auto"/>
        <w:rPr>
          <w:rFonts w:ascii="黑体" w:eastAsia="黑体" w:hAnsi="黑体" w:hint="eastAsia"/>
          <w:b w:val="0"/>
          <w:snapToGrid w:val="0"/>
          <w:sz w:val="21"/>
          <w:szCs w:val="21"/>
        </w:rPr>
      </w:pPr>
      <w:bookmarkStart w:id="24" w:name="_Toc8406"/>
      <w:r>
        <w:rPr>
          <w:rFonts w:ascii="黑体" w:eastAsia="黑体" w:hAnsi="黑体" w:hint="eastAsia"/>
          <w:b w:val="0"/>
          <w:snapToGrid w:val="0"/>
          <w:sz w:val="21"/>
          <w:szCs w:val="21"/>
        </w:rPr>
        <w:t>4.3.6照明系统</w:t>
      </w:r>
      <w:bookmarkEnd w:id="24"/>
    </w:p>
    <w:p w14:paraId="59F7EE7F"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每套集装箱设有正常防爆照明灯，应急照明照度设计满足国标要求，在主照明打开时应急照明不工作，主照明断电后应急照明自动切换投入照明。主照明≥</w:t>
      </w:r>
      <w:r>
        <w:rPr>
          <w:rFonts w:hAnsi="宋体" w:hint="eastAsia"/>
          <w:bCs/>
          <w:szCs w:val="21"/>
        </w:rPr>
        <w:t>200 lx</w:t>
      </w:r>
      <w:r>
        <w:rPr>
          <w:rFonts w:hAnsi="宋体" w:hint="eastAsia"/>
          <w:bCs/>
          <w:szCs w:val="21"/>
        </w:rPr>
        <w:t>，应急疏散≥</w:t>
      </w:r>
      <w:r>
        <w:rPr>
          <w:rFonts w:hAnsi="宋体" w:hint="eastAsia"/>
          <w:bCs/>
          <w:szCs w:val="21"/>
        </w:rPr>
        <w:t>1 lx</w:t>
      </w:r>
      <w:r>
        <w:rPr>
          <w:rFonts w:hAnsi="宋体" w:hint="eastAsia"/>
          <w:bCs/>
          <w:szCs w:val="21"/>
        </w:rPr>
        <w:t>。</w:t>
      </w:r>
    </w:p>
    <w:p w14:paraId="178551AF" w14:textId="14B3F742" w:rsidR="002E7B3D" w:rsidRDefault="00000000">
      <w:pPr>
        <w:pStyle w:val="3"/>
        <w:spacing w:line="360" w:lineRule="auto"/>
        <w:rPr>
          <w:rFonts w:ascii="黑体" w:eastAsia="黑体" w:hAnsi="黑体" w:hint="eastAsia"/>
          <w:b w:val="0"/>
          <w:snapToGrid w:val="0"/>
          <w:sz w:val="21"/>
          <w:szCs w:val="21"/>
        </w:rPr>
      </w:pPr>
      <w:bookmarkStart w:id="25" w:name="_Toc29525"/>
      <w:r>
        <w:rPr>
          <w:rFonts w:ascii="黑体" w:eastAsia="黑体" w:hAnsi="黑体" w:hint="eastAsia"/>
          <w:b w:val="0"/>
          <w:snapToGrid w:val="0"/>
          <w:sz w:val="21"/>
          <w:szCs w:val="21"/>
        </w:rPr>
        <w:t>4.3.7视频监控系统</w:t>
      </w:r>
      <w:bookmarkEnd w:id="25"/>
    </w:p>
    <w:p w14:paraId="709B6E5A"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每套集装箱舱内需安装至少</w:t>
      </w:r>
      <w:r>
        <w:rPr>
          <w:rFonts w:hAnsi="宋体" w:hint="eastAsia"/>
          <w:bCs/>
          <w:szCs w:val="21"/>
        </w:rPr>
        <w:t>2</w:t>
      </w:r>
      <w:r>
        <w:rPr>
          <w:rFonts w:hAnsi="宋体" w:hint="eastAsia"/>
          <w:bCs/>
          <w:szCs w:val="21"/>
        </w:rPr>
        <w:t>个</w:t>
      </w:r>
      <w:r>
        <w:rPr>
          <w:rFonts w:hAnsi="宋体" w:hint="eastAsia"/>
          <w:bCs/>
          <w:szCs w:val="21"/>
        </w:rPr>
        <w:t>POE</w:t>
      </w:r>
      <w:r>
        <w:rPr>
          <w:rFonts w:hAnsi="宋体" w:hint="eastAsia"/>
          <w:bCs/>
          <w:szCs w:val="21"/>
        </w:rPr>
        <w:t>供电视频监控，视频像素不低于</w:t>
      </w:r>
      <w:r>
        <w:rPr>
          <w:rFonts w:hAnsi="宋体" w:hint="eastAsia"/>
          <w:bCs/>
          <w:szCs w:val="21"/>
        </w:rPr>
        <w:t>200</w:t>
      </w:r>
      <w:r>
        <w:rPr>
          <w:rFonts w:hAnsi="宋体" w:hint="eastAsia"/>
          <w:bCs/>
          <w:szCs w:val="21"/>
        </w:rPr>
        <w:t>万（</w:t>
      </w:r>
      <w:r>
        <w:rPr>
          <w:rFonts w:hAnsi="宋体" w:hint="eastAsia"/>
          <w:bCs/>
          <w:szCs w:val="21"/>
        </w:rPr>
        <w:t>1080P</w:t>
      </w:r>
      <w:r>
        <w:rPr>
          <w:rFonts w:hAnsi="宋体" w:hint="eastAsia"/>
          <w:bCs/>
          <w:szCs w:val="21"/>
        </w:rPr>
        <w:t>）；监控需</w:t>
      </w:r>
      <w:r>
        <w:rPr>
          <w:rFonts w:hAnsi="宋体" w:hint="eastAsia"/>
          <w:bCs/>
          <w:szCs w:val="21"/>
        </w:rPr>
        <w:lastRenderedPageBreak/>
        <w:t>满足储能标准要求，视频监控需预留网线，网线需采用超五类屏蔽网线，视频监控的型号、通信协议需与招标方进行确认。</w:t>
      </w:r>
    </w:p>
    <w:p w14:paraId="15E5735A" w14:textId="17053FF4" w:rsidR="002E7B3D" w:rsidRDefault="00000000">
      <w:pPr>
        <w:pStyle w:val="3"/>
        <w:spacing w:line="360" w:lineRule="auto"/>
        <w:rPr>
          <w:rFonts w:ascii="黑体" w:eastAsia="黑体" w:hAnsi="黑体" w:hint="eastAsia"/>
          <w:b w:val="0"/>
          <w:snapToGrid w:val="0"/>
          <w:sz w:val="21"/>
          <w:szCs w:val="21"/>
        </w:rPr>
      </w:pPr>
      <w:bookmarkStart w:id="26" w:name="_Toc25840614"/>
      <w:bookmarkStart w:id="27" w:name="_Toc104478179"/>
      <w:r>
        <w:rPr>
          <w:rFonts w:ascii="黑体" w:eastAsia="黑体" w:hAnsi="黑体" w:hint="eastAsia"/>
          <w:b w:val="0"/>
          <w:snapToGrid w:val="0"/>
          <w:sz w:val="21"/>
          <w:szCs w:val="21"/>
        </w:rPr>
        <w:t>4.3.8集装箱电缆通道</w:t>
      </w:r>
      <w:bookmarkEnd w:id="26"/>
      <w:bookmarkEnd w:id="27"/>
    </w:p>
    <w:p w14:paraId="5140ABA3" w14:textId="77777777" w:rsidR="002E7B3D" w:rsidRDefault="00000000">
      <w:pPr>
        <w:tabs>
          <w:tab w:val="left" w:pos="900"/>
        </w:tabs>
        <w:adjustRightInd w:val="0"/>
        <w:snapToGrid w:val="0"/>
        <w:spacing w:line="360" w:lineRule="auto"/>
        <w:ind w:firstLineChars="200" w:firstLine="420"/>
        <w:rPr>
          <w:rFonts w:hAnsi="宋体" w:hint="eastAsia"/>
          <w:bCs/>
          <w:szCs w:val="21"/>
        </w:rPr>
      </w:pPr>
      <w:bookmarkStart w:id="28" w:name="_Hlk181802852"/>
      <w:r>
        <w:rPr>
          <w:rFonts w:hAnsi="宋体" w:hint="eastAsia"/>
          <w:bCs/>
          <w:szCs w:val="21"/>
        </w:rPr>
        <w:t>集装箱舱内的一、二次线缆的敷设需有专用的线缆通道，且相互独立、密闭。</w:t>
      </w:r>
    </w:p>
    <w:p w14:paraId="39056109" w14:textId="7978550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一次电缆通道尺寸应满足电缆敷设以及合理弯曲半径要求设计，并在集装箱内合理布局或在集装箱底部设置电缆夹层。</w:t>
      </w:r>
    </w:p>
    <w:p w14:paraId="1E68616D" w14:textId="1B5B761D"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二次线缆通道应采用金属电缆槽盒（封闭式、防火型），电缆槽盒（封闭式、防火型）布置于集装箱内，考虑抗干扰以及防电磁屏蔽措施。</w:t>
      </w:r>
    </w:p>
    <w:p w14:paraId="5CB302E3"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集装箱舱内电缆槽盒应符合现行有关技术标准的要求，其规格、防腐性能等均应满足工程需求及适应于工程地环境条件，其全长均应保证可靠接地。</w:t>
      </w:r>
    </w:p>
    <w:p w14:paraId="5A82A4BE" w14:textId="44AFB142" w:rsidR="002E7B3D" w:rsidRDefault="00000000">
      <w:pPr>
        <w:pStyle w:val="3"/>
        <w:spacing w:line="360" w:lineRule="auto"/>
        <w:rPr>
          <w:rFonts w:ascii="黑体" w:eastAsia="黑体" w:hAnsi="黑体" w:hint="eastAsia"/>
          <w:b w:val="0"/>
          <w:snapToGrid w:val="0"/>
          <w:sz w:val="21"/>
          <w:szCs w:val="21"/>
        </w:rPr>
      </w:pPr>
      <w:r>
        <w:rPr>
          <w:rFonts w:ascii="黑体" w:eastAsia="黑体" w:hAnsi="黑体" w:hint="eastAsia"/>
          <w:b w:val="0"/>
          <w:snapToGrid w:val="0"/>
          <w:sz w:val="21"/>
          <w:szCs w:val="21"/>
        </w:rPr>
        <w:t>4.3.9舱体的消防</w:t>
      </w:r>
    </w:p>
    <w:p w14:paraId="7DEF7B06" w14:textId="2B5FBD26" w:rsidR="002E7B3D" w:rsidRDefault="00000000">
      <w:pPr>
        <w:spacing w:line="360" w:lineRule="auto"/>
        <w:ind w:firstLineChars="200" w:firstLine="420"/>
        <w:rPr>
          <w:szCs w:val="21"/>
        </w:rPr>
      </w:pPr>
      <w:r>
        <w:rPr>
          <w:rFonts w:ascii="宋体" w:hAnsi="宋体" w:hint="eastAsia"/>
          <w:szCs w:val="21"/>
        </w:rPr>
        <w:t>15米储能集装箱，需配置一套七氟丙烷灭火装置，灭火剂量及要求需满足《GB50370-2021气体灭火系统设计规范》。</w:t>
      </w:r>
      <w:r>
        <w:rPr>
          <w:rFonts w:eastAsiaTheme="minorEastAsia" w:hint="eastAsia"/>
          <w:szCs w:val="21"/>
          <w:lang w:val="zh-CN"/>
        </w:rPr>
        <w:t>（</w:t>
      </w:r>
      <w:r>
        <w:rPr>
          <w:rFonts w:eastAsiaTheme="minorEastAsia" w:hint="eastAsia"/>
          <w:b/>
          <w:bCs/>
          <w:szCs w:val="21"/>
        </w:rPr>
        <w:t>提供</w:t>
      </w:r>
      <w:r>
        <w:rPr>
          <w:rFonts w:eastAsiaTheme="minorEastAsia" w:hint="eastAsia"/>
          <w:b/>
          <w:bCs/>
          <w:szCs w:val="21"/>
          <w:lang w:val="zh-CN"/>
        </w:rPr>
        <w:t>第三方消防功能模拟（</w:t>
      </w:r>
      <w:r>
        <w:rPr>
          <w:rFonts w:eastAsiaTheme="minorEastAsia" w:hint="eastAsia"/>
          <w:b/>
          <w:bCs/>
          <w:szCs w:val="21"/>
        </w:rPr>
        <w:t>不包含气体喷发试验</w:t>
      </w:r>
      <w:r>
        <w:rPr>
          <w:rFonts w:eastAsiaTheme="minorEastAsia" w:hint="eastAsia"/>
          <w:b/>
          <w:bCs/>
          <w:szCs w:val="21"/>
          <w:lang w:val="zh-CN"/>
        </w:rPr>
        <w:t>）检测</w:t>
      </w:r>
      <w:r>
        <w:rPr>
          <w:rFonts w:eastAsiaTheme="minorEastAsia" w:hint="eastAsia"/>
          <w:b/>
          <w:bCs/>
          <w:szCs w:val="21"/>
        </w:rPr>
        <w:t>报告</w:t>
      </w:r>
      <w:r>
        <w:rPr>
          <w:rFonts w:eastAsiaTheme="minorEastAsia" w:hint="eastAsia"/>
          <w:szCs w:val="21"/>
          <w:lang w:val="zh-CN"/>
        </w:rPr>
        <w:t>）。</w:t>
      </w:r>
      <w:r>
        <w:rPr>
          <w:rFonts w:hint="eastAsia"/>
        </w:rPr>
        <w:t>控制集装箱和电源集装箱各舱室含隔间各需配套</w:t>
      </w:r>
      <w:r>
        <w:t>2</w:t>
      </w:r>
      <w:r>
        <w:rPr>
          <w:rFonts w:hint="eastAsia"/>
        </w:rPr>
        <w:t>台干粉灭火器，单台重量不低于</w:t>
      </w:r>
      <w:r>
        <w:t>5kg</w:t>
      </w:r>
      <w:r>
        <w:rPr>
          <w:rFonts w:hint="eastAsia"/>
        </w:rPr>
        <w:t>，灭火器支架需固定，满足运输需求。</w:t>
      </w:r>
    </w:p>
    <w:bookmarkEnd w:id="28"/>
    <w:p w14:paraId="33EE2338" w14:textId="14277E8C" w:rsidR="002E7B3D" w:rsidRDefault="00000000">
      <w:pPr>
        <w:pStyle w:val="3"/>
        <w:spacing w:line="360" w:lineRule="auto"/>
        <w:rPr>
          <w:rFonts w:ascii="黑体" w:eastAsia="黑体" w:hAnsi="黑体" w:hint="eastAsia"/>
          <w:b w:val="0"/>
          <w:snapToGrid w:val="0"/>
          <w:sz w:val="21"/>
          <w:szCs w:val="21"/>
        </w:rPr>
      </w:pPr>
      <w:r>
        <w:rPr>
          <w:rFonts w:ascii="黑体" w:eastAsia="黑体" w:hAnsi="黑体" w:hint="eastAsia"/>
          <w:b w:val="0"/>
          <w:snapToGrid w:val="0"/>
          <w:sz w:val="21"/>
          <w:szCs w:val="21"/>
        </w:rPr>
        <w:t>4.3.10空调及通风系统</w:t>
      </w:r>
    </w:p>
    <w:p w14:paraId="588E7795" w14:textId="77777777" w:rsidR="002E7B3D" w:rsidRDefault="00000000">
      <w:pPr>
        <w:tabs>
          <w:tab w:val="left" w:pos="900"/>
        </w:tabs>
        <w:adjustRightInd w:val="0"/>
        <w:snapToGrid w:val="0"/>
        <w:spacing w:line="360" w:lineRule="auto"/>
        <w:ind w:firstLineChars="200" w:firstLine="420"/>
        <w:rPr>
          <w:rFonts w:hAnsi="宋体" w:hint="eastAsia"/>
          <w:bCs/>
          <w:szCs w:val="21"/>
        </w:rPr>
      </w:pPr>
      <w:r>
        <w:rPr>
          <w:rFonts w:hAnsi="宋体" w:hint="eastAsia"/>
          <w:bCs/>
          <w:szCs w:val="21"/>
        </w:rPr>
        <w:t>每套集装箱需配备空调及通风系统，空调运行模式根据舱内温度自动启停。空调设备具备故障报警功能，并将信号通过</w:t>
      </w:r>
      <w:r>
        <w:rPr>
          <w:rFonts w:hAnsi="宋体" w:hint="eastAsia"/>
          <w:bCs/>
          <w:szCs w:val="21"/>
        </w:rPr>
        <w:t>485</w:t>
      </w:r>
      <w:r>
        <w:rPr>
          <w:rFonts w:hAnsi="宋体" w:hint="eastAsia"/>
          <w:bCs/>
          <w:szCs w:val="21"/>
        </w:rPr>
        <w:t>通讯上传至监控系统。舱内温湿度传感器实时采集数据，确保环境温度控制在设备允许范围内，避免因高温或结露引发安全隐患，电源及控制集装箱的空调功率都不低于</w:t>
      </w:r>
      <w:r w:rsidRPr="002B2727">
        <w:rPr>
          <w:rFonts w:hAnsi="宋体" w:hint="eastAsia"/>
          <w:bCs/>
          <w:szCs w:val="21"/>
        </w:rPr>
        <w:t>5kW</w:t>
      </w:r>
      <w:r>
        <w:rPr>
          <w:rFonts w:hAnsi="宋体" w:hint="eastAsia"/>
          <w:bCs/>
          <w:szCs w:val="21"/>
        </w:rPr>
        <w:t>，储能集装箱空调功率不低于</w:t>
      </w:r>
      <w:r w:rsidRPr="002B2727">
        <w:rPr>
          <w:rFonts w:hAnsi="宋体" w:hint="eastAsia"/>
          <w:bCs/>
          <w:szCs w:val="21"/>
        </w:rPr>
        <w:t>7.5kW</w:t>
      </w:r>
      <w:r>
        <w:rPr>
          <w:rFonts w:hAnsi="宋体" w:hint="eastAsia"/>
          <w:bCs/>
          <w:szCs w:val="21"/>
        </w:rPr>
        <w:t>。</w:t>
      </w:r>
    </w:p>
    <w:p w14:paraId="0E502799" w14:textId="77777777" w:rsidR="002E7B3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77777777" w:rsidR="002E7B3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（一）质保期： ≥</w:t>
      </w:r>
      <w:r>
        <w:rPr>
          <w:rFonts w:ascii="宋体" w:hAnsi="宋体" w:hint="eastAsia"/>
          <w:szCs w:val="21"/>
          <w:u w:val="single"/>
        </w:rPr>
        <w:t xml:space="preserve">  3  </w:t>
      </w:r>
      <w:r>
        <w:rPr>
          <w:rFonts w:ascii="宋体" w:hAnsi="宋体" w:hint="eastAsia"/>
          <w:szCs w:val="21"/>
        </w:rPr>
        <w:t>年，</w:t>
      </w:r>
      <w:r>
        <w:rPr>
          <w:rFonts w:ascii="宋体" w:hAnsi="宋体" w:cs="宋体" w:hint="eastAsia"/>
        </w:rPr>
        <w:t>质保期内免费维保≥</w:t>
      </w:r>
      <w:r>
        <w:rPr>
          <w:rFonts w:ascii="宋体" w:hAnsi="宋体" w:hint="eastAsia"/>
          <w:szCs w:val="21"/>
          <w:u w:val="single"/>
        </w:rPr>
        <w:t xml:space="preserve">  3 </w:t>
      </w:r>
      <w:r>
        <w:rPr>
          <w:rFonts w:ascii="宋体" w:hAnsi="宋体" w:cs="宋体" w:hint="eastAsia"/>
        </w:rPr>
        <w:t xml:space="preserve"> 次/年，免人工服务费。</w:t>
      </w:r>
      <w:r>
        <w:rPr>
          <w:rFonts w:ascii="宋体" w:hAnsi="宋体" w:hint="eastAsia"/>
          <w:szCs w:val="21"/>
        </w:rPr>
        <w:t>质保期满后，仍需提供专业维修服务，投标人在投标文件中需注明维修服务单项报价。</w:t>
      </w:r>
    </w:p>
    <w:p w14:paraId="340BD161" w14:textId="77777777" w:rsidR="002E7B3D" w:rsidRDefault="002E7B3D">
      <w:pPr>
        <w:adjustRightInd w:val="0"/>
        <w:snapToGrid w:val="0"/>
        <w:spacing w:line="360" w:lineRule="auto"/>
        <w:ind w:firstLineChars="200" w:firstLine="440"/>
        <w:rPr>
          <w:rFonts w:ascii="楷体" w:eastAsia="楷体" w:hAnsi="楷体" w:hint="eastAsia"/>
          <w:color w:val="FF0000"/>
          <w:sz w:val="22"/>
          <w:szCs w:val="22"/>
        </w:rPr>
      </w:pPr>
    </w:p>
    <w:p w14:paraId="446C43F0" w14:textId="77777777" w:rsidR="002E7B3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（二）服务响应时间：接到维修电话后4小时内给予明确答复，8小时内到达现场维修。维修人员到现场后若问题特殊无法现场修复的，中标人需在24小时内给出合理解决方案。</w:t>
      </w:r>
    </w:p>
    <w:p w14:paraId="79F6240D" w14:textId="77777777" w:rsidR="002E7B3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（三）培训要求：中标人需提供培训电子资料及视频；免费为用户培训至少</w:t>
      </w:r>
      <w:r>
        <w:rPr>
          <w:rFonts w:ascii="宋体" w:hAnsi="宋体" w:hint="eastAsia"/>
          <w:szCs w:val="21"/>
          <w:u w:val="single"/>
        </w:rPr>
        <w:t xml:space="preserve">  3 </w:t>
      </w:r>
      <w:r>
        <w:rPr>
          <w:rFonts w:ascii="宋体" w:hAnsi="宋体" w:hint="eastAsia"/>
          <w:szCs w:val="21"/>
        </w:rPr>
        <w:t>名操作人员进行为期至少</w:t>
      </w:r>
      <w:r>
        <w:rPr>
          <w:rFonts w:ascii="宋体" w:hAnsi="宋体" w:hint="eastAsia"/>
          <w:szCs w:val="21"/>
          <w:u w:val="single"/>
        </w:rPr>
        <w:t xml:space="preserve">  2 </w:t>
      </w:r>
      <w:r>
        <w:rPr>
          <w:rFonts w:ascii="宋体" w:hAnsi="宋体" w:hint="eastAsia"/>
          <w:szCs w:val="21"/>
        </w:rPr>
        <w:t>天的现场操作培训以及应用培训，保证用户掌握有关设备的使用、维护、管理和应用等工作要求；同时提供不定期的免费提供相关设备应用方面的技术咨询等。</w:t>
      </w:r>
    </w:p>
    <w:p w14:paraId="087735E4" w14:textId="77777777" w:rsidR="002E7B3D" w:rsidRDefault="00000000">
      <w:pPr>
        <w:tabs>
          <w:tab w:val="left" w:pos="420"/>
          <w:tab w:val="left" w:pos="900"/>
        </w:tabs>
        <w:adjustRightInd w:val="0"/>
        <w:snapToGrid w:val="0"/>
        <w:spacing w:line="360" w:lineRule="auto"/>
        <w:ind w:firstLineChars="200" w:firstLine="422"/>
        <w:rPr>
          <w:rFonts w:ascii="宋体" w:hAnsi="宋体" w:hint="eastAsia"/>
          <w:b/>
          <w:bCs/>
          <w:szCs w:val="21"/>
        </w:rPr>
      </w:pPr>
      <w:r>
        <w:rPr>
          <w:rFonts w:ascii="宋体" w:hAnsi="宋体" w:hint="eastAsia"/>
          <w:b/>
          <w:bCs/>
          <w:szCs w:val="21"/>
        </w:rPr>
        <w:t>（四）供应商提供进口设备的，须在投标（响应）文件中明确外贸合同卖方信息。</w:t>
      </w:r>
    </w:p>
    <w:p w14:paraId="2B9F23E2" w14:textId="77777777" w:rsidR="002E7B3D" w:rsidRDefault="002E7B3D">
      <w:pPr>
        <w:adjustRightInd w:val="0"/>
        <w:snapToGrid w:val="0"/>
        <w:spacing w:line="360" w:lineRule="auto"/>
        <w:ind w:firstLineChars="200" w:firstLine="440"/>
        <w:rPr>
          <w:rFonts w:ascii="楷体" w:eastAsia="楷体" w:hAnsi="楷体" w:hint="eastAsia"/>
          <w:color w:val="FF0000"/>
          <w:sz w:val="22"/>
          <w:szCs w:val="22"/>
        </w:rPr>
      </w:pPr>
    </w:p>
    <w:p w14:paraId="250BAB25" w14:textId="77777777" w:rsidR="002E7B3D" w:rsidRDefault="00000000">
      <w:pPr>
        <w:tabs>
          <w:tab w:val="left" w:pos="420"/>
          <w:tab w:val="left" w:pos="900"/>
        </w:tabs>
        <w:adjustRightInd w:val="0"/>
        <w:snapToGrid w:val="0"/>
        <w:spacing w:line="360" w:lineRule="auto"/>
        <w:ind w:firstLineChars="200" w:firstLine="422"/>
        <w:rPr>
          <w:rFonts w:ascii="宋体" w:hAnsi="宋体" w:hint="eastAsia"/>
          <w:b/>
          <w:szCs w:val="21"/>
        </w:rPr>
      </w:pPr>
      <w:r>
        <w:rPr>
          <w:rFonts w:ascii="宋体" w:hAnsi="宋体" w:hint="eastAsia"/>
          <w:b/>
          <w:szCs w:val="21"/>
        </w:rPr>
        <w:lastRenderedPageBreak/>
        <w:t>六、采购标的的履约验收标准</w:t>
      </w:r>
    </w:p>
    <w:tbl>
      <w:tblPr>
        <w:tblStyle w:val="af3"/>
        <w:tblW w:w="5000" w:type="pct"/>
        <w:jc w:val="center"/>
        <w:tblLook w:val="04A0" w:firstRow="1" w:lastRow="0" w:firstColumn="1" w:lastColumn="0" w:noHBand="0" w:noVBand="1"/>
      </w:tblPr>
      <w:tblGrid>
        <w:gridCol w:w="765"/>
        <w:gridCol w:w="3694"/>
        <w:gridCol w:w="4601"/>
      </w:tblGrid>
      <w:tr w:rsidR="002E7B3D" w14:paraId="7ECB72D1" w14:textId="77777777">
        <w:trPr>
          <w:trHeight w:val="567"/>
          <w:jc w:val="center"/>
        </w:trPr>
        <w:tc>
          <w:tcPr>
            <w:tcW w:w="9060" w:type="dxa"/>
            <w:gridSpan w:val="3"/>
            <w:vAlign w:val="center"/>
          </w:tcPr>
          <w:p w14:paraId="7541F7C7" w14:textId="77777777" w:rsidR="002E7B3D" w:rsidRDefault="00000000">
            <w:pPr>
              <w:widowControl/>
              <w:adjustRightInd w:val="0"/>
              <w:snapToGrid w:val="0"/>
              <w:jc w:val="left"/>
              <w:textAlignment w:val="baseline"/>
              <w:rPr>
                <w:rFonts w:ascii="宋体" w:hAnsi="宋体" w:hint="eastAsia"/>
                <w:b/>
                <w:bCs/>
                <w:color w:val="000000"/>
                <w:kern w:val="0"/>
                <w:szCs w:val="21"/>
              </w:rPr>
            </w:pPr>
            <w:bookmarkStart w:id="29" w:name="OLE_LINK3"/>
            <w:bookmarkEnd w:id="0"/>
            <w:bookmarkEnd w:id="1"/>
            <w:bookmarkEnd w:id="2"/>
            <w:r>
              <w:rPr>
                <w:rFonts w:ascii="宋体" w:hAnsi="宋体" w:hint="eastAsia"/>
                <w:b/>
                <w:bCs/>
                <w:color w:val="000000"/>
                <w:kern w:val="0"/>
                <w:szCs w:val="21"/>
              </w:rPr>
              <w:t>一、货物类项目验收要求</w:t>
            </w:r>
          </w:p>
        </w:tc>
      </w:tr>
      <w:tr w:rsidR="002E7B3D" w14:paraId="1BB8271D" w14:textId="77777777">
        <w:trPr>
          <w:trHeight w:val="567"/>
          <w:jc w:val="center"/>
        </w:trPr>
        <w:tc>
          <w:tcPr>
            <w:tcW w:w="765" w:type="dxa"/>
            <w:vAlign w:val="center"/>
          </w:tcPr>
          <w:p w14:paraId="5E00C0EC"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序号</w:t>
            </w:r>
          </w:p>
        </w:tc>
        <w:tc>
          <w:tcPr>
            <w:tcW w:w="3694" w:type="dxa"/>
            <w:vAlign w:val="center"/>
          </w:tcPr>
          <w:p w14:paraId="5DF60775"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功能或指标</w:t>
            </w:r>
          </w:p>
        </w:tc>
        <w:tc>
          <w:tcPr>
            <w:tcW w:w="4601" w:type="dxa"/>
            <w:vAlign w:val="center"/>
          </w:tcPr>
          <w:p w14:paraId="4288F8A8"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验收或测试方法</w:t>
            </w:r>
          </w:p>
        </w:tc>
      </w:tr>
      <w:tr w:rsidR="002E7B3D" w14:paraId="4DD1ECF0" w14:textId="77777777">
        <w:trPr>
          <w:trHeight w:val="567"/>
          <w:jc w:val="center"/>
        </w:trPr>
        <w:tc>
          <w:tcPr>
            <w:tcW w:w="9060" w:type="dxa"/>
            <w:gridSpan w:val="3"/>
            <w:vAlign w:val="center"/>
          </w:tcPr>
          <w:p w14:paraId="02C15476" w14:textId="77777777" w:rsidR="002E7B3D" w:rsidRDefault="00000000">
            <w:pPr>
              <w:widowControl/>
              <w:adjustRightInd w:val="0"/>
              <w:snapToGrid w:val="0"/>
              <w:jc w:val="left"/>
              <w:textAlignment w:val="baseline"/>
              <w:rPr>
                <w:rFonts w:ascii="宋体" w:hAnsi="宋体" w:hint="eastAsia"/>
                <w:b/>
                <w:color w:val="000000"/>
                <w:kern w:val="0"/>
                <w:szCs w:val="21"/>
              </w:rPr>
            </w:pPr>
            <w:r>
              <w:rPr>
                <w:rFonts w:ascii="宋体" w:hAnsi="宋体" w:hint="eastAsia"/>
                <w:b/>
                <w:color w:val="000000"/>
                <w:kern w:val="0"/>
                <w:szCs w:val="21"/>
              </w:rPr>
              <w:t>项目建设单位验收要求：</w:t>
            </w:r>
          </w:p>
        </w:tc>
      </w:tr>
      <w:tr w:rsidR="002E7B3D" w14:paraId="5919C972" w14:textId="77777777">
        <w:trPr>
          <w:trHeight w:val="567"/>
          <w:jc w:val="center"/>
        </w:trPr>
        <w:tc>
          <w:tcPr>
            <w:tcW w:w="765" w:type="dxa"/>
            <w:vAlign w:val="center"/>
          </w:tcPr>
          <w:p w14:paraId="097B8444"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1</w:t>
            </w:r>
          </w:p>
        </w:tc>
        <w:tc>
          <w:tcPr>
            <w:tcW w:w="3694" w:type="dxa"/>
            <w:vAlign w:val="center"/>
          </w:tcPr>
          <w:p w14:paraId="628DDD59"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货物外包装与外观无损伤</w:t>
            </w:r>
          </w:p>
        </w:tc>
        <w:tc>
          <w:tcPr>
            <w:tcW w:w="4601" w:type="dxa"/>
            <w:vAlign w:val="center"/>
          </w:tcPr>
          <w:p w14:paraId="77718575"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现场核查</w:t>
            </w:r>
          </w:p>
        </w:tc>
      </w:tr>
      <w:tr w:rsidR="002E7B3D" w14:paraId="3668EFCD" w14:textId="77777777">
        <w:trPr>
          <w:trHeight w:val="567"/>
          <w:jc w:val="center"/>
        </w:trPr>
        <w:tc>
          <w:tcPr>
            <w:tcW w:w="765" w:type="dxa"/>
            <w:vAlign w:val="center"/>
          </w:tcPr>
          <w:p w14:paraId="4D5202A4"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2</w:t>
            </w:r>
          </w:p>
        </w:tc>
        <w:tc>
          <w:tcPr>
            <w:tcW w:w="3694" w:type="dxa"/>
            <w:vAlign w:val="center"/>
          </w:tcPr>
          <w:p w14:paraId="5E3C1A74"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依据《合同》及其附件（包括但不限于《采购需求》《供应商投标（响应）文件》《投标澄清函》《技术协议》等）约定，现场核查。</w:t>
            </w:r>
          </w:p>
        </w:tc>
      </w:tr>
      <w:tr w:rsidR="002E7B3D" w14:paraId="5150B6CA" w14:textId="77777777">
        <w:trPr>
          <w:trHeight w:val="567"/>
          <w:jc w:val="center"/>
        </w:trPr>
        <w:tc>
          <w:tcPr>
            <w:tcW w:w="765" w:type="dxa"/>
            <w:vAlign w:val="center"/>
          </w:tcPr>
          <w:p w14:paraId="72C4659C"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3</w:t>
            </w:r>
          </w:p>
        </w:tc>
        <w:tc>
          <w:tcPr>
            <w:tcW w:w="3694" w:type="dxa"/>
            <w:vAlign w:val="center"/>
          </w:tcPr>
          <w:p w14:paraId="737AFF37" w14:textId="77777777" w:rsidR="002E7B3D" w:rsidRDefault="00000000">
            <w:pPr>
              <w:widowControl/>
              <w:adjustRightInd w:val="0"/>
              <w:snapToGrid w:val="0"/>
              <w:textAlignment w:val="baseline"/>
              <w:rPr>
                <w:rFonts w:ascii="宋体" w:hAnsi="宋体" w:hint="eastAsia"/>
                <w:color w:val="000000" w:themeColor="text1"/>
                <w:kern w:val="0"/>
                <w:szCs w:val="21"/>
              </w:rPr>
            </w:pPr>
            <w:r>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77777777" w:rsidR="002E7B3D" w:rsidRDefault="00000000">
            <w:pPr>
              <w:adjustRightInd w:val="0"/>
              <w:snapToGrid w:val="0"/>
              <w:rPr>
                <w:rFonts w:ascii="宋体" w:hAnsi="宋体" w:hint="eastAsia"/>
                <w:kern w:val="0"/>
                <w:szCs w:val="21"/>
              </w:rPr>
            </w:pPr>
            <w:r>
              <w:rPr>
                <w:rFonts w:ascii="宋体" w:hAnsi="宋体" w:hint="eastAsia"/>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2E7B3D" w14:paraId="1AFC3DD8" w14:textId="77777777">
        <w:trPr>
          <w:trHeight w:val="567"/>
          <w:jc w:val="center"/>
        </w:trPr>
        <w:tc>
          <w:tcPr>
            <w:tcW w:w="765" w:type="dxa"/>
            <w:vAlign w:val="center"/>
          </w:tcPr>
          <w:p w14:paraId="20814624"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4</w:t>
            </w:r>
          </w:p>
        </w:tc>
        <w:tc>
          <w:tcPr>
            <w:tcW w:w="3694" w:type="dxa"/>
            <w:vAlign w:val="center"/>
          </w:tcPr>
          <w:p w14:paraId="1A6C95FE"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培训等合同服务要求完成情况。</w:t>
            </w:r>
          </w:p>
        </w:tc>
        <w:tc>
          <w:tcPr>
            <w:tcW w:w="4601" w:type="dxa"/>
            <w:vAlign w:val="center"/>
          </w:tcPr>
          <w:p w14:paraId="52C2EC9E"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现场核查。供应商须根据合同约定提供《培训视频》影像资料等。</w:t>
            </w:r>
          </w:p>
        </w:tc>
      </w:tr>
      <w:tr w:rsidR="002E7B3D" w14:paraId="08382BEF" w14:textId="77777777">
        <w:trPr>
          <w:trHeight w:val="567"/>
          <w:jc w:val="center"/>
        </w:trPr>
        <w:tc>
          <w:tcPr>
            <w:tcW w:w="765" w:type="dxa"/>
            <w:vAlign w:val="center"/>
          </w:tcPr>
          <w:p w14:paraId="59DD5624"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5</w:t>
            </w:r>
          </w:p>
        </w:tc>
        <w:tc>
          <w:tcPr>
            <w:tcW w:w="3694" w:type="dxa"/>
            <w:vAlign w:val="center"/>
          </w:tcPr>
          <w:p w14:paraId="1B3E98A5" w14:textId="77777777" w:rsidR="002E7B3D" w:rsidRDefault="00000000">
            <w:pPr>
              <w:widowControl/>
              <w:adjustRightInd w:val="0"/>
              <w:snapToGrid w:val="0"/>
              <w:textAlignment w:val="baseline"/>
              <w:rPr>
                <w:rFonts w:ascii="宋体" w:hAnsi="宋体" w:hint="eastAsia"/>
                <w:color w:val="000000" w:themeColor="text1"/>
                <w:kern w:val="0"/>
                <w:szCs w:val="21"/>
              </w:rPr>
            </w:pPr>
            <w:r>
              <w:rPr>
                <w:rFonts w:ascii="宋体" w:hAnsi="宋体" w:hint="eastAsia"/>
                <w:color w:val="000000"/>
                <w:kern w:val="0"/>
                <w:szCs w:val="21"/>
              </w:rPr>
              <w:t>验证测试设备的运行稳定性</w:t>
            </w:r>
          </w:p>
        </w:tc>
        <w:tc>
          <w:tcPr>
            <w:tcW w:w="4601" w:type="dxa"/>
            <w:vAlign w:val="center"/>
          </w:tcPr>
          <w:p w14:paraId="4B72A531"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试运行验证测试设备运行稳定达标</w:t>
            </w:r>
          </w:p>
        </w:tc>
      </w:tr>
      <w:tr w:rsidR="002E7B3D" w14:paraId="66010D9D" w14:textId="77777777">
        <w:trPr>
          <w:trHeight w:val="567"/>
          <w:jc w:val="center"/>
        </w:trPr>
        <w:tc>
          <w:tcPr>
            <w:tcW w:w="765" w:type="dxa"/>
            <w:vAlign w:val="center"/>
          </w:tcPr>
          <w:p w14:paraId="6DFA2F36" w14:textId="77777777" w:rsidR="002E7B3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6</w:t>
            </w:r>
          </w:p>
        </w:tc>
        <w:tc>
          <w:tcPr>
            <w:tcW w:w="8295" w:type="dxa"/>
            <w:gridSpan w:val="2"/>
            <w:vAlign w:val="center"/>
          </w:tcPr>
          <w:p w14:paraId="31F21E15"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提示：</w:t>
            </w:r>
          </w:p>
          <w:p w14:paraId="3078E206"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3.</w:t>
            </w:r>
            <w:bookmarkStart w:id="30" w:name="OLE_LINK4"/>
            <w:r>
              <w:rPr>
                <w:rFonts w:ascii="宋体" w:hAnsi="宋体" w:hint="eastAsia"/>
                <w:color w:val="000000"/>
                <w:kern w:val="0"/>
                <w:szCs w:val="21"/>
              </w:rPr>
              <w:t>《技术协议》</w:t>
            </w:r>
            <w:bookmarkEnd w:id="30"/>
            <w:r>
              <w:rPr>
                <w:rFonts w:ascii="宋体" w:hAnsi="宋体" w:hint="eastAsia"/>
                <w:color w:val="000000"/>
                <w:kern w:val="0"/>
                <w:szCs w:val="21"/>
              </w:rPr>
              <w:t xml:space="preserve">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 </w:t>
            </w:r>
          </w:p>
        </w:tc>
      </w:tr>
      <w:tr w:rsidR="002E7B3D" w14:paraId="72FC7F66" w14:textId="77777777">
        <w:trPr>
          <w:trHeight w:val="567"/>
          <w:jc w:val="center"/>
        </w:trPr>
        <w:tc>
          <w:tcPr>
            <w:tcW w:w="9060" w:type="dxa"/>
            <w:gridSpan w:val="3"/>
            <w:vAlign w:val="center"/>
          </w:tcPr>
          <w:p w14:paraId="51743AB1"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b/>
                <w:color w:val="000000"/>
                <w:kern w:val="0"/>
                <w:szCs w:val="21"/>
              </w:rPr>
              <w:t>学校验收复核要求：</w:t>
            </w:r>
            <w:r>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rsidR="002E7B3D" w14:paraId="5D456D18" w14:textId="77777777">
        <w:trPr>
          <w:trHeight w:val="567"/>
          <w:jc w:val="center"/>
        </w:trPr>
        <w:tc>
          <w:tcPr>
            <w:tcW w:w="4459" w:type="dxa"/>
            <w:gridSpan w:val="2"/>
            <w:vAlign w:val="center"/>
          </w:tcPr>
          <w:p w14:paraId="14AE30AD"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验收时是否需要供应商提供样品</w:t>
            </w:r>
          </w:p>
        </w:tc>
        <w:tc>
          <w:tcPr>
            <w:tcW w:w="4601" w:type="dxa"/>
            <w:vAlign w:val="center"/>
          </w:tcPr>
          <w:p w14:paraId="798E259A"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 xml:space="preserve">是 </w:t>
            </w:r>
            <w:r>
              <w:rPr>
                <w:rFonts w:hAnsi="宋体" w:hint="eastAsia"/>
                <w:szCs w:val="24"/>
              </w:rPr>
              <w:sym w:font="Wingdings 2" w:char="F052"/>
            </w:r>
            <w:r>
              <w:rPr>
                <w:rFonts w:ascii="宋体" w:hAnsi="宋体" w:hint="eastAsia"/>
                <w:color w:val="000000"/>
                <w:kern w:val="0"/>
                <w:szCs w:val="21"/>
              </w:rPr>
              <w:t>否</w:t>
            </w:r>
          </w:p>
        </w:tc>
      </w:tr>
      <w:tr w:rsidR="002E7B3D" w14:paraId="38BCC809" w14:textId="77777777">
        <w:trPr>
          <w:trHeight w:val="567"/>
          <w:jc w:val="center"/>
        </w:trPr>
        <w:tc>
          <w:tcPr>
            <w:tcW w:w="4459" w:type="dxa"/>
            <w:gridSpan w:val="2"/>
            <w:vAlign w:val="center"/>
          </w:tcPr>
          <w:p w14:paraId="4B771E24"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验收时是否需供应商提供必要的其他设备</w:t>
            </w:r>
          </w:p>
        </w:tc>
        <w:tc>
          <w:tcPr>
            <w:tcW w:w="4601" w:type="dxa"/>
            <w:vAlign w:val="center"/>
          </w:tcPr>
          <w:p w14:paraId="33CC1E8D"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 xml:space="preserve">是 </w:t>
            </w:r>
            <w:r>
              <w:rPr>
                <w:rFonts w:hAnsi="宋体" w:hint="eastAsia"/>
                <w:szCs w:val="24"/>
              </w:rPr>
              <w:sym w:font="Wingdings 2" w:char="F052"/>
            </w:r>
            <w:r>
              <w:rPr>
                <w:rFonts w:ascii="宋体" w:hAnsi="宋体" w:hint="eastAsia"/>
                <w:color w:val="000000"/>
                <w:kern w:val="0"/>
                <w:szCs w:val="21"/>
              </w:rPr>
              <w:t>否</w:t>
            </w:r>
          </w:p>
        </w:tc>
      </w:tr>
      <w:tr w:rsidR="002E7B3D" w14:paraId="2F5BEAF5" w14:textId="77777777">
        <w:trPr>
          <w:trHeight w:val="567"/>
          <w:jc w:val="center"/>
        </w:trPr>
        <w:tc>
          <w:tcPr>
            <w:tcW w:w="9060" w:type="dxa"/>
            <w:gridSpan w:val="3"/>
            <w:vAlign w:val="center"/>
          </w:tcPr>
          <w:p w14:paraId="3D52DFAE" w14:textId="77777777" w:rsidR="002E7B3D" w:rsidRDefault="00000000">
            <w:pPr>
              <w:widowControl/>
              <w:adjustRightInd w:val="0"/>
              <w:snapToGrid w:val="0"/>
              <w:textAlignment w:val="baseline"/>
              <w:rPr>
                <w:rFonts w:ascii="宋体" w:hAnsi="宋体" w:cs="宋体" w:hint="eastAsia"/>
                <w:color w:val="000000"/>
                <w:kern w:val="0"/>
                <w:szCs w:val="21"/>
              </w:rPr>
            </w:pPr>
            <w:r>
              <w:rPr>
                <w:rFonts w:ascii="宋体" w:hAnsi="宋体" w:hint="eastAsia"/>
                <w:color w:val="000000"/>
                <w:kern w:val="0"/>
                <w:szCs w:val="21"/>
              </w:rPr>
              <w:t>二、</w:t>
            </w:r>
            <w:r>
              <w:rPr>
                <w:rFonts w:ascii="宋体" w:hAnsi="宋体" w:hint="eastAsia"/>
                <w:b/>
                <w:bCs/>
                <w:color w:val="000000"/>
                <w:kern w:val="0"/>
                <w:szCs w:val="21"/>
              </w:rPr>
              <w:t>服务类项目验收要求</w:t>
            </w:r>
          </w:p>
        </w:tc>
      </w:tr>
      <w:tr w:rsidR="002E7B3D" w14:paraId="753C7F83" w14:textId="77777777">
        <w:trPr>
          <w:trHeight w:val="567"/>
          <w:jc w:val="center"/>
        </w:trPr>
        <w:tc>
          <w:tcPr>
            <w:tcW w:w="9060" w:type="dxa"/>
            <w:gridSpan w:val="3"/>
            <w:vAlign w:val="center"/>
          </w:tcPr>
          <w:p w14:paraId="74517D30" w14:textId="77777777" w:rsidR="002E7B3D" w:rsidRDefault="00000000">
            <w:pPr>
              <w:widowControl/>
              <w:adjustRightInd w:val="0"/>
              <w:snapToGrid w:val="0"/>
              <w:textAlignment w:val="baseline"/>
              <w:rPr>
                <w:rFonts w:ascii="宋体" w:hAnsi="宋体" w:cs="宋体" w:hint="eastAsia"/>
                <w:color w:val="000000"/>
                <w:kern w:val="0"/>
                <w:szCs w:val="21"/>
              </w:rPr>
            </w:pPr>
            <w:r>
              <w:rPr>
                <w:rFonts w:ascii="宋体" w:hAnsi="宋体" w:hint="eastAsia"/>
                <w:b/>
                <w:color w:val="000000"/>
                <w:kern w:val="0"/>
                <w:szCs w:val="21"/>
              </w:rPr>
              <w:t>项目建设单位验收要求：</w:t>
            </w:r>
            <w:bookmarkStart w:id="31" w:name="OLE_LINK35"/>
            <w:r>
              <w:rPr>
                <w:rFonts w:ascii="宋体" w:hAnsi="宋体" w:hint="eastAsia"/>
                <w:szCs w:val="21"/>
              </w:rPr>
              <w:t>根据项目特点对服务期内的服务履约实施情况进行考核，结合考核情况和服务效果进行验收。验收报告须经国资处备案。</w:t>
            </w:r>
            <w:bookmarkEnd w:id="31"/>
          </w:p>
        </w:tc>
      </w:tr>
      <w:tr w:rsidR="002E7B3D" w14:paraId="45622F2A" w14:textId="77777777">
        <w:trPr>
          <w:trHeight w:val="567"/>
          <w:jc w:val="center"/>
        </w:trPr>
        <w:tc>
          <w:tcPr>
            <w:tcW w:w="9060" w:type="dxa"/>
            <w:gridSpan w:val="3"/>
            <w:vAlign w:val="center"/>
          </w:tcPr>
          <w:p w14:paraId="2CF4C624" w14:textId="77777777" w:rsidR="002E7B3D" w:rsidRDefault="00000000">
            <w:pPr>
              <w:widowControl/>
              <w:adjustRightInd w:val="0"/>
              <w:snapToGrid w:val="0"/>
              <w:textAlignment w:val="baseline"/>
              <w:rPr>
                <w:rFonts w:ascii="宋体" w:hAnsi="宋体" w:cs="宋体" w:hint="eastAsia"/>
                <w:color w:val="000000"/>
                <w:kern w:val="0"/>
                <w:szCs w:val="21"/>
              </w:rPr>
            </w:pPr>
            <w:r>
              <w:rPr>
                <w:rFonts w:ascii="宋体" w:hAnsi="宋体" w:hint="eastAsia"/>
                <w:b/>
                <w:color w:val="000000"/>
                <w:kern w:val="0"/>
                <w:szCs w:val="21"/>
              </w:rPr>
              <w:t>学校验收备案要求：</w:t>
            </w:r>
            <w:r>
              <w:rPr>
                <w:rFonts w:ascii="宋体" w:hAnsi="宋体" w:hint="eastAsia"/>
                <w:bCs/>
                <w:color w:val="000000"/>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2E7B3D" w14:paraId="51A8B91B" w14:textId="77777777">
        <w:trPr>
          <w:trHeight w:val="567"/>
          <w:jc w:val="center"/>
        </w:trPr>
        <w:tc>
          <w:tcPr>
            <w:tcW w:w="9060" w:type="dxa"/>
            <w:gridSpan w:val="3"/>
            <w:vAlign w:val="center"/>
          </w:tcPr>
          <w:p w14:paraId="62B84129" w14:textId="77777777" w:rsidR="002E7B3D" w:rsidRDefault="00000000">
            <w:pPr>
              <w:widowControl/>
              <w:adjustRightInd w:val="0"/>
              <w:snapToGrid w:val="0"/>
              <w:jc w:val="left"/>
              <w:textAlignment w:val="baseline"/>
              <w:rPr>
                <w:rFonts w:ascii="宋体" w:hAnsi="宋体" w:hint="eastAsia"/>
                <w:color w:val="000000"/>
                <w:kern w:val="0"/>
                <w:szCs w:val="21"/>
              </w:rPr>
            </w:pPr>
            <w:r>
              <w:rPr>
                <w:rFonts w:ascii="宋体" w:hAnsi="宋体" w:hint="eastAsia"/>
                <w:b/>
                <w:bCs/>
                <w:color w:val="000000"/>
                <w:kern w:val="0"/>
                <w:szCs w:val="21"/>
              </w:rPr>
              <w:t>三、除现场验收外，需提供的其他验收要求</w:t>
            </w:r>
          </w:p>
        </w:tc>
      </w:tr>
      <w:tr w:rsidR="002E7B3D" w14:paraId="43173668" w14:textId="77777777">
        <w:trPr>
          <w:trHeight w:val="567"/>
          <w:jc w:val="center"/>
        </w:trPr>
        <w:tc>
          <w:tcPr>
            <w:tcW w:w="4459" w:type="dxa"/>
            <w:gridSpan w:val="2"/>
            <w:vAlign w:val="center"/>
          </w:tcPr>
          <w:p w14:paraId="50D21A46"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lastRenderedPageBreak/>
              <w:t>验收时是否需提供第三方检测报告</w:t>
            </w:r>
          </w:p>
        </w:tc>
        <w:tc>
          <w:tcPr>
            <w:tcW w:w="4601" w:type="dxa"/>
            <w:vAlign w:val="center"/>
          </w:tcPr>
          <w:p w14:paraId="2746C4A0" w14:textId="77777777" w:rsidR="002E7B3D" w:rsidRDefault="002E7B3D">
            <w:pPr>
              <w:widowControl/>
              <w:adjustRightInd w:val="0"/>
              <w:snapToGrid w:val="0"/>
              <w:textAlignment w:val="baseline"/>
              <w:rPr>
                <w:rFonts w:ascii="宋体" w:hAnsi="宋体" w:cs="宋体" w:hint="eastAsia"/>
                <w:color w:val="000000"/>
                <w:kern w:val="0"/>
                <w:szCs w:val="21"/>
              </w:rPr>
            </w:pPr>
          </w:p>
          <w:p w14:paraId="60F1F5C1"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 xml:space="preserve">是 </w:t>
            </w:r>
            <w:r>
              <w:rPr>
                <w:rFonts w:hAnsi="宋体" w:hint="eastAsia"/>
                <w:szCs w:val="24"/>
              </w:rPr>
              <w:sym w:font="Wingdings 2" w:char="F052"/>
            </w:r>
            <w:r>
              <w:rPr>
                <w:rFonts w:ascii="宋体" w:hAnsi="宋体" w:hint="eastAsia"/>
                <w:color w:val="000000"/>
                <w:kern w:val="0"/>
                <w:szCs w:val="21"/>
              </w:rPr>
              <w:t>否</w:t>
            </w:r>
          </w:p>
          <w:p w14:paraId="3D6DDFD4" w14:textId="77777777" w:rsidR="002E7B3D" w:rsidRDefault="002E7B3D">
            <w:pPr>
              <w:widowControl/>
              <w:adjustRightInd w:val="0"/>
              <w:snapToGrid w:val="0"/>
              <w:textAlignment w:val="baseline"/>
              <w:rPr>
                <w:rFonts w:ascii="宋体" w:hAnsi="宋体" w:hint="eastAsia"/>
                <w:color w:val="000000"/>
                <w:kern w:val="0"/>
                <w:szCs w:val="21"/>
              </w:rPr>
            </w:pPr>
          </w:p>
          <w:p w14:paraId="3B30A560"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如需提供第三方检测报告，需满足下列要求：</w:t>
            </w:r>
          </w:p>
          <w:p w14:paraId="54453A27"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对于检测机构的要求：国家正规检测机构，出具的检测报告由验收复核专家认可之后作为验收复核通过的主要依据。</w:t>
            </w:r>
          </w:p>
          <w:p w14:paraId="7ED4C1AE" w14:textId="77777777" w:rsidR="002E7B3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对于检测执行标准的要求：各项检测项目标准以检测机构按照行业相关要求最新适用并执行的标准为准。</w:t>
            </w:r>
          </w:p>
        </w:tc>
      </w:tr>
      <w:bookmarkEnd w:id="29"/>
    </w:tbl>
    <w:p w14:paraId="2DDD6AE2" w14:textId="77777777" w:rsidR="002E7B3D" w:rsidRDefault="002E7B3D">
      <w:pPr>
        <w:adjustRightInd w:val="0"/>
        <w:snapToGrid w:val="0"/>
        <w:spacing w:line="360" w:lineRule="auto"/>
        <w:ind w:firstLineChars="200" w:firstLine="440"/>
        <w:rPr>
          <w:rFonts w:ascii="楷体" w:eastAsia="楷体" w:hAnsi="楷体" w:hint="eastAsia"/>
          <w:color w:val="FF0000"/>
          <w:sz w:val="22"/>
          <w:szCs w:val="22"/>
        </w:rPr>
      </w:pPr>
    </w:p>
    <w:p w14:paraId="38F80FC0" w14:textId="77777777" w:rsidR="002E7B3D" w:rsidRDefault="002E7B3D">
      <w:pPr>
        <w:adjustRightInd w:val="0"/>
        <w:snapToGrid w:val="0"/>
        <w:spacing w:line="360" w:lineRule="auto"/>
        <w:ind w:firstLineChars="200" w:firstLine="440"/>
        <w:rPr>
          <w:rFonts w:ascii="楷体" w:eastAsia="楷体" w:hAnsi="楷体" w:hint="eastAsia"/>
          <w:color w:val="FF0000"/>
          <w:sz w:val="22"/>
          <w:szCs w:val="22"/>
        </w:rPr>
      </w:pPr>
    </w:p>
    <w:p w14:paraId="35F239AF" w14:textId="77777777" w:rsidR="002E7B3D" w:rsidRDefault="002E7B3D">
      <w:pPr>
        <w:adjustRightInd w:val="0"/>
        <w:snapToGrid w:val="0"/>
        <w:spacing w:line="360" w:lineRule="auto"/>
        <w:ind w:firstLineChars="200" w:firstLine="440"/>
        <w:rPr>
          <w:rFonts w:ascii="楷体" w:eastAsia="楷体" w:hAnsi="楷体" w:hint="eastAsia"/>
          <w:color w:val="FF0000"/>
          <w:sz w:val="22"/>
          <w:szCs w:val="22"/>
        </w:rPr>
      </w:pPr>
    </w:p>
    <w:p w14:paraId="793C7502" w14:textId="77777777" w:rsidR="002E7B3D" w:rsidRDefault="002E7B3D">
      <w:pPr>
        <w:adjustRightInd w:val="0"/>
        <w:snapToGrid w:val="0"/>
        <w:spacing w:line="360" w:lineRule="auto"/>
        <w:ind w:firstLineChars="200" w:firstLine="420"/>
      </w:pPr>
    </w:p>
    <w:sectPr w:rsidR="002E7B3D">
      <w:footerReference w:type="default" r:id="rId6"/>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A0B0D" w14:textId="77777777" w:rsidR="00453795" w:rsidRDefault="00453795">
      <w:r>
        <w:separator/>
      </w:r>
    </w:p>
  </w:endnote>
  <w:endnote w:type="continuationSeparator" w:id="0">
    <w:p w14:paraId="3D4DC5A2" w14:textId="77777777" w:rsidR="00453795" w:rsidRDefault="00453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1"/>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77777777" w:rsidR="002E7B3D" w:rsidRDefault="00000000">
    <w:pPr>
      <w:pStyle w:val="aa"/>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7001" w14:textId="77777777" w:rsidR="00453795" w:rsidRDefault="00453795">
      <w:r>
        <w:separator/>
      </w:r>
    </w:p>
  </w:footnote>
  <w:footnote w:type="continuationSeparator" w:id="0">
    <w:p w14:paraId="72BD20AE" w14:textId="77777777" w:rsidR="00453795" w:rsidRDefault="004537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0C26"/>
    <w:rsid w:val="000045B7"/>
    <w:rsid w:val="0000609F"/>
    <w:rsid w:val="00012B28"/>
    <w:rsid w:val="0001374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473A"/>
    <w:rsid w:val="000B5F74"/>
    <w:rsid w:val="000C588B"/>
    <w:rsid w:val="000C5FD7"/>
    <w:rsid w:val="000D1438"/>
    <w:rsid w:val="000E50F5"/>
    <w:rsid w:val="000F1FA8"/>
    <w:rsid w:val="000F2A29"/>
    <w:rsid w:val="00102045"/>
    <w:rsid w:val="00105428"/>
    <w:rsid w:val="001118D9"/>
    <w:rsid w:val="0011348A"/>
    <w:rsid w:val="001157BD"/>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1A89"/>
    <w:rsid w:val="00162A76"/>
    <w:rsid w:val="00163196"/>
    <w:rsid w:val="00176534"/>
    <w:rsid w:val="00177BD4"/>
    <w:rsid w:val="0018461B"/>
    <w:rsid w:val="00192B6A"/>
    <w:rsid w:val="001A4414"/>
    <w:rsid w:val="001B03C0"/>
    <w:rsid w:val="001B0A84"/>
    <w:rsid w:val="001B1B91"/>
    <w:rsid w:val="001B38ED"/>
    <w:rsid w:val="001B712C"/>
    <w:rsid w:val="001C0880"/>
    <w:rsid w:val="001C19BA"/>
    <w:rsid w:val="001C3356"/>
    <w:rsid w:val="001C3D78"/>
    <w:rsid w:val="001C41C3"/>
    <w:rsid w:val="001C4FD2"/>
    <w:rsid w:val="001C54AE"/>
    <w:rsid w:val="001C5915"/>
    <w:rsid w:val="001C7C84"/>
    <w:rsid w:val="001E0980"/>
    <w:rsid w:val="001E1FDF"/>
    <w:rsid w:val="001E5B8B"/>
    <w:rsid w:val="001F2F73"/>
    <w:rsid w:val="0021026B"/>
    <w:rsid w:val="00214F3E"/>
    <w:rsid w:val="002204EA"/>
    <w:rsid w:val="002262A0"/>
    <w:rsid w:val="00230B96"/>
    <w:rsid w:val="00233C66"/>
    <w:rsid w:val="00237253"/>
    <w:rsid w:val="00241B08"/>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217"/>
    <w:rsid w:val="00290359"/>
    <w:rsid w:val="00293B6E"/>
    <w:rsid w:val="00297819"/>
    <w:rsid w:val="002A4902"/>
    <w:rsid w:val="002A6571"/>
    <w:rsid w:val="002B2727"/>
    <w:rsid w:val="002B287A"/>
    <w:rsid w:val="002B3A1B"/>
    <w:rsid w:val="002C0CC3"/>
    <w:rsid w:val="002C1D63"/>
    <w:rsid w:val="002C7863"/>
    <w:rsid w:val="002D06B9"/>
    <w:rsid w:val="002D68DE"/>
    <w:rsid w:val="002D7991"/>
    <w:rsid w:val="002D7EBC"/>
    <w:rsid w:val="002E1EFE"/>
    <w:rsid w:val="002E7B3D"/>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54380"/>
    <w:rsid w:val="00361390"/>
    <w:rsid w:val="0036352F"/>
    <w:rsid w:val="003649AF"/>
    <w:rsid w:val="00365116"/>
    <w:rsid w:val="00371949"/>
    <w:rsid w:val="00375975"/>
    <w:rsid w:val="0037638F"/>
    <w:rsid w:val="00381C4A"/>
    <w:rsid w:val="00390F4C"/>
    <w:rsid w:val="00391A17"/>
    <w:rsid w:val="003A243E"/>
    <w:rsid w:val="003B1B61"/>
    <w:rsid w:val="003B4712"/>
    <w:rsid w:val="003C207F"/>
    <w:rsid w:val="003C277F"/>
    <w:rsid w:val="003C4CE4"/>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200E"/>
    <w:rsid w:val="00436B73"/>
    <w:rsid w:val="004374DA"/>
    <w:rsid w:val="00440EDB"/>
    <w:rsid w:val="00442A4D"/>
    <w:rsid w:val="00453795"/>
    <w:rsid w:val="00453832"/>
    <w:rsid w:val="00455ED6"/>
    <w:rsid w:val="00457CD7"/>
    <w:rsid w:val="004712B7"/>
    <w:rsid w:val="0048154C"/>
    <w:rsid w:val="00481EE9"/>
    <w:rsid w:val="00490D0E"/>
    <w:rsid w:val="00491E5A"/>
    <w:rsid w:val="00492DD3"/>
    <w:rsid w:val="004951D7"/>
    <w:rsid w:val="00495B30"/>
    <w:rsid w:val="004A43F0"/>
    <w:rsid w:val="004A59E8"/>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1296"/>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5F5E73"/>
    <w:rsid w:val="0060360E"/>
    <w:rsid w:val="00605B14"/>
    <w:rsid w:val="00611202"/>
    <w:rsid w:val="00611E61"/>
    <w:rsid w:val="006139E7"/>
    <w:rsid w:val="00620197"/>
    <w:rsid w:val="00620652"/>
    <w:rsid w:val="006237BE"/>
    <w:rsid w:val="00624486"/>
    <w:rsid w:val="00634FF1"/>
    <w:rsid w:val="00636F27"/>
    <w:rsid w:val="00640733"/>
    <w:rsid w:val="00640D40"/>
    <w:rsid w:val="00642B2A"/>
    <w:rsid w:val="0064334B"/>
    <w:rsid w:val="00643D51"/>
    <w:rsid w:val="006538FB"/>
    <w:rsid w:val="006706FD"/>
    <w:rsid w:val="00672B9D"/>
    <w:rsid w:val="006772FA"/>
    <w:rsid w:val="00681FDD"/>
    <w:rsid w:val="006873DB"/>
    <w:rsid w:val="006878E9"/>
    <w:rsid w:val="006A47DB"/>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38B"/>
    <w:rsid w:val="00715B3F"/>
    <w:rsid w:val="0071642D"/>
    <w:rsid w:val="00717C94"/>
    <w:rsid w:val="00721306"/>
    <w:rsid w:val="007234E0"/>
    <w:rsid w:val="00725D8A"/>
    <w:rsid w:val="00727C0A"/>
    <w:rsid w:val="00730287"/>
    <w:rsid w:val="00735B11"/>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3B8C"/>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55A5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D6059"/>
    <w:rsid w:val="008D6784"/>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4941"/>
    <w:rsid w:val="0095685D"/>
    <w:rsid w:val="0095718B"/>
    <w:rsid w:val="009604BB"/>
    <w:rsid w:val="009618B7"/>
    <w:rsid w:val="00962CDE"/>
    <w:rsid w:val="0099177F"/>
    <w:rsid w:val="00992532"/>
    <w:rsid w:val="009954BF"/>
    <w:rsid w:val="00995789"/>
    <w:rsid w:val="009A7391"/>
    <w:rsid w:val="009B2EF0"/>
    <w:rsid w:val="009B3732"/>
    <w:rsid w:val="009B4C25"/>
    <w:rsid w:val="009B5E6F"/>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2A85"/>
    <w:rsid w:val="00A14ED7"/>
    <w:rsid w:val="00A161FC"/>
    <w:rsid w:val="00A22FA7"/>
    <w:rsid w:val="00A2430D"/>
    <w:rsid w:val="00A30C68"/>
    <w:rsid w:val="00A4094F"/>
    <w:rsid w:val="00A500A4"/>
    <w:rsid w:val="00A5275D"/>
    <w:rsid w:val="00A61746"/>
    <w:rsid w:val="00A63300"/>
    <w:rsid w:val="00A65FDE"/>
    <w:rsid w:val="00A701AE"/>
    <w:rsid w:val="00A7512D"/>
    <w:rsid w:val="00A75C48"/>
    <w:rsid w:val="00A75D88"/>
    <w:rsid w:val="00A765E9"/>
    <w:rsid w:val="00A76D9E"/>
    <w:rsid w:val="00A83DFC"/>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36DE"/>
    <w:rsid w:val="00C34505"/>
    <w:rsid w:val="00C35B3B"/>
    <w:rsid w:val="00C36A51"/>
    <w:rsid w:val="00C459CE"/>
    <w:rsid w:val="00C479F8"/>
    <w:rsid w:val="00C51CEE"/>
    <w:rsid w:val="00C53AA9"/>
    <w:rsid w:val="00C56D21"/>
    <w:rsid w:val="00C63818"/>
    <w:rsid w:val="00C643DA"/>
    <w:rsid w:val="00C74982"/>
    <w:rsid w:val="00C82348"/>
    <w:rsid w:val="00C92D3F"/>
    <w:rsid w:val="00C93F3D"/>
    <w:rsid w:val="00C950B9"/>
    <w:rsid w:val="00C95481"/>
    <w:rsid w:val="00CA0945"/>
    <w:rsid w:val="00CA1559"/>
    <w:rsid w:val="00CA1D32"/>
    <w:rsid w:val="00CC44C8"/>
    <w:rsid w:val="00CD1229"/>
    <w:rsid w:val="00CD153F"/>
    <w:rsid w:val="00CD2230"/>
    <w:rsid w:val="00CD50E0"/>
    <w:rsid w:val="00CD5C95"/>
    <w:rsid w:val="00CE0FFF"/>
    <w:rsid w:val="00CE546B"/>
    <w:rsid w:val="00CF3D1C"/>
    <w:rsid w:val="00CF3F57"/>
    <w:rsid w:val="00CF5863"/>
    <w:rsid w:val="00CF7DC8"/>
    <w:rsid w:val="00D044C5"/>
    <w:rsid w:val="00D04B4C"/>
    <w:rsid w:val="00D07E51"/>
    <w:rsid w:val="00D12F04"/>
    <w:rsid w:val="00D156F3"/>
    <w:rsid w:val="00D17B51"/>
    <w:rsid w:val="00D21F75"/>
    <w:rsid w:val="00D22E33"/>
    <w:rsid w:val="00D324D9"/>
    <w:rsid w:val="00D333CD"/>
    <w:rsid w:val="00D35413"/>
    <w:rsid w:val="00D36298"/>
    <w:rsid w:val="00D41788"/>
    <w:rsid w:val="00D44196"/>
    <w:rsid w:val="00D449F2"/>
    <w:rsid w:val="00D44E67"/>
    <w:rsid w:val="00D44EFB"/>
    <w:rsid w:val="00D45ED1"/>
    <w:rsid w:val="00D512BD"/>
    <w:rsid w:val="00D532CD"/>
    <w:rsid w:val="00D55A25"/>
    <w:rsid w:val="00D56E82"/>
    <w:rsid w:val="00D6619A"/>
    <w:rsid w:val="00D7490B"/>
    <w:rsid w:val="00D76AA8"/>
    <w:rsid w:val="00D8060D"/>
    <w:rsid w:val="00D81319"/>
    <w:rsid w:val="00D8247A"/>
    <w:rsid w:val="00D82B79"/>
    <w:rsid w:val="00D87F17"/>
    <w:rsid w:val="00D9043D"/>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DF7DC0"/>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39C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74D"/>
    <w:rsid w:val="00F63AEB"/>
    <w:rsid w:val="00F65DFE"/>
    <w:rsid w:val="00F72305"/>
    <w:rsid w:val="00F7623C"/>
    <w:rsid w:val="00F77F3E"/>
    <w:rsid w:val="00F8648C"/>
    <w:rsid w:val="00F908A8"/>
    <w:rsid w:val="00F93AA6"/>
    <w:rsid w:val="00F94194"/>
    <w:rsid w:val="00F959C8"/>
    <w:rsid w:val="00F9750C"/>
    <w:rsid w:val="00F9789E"/>
    <w:rsid w:val="00FA15C2"/>
    <w:rsid w:val="00FA221A"/>
    <w:rsid w:val="00FA5826"/>
    <w:rsid w:val="00FA67D4"/>
    <w:rsid w:val="00FB00E1"/>
    <w:rsid w:val="00FB10B7"/>
    <w:rsid w:val="00FB12A5"/>
    <w:rsid w:val="00FB1587"/>
    <w:rsid w:val="00FB322D"/>
    <w:rsid w:val="00FB42CB"/>
    <w:rsid w:val="00FB43C6"/>
    <w:rsid w:val="00FB5401"/>
    <w:rsid w:val="00FC1111"/>
    <w:rsid w:val="00FC194B"/>
    <w:rsid w:val="00FC3BB8"/>
    <w:rsid w:val="00FD6CA8"/>
    <w:rsid w:val="00FE1B41"/>
    <w:rsid w:val="00FE552E"/>
    <w:rsid w:val="00FF21F2"/>
    <w:rsid w:val="00FF339E"/>
    <w:rsid w:val="00FF40F9"/>
    <w:rsid w:val="00FF47AD"/>
    <w:rsid w:val="00FF6875"/>
    <w:rsid w:val="00FF698C"/>
    <w:rsid w:val="073367B9"/>
    <w:rsid w:val="086C7996"/>
    <w:rsid w:val="103667B9"/>
    <w:rsid w:val="1A2B77F4"/>
    <w:rsid w:val="1BC72B84"/>
    <w:rsid w:val="1CAC0E9C"/>
    <w:rsid w:val="2040135D"/>
    <w:rsid w:val="22E53212"/>
    <w:rsid w:val="23744C4C"/>
    <w:rsid w:val="273526A7"/>
    <w:rsid w:val="2A670E37"/>
    <w:rsid w:val="2B553370"/>
    <w:rsid w:val="2BE2298C"/>
    <w:rsid w:val="317A4765"/>
    <w:rsid w:val="34370CC9"/>
    <w:rsid w:val="35566659"/>
    <w:rsid w:val="3A2D6818"/>
    <w:rsid w:val="3DB52B71"/>
    <w:rsid w:val="41306BEE"/>
    <w:rsid w:val="416F3BBA"/>
    <w:rsid w:val="4A6E6AA1"/>
    <w:rsid w:val="4FAF6015"/>
    <w:rsid w:val="53E37244"/>
    <w:rsid w:val="56F73038"/>
    <w:rsid w:val="5889335C"/>
    <w:rsid w:val="5ADF1011"/>
    <w:rsid w:val="5E405CD0"/>
    <w:rsid w:val="6D37408D"/>
    <w:rsid w:val="730F7413"/>
    <w:rsid w:val="7DB33A33"/>
    <w:rsid w:val="7E1A042F"/>
    <w:rsid w:val="7F8A6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87A1CE"/>
  <w15:docId w15:val="{74D9422D-4AC5-4EB7-8E98-F852861E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0"/>
    <w:unhideWhenUsed/>
    <w:qFormat/>
    <w:pPr>
      <w:keepNext/>
      <w:keepLines/>
      <w:spacing w:before="40" w:after="40" w:line="416" w:lineRule="auto"/>
      <w:outlineLvl w:val="2"/>
    </w:pPr>
    <w:rPr>
      <w:b/>
      <w:bCs/>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annotation text"/>
    <w:basedOn w:val="a"/>
    <w:link w:val="a5"/>
    <w:uiPriority w:val="99"/>
    <w:unhideWhenUsed/>
    <w:qFormat/>
    <w:pPr>
      <w:jc w:val="left"/>
    </w:pPr>
  </w:style>
  <w:style w:type="paragraph" w:styleId="a6">
    <w:name w:val="Plain Text"/>
    <w:basedOn w:val="a"/>
    <w:link w:val="a7"/>
    <w:qFormat/>
    <w:rPr>
      <w:rFonts w:ascii="宋体" w:hAnsi="Courier New" w:cstheme="minorBidi"/>
      <w:szCs w:val="22"/>
    </w:rPr>
  </w:style>
  <w:style w:type="paragraph" w:styleId="a8">
    <w:name w:val="Balloon Text"/>
    <w:basedOn w:val="a"/>
    <w:link w:val="a9"/>
    <w:uiPriority w:val="99"/>
    <w:semiHidden/>
    <w:unhideWhenUsed/>
    <w:qFormat/>
    <w:rPr>
      <w:sz w:val="18"/>
      <w:szCs w:val="18"/>
    </w:rPr>
  </w:style>
  <w:style w:type="paragraph" w:styleId="aa">
    <w:name w:val="footer"/>
    <w:basedOn w:val="a"/>
    <w:link w:val="ab"/>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
    <w:name w:val="Title"/>
    <w:basedOn w:val="a"/>
    <w:link w:val="af0"/>
    <w:qFormat/>
    <w:pPr>
      <w:spacing w:before="240" w:after="60"/>
      <w:jc w:val="center"/>
      <w:outlineLvl w:val="0"/>
    </w:pPr>
    <w:rPr>
      <w:rFonts w:ascii="Arial" w:hAnsi="Arial" w:cs="Arial"/>
      <w:b/>
      <w:bCs/>
      <w:sz w:val="32"/>
      <w:szCs w:val="32"/>
    </w:rPr>
  </w:style>
  <w:style w:type="paragraph" w:styleId="af1">
    <w:name w:val="annotation subject"/>
    <w:basedOn w:val="a4"/>
    <w:next w:val="a4"/>
    <w:link w:val="af2"/>
    <w:uiPriority w:val="99"/>
    <w:semiHidden/>
    <w:unhideWhenUsed/>
    <w:qFormat/>
    <w:rPr>
      <w:b/>
      <w:bCs/>
    </w:rPr>
  </w:style>
  <w:style w:type="table" w:styleId="af3">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1"/>
    <w:uiPriority w:val="22"/>
    <w:qFormat/>
    <w:rPr>
      <w:b/>
      <w:bCs/>
    </w:rPr>
  </w:style>
  <w:style w:type="character" w:styleId="af5">
    <w:name w:val="Emphasis"/>
    <w:basedOn w:val="a1"/>
    <w:uiPriority w:val="20"/>
    <w:qFormat/>
    <w:rPr>
      <w:i/>
      <w:iCs/>
    </w:rPr>
  </w:style>
  <w:style w:type="character" w:styleId="af6">
    <w:name w:val="Hyperlink"/>
    <w:basedOn w:val="a1"/>
    <w:uiPriority w:val="99"/>
    <w:semiHidden/>
    <w:unhideWhenUsed/>
    <w:qFormat/>
    <w:rPr>
      <w:color w:val="0000FF"/>
      <w:u w:val="single"/>
    </w:rPr>
  </w:style>
  <w:style w:type="character" w:styleId="af7">
    <w:name w:val="annotation reference"/>
    <w:basedOn w:val="a1"/>
    <w:uiPriority w:val="99"/>
    <w:semiHidden/>
    <w:unhideWhenUsed/>
    <w:qFormat/>
    <w:rPr>
      <w:sz w:val="21"/>
      <w:szCs w:val="21"/>
    </w:rPr>
  </w:style>
  <w:style w:type="character" w:customStyle="1" w:styleId="a7">
    <w:name w:val="纯文本 字符"/>
    <w:link w:val="a6"/>
    <w:qFormat/>
    <w:rPr>
      <w:rFonts w:ascii="宋体" w:eastAsia="宋体" w:hAnsi="Courier New"/>
    </w:rPr>
  </w:style>
  <w:style w:type="character" w:customStyle="1" w:styleId="ab">
    <w:name w:val="页脚 字符"/>
    <w:link w:val="aa"/>
    <w:qFormat/>
    <w:rPr>
      <w:sz w:val="18"/>
    </w:rPr>
  </w:style>
  <w:style w:type="character" w:customStyle="1" w:styleId="af0">
    <w:name w:val="标题 字符"/>
    <w:link w:val="af"/>
    <w:qFormat/>
    <w:rPr>
      <w:rFonts w:ascii="Arial" w:eastAsia="宋体" w:hAnsi="Arial" w:cs="Arial"/>
      <w:b/>
      <w:bCs/>
      <w:sz w:val="32"/>
      <w:szCs w:val="32"/>
    </w:rPr>
  </w:style>
  <w:style w:type="character" w:customStyle="1" w:styleId="Char">
    <w:name w:val="页脚 Char"/>
    <w:basedOn w:val="a1"/>
    <w:uiPriority w:val="99"/>
    <w:semiHidden/>
    <w:qFormat/>
    <w:rPr>
      <w:rFonts w:ascii="Times New Roman" w:eastAsia="宋体" w:hAnsi="Times New Roman" w:cs="Times New Roman"/>
      <w:sz w:val="18"/>
      <w:szCs w:val="18"/>
    </w:rPr>
  </w:style>
  <w:style w:type="character" w:customStyle="1" w:styleId="Char0">
    <w:name w:val="标题 Char"/>
    <w:basedOn w:val="a1"/>
    <w:uiPriority w:val="10"/>
    <w:qFormat/>
    <w:rPr>
      <w:rFonts w:asciiTheme="majorHAnsi" w:eastAsia="宋体" w:hAnsiTheme="majorHAnsi" w:cstheme="majorBidi"/>
      <w:b/>
      <w:bCs/>
      <w:sz w:val="32"/>
      <w:szCs w:val="32"/>
    </w:rPr>
  </w:style>
  <w:style w:type="character" w:customStyle="1" w:styleId="Char1">
    <w:name w:val="纯文本 Char"/>
    <w:basedOn w:val="a1"/>
    <w:uiPriority w:val="99"/>
    <w:semiHidden/>
    <w:qFormat/>
    <w:rPr>
      <w:rFonts w:ascii="宋体" w:eastAsia="宋体" w:hAnsi="Courier New" w:cs="Courier New"/>
      <w:szCs w:val="21"/>
    </w:rPr>
  </w:style>
  <w:style w:type="character" w:customStyle="1" w:styleId="ad">
    <w:name w:val="页眉 字符"/>
    <w:basedOn w:val="a1"/>
    <w:link w:val="ac"/>
    <w:uiPriority w:val="99"/>
    <w:qFormat/>
    <w:rPr>
      <w:rFonts w:ascii="Times New Roman" w:eastAsia="宋体" w:hAnsi="Times New Roman" w:cs="Times New Roman"/>
      <w:sz w:val="18"/>
      <w:szCs w:val="18"/>
    </w:rPr>
  </w:style>
  <w:style w:type="paragraph" w:styleId="af8">
    <w:name w:val="List Paragraph"/>
    <w:basedOn w:val="a"/>
    <w:uiPriority w:val="34"/>
    <w:qFormat/>
    <w:pPr>
      <w:ind w:firstLineChars="200" w:firstLine="420"/>
    </w:pPr>
  </w:style>
  <w:style w:type="character" w:customStyle="1" w:styleId="a9">
    <w:name w:val="批注框文本 字符"/>
    <w:basedOn w:val="a1"/>
    <w:link w:val="a8"/>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5">
    <w:name w:val="批注文字 字符"/>
    <w:basedOn w:val="a1"/>
    <w:link w:val="a4"/>
    <w:uiPriority w:val="99"/>
    <w:qFormat/>
    <w:rPr>
      <w:rFonts w:ascii="Times New Roman" w:eastAsia="宋体" w:hAnsi="Times New Roman" w:cs="Times New Roman"/>
      <w:kern w:val="2"/>
      <w:sz w:val="21"/>
    </w:rPr>
  </w:style>
  <w:style w:type="character" w:customStyle="1" w:styleId="af2">
    <w:name w:val="批注主题 字符"/>
    <w:basedOn w:val="a5"/>
    <w:link w:val="af1"/>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 w:type="character" w:customStyle="1" w:styleId="30">
    <w:name w:val="标题 3 字符"/>
    <w:basedOn w:val="a1"/>
    <w:link w:val="3"/>
    <w:qFormat/>
    <w:rPr>
      <w:rFonts w:ascii="Times New Roman" w:eastAsia="宋体" w:hAnsi="Times New Roman" w:cs="Times New Roman"/>
      <w:b/>
      <w:bCs/>
      <w:kern w:val="2"/>
      <w:sz w:val="28"/>
      <w:szCs w:val="32"/>
    </w:rPr>
  </w:style>
  <w:style w:type="character" w:customStyle="1" w:styleId="20">
    <w:name w:val="标题 2 字符"/>
    <w:basedOn w:val="a1"/>
    <w:link w:val="2"/>
    <w:uiPriority w:val="9"/>
    <w:semiHidden/>
    <w:qFormat/>
    <w:rPr>
      <w:rFonts w:asciiTheme="majorHAnsi" w:eastAsiaTheme="majorEastAsia" w:hAnsiTheme="majorHAnsi" w:cstheme="majorBidi"/>
      <w:b/>
      <w:bCs/>
      <w:kern w:val="2"/>
      <w:sz w:val="32"/>
      <w:szCs w:val="32"/>
    </w:rPr>
  </w:style>
  <w:style w:type="paragraph" w:styleId="af9">
    <w:name w:val="Revision"/>
    <w:hidden/>
    <w:uiPriority w:val="99"/>
    <w:unhideWhenUsed/>
    <w:rsid w:val="002B2727"/>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1194</Words>
  <Characters>6811</Characters>
  <Application>Microsoft Office Word</Application>
  <DocSecurity>0</DocSecurity>
  <Lines>56</Lines>
  <Paragraphs>15</Paragraphs>
  <ScaleCrop>false</ScaleCrop>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Yanan Wang</cp:lastModifiedBy>
  <cp:revision>8</cp:revision>
  <dcterms:created xsi:type="dcterms:W3CDTF">2026-08-20T08:19:00Z</dcterms:created>
  <dcterms:modified xsi:type="dcterms:W3CDTF">2026-09-23T03:11:00Z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FD47254428C546C79753499200788EBF</vt:lpwstr>
  </property>
  <property fmtid="{D5CDD505-2E9C-101B-9397-08002B2CF9AE}" pid="4" name="KSOTemplateDocerSaveRecord">
    <vt:lpwstr>eyJoZGlkIjoiNzUxOTVkN2ZmMjVjM2EzNTY4MWNhM2I2OGZkMjAyOTMiLCJ1c2VySWQiOiI5MjYzMDk1OTQifQ==</vt:lpwstr>
  </property>
</Properties>
</file>