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FF20" w14:textId="0599B74D"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BA5CCB">
        <w:rPr>
          <w:rFonts w:ascii="方正小标宋简体" w:eastAsia="方正小标宋简体" w:hAnsi="宋体" w:hint="eastAsia"/>
          <w:b w:val="0"/>
          <w:bCs w:val="0"/>
          <w:sz w:val="36"/>
        </w:rPr>
        <w:t>噪声系数</w:t>
      </w:r>
      <w:r w:rsidR="000E2F7F">
        <w:rPr>
          <w:rFonts w:ascii="方正小标宋简体" w:eastAsia="方正小标宋简体" w:hAnsi="宋体" w:hint="eastAsia"/>
          <w:b w:val="0"/>
          <w:bCs w:val="0"/>
          <w:sz w:val="36"/>
        </w:rPr>
        <w:t>分析仪</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53284C6" w14:textId="72B3D661" w:rsidR="00BA5CCB" w:rsidRPr="00BA5CCB" w:rsidRDefault="00BA5CCB" w:rsidP="00BA5CCB">
      <w:pPr>
        <w:tabs>
          <w:tab w:val="left" w:pos="900"/>
        </w:tabs>
        <w:adjustRightInd w:val="0"/>
        <w:snapToGrid w:val="0"/>
        <w:spacing w:afterLines="50" w:after="156" w:line="360" w:lineRule="auto"/>
        <w:ind w:firstLineChars="200" w:firstLine="420"/>
        <w:rPr>
          <w:rFonts w:ascii="宋体" w:hAnsi="宋体"/>
          <w:szCs w:val="21"/>
        </w:rPr>
      </w:pPr>
      <w:r w:rsidRPr="00BA5CCB">
        <w:rPr>
          <w:rFonts w:ascii="宋体" w:hAnsi="宋体"/>
          <w:szCs w:val="21"/>
        </w:rPr>
        <w:t>本项目采购噪声系数分析仪1套，用于对设备进行高灵敏度噪声分析和精确的噪声功率测量，可用于雷达、通信、深空探测和量子信息等前沿领域中设备的噪声系数分析。</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71D71389"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6530292E"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sidR="00293B6E">
        <w:rPr>
          <w:rFonts w:hAnsi="宋体"/>
          <w:szCs w:val="24"/>
          <w:u w:val="single"/>
        </w:rPr>
        <w:t xml:space="preserve"> </w:t>
      </w:r>
      <w:r w:rsidR="000E2F7F">
        <w:rPr>
          <w:rFonts w:hAnsi="宋体" w:hint="eastAsia"/>
          <w:szCs w:val="24"/>
          <w:u w:val="single"/>
        </w:rPr>
        <w:t>工业</w:t>
      </w:r>
      <w:r w:rsidR="00293B6E">
        <w:rPr>
          <w:rFonts w:hAnsi="宋体"/>
          <w:szCs w:val="24"/>
          <w:u w:val="single"/>
        </w:rPr>
        <w:t xml:space="preserve">        </w:t>
      </w:r>
      <w:r>
        <w:rPr>
          <w:rFonts w:hAnsi="宋体" w:hint="eastAsia"/>
          <w:szCs w:val="24"/>
        </w:rPr>
        <w:t>。</w:t>
      </w:r>
    </w:p>
    <w:p w14:paraId="34515769" w14:textId="5A3E2A3F" w:rsidR="00BB7A38" w:rsidRPr="00555D36" w:rsidRDefault="00BB7A38" w:rsidP="00A946D2">
      <w:pPr>
        <w:tabs>
          <w:tab w:val="left" w:pos="900"/>
        </w:tabs>
        <w:adjustRightInd w:val="0"/>
        <w:snapToGrid w:val="0"/>
        <w:spacing w:afterLines="50" w:after="156"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0E2F7F" w:rsidRPr="00436DB9">
        <w:rPr>
          <w:rFonts w:ascii="DengXian" w:hAnsi="DengXian" w:cs="宋体" w:hint="eastAsia"/>
          <w:bCs/>
          <w:color w:val="000000"/>
          <w:kern w:val="0"/>
          <w:sz w:val="24"/>
          <w:szCs w:val="24"/>
        </w:rPr>
        <w:sym w:font="Wingdings 2" w:char="F052"/>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0431B2B4" w:rsidR="005B6A13" w:rsidRPr="000E2F7F" w:rsidRDefault="005B6A13" w:rsidP="00A946D2">
      <w:pPr>
        <w:tabs>
          <w:tab w:val="left" w:pos="900"/>
        </w:tabs>
        <w:adjustRightInd w:val="0"/>
        <w:snapToGrid w:val="0"/>
        <w:spacing w:afterLines="50" w:after="156" w:line="360" w:lineRule="auto"/>
        <w:ind w:firstLineChars="200" w:firstLine="420"/>
        <w:rPr>
          <w:szCs w:val="21"/>
        </w:rPr>
      </w:pPr>
      <w:r>
        <w:rPr>
          <w:rFonts w:hint="eastAsia"/>
          <w:szCs w:val="21"/>
        </w:rPr>
        <w:t>1.</w:t>
      </w:r>
      <w:r w:rsidR="00873F09">
        <w:rPr>
          <w:rFonts w:hint="eastAsia"/>
          <w:szCs w:val="21"/>
        </w:rPr>
        <w:t>采购项目中所含的投标产品</w:t>
      </w:r>
      <w:r w:rsidR="00873F09" w:rsidRPr="000B48FE">
        <w:rPr>
          <w:rFonts w:hint="eastAsia"/>
          <w:szCs w:val="21"/>
        </w:rPr>
        <w:t>及制造商应符合国家有关部门规定的相应技术、计量、节能、安全和环保法规及标准，</w:t>
      </w:r>
      <w:r w:rsidR="000B48FE" w:rsidRPr="000B48FE">
        <w:rPr>
          <w:rFonts w:hint="eastAsia"/>
          <w:szCs w:val="21"/>
        </w:rPr>
        <w:t>本设备主机需符合国军标</w:t>
      </w:r>
      <w:r w:rsidR="000B48FE" w:rsidRPr="000B48FE">
        <w:rPr>
          <w:rFonts w:hint="eastAsia"/>
          <w:szCs w:val="21"/>
        </w:rPr>
        <w:t xml:space="preserve">:GJB 8351-2015  </w:t>
      </w:r>
      <w:r w:rsidR="000B48FE" w:rsidRPr="000B48FE">
        <w:rPr>
          <w:rFonts w:hint="eastAsia"/>
          <w:szCs w:val="21"/>
        </w:rPr>
        <w:t>噪声系数分析仪通用规范。</w:t>
      </w:r>
      <w:r w:rsidR="00873F09" w:rsidRPr="000B48FE">
        <w:rPr>
          <w:rFonts w:hint="eastAsia"/>
          <w:szCs w:val="21"/>
        </w:rPr>
        <w:t>如</w:t>
      </w:r>
      <w:r w:rsidR="00873F09">
        <w:rPr>
          <w:rFonts w:hint="eastAsia"/>
          <w:szCs w:val="21"/>
        </w:rPr>
        <w:t>国家有关部门对投标产品或其制造商有强制性规定或要求的，投标产品或其制造商必须符合相应规定或要求，投标人须提供相关证明文件的复印件。</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69A40303"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BA5CCB">
        <w:rPr>
          <w:rFonts w:ascii="宋体" w:hAnsi="宋体" w:hint="eastAsia"/>
          <w:szCs w:val="21"/>
          <w:u w:val="single"/>
        </w:rPr>
        <w:t>噪声系数</w:t>
      </w:r>
      <w:r w:rsidR="000E2F7F">
        <w:rPr>
          <w:rFonts w:ascii="宋体" w:hAnsi="宋体" w:hint="eastAsia"/>
          <w:szCs w:val="21"/>
          <w:u w:val="single"/>
        </w:rPr>
        <w:t>分析仪</w:t>
      </w:r>
      <w:r w:rsidR="00150952">
        <w:rPr>
          <w:rFonts w:ascii="宋体" w:hAnsi="宋体"/>
          <w:szCs w:val="21"/>
          <w:u w:val="single"/>
        </w:rPr>
        <w:t xml:space="preserve">  </w:t>
      </w:r>
    </w:p>
    <w:p w14:paraId="700B5273" w14:textId="0B4A1EF9"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0E2F7F">
        <w:rPr>
          <w:rFonts w:hAnsi="宋体" w:hint="eastAsia"/>
          <w:szCs w:val="21"/>
          <w:u w:val="single"/>
        </w:rPr>
        <w:t>1</w:t>
      </w:r>
      <w:r w:rsidR="000E2F7F">
        <w:rPr>
          <w:rFonts w:hAnsi="宋体" w:hint="eastAsia"/>
          <w:szCs w:val="21"/>
          <w:u w:val="single"/>
        </w:rPr>
        <w:t>套</w:t>
      </w:r>
      <w:r w:rsidR="006F3B7B">
        <w:rPr>
          <w:rFonts w:ascii="宋体" w:hAnsi="宋体"/>
          <w:szCs w:val="21"/>
          <w:u w:val="single"/>
        </w:rPr>
        <w:t xml:space="preserve">  </w:t>
      </w:r>
      <w:r w:rsidR="00E65257">
        <w:rPr>
          <w:rFonts w:ascii="宋体" w:hAnsi="宋体" w:hint="eastAsia"/>
          <w:szCs w:val="21"/>
          <w:u w:val="single"/>
        </w:rPr>
        <w:t xml:space="preserve"> </w:t>
      </w:r>
      <w:r w:rsidR="006F3B7B">
        <w:rPr>
          <w:rFonts w:ascii="宋体" w:hAnsi="宋体"/>
          <w:szCs w:val="21"/>
          <w:u w:val="single"/>
        </w:rPr>
        <w:t xml:space="preserve"> </w:t>
      </w:r>
    </w:p>
    <w:p w14:paraId="7D66FB09" w14:textId="40D94185"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BA5CCB">
        <w:rPr>
          <w:rFonts w:hAnsi="宋体" w:hint="eastAsia"/>
          <w:szCs w:val="21"/>
          <w:u w:val="single"/>
        </w:rPr>
        <w:t>285</w:t>
      </w:r>
      <w:r w:rsidR="005E7984" w:rsidRPr="005E7984">
        <w:rPr>
          <w:rFonts w:hAnsi="宋体" w:hint="eastAsia"/>
          <w:szCs w:val="21"/>
        </w:rPr>
        <w:t>万</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BA5CCB">
        <w:rPr>
          <w:rFonts w:hAnsi="宋体" w:hint="eastAsia"/>
          <w:szCs w:val="21"/>
          <w:u w:val="single"/>
        </w:rPr>
        <w:t>贰佰捌拾伍</w:t>
      </w:r>
      <w:r w:rsidR="000E2F7F">
        <w:rPr>
          <w:rFonts w:hAnsi="宋体" w:hint="eastAsia"/>
          <w:szCs w:val="21"/>
          <w:u w:val="single"/>
        </w:rPr>
        <w:t>万元整</w:t>
      </w:r>
      <w:r w:rsidR="0031502A">
        <w:rPr>
          <w:rFonts w:hAnsi="宋体"/>
          <w:szCs w:val="21"/>
          <w:u w:val="single"/>
        </w:rPr>
        <w:t xml:space="preserve"> </w:t>
      </w:r>
      <w:r w:rsidR="002E1EFE">
        <w:rPr>
          <w:rFonts w:hAnsi="宋体" w:hint="eastAsia"/>
          <w:szCs w:val="21"/>
        </w:rPr>
        <w:t>）</w:t>
      </w:r>
    </w:p>
    <w:p w14:paraId="72B992CF" w14:textId="1A0663BB"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65257">
        <w:rPr>
          <w:rFonts w:hAnsi="宋体" w:hint="eastAsia"/>
          <w:u w:val="single"/>
        </w:rPr>
        <w:t xml:space="preserve"> 1</w:t>
      </w:r>
      <w:r w:rsidR="00BA5CCB">
        <w:rPr>
          <w:rFonts w:hAnsi="宋体" w:hint="eastAsia"/>
          <w:u w:val="single"/>
        </w:rPr>
        <w:t>8</w:t>
      </w:r>
      <w:r w:rsidR="00E65257">
        <w:rPr>
          <w:rFonts w:hAnsi="宋体" w:hint="eastAsia"/>
          <w:u w:val="single"/>
        </w:rPr>
        <w:t>0</w:t>
      </w:r>
      <w:r w:rsidR="006873DB">
        <w:rPr>
          <w:rFonts w:hAnsi="宋体"/>
          <w:szCs w:val="21"/>
          <w:u w:val="single"/>
        </w:rPr>
        <w:t xml:space="preserve">  </w:t>
      </w:r>
      <w:r>
        <w:rPr>
          <w:rFonts w:hAnsi="宋体" w:hint="eastAsia"/>
        </w:rPr>
        <w:t>天内</w:t>
      </w:r>
    </w:p>
    <w:p w14:paraId="544209DB" w14:textId="73D27E11"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83650B">
        <w:rPr>
          <w:rFonts w:hAnsi="宋体"/>
          <w:szCs w:val="21"/>
          <w:u w:val="single"/>
        </w:rPr>
        <w:t xml:space="preserve"> </w:t>
      </w:r>
      <w:r w:rsidR="00E65257" w:rsidRPr="0099774B">
        <w:rPr>
          <w:rFonts w:hAnsi="宋体" w:hint="eastAsia"/>
          <w:color w:val="000000" w:themeColor="text1"/>
          <w:szCs w:val="21"/>
          <w:u w:val="single"/>
        </w:rPr>
        <w:t>创新港四号巨构泓理楼</w:t>
      </w:r>
      <w:r w:rsidR="0083650B">
        <w:rPr>
          <w:rFonts w:hAnsi="宋体"/>
          <w:szCs w:val="21"/>
          <w:u w:val="single"/>
        </w:rPr>
        <w:t xml:space="preserve">  </w:t>
      </w:r>
    </w:p>
    <w:p w14:paraId="5FA361AF" w14:textId="77262764" w:rsidR="00B149B5" w:rsidRDefault="00D50459" w:rsidP="00A946D2">
      <w:pPr>
        <w:tabs>
          <w:tab w:val="left" w:pos="900"/>
        </w:tabs>
        <w:adjustRightInd w:val="0"/>
        <w:snapToGrid w:val="0"/>
        <w:spacing w:afterLines="50" w:after="156"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Pr="007E0C88">
        <w:rPr>
          <w:rFonts w:hAnsi="宋体"/>
          <w:szCs w:val="21"/>
          <w:u w:val="single"/>
        </w:rPr>
        <w:t>国产设备：货到验收合格后付款；进口设备：合同签订后买方开具</w:t>
      </w:r>
      <w:r w:rsidRPr="007E0C88">
        <w:rPr>
          <w:rFonts w:hAnsi="宋体"/>
          <w:szCs w:val="21"/>
          <w:u w:val="single"/>
        </w:rPr>
        <w:t>100%</w:t>
      </w:r>
      <w:r w:rsidRPr="007E0C88">
        <w:rPr>
          <w:rFonts w:hAnsi="宋体"/>
          <w:szCs w:val="21"/>
          <w:u w:val="single"/>
        </w:rPr>
        <w:t>的不可撤销信用证，其中</w:t>
      </w:r>
      <w:r w:rsidRPr="007E0C88">
        <w:rPr>
          <w:rFonts w:hAnsi="宋体"/>
          <w:szCs w:val="21"/>
          <w:u w:val="single"/>
        </w:rPr>
        <w:t>90%</w:t>
      </w:r>
      <w:r w:rsidRPr="007E0C88">
        <w:rPr>
          <w:rFonts w:hAnsi="宋体"/>
          <w:szCs w:val="21"/>
          <w:u w:val="single"/>
        </w:rPr>
        <w:t>在设备交货时根据运输文件兑付</w:t>
      </w:r>
      <w:r w:rsidRPr="007E0C88">
        <w:rPr>
          <w:rFonts w:hAnsi="宋体"/>
          <w:szCs w:val="21"/>
          <w:u w:val="single"/>
        </w:rPr>
        <w:t>90%</w:t>
      </w:r>
      <w:r w:rsidRPr="007E0C88">
        <w:rPr>
          <w:rFonts w:hAnsi="宋体"/>
          <w:szCs w:val="21"/>
          <w:u w:val="single"/>
        </w:rPr>
        <w:t>；</w:t>
      </w:r>
      <w:r w:rsidRPr="007E0C88">
        <w:rPr>
          <w:rFonts w:hAnsi="宋体"/>
          <w:szCs w:val="21"/>
          <w:u w:val="single"/>
        </w:rPr>
        <w:t>10%</w:t>
      </w:r>
      <w:r w:rsidRPr="007E0C88">
        <w:rPr>
          <w:rFonts w:hAnsi="宋体"/>
          <w:szCs w:val="21"/>
          <w:u w:val="single"/>
        </w:rPr>
        <w:t>根据最终用户签署的验收报告支付</w:t>
      </w:r>
      <w:r>
        <w:rPr>
          <w:rFonts w:hAnsi="宋体" w:hint="eastAsia"/>
          <w:szCs w:val="21"/>
          <w:u w:val="single"/>
        </w:rPr>
        <w:t>。</w:t>
      </w:r>
    </w:p>
    <w:p w14:paraId="3C999C16"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64695BA4" w14:textId="5E57D834" w:rsidR="00B66FD8" w:rsidRDefault="00B66FD8" w:rsidP="00B66FD8">
      <w:pPr>
        <w:adjustRightInd w:val="0"/>
        <w:snapToGrid w:val="0"/>
        <w:spacing w:line="360" w:lineRule="auto"/>
        <w:ind w:firstLineChars="200" w:firstLine="422"/>
        <w:rPr>
          <w:rFonts w:ascii="宋体" w:hAnsi="仿宋" w:cs="仿宋"/>
          <w:b/>
          <w:bCs/>
          <w:szCs w:val="21"/>
        </w:rPr>
      </w:pPr>
      <w:r w:rsidRPr="001873B9">
        <w:rPr>
          <w:rFonts w:ascii="宋体" w:hAnsi="仿宋" w:cs="仿宋" w:hint="eastAsia"/>
          <w:b/>
          <w:bCs/>
          <w:szCs w:val="21"/>
        </w:rPr>
        <w:t>注意：标</w:t>
      </w:r>
      <w:bookmarkStart w:id="5" w:name="OLE_LINK2"/>
      <w:r w:rsidRPr="001873B9">
        <w:rPr>
          <w:rFonts w:ascii="宋体" w:hAnsi="仿宋" w:cs="仿宋" w:hint="eastAsia"/>
          <w:b/>
          <w:bCs/>
          <w:szCs w:val="21"/>
        </w:rPr>
        <w:t>★</w:t>
      </w:r>
      <w:bookmarkEnd w:id="5"/>
      <w:r w:rsidRPr="001873B9">
        <w:rPr>
          <w:rFonts w:ascii="宋体" w:hAnsi="仿宋" w:cs="仿宋" w:hint="eastAsia"/>
          <w:b/>
          <w:bCs/>
          <w:szCs w:val="21"/>
        </w:rPr>
        <w:t>的为核心参数(不满足视为废标)，标</w:t>
      </w:r>
      <w:bookmarkStart w:id="6" w:name="OLE_LINK5"/>
      <w:r w:rsidRPr="001873B9">
        <w:rPr>
          <w:rFonts w:ascii="宋体" w:hAnsi="仿宋" w:cs="仿宋" w:hint="eastAsia"/>
          <w:b/>
          <w:bCs/>
          <w:szCs w:val="21"/>
        </w:rPr>
        <w:t>▲</w:t>
      </w:r>
      <w:bookmarkEnd w:id="6"/>
      <w:r w:rsidRPr="001873B9">
        <w:rPr>
          <w:rFonts w:ascii="宋体" w:hAnsi="仿宋" w:cs="仿宋" w:hint="eastAsia"/>
          <w:b/>
          <w:bCs/>
          <w:szCs w:val="21"/>
        </w:rPr>
        <w:t>的为重要参数。</w:t>
      </w:r>
    </w:p>
    <w:p w14:paraId="6B0E34EE" w14:textId="3B2D6126" w:rsidR="00EA31DE" w:rsidRPr="00EA31DE" w:rsidRDefault="00EA31DE" w:rsidP="00207714">
      <w:pPr>
        <w:adjustRightInd w:val="0"/>
        <w:snapToGrid w:val="0"/>
        <w:spacing w:line="360" w:lineRule="auto"/>
        <w:ind w:firstLineChars="400" w:firstLine="840"/>
        <w:rPr>
          <w:rFonts w:ascii="宋体" w:hAnsi="仿宋" w:cs="仿宋"/>
          <w:szCs w:val="21"/>
        </w:rPr>
      </w:pPr>
      <w:r w:rsidRPr="00EA31DE">
        <w:rPr>
          <w:rFonts w:ascii="宋体" w:hAnsi="仿宋" w:cs="仿宋" w:hint="eastAsia"/>
          <w:szCs w:val="21"/>
        </w:rPr>
        <w:t>本设备包含主机、附件，要求如下。</w:t>
      </w:r>
    </w:p>
    <w:p w14:paraId="4C5A2A6A" w14:textId="77777777" w:rsidR="006822F1" w:rsidRDefault="006822F1" w:rsidP="006822F1">
      <w:pPr>
        <w:pStyle w:val="af8"/>
        <w:spacing w:line="360" w:lineRule="auto"/>
        <w:ind w:firstLineChars="200" w:firstLine="422"/>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（一） 主机指标要求</w:t>
      </w:r>
    </w:p>
    <w:p w14:paraId="3A1A13DA" w14:textId="4EB9E5EB" w:rsidR="006822F1" w:rsidRPr="006822F1" w:rsidRDefault="006822F1" w:rsidP="006822F1">
      <w:pPr>
        <w:pStyle w:val="ae"/>
        <w:numPr>
          <w:ilvl w:val="0"/>
          <w:numId w:val="6"/>
        </w:numPr>
        <w:spacing w:line="360" w:lineRule="auto"/>
        <w:ind w:firstLineChars="0"/>
        <w:rPr>
          <w:rFonts w:ascii="宋体" w:hAnsi="宋体" w:cs="宋体"/>
          <w:bCs/>
          <w:color w:val="000000" w:themeColor="text1"/>
          <w:szCs w:val="21"/>
        </w:rPr>
      </w:pPr>
      <w:r w:rsidRPr="006822F1">
        <w:rPr>
          <w:rFonts w:ascii="宋体" w:hAnsi="宋体" w:cs="宋体" w:hint="eastAsia"/>
          <w:bCs/>
          <w:iCs/>
          <w:szCs w:val="21"/>
        </w:rPr>
        <w:lastRenderedPageBreak/>
        <w:t>★</w:t>
      </w:r>
      <w:r w:rsidRPr="006822F1">
        <w:rPr>
          <w:rFonts w:ascii="宋体" w:hAnsi="宋体" w:cs="宋体" w:hint="eastAsia"/>
          <w:bCs/>
          <w:color w:val="000000" w:themeColor="text1"/>
          <w:szCs w:val="21"/>
        </w:rPr>
        <w:t>频率范围：同轴一体化</w:t>
      </w:r>
      <w:r w:rsidR="00EA31DE">
        <w:rPr>
          <w:rFonts w:ascii="宋体" w:hAnsi="宋体" w:cs="宋体" w:hint="eastAsia"/>
          <w:bCs/>
          <w:color w:val="000000" w:themeColor="text1"/>
          <w:szCs w:val="21"/>
        </w:rPr>
        <w:t>可</w:t>
      </w:r>
      <w:r w:rsidRPr="006822F1">
        <w:rPr>
          <w:rFonts w:ascii="宋体" w:hAnsi="宋体" w:cs="宋体" w:hint="eastAsia"/>
          <w:bCs/>
          <w:color w:val="000000" w:themeColor="text1"/>
          <w:szCs w:val="21"/>
        </w:rPr>
        <w:t>覆盖10MHz～110GHz；</w:t>
      </w:r>
    </w:p>
    <w:p w14:paraId="157868E4" w14:textId="6C4669A9"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color w:val="000000" w:themeColor="text1"/>
          <w:szCs w:val="21"/>
        </w:rPr>
        <w:t>▲</w:t>
      </w:r>
      <w:r w:rsidRPr="006822F1">
        <w:rPr>
          <w:rFonts w:ascii="宋体" w:hAnsi="宋体" w:cs="宋体" w:hint="eastAsia"/>
          <w:szCs w:val="21"/>
        </w:rPr>
        <w:t>频率调谐准确度：</w:t>
      </w:r>
      <w:r w:rsidR="00EA31DE" w:rsidRPr="006822F1">
        <w:rPr>
          <w:rFonts w:ascii="宋体" w:hAnsi="宋体" w:cs="宋体" w:hint="eastAsia"/>
          <w:szCs w:val="21"/>
        </w:rPr>
        <w:t>≤</w:t>
      </w:r>
      <w:r w:rsidRPr="006822F1">
        <w:rPr>
          <w:rFonts w:ascii="宋体" w:hAnsi="宋体" w:cs="宋体" w:hint="eastAsia"/>
          <w:szCs w:val="21"/>
        </w:rPr>
        <w:t xml:space="preserve">±90kHz  </w:t>
      </w:r>
      <w:r w:rsidR="00B90357">
        <w:rPr>
          <w:rFonts w:ascii="宋体" w:hAnsi="宋体" w:cs="宋体" w:hint="eastAsia"/>
          <w:szCs w:val="21"/>
        </w:rPr>
        <w:t>（频率范围:</w:t>
      </w:r>
      <w:r w:rsidRPr="006822F1">
        <w:rPr>
          <w:rFonts w:ascii="宋体" w:hAnsi="宋体" w:cs="宋体" w:hint="eastAsia"/>
          <w:szCs w:val="21"/>
        </w:rPr>
        <w:t>10MHz≤f≤8GHz</w:t>
      </w:r>
      <w:r w:rsidR="00B90357">
        <w:rPr>
          <w:rFonts w:ascii="宋体" w:hAnsi="宋体" w:cs="宋体" w:hint="eastAsia"/>
          <w:szCs w:val="21"/>
        </w:rPr>
        <w:t>）</w:t>
      </w:r>
    </w:p>
    <w:p w14:paraId="475CAC5F" w14:textId="7C0C4E27" w:rsidR="006822F1" w:rsidRDefault="00EA31DE" w:rsidP="006822F1">
      <w:pPr>
        <w:spacing w:line="360" w:lineRule="auto"/>
        <w:ind w:firstLineChars="1300" w:firstLine="2730"/>
        <w:rPr>
          <w:rFonts w:ascii="宋体" w:hAnsi="宋体" w:cs="宋体"/>
          <w:szCs w:val="21"/>
        </w:rPr>
      </w:pPr>
      <w:bookmarkStart w:id="7" w:name="_Hlk230765948"/>
      <w:r w:rsidRPr="006822F1">
        <w:rPr>
          <w:rFonts w:ascii="宋体" w:hAnsi="宋体" w:cs="宋体" w:hint="eastAsia"/>
          <w:szCs w:val="21"/>
        </w:rPr>
        <w:t>≤</w:t>
      </w:r>
      <w:bookmarkEnd w:id="7"/>
      <w:r w:rsidR="006822F1">
        <w:rPr>
          <w:rFonts w:ascii="宋体" w:hAnsi="宋体" w:cs="宋体" w:hint="eastAsia"/>
          <w:szCs w:val="21"/>
        </w:rPr>
        <w:t xml:space="preserve">±300kHz  </w:t>
      </w:r>
      <w:r w:rsidR="00B90357">
        <w:rPr>
          <w:rFonts w:ascii="宋体" w:hAnsi="宋体" w:cs="宋体" w:hint="eastAsia"/>
          <w:szCs w:val="21"/>
        </w:rPr>
        <w:t>（频率范围：</w:t>
      </w:r>
      <w:r w:rsidR="006822F1">
        <w:rPr>
          <w:rFonts w:ascii="宋体" w:hAnsi="宋体" w:cs="宋体" w:hint="eastAsia"/>
          <w:szCs w:val="21"/>
        </w:rPr>
        <w:t>8GHz＜f≤110GHz）</w:t>
      </w:r>
    </w:p>
    <w:p w14:paraId="494DA588" w14:textId="184D6792"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color w:val="000000" w:themeColor="text1"/>
          <w:szCs w:val="21"/>
        </w:rPr>
        <w:t>▲</w:t>
      </w:r>
      <w:r w:rsidRPr="006822F1">
        <w:rPr>
          <w:rFonts w:ascii="宋体" w:hAnsi="宋体" w:cs="宋体" w:hint="eastAsia"/>
          <w:szCs w:val="21"/>
        </w:rPr>
        <w:t>噪声系数测量范围：0dB～30dB（超噪比：12dB～17dB）</w:t>
      </w:r>
    </w:p>
    <w:p w14:paraId="42D43743" w14:textId="77777777" w:rsidR="006822F1" w:rsidRDefault="006822F1" w:rsidP="006822F1">
      <w:pPr>
        <w:spacing w:line="360" w:lineRule="auto"/>
        <w:ind w:firstLineChars="1500" w:firstLine="3150"/>
        <w:rPr>
          <w:rFonts w:ascii="宋体" w:hAnsi="宋体" w:cs="宋体"/>
          <w:b/>
          <w:bCs/>
          <w:szCs w:val="21"/>
        </w:rPr>
      </w:pPr>
      <w:r>
        <w:rPr>
          <w:rFonts w:ascii="宋体" w:hAnsi="宋体" w:cs="宋体" w:hint="eastAsia"/>
          <w:szCs w:val="21"/>
        </w:rPr>
        <w:t>0dB～35dB（超噪比：20dB～22dB）</w:t>
      </w:r>
    </w:p>
    <w:p w14:paraId="6258CB8C" w14:textId="30BD234D"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szCs w:val="21"/>
        </w:rPr>
        <w:t>噪声系数测量不确定度：</w:t>
      </w:r>
      <w:r w:rsidR="00EA31DE" w:rsidRPr="006822F1">
        <w:rPr>
          <w:rFonts w:ascii="宋体" w:hAnsi="宋体" w:cs="宋体" w:hint="eastAsia"/>
          <w:szCs w:val="21"/>
        </w:rPr>
        <w:t>≤±</w:t>
      </w:r>
      <w:r w:rsidRPr="006822F1">
        <w:rPr>
          <w:rFonts w:ascii="宋体" w:hAnsi="宋体" w:cs="宋体" w:hint="eastAsia"/>
          <w:szCs w:val="21"/>
        </w:rPr>
        <w:t>0.10dB（测量范围：0dB～30dB）</w:t>
      </w:r>
    </w:p>
    <w:p w14:paraId="03859B45" w14:textId="0ACE3C6D" w:rsidR="006822F1" w:rsidRDefault="001C5795" w:rsidP="006822F1">
      <w:pPr>
        <w:spacing w:line="360" w:lineRule="auto"/>
        <w:ind w:firstLineChars="1600" w:firstLine="3360"/>
        <w:rPr>
          <w:rFonts w:ascii="宋体" w:hAnsi="宋体" w:cs="宋体"/>
          <w:szCs w:val="21"/>
        </w:rPr>
      </w:pPr>
      <w:bookmarkStart w:id="8" w:name="OLE_LINK1"/>
      <w:r w:rsidRPr="001C5795">
        <w:rPr>
          <w:rFonts w:ascii="宋体" w:hAnsi="宋体" w:cs="宋体" w:hint="eastAsia"/>
          <w:szCs w:val="21"/>
        </w:rPr>
        <w:t>≤</w:t>
      </w:r>
      <w:bookmarkEnd w:id="8"/>
      <w:r w:rsidR="00EA31DE">
        <w:rPr>
          <w:rFonts w:ascii="宋体" w:hAnsi="宋体" w:cs="宋体" w:hint="eastAsia"/>
          <w:szCs w:val="21"/>
        </w:rPr>
        <w:t>±</w:t>
      </w:r>
      <w:r w:rsidR="006822F1">
        <w:rPr>
          <w:rFonts w:ascii="宋体" w:hAnsi="宋体" w:cs="宋体" w:hint="eastAsia"/>
          <w:szCs w:val="21"/>
        </w:rPr>
        <w:t>0.15dB（测量范围：0dB～35dB）</w:t>
      </w:r>
    </w:p>
    <w:p w14:paraId="37A25EA3" w14:textId="3401535A"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szCs w:val="21"/>
        </w:rPr>
        <w:t>本机噪声系数：</w:t>
      </w:r>
      <w:r w:rsidR="000832FF" w:rsidRPr="001C5795">
        <w:rPr>
          <w:rFonts w:ascii="宋体" w:hAnsi="宋体" w:cs="宋体" w:hint="eastAsia"/>
          <w:szCs w:val="21"/>
        </w:rPr>
        <w:t>≤</w:t>
      </w:r>
      <w:r w:rsidRPr="006822F1">
        <w:rPr>
          <w:rFonts w:ascii="宋体" w:hAnsi="宋体" w:cs="宋体" w:hint="eastAsia"/>
          <w:szCs w:val="21"/>
        </w:rPr>
        <w:t>18.5dB  10MHz≤f≤50GHz</w:t>
      </w:r>
    </w:p>
    <w:p w14:paraId="6B15725F" w14:textId="221AD067" w:rsidR="006822F1" w:rsidRDefault="000832FF" w:rsidP="006822F1">
      <w:pPr>
        <w:spacing w:line="360" w:lineRule="auto"/>
        <w:ind w:firstLineChars="1200" w:firstLine="2520"/>
        <w:rPr>
          <w:rFonts w:ascii="宋体" w:hAnsi="宋体" w:cs="宋体"/>
          <w:szCs w:val="21"/>
        </w:rPr>
      </w:pPr>
      <w:r w:rsidRPr="001C5795">
        <w:rPr>
          <w:rFonts w:ascii="宋体" w:hAnsi="宋体" w:cs="宋体" w:hint="eastAsia"/>
          <w:szCs w:val="21"/>
        </w:rPr>
        <w:t>≤</w:t>
      </w:r>
      <w:r w:rsidR="006822F1">
        <w:rPr>
          <w:rFonts w:ascii="宋体" w:hAnsi="宋体" w:cs="宋体" w:hint="eastAsia"/>
          <w:szCs w:val="21"/>
        </w:rPr>
        <w:t>20.0dB  50GHz＜f≤110GHz</w:t>
      </w:r>
    </w:p>
    <w:p w14:paraId="30D19A94" w14:textId="442D1658"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color w:val="000000" w:themeColor="text1"/>
          <w:szCs w:val="21"/>
        </w:rPr>
        <w:t>▲</w:t>
      </w:r>
      <w:r w:rsidR="000B48FE">
        <w:rPr>
          <w:rFonts w:ascii="宋体" w:hAnsi="宋体" w:cs="宋体" w:hint="eastAsia"/>
          <w:szCs w:val="21"/>
        </w:rPr>
        <w:t>主机提供标准+28V，USB和l</w:t>
      </w:r>
      <w:r w:rsidR="000B48FE">
        <w:rPr>
          <w:rFonts w:ascii="宋体" w:hAnsi="宋体" w:cs="宋体" w:hint="eastAsia"/>
          <w:szCs w:val="21"/>
          <w:vertAlign w:val="superscript"/>
        </w:rPr>
        <w:t>2</w:t>
      </w:r>
      <w:r w:rsidR="000B48FE">
        <w:rPr>
          <w:rFonts w:ascii="宋体" w:hAnsi="宋体" w:cs="宋体" w:hint="eastAsia"/>
          <w:szCs w:val="21"/>
        </w:rPr>
        <w:t>C三种驱动接口对噪声源进行供电</w:t>
      </w:r>
    </w:p>
    <w:p w14:paraId="7423E12D" w14:textId="365B29FD"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szCs w:val="21"/>
        </w:rPr>
        <w:t>配备10MHz～26.5GHz噪声源探头1只，驻波比：</w:t>
      </w:r>
      <w:r w:rsidR="00056FAF" w:rsidRPr="001C5795">
        <w:rPr>
          <w:rFonts w:ascii="宋体" w:hAnsi="宋体" w:cs="宋体" w:hint="eastAsia"/>
          <w:szCs w:val="21"/>
        </w:rPr>
        <w:t>≤</w:t>
      </w:r>
      <w:r w:rsidRPr="006822F1">
        <w:rPr>
          <w:rFonts w:ascii="宋体" w:hAnsi="宋体" w:cs="宋体" w:hint="eastAsia"/>
          <w:szCs w:val="21"/>
        </w:rPr>
        <w:t>1.30:1</w:t>
      </w:r>
    </w:p>
    <w:p w14:paraId="1F826B25" w14:textId="53D21EFF"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szCs w:val="21"/>
        </w:rPr>
        <w:t>配备10MHz～67GHz噪声源探头1只，驻波比：</w:t>
      </w:r>
      <w:r w:rsidR="00056FAF" w:rsidRPr="001C5795">
        <w:rPr>
          <w:rFonts w:ascii="宋体" w:hAnsi="宋体" w:cs="宋体" w:hint="eastAsia"/>
          <w:szCs w:val="21"/>
        </w:rPr>
        <w:t>≤</w:t>
      </w:r>
      <w:r w:rsidRPr="006822F1">
        <w:rPr>
          <w:rFonts w:ascii="宋体" w:hAnsi="宋体" w:cs="宋体" w:hint="eastAsia"/>
          <w:szCs w:val="21"/>
        </w:rPr>
        <w:t>1.60:1（10MHz～40GHz）；</w:t>
      </w:r>
      <w:r w:rsidR="00056FAF" w:rsidRPr="001C5795">
        <w:rPr>
          <w:rFonts w:ascii="宋体" w:hAnsi="宋体" w:cs="宋体" w:hint="eastAsia"/>
          <w:szCs w:val="21"/>
        </w:rPr>
        <w:t>≤</w:t>
      </w:r>
      <w:r w:rsidRPr="006822F1">
        <w:rPr>
          <w:rFonts w:ascii="宋体" w:hAnsi="宋体" w:cs="宋体" w:hint="eastAsia"/>
          <w:szCs w:val="21"/>
        </w:rPr>
        <w:t>2.00:1（40GHz～67GHz）</w:t>
      </w:r>
    </w:p>
    <w:p w14:paraId="69551E37" w14:textId="0E3838F5" w:rsidR="006822F1" w:rsidRPr="006822F1" w:rsidRDefault="006822F1" w:rsidP="006822F1">
      <w:pPr>
        <w:pStyle w:val="ae"/>
        <w:numPr>
          <w:ilvl w:val="0"/>
          <w:numId w:val="6"/>
        </w:numPr>
        <w:spacing w:line="360" w:lineRule="auto"/>
        <w:ind w:firstLineChars="0"/>
        <w:rPr>
          <w:rFonts w:ascii="宋体" w:hAnsi="宋体" w:cs="宋体"/>
          <w:szCs w:val="21"/>
        </w:rPr>
      </w:pPr>
      <w:r w:rsidRPr="006822F1">
        <w:rPr>
          <w:rFonts w:ascii="宋体" w:hAnsi="宋体" w:cs="宋体" w:hint="eastAsia"/>
          <w:color w:val="000000" w:themeColor="text1"/>
          <w:szCs w:val="21"/>
        </w:rPr>
        <w:t>▲</w:t>
      </w:r>
      <w:r w:rsidRPr="006822F1">
        <w:rPr>
          <w:rFonts w:ascii="宋体" w:hAnsi="宋体" w:cs="宋体" w:hint="eastAsia"/>
          <w:szCs w:val="21"/>
        </w:rPr>
        <w:t>配备10MHz～110GHz噪声源探头1只，驻波比</w:t>
      </w:r>
      <w:r w:rsidR="00056FAF" w:rsidRPr="001C5795">
        <w:rPr>
          <w:rFonts w:ascii="宋体" w:hAnsi="宋体" w:cs="宋体" w:hint="eastAsia"/>
          <w:szCs w:val="21"/>
        </w:rPr>
        <w:t>≤</w:t>
      </w:r>
      <w:r w:rsidRPr="006822F1">
        <w:rPr>
          <w:rFonts w:ascii="宋体" w:hAnsi="宋体" w:cs="宋体" w:hint="eastAsia"/>
          <w:szCs w:val="21"/>
        </w:rPr>
        <w:t>2.60:1（10MHz～50GHz）；；</w:t>
      </w:r>
      <w:r w:rsidR="00056FAF" w:rsidRPr="001C5795">
        <w:rPr>
          <w:rFonts w:ascii="宋体" w:hAnsi="宋体" w:cs="宋体" w:hint="eastAsia"/>
          <w:szCs w:val="21"/>
        </w:rPr>
        <w:t>≤</w:t>
      </w:r>
      <w:r w:rsidRPr="006822F1">
        <w:rPr>
          <w:rFonts w:ascii="宋体" w:hAnsi="宋体" w:cs="宋体" w:hint="eastAsia"/>
          <w:szCs w:val="21"/>
        </w:rPr>
        <w:t>3.00:1（50GHz～110GHz）；</w:t>
      </w:r>
    </w:p>
    <w:p w14:paraId="4F7731F8" w14:textId="77777777" w:rsidR="000B48FE" w:rsidRDefault="006822F1" w:rsidP="000B48FE">
      <w:pPr>
        <w:pStyle w:val="ae"/>
        <w:numPr>
          <w:ilvl w:val="0"/>
          <w:numId w:val="6"/>
        </w:numPr>
        <w:spacing w:line="360" w:lineRule="auto"/>
        <w:ind w:firstLineChars="0"/>
        <w:jc w:val="left"/>
        <w:rPr>
          <w:rFonts w:ascii="宋体" w:hAnsi="宋体" w:cs="宋体"/>
          <w:szCs w:val="21"/>
        </w:rPr>
      </w:pPr>
      <w:r w:rsidRPr="006822F1">
        <w:rPr>
          <w:rFonts w:ascii="宋体" w:hAnsi="宋体" w:cs="宋体" w:hint="eastAsia"/>
          <w:color w:val="000000" w:themeColor="text1"/>
          <w:szCs w:val="21"/>
        </w:rPr>
        <w:t>▲</w:t>
      </w:r>
      <w:r w:rsidRPr="006822F1">
        <w:rPr>
          <w:rFonts w:ascii="宋体" w:hAnsi="宋体" w:cs="宋体" w:hint="eastAsia"/>
          <w:szCs w:val="21"/>
        </w:rPr>
        <w:t>主机具备图形、表格、测试仪和图形＋表格多种显示格式，能同时显示噪声系数、增益、Y因子、等效温度、热功率和冷功率等测量参数随频率变化的测量结果。</w:t>
      </w:r>
    </w:p>
    <w:p w14:paraId="7FF63F20" w14:textId="77777777" w:rsidR="000B48FE" w:rsidRPr="000B48FE" w:rsidRDefault="006822F1" w:rsidP="000B48FE">
      <w:pPr>
        <w:pStyle w:val="ae"/>
        <w:numPr>
          <w:ilvl w:val="0"/>
          <w:numId w:val="6"/>
        </w:numPr>
        <w:spacing w:line="360" w:lineRule="auto"/>
        <w:ind w:firstLineChars="0"/>
        <w:jc w:val="left"/>
        <w:rPr>
          <w:rFonts w:ascii="宋体" w:hAnsi="宋体" w:cs="宋体"/>
          <w:szCs w:val="21"/>
        </w:rPr>
      </w:pPr>
      <w:r w:rsidRPr="000B48FE">
        <w:rPr>
          <w:rFonts w:ascii="宋体" w:hAnsi="宋体" w:cs="宋体" w:hint="eastAsia"/>
          <w:szCs w:val="21"/>
        </w:rPr>
        <w:t>具备</w:t>
      </w:r>
      <w:r w:rsidRPr="000B48FE">
        <w:rPr>
          <w:rFonts w:ascii="HarmonyOS Sans SC Light" w:eastAsia="HarmonyOS Sans SC Light" w:hAnsi="HarmonyOS Sans SC Light" w:hint="eastAsia"/>
          <w:szCs w:val="21"/>
        </w:rPr>
        <w:t>放大器、上变频器和下变频器测量模式和单边带和双边带测量功能。</w:t>
      </w:r>
    </w:p>
    <w:p w14:paraId="5DF19714" w14:textId="3F3C1B75" w:rsidR="000B48FE" w:rsidRPr="000B48FE" w:rsidRDefault="000B48FE" w:rsidP="000B48FE">
      <w:pPr>
        <w:pStyle w:val="ae"/>
        <w:numPr>
          <w:ilvl w:val="0"/>
          <w:numId w:val="6"/>
        </w:numPr>
        <w:spacing w:line="360" w:lineRule="auto"/>
        <w:ind w:firstLineChars="0"/>
        <w:jc w:val="left"/>
        <w:rPr>
          <w:rFonts w:ascii="宋体" w:hAnsi="宋体" w:cs="宋体"/>
          <w:szCs w:val="21"/>
        </w:rPr>
      </w:pPr>
      <w:r w:rsidRPr="000B48FE">
        <w:rPr>
          <w:rFonts w:ascii="宋体" w:hAnsi="仿宋" w:cs="仿宋" w:hint="eastAsia"/>
          <w:szCs w:val="21"/>
        </w:rPr>
        <w:t>具备LAN、USB和GPIB通信接口；具备DP接口，作为显示接口，可外接显示器。</w:t>
      </w:r>
    </w:p>
    <w:p w14:paraId="1E18AA01" w14:textId="77777777" w:rsidR="006822F1" w:rsidRDefault="006822F1" w:rsidP="006822F1">
      <w:pPr>
        <w:spacing w:line="360" w:lineRule="auto"/>
        <w:ind w:firstLineChars="200" w:firstLine="422"/>
        <w:rPr>
          <w:rFonts w:ascii="宋体" w:hAnsi="宋体" w:cs="宋体"/>
          <w:b/>
          <w:bCs/>
          <w:szCs w:val="21"/>
        </w:rPr>
      </w:pPr>
      <w:r>
        <w:rPr>
          <w:rFonts w:ascii="宋体" w:hAnsi="宋体" w:cs="宋体" w:hint="eastAsia"/>
          <w:b/>
          <w:bCs/>
          <w:szCs w:val="21"/>
        </w:rPr>
        <w:t>（二）频率扩展附件指标要求</w:t>
      </w:r>
    </w:p>
    <w:p w14:paraId="333EB188" w14:textId="52C92065" w:rsidR="006822F1" w:rsidRPr="00454526" w:rsidRDefault="00074242"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color w:val="000000" w:themeColor="text1"/>
          <w:szCs w:val="21"/>
        </w:rPr>
        <w:t>▲</w:t>
      </w:r>
      <w:r w:rsidR="006822F1" w:rsidRPr="00454526">
        <w:rPr>
          <w:rFonts w:ascii="宋体" w:hAnsi="宋体" w:cs="宋体" w:hint="eastAsia"/>
          <w:bCs/>
          <w:color w:val="000000" w:themeColor="text1"/>
          <w:szCs w:val="21"/>
        </w:rPr>
        <w:t>可扩展矢网主机频率</w:t>
      </w:r>
      <w:r w:rsidR="006822F1" w:rsidRPr="00207714">
        <w:rPr>
          <w:rFonts w:ascii="宋体" w:hAnsi="宋体" w:cs="宋体" w:hint="eastAsia"/>
          <w:bCs/>
          <w:color w:val="000000" w:themeColor="text1"/>
          <w:szCs w:val="21"/>
        </w:rPr>
        <w:t>范围</w:t>
      </w:r>
      <w:r w:rsidR="00EA31DE" w:rsidRPr="00207714">
        <w:rPr>
          <w:rFonts w:ascii="宋体" w:hAnsi="宋体" w:cs="宋体" w:hint="eastAsia"/>
          <w:bCs/>
          <w:color w:val="000000" w:themeColor="text1"/>
          <w:szCs w:val="21"/>
        </w:rPr>
        <w:t>可覆盖</w:t>
      </w:r>
      <w:r w:rsidR="006822F1" w:rsidRPr="00454526">
        <w:rPr>
          <w:rFonts w:ascii="宋体" w:hAnsi="宋体" w:cs="宋体" w:hint="eastAsia"/>
          <w:bCs/>
          <w:color w:val="000000" w:themeColor="text1"/>
          <w:szCs w:val="21"/>
        </w:rPr>
        <w:t>：110GHz～170GHz</w:t>
      </w:r>
    </w:p>
    <w:p w14:paraId="072D6C57" w14:textId="14B2A81E"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bCs/>
          <w:color w:val="000000" w:themeColor="text1"/>
          <w:szCs w:val="21"/>
        </w:rPr>
        <w:t>端口输出功率：≥9dBm</w:t>
      </w:r>
    </w:p>
    <w:p w14:paraId="74A1EABB" w14:textId="599F4B74"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color w:val="000000" w:themeColor="text1"/>
          <w:szCs w:val="21"/>
        </w:rPr>
        <w:t>▲</w:t>
      </w:r>
      <w:r w:rsidRPr="00454526">
        <w:rPr>
          <w:rFonts w:ascii="宋体" w:hAnsi="宋体" w:cs="宋体" w:hint="eastAsia"/>
          <w:bCs/>
          <w:color w:val="000000" w:themeColor="text1"/>
          <w:szCs w:val="21"/>
        </w:rPr>
        <w:t>通过主机可控制端口输出功率，电控调节范围：≥25dB</w:t>
      </w:r>
    </w:p>
    <w:p w14:paraId="02B6F512" w14:textId="52DB9969"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bCs/>
          <w:color w:val="000000" w:themeColor="text1"/>
          <w:szCs w:val="21"/>
        </w:rPr>
        <w:t>端口输出功率准确度：±1.0dB（-5dBm≤P≤+10dBm）</w:t>
      </w:r>
    </w:p>
    <w:p w14:paraId="3FE46943" w14:textId="77777777" w:rsidR="006822F1" w:rsidRDefault="006822F1" w:rsidP="00A065A7">
      <w:pPr>
        <w:spacing w:line="360" w:lineRule="auto"/>
        <w:ind w:firstLineChars="1500" w:firstLine="3150"/>
        <w:rPr>
          <w:rFonts w:ascii="宋体" w:hAnsi="宋体" w:cs="宋体"/>
          <w:bCs/>
          <w:color w:val="000000" w:themeColor="text1"/>
          <w:szCs w:val="21"/>
        </w:rPr>
      </w:pPr>
      <w:r>
        <w:rPr>
          <w:rFonts w:ascii="宋体" w:hAnsi="宋体" w:cs="宋体" w:hint="eastAsia"/>
          <w:bCs/>
          <w:color w:val="000000" w:themeColor="text1"/>
          <w:szCs w:val="21"/>
        </w:rPr>
        <w:t>±1.5dB（-10dBm≤P≤-6dBm）</w:t>
      </w:r>
    </w:p>
    <w:p w14:paraId="38A71240" w14:textId="3A0C51EE"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bCs/>
          <w:color w:val="000000" w:themeColor="text1"/>
          <w:szCs w:val="21"/>
        </w:rPr>
        <w:t>系统动态范围（IFBW=10Hz）：≥100dB</w:t>
      </w:r>
    </w:p>
    <w:p w14:paraId="7C73E2BC" w14:textId="6C955C7E"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bCs/>
          <w:color w:val="000000" w:themeColor="text1"/>
          <w:szCs w:val="21"/>
        </w:rPr>
        <w:t>端口输出谐杂波抑制：≥20dBc</w:t>
      </w:r>
    </w:p>
    <w:p w14:paraId="04CE3D10" w14:textId="0AB75B5D"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color w:val="000000" w:themeColor="text1"/>
          <w:szCs w:val="21"/>
        </w:rPr>
        <w:t>▲</w:t>
      </w:r>
      <w:r w:rsidRPr="00454526">
        <w:rPr>
          <w:rFonts w:ascii="宋体" w:hAnsi="宋体" w:cs="宋体" w:hint="eastAsia"/>
          <w:bCs/>
          <w:color w:val="000000" w:themeColor="text1"/>
          <w:szCs w:val="21"/>
        </w:rPr>
        <w:t>幅度稳定性：≤±0.1dB</w:t>
      </w:r>
    </w:p>
    <w:p w14:paraId="77093E8A" w14:textId="55CE192E" w:rsidR="006822F1" w:rsidRPr="00454526" w:rsidRDefault="006822F1" w:rsidP="00454526">
      <w:pPr>
        <w:pStyle w:val="ae"/>
        <w:numPr>
          <w:ilvl w:val="0"/>
          <w:numId w:val="7"/>
        </w:numPr>
        <w:spacing w:line="360" w:lineRule="auto"/>
        <w:ind w:firstLineChars="0"/>
        <w:rPr>
          <w:rFonts w:ascii="宋体" w:hAnsi="宋体" w:cs="宋体"/>
          <w:bCs/>
          <w:color w:val="000000" w:themeColor="text1"/>
          <w:szCs w:val="21"/>
        </w:rPr>
      </w:pPr>
      <w:r w:rsidRPr="00454526">
        <w:rPr>
          <w:rFonts w:ascii="宋体" w:hAnsi="宋体" w:cs="宋体" w:hint="eastAsia"/>
          <w:bCs/>
          <w:color w:val="000000" w:themeColor="text1"/>
          <w:szCs w:val="21"/>
        </w:rPr>
        <w:t>相位稳定性：≤±4.0°</w:t>
      </w:r>
    </w:p>
    <w:p w14:paraId="36384C51" w14:textId="04F2E58F" w:rsidR="006822F1" w:rsidRPr="00DE6F06" w:rsidRDefault="006822F1" w:rsidP="00DE6F06">
      <w:pPr>
        <w:pStyle w:val="ae"/>
        <w:numPr>
          <w:ilvl w:val="0"/>
          <w:numId w:val="7"/>
        </w:numPr>
        <w:spacing w:afterLines="50" w:after="156" w:line="360" w:lineRule="auto"/>
        <w:ind w:left="1009" w:firstLineChars="0" w:hanging="442"/>
        <w:rPr>
          <w:rFonts w:ascii="宋体" w:hAnsi="宋体" w:cs="宋体"/>
          <w:szCs w:val="21"/>
        </w:rPr>
      </w:pPr>
      <w:r w:rsidRPr="00454526">
        <w:rPr>
          <w:rFonts w:ascii="宋体" w:hAnsi="宋体" w:cs="宋体" w:hint="eastAsia"/>
          <w:bCs/>
          <w:color w:val="000000" w:themeColor="text1"/>
          <w:szCs w:val="21"/>
        </w:rPr>
        <w:lastRenderedPageBreak/>
        <w:t>110GHz～170GHz波导校准件1套；测试电缆1套</w:t>
      </w:r>
      <w:r w:rsidR="00A065A7">
        <w:rPr>
          <w:rFonts w:ascii="宋体" w:hAnsi="宋体" w:cs="宋体" w:hint="eastAsia"/>
          <w:bCs/>
          <w:color w:val="000000" w:themeColor="text1"/>
          <w:szCs w:val="21"/>
        </w:rPr>
        <w:t>。</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0E0B882E"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ED5818">
        <w:rPr>
          <w:rFonts w:ascii="宋体" w:hAnsi="宋体" w:hint="eastAsia"/>
          <w:szCs w:val="21"/>
          <w:u w:val="single"/>
        </w:rPr>
        <w:t xml:space="preserve"> 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ED5818">
        <w:rPr>
          <w:rFonts w:ascii="宋体" w:hAnsi="宋体" w:hint="eastAsia"/>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5FA37288"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ED5818">
        <w:rPr>
          <w:rFonts w:ascii="宋体" w:hAnsi="宋体" w:hint="eastAsia"/>
          <w:szCs w:val="21"/>
          <w:u w:val="single"/>
        </w:rPr>
        <w:t>1</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ED5818">
        <w:rPr>
          <w:rFonts w:ascii="宋体" w:hAnsi="宋体" w:hint="eastAsia"/>
          <w:szCs w:val="21"/>
          <w:u w:val="single"/>
        </w:rPr>
        <w:t>3</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34F638BC" w14:textId="68871867" w:rsidR="00ED5818" w:rsidRPr="00E506CD" w:rsidRDefault="00D12F04" w:rsidP="00A946D2">
      <w:pPr>
        <w:tabs>
          <w:tab w:val="left" w:pos="420"/>
          <w:tab w:val="left" w:pos="900"/>
        </w:tabs>
        <w:adjustRightInd w:val="0"/>
        <w:snapToGrid w:val="0"/>
        <w:spacing w:afterLines="50" w:after="156"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9"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10" w:name="OLE_LINK4"/>
            <w:r w:rsidRPr="00E822B6">
              <w:rPr>
                <w:rFonts w:ascii="宋体" w:hAnsi="宋体" w:hint="eastAsia"/>
                <w:color w:val="000000"/>
                <w:kern w:val="0"/>
                <w:szCs w:val="21"/>
              </w:rPr>
              <w:t>《技术协议》</w:t>
            </w:r>
            <w:bookmarkEnd w:id="10"/>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lastRenderedPageBreak/>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7984D4DD"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75002A1A"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11"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11"/>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0BF3F35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9"/>
    </w:tbl>
    <w:p w14:paraId="793C7502" w14:textId="6AD08A2F" w:rsidR="00E52CF2" w:rsidRDefault="00E52CF2" w:rsidP="00D2318F">
      <w:pPr>
        <w:adjustRightInd w:val="0"/>
        <w:snapToGrid w:val="0"/>
        <w:spacing w:line="360" w:lineRule="auto"/>
      </w:pPr>
    </w:p>
    <w:p w14:paraId="5D5212FA" w14:textId="77777777" w:rsidR="00E52CF2" w:rsidRDefault="00E52CF2">
      <w:pPr>
        <w:widowControl/>
        <w:jc w:val="left"/>
      </w:pPr>
      <w:r>
        <w:br w:type="page"/>
      </w:r>
    </w:p>
    <w:p w14:paraId="41879B1F" w14:textId="77777777" w:rsidR="00AF56BA" w:rsidRPr="00ED1098" w:rsidRDefault="00AF56BA" w:rsidP="00AF56BA">
      <w:pPr>
        <w:jc w:val="center"/>
        <w:rPr>
          <w:b/>
          <w:bCs/>
          <w:sz w:val="32"/>
          <w:szCs w:val="32"/>
        </w:rPr>
      </w:pPr>
      <w:r w:rsidRPr="00ED1098">
        <w:rPr>
          <w:rFonts w:hint="eastAsia"/>
          <w:b/>
          <w:bCs/>
          <w:sz w:val="32"/>
          <w:szCs w:val="32"/>
        </w:rPr>
        <w:lastRenderedPageBreak/>
        <w:t>噪声系数分析仪评分标准</w:t>
      </w:r>
    </w:p>
    <w:tbl>
      <w:tblPr>
        <w:tblW w:w="8303" w:type="dxa"/>
        <w:jc w:val="center"/>
        <w:tblLayout w:type="fixed"/>
        <w:tblLook w:val="04A0" w:firstRow="1" w:lastRow="0" w:firstColumn="1" w:lastColumn="0" w:noHBand="0" w:noVBand="1"/>
      </w:tblPr>
      <w:tblGrid>
        <w:gridCol w:w="1213"/>
        <w:gridCol w:w="947"/>
        <w:gridCol w:w="5105"/>
        <w:gridCol w:w="1038"/>
      </w:tblGrid>
      <w:tr w:rsidR="00AF56BA" w14:paraId="4360A6B5" w14:textId="77777777" w:rsidTr="00AF56BA">
        <w:trPr>
          <w:trHeight w:val="652"/>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0A56D3F3"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评审因素</w:t>
            </w:r>
          </w:p>
        </w:tc>
        <w:tc>
          <w:tcPr>
            <w:tcW w:w="947" w:type="dxa"/>
            <w:tcBorders>
              <w:top w:val="single" w:sz="4" w:space="0" w:color="000000"/>
              <w:left w:val="single" w:sz="4" w:space="0" w:color="000000"/>
              <w:bottom w:val="single" w:sz="4" w:space="0" w:color="000000"/>
              <w:right w:val="single" w:sz="4" w:space="0" w:color="000000"/>
            </w:tcBorders>
            <w:vAlign w:val="center"/>
          </w:tcPr>
          <w:p w14:paraId="400DC308" w14:textId="77777777" w:rsidR="00AF56BA" w:rsidRPr="00085F62" w:rsidRDefault="00AF56BA" w:rsidP="008F1479">
            <w:pPr>
              <w:widowControl/>
              <w:spacing w:line="300" w:lineRule="exact"/>
              <w:jc w:val="center"/>
              <w:textAlignment w:val="center"/>
              <w:rPr>
                <w:rFonts w:ascii="仿宋" w:eastAsia="仿宋" w:hAnsi="仿宋" w:cs="仿宋"/>
                <w:color w:val="000000"/>
                <w:sz w:val="24"/>
                <w:szCs w:val="24"/>
              </w:rPr>
            </w:pPr>
            <w:r w:rsidRPr="00085F62">
              <w:rPr>
                <w:rFonts w:eastAsia="仿宋"/>
                <w:sz w:val="24"/>
              </w:rPr>
              <w:t>评分项</w:t>
            </w:r>
          </w:p>
        </w:tc>
        <w:tc>
          <w:tcPr>
            <w:tcW w:w="5105" w:type="dxa"/>
            <w:tcBorders>
              <w:top w:val="single" w:sz="4" w:space="0" w:color="000000"/>
              <w:left w:val="single" w:sz="4" w:space="0" w:color="000000"/>
              <w:bottom w:val="single" w:sz="4" w:space="0" w:color="000000"/>
              <w:right w:val="single" w:sz="4" w:space="0" w:color="000000"/>
            </w:tcBorders>
            <w:vAlign w:val="center"/>
          </w:tcPr>
          <w:p w14:paraId="6AFFD4C2" w14:textId="77777777" w:rsidR="00AF56BA" w:rsidRPr="00085F62" w:rsidRDefault="00AF56BA" w:rsidP="008F1479">
            <w:pPr>
              <w:widowControl/>
              <w:spacing w:line="300" w:lineRule="exact"/>
              <w:jc w:val="center"/>
              <w:textAlignment w:val="center"/>
              <w:rPr>
                <w:rFonts w:ascii="仿宋" w:eastAsia="仿宋" w:hAnsi="仿宋" w:cs="仿宋"/>
                <w:color w:val="000000"/>
                <w:sz w:val="24"/>
                <w:szCs w:val="24"/>
              </w:rPr>
            </w:pPr>
            <w:r w:rsidRPr="00085F62">
              <w:rPr>
                <w:rFonts w:eastAsia="仿宋"/>
                <w:sz w:val="24"/>
              </w:rPr>
              <w:t>评分指标及评分说明</w:t>
            </w:r>
          </w:p>
        </w:tc>
        <w:tc>
          <w:tcPr>
            <w:tcW w:w="1038" w:type="dxa"/>
            <w:tcBorders>
              <w:top w:val="single" w:sz="4" w:space="0" w:color="000000"/>
              <w:left w:val="single" w:sz="4" w:space="0" w:color="000000"/>
              <w:bottom w:val="single" w:sz="4" w:space="0" w:color="000000"/>
              <w:right w:val="single" w:sz="4" w:space="0" w:color="000000"/>
            </w:tcBorders>
            <w:vAlign w:val="center"/>
          </w:tcPr>
          <w:p w14:paraId="739201EC"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分值</w:t>
            </w:r>
          </w:p>
        </w:tc>
      </w:tr>
      <w:tr w:rsidR="00AF56BA" w14:paraId="0EE367F1" w14:textId="77777777" w:rsidTr="006A16D7">
        <w:trPr>
          <w:trHeight w:val="1959"/>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6DE83DDA"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价格部分</w:t>
            </w:r>
            <w:r w:rsidRPr="00085F62">
              <w:rPr>
                <w:rFonts w:eastAsia="仿宋"/>
                <w:sz w:val="24"/>
              </w:rPr>
              <w:br/>
              <w:t>(30</w:t>
            </w:r>
            <w:r w:rsidRPr="00085F62">
              <w:rPr>
                <w:rFonts w:eastAsia="仿宋"/>
                <w:sz w:val="24"/>
              </w:rPr>
              <w:t>分</w:t>
            </w:r>
            <w:r w:rsidRPr="00085F62">
              <w:rPr>
                <w:rFonts w:eastAsia="仿宋"/>
                <w:sz w:val="24"/>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0199B4B5" w14:textId="77777777" w:rsidR="00AF56BA" w:rsidRPr="00085F62" w:rsidRDefault="00AF56BA" w:rsidP="008F1479">
            <w:pPr>
              <w:widowControl/>
              <w:spacing w:line="300" w:lineRule="exact"/>
              <w:jc w:val="center"/>
              <w:textAlignment w:val="center"/>
              <w:rPr>
                <w:rFonts w:ascii="仿宋" w:eastAsia="仿宋" w:hAnsi="仿宋" w:cs="仿宋"/>
                <w:color w:val="000000"/>
                <w:sz w:val="24"/>
                <w:szCs w:val="24"/>
              </w:rPr>
            </w:pPr>
            <w:r w:rsidRPr="00085F62">
              <w:rPr>
                <w:rFonts w:eastAsia="仿宋"/>
                <w:sz w:val="24"/>
              </w:rPr>
              <w:t>价格</w:t>
            </w:r>
          </w:p>
        </w:tc>
        <w:tc>
          <w:tcPr>
            <w:tcW w:w="5105" w:type="dxa"/>
            <w:tcBorders>
              <w:top w:val="single" w:sz="4" w:space="0" w:color="000000"/>
              <w:left w:val="single" w:sz="4" w:space="0" w:color="000000"/>
              <w:bottom w:val="single" w:sz="4" w:space="0" w:color="000000"/>
              <w:right w:val="single" w:sz="4" w:space="0" w:color="000000"/>
            </w:tcBorders>
            <w:vAlign w:val="center"/>
          </w:tcPr>
          <w:p w14:paraId="00B63570" w14:textId="2C830257" w:rsidR="00AF56BA" w:rsidRDefault="00AF56BA" w:rsidP="008F1479">
            <w:pPr>
              <w:widowControl/>
              <w:spacing w:line="300" w:lineRule="exact"/>
              <w:jc w:val="left"/>
              <w:textAlignment w:val="center"/>
              <w:rPr>
                <w:rFonts w:eastAsia="仿宋"/>
                <w:sz w:val="24"/>
              </w:rPr>
            </w:pPr>
            <w:r w:rsidRPr="00085F62">
              <w:rPr>
                <w:rFonts w:eastAsia="仿宋"/>
                <w:sz w:val="24"/>
              </w:rPr>
              <w:t>价格分满分为</w:t>
            </w:r>
            <w:r w:rsidRPr="00085F62">
              <w:rPr>
                <w:rFonts w:eastAsia="仿宋"/>
                <w:sz w:val="24"/>
              </w:rPr>
              <w:t>30</w:t>
            </w:r>
            <w:r w:rsidRPr="00085F62">
              <w:rPr>
                <w:rFonts w:eastAsia="仿宋"/>
                <w:sz w:val="24"/>
              </w:rPr>
              <w:t>分，满足招标文件需求且投标价格最低的投标报价为评标基准价，其价格为满分。其他合格投标人的价格分统一按照下列公式计算：</w:t>
            </w:r>
          </w:p>
          <w:p w14:paraId="71179752" w14:textId="38FD7BA7" w:rsidR="00AF56BA" w:rsidRPr="00085F62" w:rsidRDefault="00AF56BA" w:rsidP="008F1479">
            <w:pPr>
              <w:widowControl/>
              <w:spacing w:line="300" w:lineRule="exact"/>
              <w:jc w:val="left"/>
              <w:textAlignment w:val="center"/>
              <w:rPr>
                <w:rFonts w:eastAsia="仿宋"/>
                <w:sz w:val="24"/>
              </w:rPr>
            </w:pPr>
            <w:r w:rsidRPr="00085F62">
              <w:rPr>
                <w:rFonts w:eastAsia="仿宋"/>
                <w:sz w:val="24"/>
              </w:rPr>
              <w:t>投标报价得分</w:t>
            </w:r>
            <w:r w:rsidRPr="00085F62">
              <w:rPr>
                <w:rFonts w:eastAsia="仿宋"/>
                <w:sz w:val="24"/>
              </w:rPr>
              <w:t>=(</w:t>
            </w:r>
            <w:r w:rsidRPr="00085F62">
              <w:rPr>
                <w:rFonts w:eastAsia="仿宋"/>
                <w:sz w:val="24"/>
              </w:rPr>
              <w:t>评标基准价</w:t>
            </w:r>
            <w:r w:rsidRPr="00085F62">
              <w:rPr>
                <w:rFonts w:eastAsia="仿宋"/>
                <w:sz w:val="24"/>
              </w:rPr>
              <w:t>/</w:t>
            </w:r>
            <w:r w:rsidRPr="00085F62">
              <w:rPr>
                <w:rFonts w:eastAsia="仿宋"/>
                <w:sz w:val="24"/>
              </w:rPr>
              <w:t>投标报价</w:t>
            </w:r>
            <w:r w:rsidRPr="00085F62">
              <w:rPr>
                <w:rFonts w:eastAsia="仿宋"/>
                <w:sz w:val="24"/>
              </w:rPr>
              <w:t>)×30%×100</w:t>
            </w:r>
          </w:p>
        </w:tc>
        <w:tc>
          <w:tcPr>
            <w:tcW w:w="1038" w:type="dxa"/>
            <w:tcBorders>
              <w:top w:val="single" w:sz="4" w:space="0" w:color="000000"/>
              <w:left w:val="single" w:sz="4" w:space="0" w:color="000000"/>
              <w:bottom w:val="single" w:sz="4" w:space="0" w:color="000000"/>
              <w:right w:val="single" w:sz="4" w:space="0" w:color="000000"/>
            </w:tcBorders>
            <w:vAlign w:val="center"/>
          </w:tcPr>
          <w:p w14:paraId="31150812"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0-30</w:t>
            </w:r>
          </w:p>
        </w:tc>
      </w:tr>
      <w:tr w:rsidR="00AF56BA" w14:paraId="67FEB2CE" w14:textId="77777777" w:rsidTr="006A16D7">
        <w:trPr>
          <w:trHeight w:val="1122"/>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1889C14" w14:textId="02D3399C" w:rsidR="00AF56BA" w:rsidRPr="00E65319" w:rsidRDefault="00E65319" w:rsidP="008F1479">
            <w:pPr>
              <w:widowControl/>
              <w:spacing w:line="300" w:lineRule="exact"/>
              <w:jc w:val="left"/>
              <w:textAlignment w:val="center"/>
              <w:rPr>
                <w:rFonts w:eastAsia="仿宋"/>
                <w:sz w:val="24"/>
              </w:rPr>
            </w:pPr>
            <w:r w:rsidRPr="00E65319">
              <w:rPr>
                <w:rFonts w:eastAsia="仿宋" w:hint="eastAsia"/>
                <w:sz w:val="24"/>
              </w:rPr>
              <w:t>商务部分</w:t>
            </w:r>
            <w:r>
              <w:rPr>
                <w:rFonts w:eastAsia="仿宋" w:hint="eastAsia"/>
                <w:sz w:val="24"/>
              </w:rPr>
              <w:t>(</w:t>
            </w:r>
            <w:r w:rsidRPr="00E65319">
              <w:rPr>
                <w:rFonts w:eastAsia="仿宋" w:hint="eastAsia"/>
                <w:sz w:val="24"/>
              </w:rPr>
              <w:t>18</w:t>
            </w:r>
            <w:r w:rsidRPr="00E65319">
              <w:rPr>
                <w:rFonts w:eastAsia="仿宋" w:hint="eastAsia"/>
                <w:sz w:val="24"/>
              </w:rPr>
              <w:t>分</w:t>
            </w:r>
            <w:r>
              <w:rPr>
                <w:rFonts w:eastAsia="仿宋" w:hint="eastAsia"/>
                <w:sz w:val="24"/>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50D88734" w14:textId="77777777" w:rsidR="00AF56BA" w:rsidRPr="00085F62" w:rsidRDefault="00AF56BA" w:rsidP="008F1479">
            <w:pPr>
              <w:widowControl/>
              <w:spacing w:line="300" w:lineRule="exact"/>
              <w:jc w:val="center"/>
              <w:textAlignment w:val="center"/>
              <w:rPr>
                <w:rFonts w:ascii="仿宋" w:eastAsia="仿宋" w:hAnsi="仿宋" w:cs="仿宋"/>
                <w:color w:val="000000"/>
                <w:sz w:val="24"/>
                <w:szCs w:val="24"/>
              </w:rPr>
            </w:pPr>
            <w:r w:rsidRPr="00085F62">
              <w:rPr>
                <w:rFonts w:eastAsia="仿宋"/>
                <w:sz w:val="24"/>
              </w:rPr>
              <w:t>交货期限</w:t>
            </w:r>
          </w:p>
        </w:tc>
        <w:tc>
          <w:tcPr>
            <w:tcW w:w="5105" w:type="dxa"/>
            <w:tcBorders>
              <w:top w:val="single" w:sz="4" w:space="0" w:color="000000"/>
              <w:left w:val="single" w:sz="4" w:space="0" w:color="000000"/>
              <w:bottom w:val="single" w:sz="4" w:space="0" w:color="000000"/>
              <w:right w:val="single" w:sz="4" w:space="0" w:color="000000"/>
            </w:tcBorders>
            <w:vAlign w:val="center"/>
          </w:tcPr>
          <w:p w14:paraId="1DC7AADD" w14:textId="46D101A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货期：不满足采购需求文件要求不得分，满足采购需求文件得</w:t>
            </w:r>
            <w:r w:rsidR="00E65319">
              <w:rPr>
                <w:rFonts w:eastAsia="仿宋" w:hint="eastAsia"/>
                <w:sz w:val="24"/>
              </w:rPr>
              <w:t>4</w:t>
            </w:r>
            <w:r w:rsidRPr="00085F62">
              <w:rPr>
                <w:rFonts w:eastAsia="仿宋"/>
                <w:sz w:val="24"/>
              </w:rPr>
              <w:t>分，相比采购需求文件每减少</w:t>
            </w:r>
            <w:r w:rsidRPr="00085F62">
              <w:rPr>
                <w:rFonts w:eastAsia="仿宋"/>
                <w:sz w:val="24"/>
              </w:rPr>
              <w:t>30</w:t>
            </w:r>
            <w:r w:rsidRPr="00085F62">
              <w:rPr>
                <w:rFonts w:eastAsia="仿宋"/>
                <w:sz w:val="24"/>
              </w:rPr>
              <w:t>天加</w:t>
            </w:r>
            <w:r w:rsidRPr="00085F62">
              <w:rPr>
                <w:rFonts w:eastAsia="仿宋"/>
                <w:sz w:val="24"/>
              </w:rPr>
              <w:t>1</w:t>
            </w:r>
            <w:r w:rsidRPr="00085F62">
              <w:rPr>
                <w:rFonts w:eastAsia="仿宋"/>
                <w:sz w:val="24"/>
              </w:rPr>
              <w:t>分，最多加</w:t>
            </w:r>
            <w:r w:rsidRPr="00085F62">
              <w:rPr>
                <w:rFonts w:eastAsia="仿宋"/>
                <w:sz w:val="24"/>
              </w:rPr>
              <w:t>4</w:t>
            </w:r>
            <w:r w:rsidRPr="00085F62">
              <w:rPr>
                <w:rFonts w:eastAsia="仿宋"/>
                <w:sz w:val="24"/>
              </w:rPr>
              <w:t>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0FF29304" w14:textId="38E88DEF" w:rsidR="00AF56BA" w:rsidRPr="00085F62" w:rsidRDefault="00AF56BA" w:rsidP="008F1479">
            <w:pPr>
              <w:widowControl/>
              <w:spacing w:line="300" w:lineRule="exact"/>
              <w:jc w:val="left"/>
              <w:textAlignment w:val="center"/>
              <w:rPr>
                <w:rFonts w:ascii="仿宋" w:eastAsia="仿宋" w:hAnsi="仿宋" w:cs="仿宋" w:hint="eastAsia"/>
                <w:color w:val="000000"/>
                <w:sz w:val="24"/>
                <w:szCs w:val="24"/>
              </w:rPr>
            </w:pPr>
            <w:r w:rsidRPr="00085F62">
              <w:rPr>
                <w:rFonts w:eastAsia="仿宋"/>
                <w:sz w:val="24"/>
              </w:rPr>
              <w:t>0-</w:t>
            </w:r>
            <w:r w:rsidR="00E65319">
              <w:rPr>
                <w:rFonts w:eastAsia="仿宋" w:hint="eastAsia"/>
                <w:sz w:val="24"/>
              </w:rPr>
              <w:t>8</w:t>
            </w:r>
          </w:p>
        </w:tc>
      </w:tr>
      <w:tr w:rsidR="00AF56BA" w14:paraId="2C14449E" w14:textId="77777777" w:rsidTr="006A16D7">
        <w:trPr>
          <w:trHeight w:val="2697"/>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311E6513"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76185461" w14:textId="77777777" w:rsidR="00AF56BA" w:rsidRPr="00085F62" w:rsidRDefault="00AF56BA" w:rsidP="008F1479">
            <w:pPr>
              <w:widowControl/>
              <w:spacing w:line="300" w:lineRule="exact"/>
              <w:jc w:val="center"/>
              <w:textAlignment w:val="center"/>
              <w:rPr>
                <w:rFonts w:ascii="仿宋" w:eastAsia="仿宋" w:hAnsi="仿宋" w:cs="仿宋"/>
                <w:color w:val="000000"/>
                <w:sz w:val="24"/>
                <w:szCs w:val="24"/>
              </w:rPr>
            </w:pPr>
            <w:r w:rsidRPr="00085F62">
              <w:rPr>
                <w:rFonts w:eastAsia="仿宋"/>
                <w:sz w:val="24"/>
              </w:rPr>
              <w:t>业绩证明</w:t>
            </w:r>
          </w:p>
        </w:tc>
        <w:tc>
          <w:tcPr>
            <w:tcW w:w="5105" w:type="dxa"/>
            <w:tcBorders>
              <w:top w:val="single" w:sz="4" w:space="0" w:color="000000"/>
              <w:left w:val="single" w:sz="4" w:space="0" w:color="000000"/>
              <w:bottom w:val="single" w:sz="4" w:space="0" w:color="000000"/>
              <w:right w:val="single" w:sz="4" w:space="0" w:color="000000"/>
            </w:tcBorders>
            <w:vAlign w:val="center"/>
          </w:tcPr>
          <w:p w14:paraId="1E69FC36" w14:textId="2ECA9F16"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ascii="仿宋" w:eastAsia="仿宋" w:hAnsi="仿宋" w:cs="仿宋" w:hint="eastAsia"/>
                <w:color w:val="000000"/>
                <w:sz w:val="24"/>
                <w:szCs w:val="24"/>
              </w:rPr>
              <w:t>提供</w:t>
            </w:r>
            <w:r w:rsidRPr="00085F62">
              <w:rPr>
                <w:rFonts w:ascii="仿宋" w:eastAsia="仿宋" w:hAnsi="仿宋" w:cs="仿宋"/>
                <w:color w:val="000000"/>
                <w:sz w:val="24"/>
                <w:szCs w:val="24"/>
              </w:rPr>
              <w:t>所投产品制造商从2023</w:t>
            </w:r>
            <w:r w:rsidRPr="00085F62">
              <w:rPr>
                <w:rFonts w:ascii="仿宋" w:eastAsia="仿宋" w:hAnsi="仿宋" w:cs="仿宋" w:hint="eastAsia"/>
                <w:color w:val="000000"/>
                <w:sz w:val="24"/>
                <w:szCs w:val="24"/>
              </w:rPr>
              <w:t>-</w:t>
            </w:r>
            <w:r w:rsidRPr="00085F62">
              <w:rPr>
                <w:rFonts w:ascii="仿宋" w:eastAsia="仿宋" w:hAnsi="仿宋" w:cs="仿宋"/>
                <w:color w:val="000000"/>
                <w:sz w:val="24"/>
                <w:szCs w:val="24"/>
              </w:rPr>
              <w:t>2025年三年内的主机类似合同的业绩证明</w:t>
            </w:r>
            <w:r w:rsidR="00D50459">
              <w:rPr>
                <w:rFonts w:ascii="仿宋" w:eastAsia="仿宋" w:hAnsi="仿宋" w:cs="仿宋" w:hint="eastAsia"/>
                <w:color w:val="000000"/>
                <w:sz w:val="24"/>
                <w:szCs w:val="24"/>
              </w:rPr>
              <w:t>(已签订日期为准)</w:t>
            </w:r>
            <w:r w:rsidRPr="00085F62">
              <w:rPr>
                <w:rFonts w:ascii="仿宋" w:eastAsia="仿宋" w:hAnsi="仿宋" w:cs="仿宋"/>
                <w:color w:val="000000"/>
                <w:sz w:val="24"/>
                <w:szCs w:val="24"/>
              </w:rPr>
              <w:t>，要求同时提供合同和对应发票。不能提供每年至少</w:t>
            </w:r>
            <w:r w:rsidRPr="00085F62">
              <w:rPr>
                <w:rFonts w:ascii="仿宋" w:eastAsia="仿宋" w:hAnsi="仿宋" w:cs="仿宋" w:hint="eastAsia"/>
                <w:color w:val="000000"/>
                <w:sz w:val="24"/>
                <w:szCs w:val="24"/>
              </w:rPr>
              <w:t>1</w:t>
            </w:r>
            <w:r w:rsidRPr="00085F62">
              <w:rPr>
                <w:rFonts w:ascii="仿宋" w:eastAsia="仿宋" w:hAnsi="仿宋" w:cs="仿宋"/>
                <w:color w:val="000000"/>
                <w:sz w:val="24"/>
                <w:szCs w:val="24"/>
              </w:rPr>
              <w:t>份业绩的，得0分；能提供每年</w:t>
            </w:r>
            <w:r w:rsidRPr="00085F62">
              <w:rPr>
                <w:rFonts w:ascii="仿宋" w:eastAsia="仿宋" w:hAnsi="仿宋" w:cs="仿宋" w:hint="eastAsia"/>
                <w:color w:val="000000"/>
                <w:sz w:val="24"/>
                <w:szCs w:val="24"/>
              </w:rPr>
              <w:t>至少</w:t>
            </w:r>
            <w:r w:rsidRPr="00085F62">
              <w:rPr>
                <w:rFonts w:ascii="仿宋" w:eastAsia="仿宋" w:hAnsi="仿宋" w:cs="仿宋"/>
                <w:color w:val="000000"/>
                <w:sz w:val="24"/>
                <w:szCs w:val="24"/>
              </w:rPr>
              <w:t>1份业绩的，得2分；能提供每年</w:t>
            </w:r>
            <w:r w:rsidRPr="00085F62">
              <w:rPr>
                <w:rFonts w:ascii="仿宋" w:eastAsia="仿宋" w:hAnsi="仿宋" w:cs="仿宋" w:hint="eastAsia"/>
                <w:color w:val="000000"/>
                <w:sz w:val="24"/>
                <w:szCs w:val="24"/>
              </w:rPr>
              <w:t>至少</w:t>
            </w:r>
            <w:r w:rsidRPr="00085F62">
              <w:rPr>
                <w:rFonts w:ascii="仿宋" w:eastAsia="仿宋" w:hAnsi="仿宋" w:cs="仿宋"/>
                <w:color w:val="000000"/>
                <w:sz w:val="24"/>
                <w:szCs w:val="24"/>
              </w:rPr>
              <w:t>2份业绩的，得3分；能提供每年</w:t>
            </w:r>
            <w:r w:rsidRPr="00085F62">
              <w:rPr>
                <w:rFonts w:ascii="仿宋" w:eastAsia="仿宋" w:hAnsi="仿宋" w:cs="仿宋" w:hint="eastAsia"/>
                <w:color w:val="000000"/>
                <w:sz w:val="24"/>
                <w:szCs w:val="24"/>
              </w:rPr>
              <w:t>至少</w:t>
            </w:r>
            <w:r w:rsidRPr="00085F62">
              <w:rPr>
                <w:rFonts w:ascii="仿宋" w:eastAsia="仿宋" w:hAnsi="仿宋" w:cs="仿宋"/>
                <w:color w:val="000000"/>
                <w:sz w:val="24"/>
                <w:szCs w:val="24"/>
              </w:rPr>
              <w:t>3份业绩的，得6分。在得6分的基础上，2023</w:t>
            </w:r>
            <w:r w:rsidRPr="00085F62">
              <w:rPr>
                <w:rFonts w:ascii="仿宋" w:eastAsia="仿宋" w:hAnsi="仿宋" w:cs="仿宋" w:hint="eastAsia"/>
                <w:color w:val="000000"/>
                <w:sz w:val="24"/>
                <w:szCs w:val="24"/>
              </w:rPr>
              <w:t>-</w:t>
            </w:r>
            <w:r w:rsidRPr="00085F62">
              <w:rPr>
                <w:rFonts w:ascii="仿宋" w:eastAsia="仿宋" w:hAnsi="仿宋" w:cs="仿宋"/>
                <w:color w:val="000000"/>
                <w:sz w:val="24"/>
                <w:szCs w:val="24"/>
              </w:rPr>
              <w:t>2025年内每多</w:t>
            </w:r>
            <w:r w:rsidRPr="00085F62">
              <w:rPr>
                <w:rFonts w:ascii="仿宋" w:eastAsia="仿宋" w:hAnsi="仿宋" w:cs="仿宋" w:hint="eastAsia"/>
                <w:color w:val="000000"/>
                <w:sz w:val="24"/>
                <w:szCs w:val="24"/>
              </w:rPr>
              <w:t>1</w:t>
            </w:r>
            <w:r w:rsidRPr="00085F62">
              <w:rPr>
                <w:rFonts w:ascii="仿宋" w:eastAsia="仿宋" w:hAnsi="仿宋" w:cs="仿宋"/>
                <w:color w:val="000000"/>
                <w:sz w:val="24"/>
                <w:szCs w:val="24"/>
              </w:rPr>
              <w:t>份业绩证明加2分，最多加4分。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62FD578A"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0-10</w:t>
            </w:r>
          </w:p>
        </w:tc>
      </w:tr>
      <w:tr w:rsidR="00AF56BA" w14:paraId="6F488A83" w14:textId="77777777" w:rsidTr="006A16D7">
        <w:trPr>
          <w:trHeight w:val="1956"/>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20992210"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技术部分</w:t>
            </w:r>
            <w:r w:rsidRPr="00085F62">
              <w:rPr>
                <w:rFonts w:eastAsia="仿宋"/>
                <w:sz w:val="24"/>
              </w:rPr>
              <w:t>(42</w:t>
            </w:r>
            <w:r w:rsidRPr="00085F62">
              <w:rPr>
                <w:rFonts w:eastAsia="仿宋"/>
                <w:sz w:val="24"/>
              </w:rPr>
              <w:t>分</w:t>
            </w:r>
            <w:r w:rsidRPr="00085F62">
              <w:rPr>
                <w:rFonts w:eastAsia="仿宋"/>
                <w:sz w:val="24"/>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2DBC9049"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满足技术指标情况</w:t>
            </w:r>
          </w:p>
        </w:tc>
        <w:tc>
          <w:tcPr>
            <w:tcW w:w="5105" w:type="dxa"/>
            <w:tcBorders>
              <w:top w:val="single" w:sz="4" w:space="0" w:color="000000"/>
              <w:left w:val="single" w:sz="4" w:space="0" w:color="000000"/>
              <w:bottom w:val="single" w:sz="4" w:space="0" w:color="000000"/>
              <w:right w:val="single" w:sz="4" w:space="0" w:color="000000"/>
            </w:tcBorders>
            <w:vAlign w:val="center"/>
          </w:tcPr>
          <w:p w14:paraId="35F81D82"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投标人应如实填写《技术条款偏离表》</w:t>
            </w:r>
            <w:r w:rsidRPr="00085F62">
              <w:rPr>
                <w:rFonts w:eastAsia="仿宋"/>
                <w:sz w:val="24"/>
              </w:rPr>
              <w:t>,</w:t>
            </w:r>
            <w:r w:rsidRPr="00085F62">
              <w:rPr>
                <w:rFonts w:eastAsia="仿宋"/>
                <w:sz w:val="24"/>
              </w:rPr>
              <w:t>评审委员会根据技术需求参数响应情况进行打分，各项技术参数指标及要求全部满足的得</w:t>
            </w:r>
            <w:r w:rsidRPr="00085F62">
              <w:rPr>
                <w:rFonts w:eastAsia="仿宋"/>
                <w:sz w:val="24"/>
              </w:rPr>
              <w:t>32</w:t>
            </w:r>
            <w:r w:rsidRPr="00085F62">
              <w:rPr>
                <w:rFonts w:eastAsia="仿宋"/>
                <w:sz w:val="24"/>
              </w:rPr>
              <w:t>分，标</w:t>
            </w:r>
            <w:r w:rsidRPr="00085F62">
              <w:rPr>
                <w:rFonts w:ascii="仿宋" w:eastAsia="仿宋" w:hAnsi="仿宋" w:cs="仿宋" w:hint="eastAsia"/>
                <w:color w:val="000000"/>
                <w:sz w:val="24"/>
                <w:szCs w:val="24"/>
              </w:rPr>
              <w:t>★</w:t>
            </w:r>
            <w:r w:rsidRPr="00085F62">
              <w:rPr>
                <w:rFonts w:eastAsia="仿宋"/>
                <w:sz w:val="24"/>
              </w:rPr>
              <w:t>项每负偏离一项及以上其投标将被否决，标注</w:t>
            </w:r>
            <w:r w:rsidRPr="00085F62">
              <w:rPr>
                <w:rFonts w:ascii="仿宋" w:eastAsia="仿宋" w:hAnsi="仿宋" w:cs="仿宋"/>
                <w:sz w:val="24"/>
              </w:rPr>
              <w:t>▲</w:t>
            </w:r>
            <w:r w:rsidRPr="00085F62">
              <w:rPr>
                <w:rFonts w:eastAsia="仿宋"/>
                <w:sz w:val="24"/>
              </w:rPr>
              <w:t>号的条款每负偏离一项扣</w:t>
            </w:r>
            <w:r w:rsidRPr="00085F62">
              <w:rPr>
                <w:rFonts w:eastAsia="仿宋"/>
                <w:sz w:val="24"/>
              </w:rPr>
              <w:t>8</w:t>
            </w:r>
            <w:r w:rsidRPr="00085F62">
              <w:rPr>
                <w:rFonts w:eastAsia="仿宋"/>
                <w:sz w:val="24"/>
              </w:rPr>
              <w:t>分，普通条款每负偏离一项扣</w:t>
            </w:r>
            <w:r w:rsidRPr="00085F62">
              <w:rPr>
                <w:rFonts w:eastAsia="仿宋"/>
                <w:sz w:val="24"/>
              </w:rPr>
              <w:t>4</w:t>
            </w:r>
            <w:r w:rsidRPr="00085F62">
              <w:rPr>
                <w:rFonts w:eastAsia="仿宋"/>
                <w:sz w:val="24"/>
              </w:rPr>
              <w:t>分，扣完为止。</w:t>
            </w:r>
          </w:p>
        </w:tc>
        <w:tc>
          <w:tcPr>
            <w:tcW w:w="1038" w:type="dxa"/>
            <w:tcBorders>
              <w:top w:val="single" w:sz="4" w:space="0" w:color="000000"/>
              <w:left w:val="single" w:sz="4" w:space="0" w:color="000000"/>
              <w:bottom w:val="single" w:sz="4" w:space="0" w:color="000000"/>
              <w:right w:val="single" w:sz="4" w:space="0" w:color="000000"/>
            </w:tcBorders>
            <w:vAlign w:val="center"/>
          </w:tcPr>
          <w:p w14:paraId="0A90C7AA"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0-32</w:t>
            </w:r>
          </w:p>
        </w:tc>
      </w:tr>
      <w:tr w:rsidR="00AF56BA" w14:paraId="11FF19BA" w14:textId="77777777" w:rsidTr="006A16D7">
        <w:trPr>
          <w:trHeight w:val="1119"/>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4CF6C7EA"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32602D4E"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方案可行</w:t>
            </w:r>
            <w:r w:rsidRPr="00085F62">
              <w:rPr>
                <w:rFonts w:eastAsia="仿宋"/>
                <w:sz w:val="24"/>
              </w:rPr>
              <w:t xml:space="preserve"> </w:t>
            </w:r>
            <w:r w:rsidRPr="00085F62">
              <w:rPr>
                <w:rFonts w:eastAsia="仿宋"/>
                <w:sz w:val="24"/>
              </w:rPr>
              <w:t>性</w:t>
            </w:r>
          </w:p>
        </w:tc>
        <w:tc>
          <w:tcPr>
            <w:tcW w:w="5105" w:type="dxa"/>
            <w:tcBorders>
              <w:top w:val="single" w:sz="4" w:space="0" w:color="000000"/>
              <w:left w:val="single" w:sz="4" w:space="0" w:color="000000"/>
              <w:bottom w:val="single" w:sz="4" w:space="0" w:color="000000"/>
              <w:right w:val="single" w:sz="4" w:space="0" w:color="000000"/>
            </w:tcBorders>
            <w:vAlign w:val="center"/>
          </w:tcPr>
          <w:p w14:paraId="2EB6E640"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厂商对于主机及各附件配置的合理性，配合安装、售后等协调方案的可行性等方面进行综合评价：</w:t>
            </w:r>
            <w:r w:rsidRPr="00085F62">
              <w:rPr>
                <w:rFonts w:eastAsia="仿宋"/>
                <w:sz w:val="24"/>
              </w:rPr>
              <w:t>0-10</w:t>
            </w:r>
            <w:r w:rsidRPr="00085F62">
              <w:rPr>
                <w:rFonts w:eastAsia="仿宋"/>
                <w:sz w:val="24"/>
              </w:rPr>
              <w:t>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39ABE1B8" w14:textId="77777777" w:rsidR="00AF56BA" w:rsidRPr="00085F62" w:rsidRDefault="00AF56BA" w:rsidP="008F1479">
            <w:pPr>
              <w:widowControl/>
              <w:spacing w:line="300" w:lineRule="exact"/>
              <w:textAlignment w:val="center"/>
              <w:rPr>
                <w:rFonts w:ascii="仿宋" w:eastAsia="仿宋" w:hAnsi="仿宋" w:cs="仿宋"/>
                <w:color w:val="000000"/>
                <w:sz w:val="24"/>
                <w:szCs w:val="24"/>
              </w:rPr>
            </w:pPr>
            <w:r w:rsidRPr="00085F62">
              <w:rPr>
                <w:rFonts w:ascii="仿宋" w:eastAsia="仿宋" w:hAnsi="仿宋" w:cs="仿宋" w:hint="eastAsia"/>
                <w:color w:val="000000"/>
                <w:sz w:val="24"/>
                <w:szCs w:val="24"/>
              </w:rPr>
              <w:t>0-10</w:t>
            </w:r>
          </w:p>
        </w:tc>
      </w:tr>
      <w:tr w:rsidR="00AF56BA" w14:paraId="7380DD3D" w14:textId="77777777" w:rsidTr="00AF56BA">
        <w:trPr>
          <w:trHeight w:val="662"/>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28AABCC"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服务部分</w:t>
            </w:r>
            <w:r w:rsidRPr="00085F62">
              <w:rPr>
                <w:rFonts w:eastAsia="仿宋"/>
                <w:sz w:val="24"/>
              </w:rPr>
              <w:t>(10</w:t>
            </w:r>
            <w:r w:rsidRPr="00085F62">
              <w:rPr>
                <w:rFonts w:eastAsia="仿宋"/>
                <w:sz w:val="24"/>
              </w:rPr>
              <w:t>分</w:t>
            </w:r>
            <w:r w:rsidRPr="00085F62">
              <w:rPr>
                <w:rFonts w:eastAsia="仿宋"/>
                <w:sz w:val="24"/>
              </w:rPr>
              <w:t>)</w:t>
            </w:r>
          </w:p>
        </w:tc>
        <w:tc>
          <w:tcPr>
            <w:tcW w:w="947" w:type="dxa"/>
            <w:vMerge w:val="restart"/>
            <w:tcBorders>
              <w:top w:val="single" w:sz="4" w:space="0" w:color="000000"/>
              <w:left w:val="single" w:sz="4" w:space="0" w:color="000000"/>
              <w:bottom w:val="single" w:sz="4" w:space="0" w:color="000000"/>
              <w:right w:val="single" w:sz="4" w:space="0" w:color="000000"/>
            </w:tcBorders>
            <w:vAlign w:val="center"/>
          </w:tcPr>
          <w:p w14:paraId="1CED5F91"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满足服务指标情</w:t>
            </w:r>
            <w:r w:rsidRPr="00085F62">
              <w:rPr>
                <w:rFonts w:eastAsia="仿宋"/>
                <w:sz w:val="24"/>
              </w:rPr>
              <w:t xml:space="preserve"> </w:t>
            </w:r>
            <w:r w:rsidRPr="00085F62">
              <w:rPr>
                <w:rFonts w:eastAsia="仿宋"/>
                <w:sz w:val="24"/>
              </w:rPr>
              <w:t>况</w:t>
            </w:r>
          </w:p>
        </w:tc>
        <w:tc>
          <w:tcPr>
            <w:tcW w:w="5105" w:type="dxa"/>
            <w:tcBorders>
              <w:top w:val="single" w:sz="4" w:space="0" w:color="000000"/>
              <w:left w:val="single" w:sz="4" w:space="0" w:color="000000"/>
              <w:bottom w:val="single" w:sz="4" w:space="0" w:color="000000"/>
              <w:right w:val="single" w:sz="4" w:space="0" w:color="000000"/>
            </w:tcBorders>
            <w:vAlign w:val="center"/>
          </w:tcPr>
          <w:p w14:paraId="597808D4"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主机质保期：满足质保期要求得</w:t>
            </w:r>
            <w:r w:rsidRPr="00085F62">
              <w:rPr>
                <w:rFonts w:eastAsia="仿宋"/>
                <w:sz w:val="24"/>
              </w:rPr>
              <w:t>2</w:t>
            </w:r>
            <w:r w:rsidRPr="00085F62">
              <w:rPr>
                <w:rFonts w:eastAsia="仿宋"/>
                <w:sz w:val="24"/>
              </w:rPr>
              <w:t>分，每增加</w:t>
            </w:r>
            <w:r w:rsidRPr="00085F62">
              <w:rPr>
                <w:rFonts w:eastAsia="仿宋"/>
                <w:sz w:val="24"/>
              </w:rPr>
              <w:t>1</w:t>
            </w:r>
            <w:r w:rsidRPr="00085F62">
              <w:rPr>
                <w:rFonts w:eastAsia="仿宋"/>
                <w:sz w:val="24"/>
              </w:rPr>
              <w:t>年质保加</w:t>
            </w:r>
            <w:r w:rsidRPr="00085F62">
              <w:rPr>
                <w:rFonts w:eastAsia="仿宋"/>
                <w:sz w:val="24"/>
              </w:rPr>
              <w:t>1</w:t>
            </w:r>
            <w:r w:rsidRPr="00085F62">
              <w:rPr>
                <w:rFonts w:eastAsia="仿宋"/>
                <w:sz w:val="24"/>
              </w:rPr>
              <w:t>分，最多加</w:t>
            </w:r>
            <w:r w:rsidRPr="00085F62">
              <w:rPr>
                <w:rFonts w:eastAsia="仿宋"/>
                <w:sz w:val="24"/>
              </w:rPr>
              <w:t>2</w:t>
            </w:r>
            <w:r w:rsidRPr="00085F62">
              <w:rPr>
                <w:rFonts w:eastAsia="仿宋"/>
                <w:sz w:val="24"/>
              </w:rPr>
              <w:t>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6CF7A4F9"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0-4</w:t>
            </w:r>
          </w:p>
        </w:tc>
      </w:tr>
      <w:tr w:rsidR="00AF56BA" w14:paraId="4B3A31ED" w14:textId="77777777" w:rsidTr="00AF56BA">
        <w:trPr>
          <w:trHeight w:val="1231"/>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31B465DF"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p>
        </w:tc>
        <w:tc>
          <w:tcPr>
            <w:tcW w:w="947" w:type="dxa"/>
            <w:vMerge/>
            <w:tcBorders>
              <w:top w:val="single" w:sz="4" w:space="0" w:color="000000"/>
              <w:left w:val="single" w:sz="4" w:space="0" w:color="000000"/>
              <w:bottom w:val="single" w:sz="4" w:space="0" w:color="000000"/>
              <w:right w:val="single" w:sz="4" w:space="0" w:color="000000"/>
            </w:tcBorders>
            <w:vAlign w:val="center"/>
          </w:tcPr>
          <w:p w14:paraId="70B4E776"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p>
        </w:tc>
        <w:tc>
          <w:tcPr>
            <w:tcW w:w="5105" w:type="dxa"/>
            <w:tcBorders>
              <w:top w:val="single" w:sz="4" w:space="0" w:color="000000"/>
              <w:left w:val="single" w:sz="4" w:space="0" w:color="000000"/>
              <w:bottom w:val="single" w:sz="4" w:space="0" w:color="000000"/>
              <w:right w:val="single" w:sz="4" w:space="0" w:color="000000"/>
            </w:tcBorders>
            <w:vAlign w:val="center"/>
          </w:tcPr>
          <w:p w14:paraId="672096B2"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针对本项目及采购人实际需求，提供详细具体可行的有针对性的售后服务措施承诺，及详细的备品备件目录，参照方案可行性进行综合评分：</w:t>
            </w:r>
            <w:r w:rsidRPr="00085F62">
              <w:rPr>
                <w:rFonts w:eastAsia="仿宋"/>
                <w:sz w:val="24"/>
              </w:rPr>
              <w:t>0-3</w:t>
            </w:r>
            <w:r w:rsidRPr="00085F62">
              <w:rPr>
                <w:rFonts w:eastAsia="仿宋"/>
                <w:sz w:val="24"/>
              </w:rPr>
              <w:t>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68421C07"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0-3</w:t>
            </w:r>
          </w:p>
        </w:tc>
      </w:tr>
      <w:tr w:rsidR="00AF56BA" w14:paraId="1866F958" w14:textId="77777777" w:rsidTr="00AF56BA">
        <w:trPr>
          <w:trHeight w:val="733"/>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129A34D5"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p>
        </w:tc>
        <w:tc>
          <w:tcPr>
            <w:tcW w:w="947" w:type="dxa"/>
            <w:vMerge/>
            <w:tcBorders>
              <w:top w:val="single" w:sz="4" w:space="0" w:color="000000"/>
              <w:left w:val="single" w:sz="4" w:space="0" w:color="000000"/>
              <w:bottom w:val="single" w:sz="4" w:space="0" w:color="000000"/>
              <w:right w:val="single" w:sz="4" w:space="0" w:color="000000"/>
            </w:tcBorders>
            <w:vAlign w:val="center"/>
          </w:tcPr>
          <w:p w14:paraId="40E979CA"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p>
        </w:tc>
        <w:tc>
          <w:tcPr>
            <w:tcW w:w="5105" w:type="dxa"/>
            <w:tcBorders>
              <w:top w:val="single" w:sz="4" w:space="0" w:color="000000"/>
              <w:left w:val="single" w:sz="4" w:space="0" w:color="000000"/>
              <w:bottom w:val="single" w:sz="4" w:space="0" w:color="000000"/>
              <w:right w:val="single" w:sz="4" w:space="0" w:color="000000"/>
            </w:tcBorders>
            <w:vAlign w:val="center"/>
          </w:tcPr>
          <w:p w14:paraId="57F20CE1"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提供完善合理的培训安排，技术支持方案等，参照方案可行性进行综合评分：</w:t>
            </w:r>
            <w:r w:rsidRPr="00085F62">
              <w:rPr>
                <w:rFonts w:eastAsia="仿宋"/>
                <w:sz w:val="24"/>
              </w:rPr>
              <w:t>0-3</w:t>
            </w:r>
            <w:r w:rsidRPr="00085F62">
              <w:rPr>
                <w:rFonts w:eastAsia="仿宋"/>
                <w:sz w:val="24"/>
              </w:rPr>
              <w:t>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7BE4ED0D"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0-3</w:t>
            </w:r>
          </w:p>
        </w:tc>
      </w:tr>
      <w:tr w:rsidR="00AF56BA" w14:paraId="45DD12E1" w14:textId="77777777" w:rsidTr="00AF56BA">
        <w:trPr>
          <w:trHeight w:val="396"/>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417874EB"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eastAsia="仿宋"/>
                <w:sz w:val="24"/>
              </w:rPr>
              <w:t>合计</w:t>
            </w:r>
          </w:p>
        </w:tc>
        <w:tc>
          <w:tcPr>
            <w:tcW w:w="6052" w:type="dxa"/>
            <w:gridSpan w:val="2"/>
            <w:tcBorders>
              <w:top w:val="single" w:sz="4" w:space="0" w:color="000000"/>
              <w:left w:val="single" w:sz="4" w:space="0" w:color="000000"/>
              <w:bottom w:val="single" w:sz="4" w:space="0" w:color="000000"/>
              <w:right w:val="single" w:sz="4" w:space="0" w:color="000000"/>
            </w:tcBorders>
          </w:tcPr>
          <w:p w14:paraId="452A2DF1" w14:textId="77777777" w:rsidR="00AF56BA" w:rsidRPr="00085F62" w:rsidRDefault="00AF56BA" w:rsidP="008F1479">
            <w:pPr>
              <w:spacing w:line="300" w:lineRule="exact"/>
              <w:jc w:val="left"/>
              <w:rPr>
                <w:rFonts w:ascii="仿宋" w:eastAsia="仿宋" w:hAnsi="仿宋" w:cs="仿宋"/>
                <w:color w:val="000000"/>
                <w:sz w:val="24"/>
                <w:szCs w:val="24"/>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E3156D5" w14:textId="77777777" w:rsidR="00AF56BA" w:rsidRPr="00085F62" w:rsidRDefault="00AF56BA" w:rsidP="008F1479">
            <w:pPr>
              <w:widowControl/>
              <w:spacing w:line="300" w:lineRule="exact"/>
              <w:jc w:val="left"/>
              <w:textAlignment w:val="center"/>
              <w:rPr>
                <w:rFonts w:ascii="仿宋" w:eastAsia="仿宋" w:hAnsi="仿宋" w:cs="仿宋"/>
                <w:color w:val="000000"/>
                <w:sz w:val="24"/>
                <w:szCs w:val="24"/>
              </w:rPr>
            </w:pPr>
            <w:r w:rsidRPr="00085F62">
              <w:rPr>
                <w:rFonts w:ascii="仿宋" w:eastAsia="仿宋" w:hAnsi="仿宋" w:cs="仿宋" w:hint="eastAsia"/>
                <w:color w:val="000000"/>
                <w:sz w:val="24"/>
                <w:szCs w:val="24"/>
              </w:rPr>
              <w:t>100</w:t>
            </w:r>
          </w:p>
        </w:tc>
      </w:tr>
    </w:tbl>
    <w:p w14:paraId="6117D844" w14:textId="77777777" w:rsidR="00D81319" w:rsidRPr="008D094B" w:rsidRDefault="00D81319" w:rsidP="00D2318F">
      <w:pPr>
        <w:adjustRightInd w:val="0"/>
        <w:snapToGrid w:val="0"/>
        <w:spacing w:line="360" w:lineRule="auto"/>
      </w:pPr>
    </w:p>
    <w:sectPr w:rsidR="00D81319" w:rsidRPr="008D094B" w:rsidSect="00E52CF2">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F304" w14:textId="77777777" w:rsidR="00884875" w:rsidRDefault="00884875">
      <w:r>
        <w:separator/>
      </w:r>
    </w:p>
  </w:endnote>
  <w:endnote w:type="continuationSeparator" w:id="0">
    <w:p w14:paraId="5224EA8B" w14:textId="77777777" w:rsidR="00884875" w:rsidRDefault="0088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STZho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script"/>
    <w:pitch w:val="default"/>
    <w:sig w:usb0="00000001" w:usb1="08000000" w:usb2="00000000" w:usb3="00000000" w:csb0="00040000" w:csb1="00000000"/>
  </w:font>
  <w:font w:name="Wingdings 2">
    <w:panose1 w:val="05020102010507070707"/>
    <w:charset w:val="00"/>
    <w:family w:val="decorative"/>
    <w:pitch w:val="variable"/>
    <w:sig w:usb0="00000003" w:usb1="00000000" w:usb2="00000000" w:usb3="00000000" w:csb0="80000001" w:csb1="00000000"/>
  </w:font>
  <w:font w:name="仿宋">
    <w:altName w:val="FangSong"/>
    <w:panose1 w:val="02010609060101010101"/>
    <w:charset w:val="86"/>
    <w:family w:val="modern"/>
    <w:pitch w:val="fixed"/>
    <w:sig w:usb0="800002BF" w:usb1="38CF7CFA" w:usb2="00000016" w:usb3="00000000" w:csb0="00040001" w:csb1="00000000"/>
  </w:font>
  <w:font w:name="HarmonyOS Sans SC Light">
    <w:altName w:val="Baoli S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6645" w14:textId="77777777" w:rsidR="00884875" w:rsidRDefault="00884875">
      <w:r>
        <w:separator/>
      </w:r>
    </w:p>
  </w:footnote>
  <w:footnote w:type="continuationSeparator" w:id="0">
    <w:p w14:paraId="5A8BB681" w14:textId="77777777" w:rsidR="00884875" w:rsidRDefault="00884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27B763B"/>
    <w:multiLevelType w:val="hybridMultilevel"/>
    <w:tmpl w:val="DE2E1498"/>
    <w:lvl w:ilvl="0" w:tplc="0409000F">
      <w:start w:val="1"/>
      <w:numFmt w:val="decimal"/>
      <w:lvlText w:val="%1."/>
      <w:lvlJc w:val="left"/>
      <w:pPr>
        <w:ind w:left="1008" w:hanging="440"/>
      </w:p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6" w15:restartNumberingAfterBreak="0">
    <w:nsid w:val="77B11469"/>
    <w:multiLevelType w:val="hybridMultilevel"/>
    <w:tmpl w:val="DFDCA36C"/>
    <w:lvl w:ilvl="0" w:tplc="0409000F">
      <w:start w:val="1"/>
      <w:numFmt w:val="decimal"/>
      <w:lvlText w:val="%1."/>
      <w:lvlJc w:val="left"/>
      <w:pPr>
        <w:ind w:left="1008" w:hanging="440"/>
      </w:p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num w:numId="1" w16cid:durableId="479731909">
    <w:abstractNumId w:val="1"/>
  </w:num>
  <w:num w:numId="2" w16cid:durableId="1226331657">
    <w:abstractNumId w:val="3"/>
  </w:num>
  <w:num w:numId="3" w16cid:durableId="403648507">
    <w:abstractNumId w:val="5"/>
  </w:num>
  <w:num w:numId="4" w16cid:durableId="959411062">
    <w:abstractNumId w:val="0"/>
  </w:num>
  <w:num w:numId="5" w16cid:durableId="1830902937">
    <w:abstractNumId w:val="4"/>
  </w:num>
  <w:num w:numId="6" w16cid:durableId="1334452490">
    <w:abstractNumId w:val="6"/>
  </w:num>
  <w:num w:numId="7" w16cid:durableId="553081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4FD7"/>
    <w:rsid w:val="00037EB6"/>
    <w:rsid w:val="0004707F"/>
    <w:rsid w:val="00056FAF"/>
    <w:rsid w:val="000578DF"/>
    <w:rsid w:val="00060610"/>
    <w:rsid w:val="00063B9E"/>
    <w:rsid w:val="00074242"/>
    <w:rsid w:val="000816A4"/>
    <w:rsid w:val="000832FF"/>
    <w:rsid w:val="00090056"/>
    <w:rsid w:val="00092B2E"/>
    <w:rsid w:val="00094C16"/>
    <w:rsid w:val="000A209A"/>
    <w:rsid w:val="000A21C5"/>
    <w:rsid w:val="000A57A8"/>
    <w:rsid w:val="000B48FE"/>
    <w:rsid w:val="000B5F74"/>
    <w:rsid w:val="000C588B"/>
    <w:rsid w:val="000C5FD7"/>
    <w:rsid w:val="000D1438"/>
    <w:rsid w:val="000E2F7F"/>
    <w:rsid w:val="000E50F5"/>
    <w:rsid w:val="000F1FA8"/>
    <w:rsid w:val="000F2A29"/>
    <w:rsid w:val="00102045"/>
    <w:rsid w:val="00105428"/>
    <w:rsid w:val="001118D9"/>
    <w:rsid w:val="00112C11"/>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1AC3"/>
    <w:rsid w:val="00162A76"/>
    <w:rsid w:val="00163196"/>
    <w:rsid w:val="00176534"/>
    <w:rsid w:val="00177BD4"/>
    <w:rsid w:val="0018461B"/>
    <w:rsid w:val="00192B6A"/>
    <w:rsid w:val="00192FFA"/>
    <w:rsid w:val="001B03C0"/>
    <w:rsid w:val="001B0A84"/>
    <w:rsid w:val="001B1B91"/>
    <w:rsid w:val="001B38ED"/>
    <w:rsid w:val="001B712C"/>
    <w:rsid w:val="001C0880"/>
    <w:rsid w:val="001C19BA"/>
    <w:rsid w:val="001C3356"/>
    <w:rsid w:val="001C3D78"/>
    <w:rsid w:val="001C41C3"/>
    <w:rsid w:val="001C5795"/>
    <w:rsid w:val="001C5915"/>
    <w:rsid w:val="001C7C84"/>
    <w:rsid w:val="001E0980"/>
    <w:rsid w:val="001E1FDF"/>
    <w:rsid w:val="001E5B8B"/>
    <w:rsid w:val="001F2F73"/>
    <w:rsid w:val="00207714"/>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4526"/>
    <w:rsid w:val="00455ED6"/>
    <w:rsid w:val="004712B7"/>
    <w:rsid w:val="0048154C"/>
    <w:rsid w:val="00481EE9"/>
    <w:rsid w:val="00490D0E"/>
    <w:rsid w:val="00491E5A"/>
    <w:rsid w:val="00492DD3"/>
    <w:rsid w:val="004951D7"/>
    <w:rsid w:val="00495B30"/>
    <w:rsid w:val="004A31EC"/>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984"/>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22F1"/>
    <w:rsid w:val="006873DB"/>
    <w:rsid w:val="006878E9"/>
    <w:rsid w:val="006A16D7"/>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1B4"/>
    <w:rsid w:val="00791CD0"/>
    <w:rsid w:val="007A059E"/>
    <w:rsid w:val="007A41C0"/>
    <w:rsid w:val="007A5A82"/>
    <w:rsid w:val="007A5DE1"/>
    <w:rsid w:val="007A7B4C"/>
    <w:rsid w:val="007B0025"/>
    <w:rsid w:val="007B0FEB"/>
    <w:rsid w:val="007B4412"/>
    <w:rsid w:val="007C3609"/>
    <w:rsid w:val="007C3BDA"/>
    <w:rsid w:val="007C7E7D"/>
    <w:rsid w:val="007D270D"/>
    <w:rsid w:val="007D2C32"/>
    <w:rsid w:val="007D423E"/>
    <w:rsid w:val="007D4F3E"/>
    <w:rsid w:val="007D72DA"/>
    <w:rsid w:val="007D7B8D"/>
    <w:rsid w:val="007E0B46"/>
    <w:rsid w:val="007E142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2DDD"/>
    <w:rsid w:val="00873F09"/>
    <w:rsid w:val="008775E2"/>
    <w:rsid w:val="00881F75"/>
    <w:rsid w:val="00884875"/>
    <w:rsid w:val="008875CA"/>
    <w:rsid w:val="0089621F"/>
    <w:rsid w:val="008A7248"/>
    <w:rsid w:val="008B21EB"/>
    <w:rsid w:val="008B5DBC"/>
    <w:rsid w:val="008C0BE7"/>
    <w:rsid w:val="008C49D1"/>
    <w:rsid w:val="008C7368"/>
    <w:rsid w:val="008D094B"/>
    <w:rsid w:val="008D11A7"/>
    <w:rsid w:val="008D17DD"/>
    <w:rsid w:val="008D4186"/>
    <w:rsid w:val="008D4BA4"/>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37"/>
    <w:rsid w:val="009F206D"/>
    <w:rsid w:val="009F3B77"/>
    <w:rsid w:val="009F66DE"/>
    <w:rsid w:val="009F6CAB"/>
    <w:rsid w:val="009F7A2C"/>
    <w:rsid w:val="00A01710"/>
    <w:rsid w:val="00A01A98"/>
    <w:rsid w:val="00A047F0"/>
    <w:rsid w:val="00A065A7"/>
    <w:rsid w:val="00A14ED7"/>
    <w:rsid w:val="00A161FC"/>
    <w:rsid w:val="00A2430D"/>
    <w:rsid w:val="00A30C68"/>
    <w:rsid w:val="00A4094F"/>
    <w:rsid w:val="00A500A4"/>
    <w:rsid w:val="00A61746"/>
    <w:rsid w:val="00A63300"/>
    <w:rsid w:val="00A701AE"/>
    <w:rsid w:val="00A7512D"/>
    <w:rsid w:val="00A75C48"/>
    <w:rsid w:val="00A75D88"/>
    <w:rsid w:val="00A765E9"/>
    <w:rsid w:val="00A766A1"/>
    <w:rsid w:val="00A76D9E"/>
    <w:rsid w:val="00A865ED"/>
    <w:rsid w:val="00A86C18"/>
    <w:rsid w:val="00A93FD2"/>
    <w:rsid w:val="00A946D2"/>
    <w:rsid w:val="00AA1A80"/>
    <w:rsid w:val="00AA2AC3"/>
    <w:rsid w:val="00AB4712"/>
    <w:rsid w:val="00AB48E9"/>
    <w:rsid w:val="00AC005D"/>
    <w:rsid w:val="00AC2EB1"/>
    <w:rsid w:val="00AC6F95"/>
    <w:rsid w:val="00AD4C30"/>
    <w:rsid w:val="00AD6EAD"/>
    <w:rsid w:val="00AE18CF"/>
    <w:rsid w:val="00AE1AFA"/>
    <w:rsid w:val="00AE67A6"/>
    <w:rsid w:val="00AF56BA"/>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66FD8"/>
    <w:rsid w:val="00B7018C"/>
    <w:rsid w:val="00B7019E"/>
    <w:rsid w:val="00B7185F"/>
    <w:rsid w:val="00B72BD6"/>
    <w:rsid w:val="00B869C6"/>
    <w:rsid w:val="00B87CB4"/>
    <w:rsid w:val="00B90357"/>
    <w:rsid w:val="00B91989"/>
    <w:rsid w:val="00B94A57"/>
    <w:rsid w:val="00B97895"/>
    <w:rsid w:val="00BA115A"/>
    <w:rsid w:val="00BA1466"/>
    <w:rsid w:val="00BA15B5"/>
    <w:rsid w:val="00BA359E"/>
    <w:rsid w:val="00BA5CCB"/>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75C41"/>
    <w:rsid w:val="00C82348"/>
    <w:rsid w:val="00C92D3F"/>
    <w:rsid w:val="00C950B9"/>
    <w:rsid w:val="00C95481"/>
    <w:rsid w:val="00CA1559"/>
    <w:rsid w:val="00CA1D32"/>
    <w:rsid w:val="00CA6822"/>
    <w:rsid w:val="00CC44C8"/>
    <w:rsid w:val="00CD1229"/>
    <w:rsid w:val="00CD153F"/>
    <w:rsid w:val="00CD2230"/>
    <w:rsid w:val="00CD50E0"/>
    <w:rsid w:val="00CD5C95"/>
    <w:rsid w:val="00CE0FFF"/>
    <w:rsid w:val="00CE546B"/>
    <w:rsid w:val="00CE5D13"/>
    <w:rsid w:val="00CF3F57"/>
    <w:rsid w:val="00CF5863"/>
    <w:rsid w:val="00CF5D9A"/>
    <w:rsid w:val="00CF7DC8"/>
    <w:rsid w:val="00D04B4C"/>
    <w:rsid w:val="00D07E51"/>
    <w:rsid w:val="00D103AE"/>
    <w:rsid w:val="00D12F04"/>
    <w:rsid w:val="00D156F3"/>
    <w:rsid w:val="00D17B51"/>
    <w:rsid w:val="00D21F75"/>
    <w:rsid w:val="00D22E33"/>
    <w:rsid w:val="00D2318F"/>
    <w:rsid w:val="00D324D9"/>
    <w:rsid w:val="00D333CD"/>
    <w:rsid w:val="00D36298"/>
    <w:rsid w:val="00D41788"/>
    <w:rsid w:val="00D44196"/>
    <w:rsid w:val="00D449F2"/>
    <w:rsid w:val="00D44E67"/>
    <w:rsid w:val="00D45ED1"/>
    <w:rsid w:val="00D50459"/>
    <w:rsid w:val="00D512BD"/>
    <w:rsid w:val="00D532CD"/>
    <w:rsid w:val="00D55A25"/>
    <w:rsid w:val="00D56E82"/>
    <w:rsid w:val="00D6619A"/>
    <w:rsid w:val="00D67D5D"/>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E6F06"/>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36DD1"/>
    <w:rsid w:val="00E4264C"/>
    <w:rsid w:val="00E458B0"/>
    <w:rsid w:val="00E501AE"/>
    <w:rsid w:val="00E506CD"/>
    <w:rsid w:val="00E512A8"/>
    <w:rsid w:val="00E52CF2"/>
    <w:rsid w:val="00E538A0"/>
    <w:rsid w:val="00E57E43"/>
    <w:rsid w:val="00E65257"/>
    <w:rsid w:val="00E65319"/>
    <w:rsid w:val="00E65CE7"/>
    <w:rsid w:val="00E6628A"/>
    <w:rsid w:val="00E704B1"/>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31DE"/>
    <w:rsid w:val="00EA4358"/>
    <w:rsid w:val="00EA4482"/>
    <w:rsid w:val="00EA5BB2"/>
    <w:rsid w:val="00EA67C5"/>
    <w:rsid w:val="00EA7524"/>
    <w:rsid w:val="00EB42C3"/>
    <w:rsid w:val="00EB5304"/>
    <w:rsid w:val="00ED27A4"/>
    <w:rsid w:val="00ED5154"/>
    <w:rsid w:val="00ED5818"/>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character" w:customStyle="1" w:styleId="font151">
    <w:name w:val="font151"/>
    <w:basedOn w:val="a0"/>
    <w:qFormat/>
    <w:rsid w:val="00E52CF2"/>
    <w:rPr>
      <w:rFonts w:ascii="宋体" w:eastAsia="宋体" w:hAnsi="宋体" w:cs="宋体"/>
      <w:color w:val="000000"/>
      <w:sz w:val="30"/>
      <w:szCs w:val="30"/>
      <w:u w:val="none"/>
    </w:rPr>
  </w:style>
  <w:style w:type="character" w:customStyle="1" w:styleId="font31">
    <w:name w:val="font31"/>
    <w:basedOn w:val="a0"/>
    <w:qFormat/>
    <w:rsid w:val="00E52CF2"/>
    <w:rPr>
      <w:rFonts w:ascii="MS Gothic" w:eastAsia="MS Gothic" w:hAnsi="MS Gothic" w:cs="MS Gothic" w:hint="eastAsia"/>
      <w:color w:val="40A0E0"/>
      <w:sz w:val="30"/>
      <w:szCs w:val="30"/>
      <w:u w:val="none"/>
    </w:rPr>
  </w:style>
  <w:style w:type="paragraph" w:styleId="af8">
    <w:name w:val="caption"/>
    <w:basedOn w:val="a"/>
    <w:next w:val="a"/>
    <w:qFormat/>
    <w:rsid w:val="006822F1"/>
    <w:pPr>
      <w:spacing w:line="480" w:lineRule="auto"/>
    </w:pPr>
    <w:rPr>
      <w:rFonts w:ascii="华文中宋" w:eastAsia="华文中宋" w:hAnsi="华文中宋"/>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5</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王鹏</cp:lastModifiedBy>
  <cp:revision>745</cp:revision>
  <dcterms:created xsi:type="dcterms:W3CDTF">2021-03-17T07:37:00Z</dcterms:created>
  <dcterms:modified xsi:type="dcterms:W3CDTF">2026-06-01T13:09:00Z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