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5685">
      <w:pPr>
        <w:pStyle w:val="13"/>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RCA清洗机采购需求</w:t>
      </w:r>
      <w:bookmarkEnd w:id="0"/>
    </w:p>
    <w:p w14:paraId="36BDF753">
      <w:pPr>
        <w:tabs>
          <w:tab w:val="left" w:pos="900"/>
        </w:tabs>
        <w:adjustRightInd w:val="0"/>
        <w:snapToGrid w:val="0"/>
        <w:spacing w:line="360" w:lineRule="auto"/>
        <w:ind w:firstLine="422" w:firstLineChars="200"/>
        <w:rPr>
          <w:b/>
          <w:szCs w:val="21"/>
        </w:rPr>
      </w:pPr>
      <w:bookmarkStart w:id="1" w:name="_Toc219271393"/>
      <w:bookmarkStart w:id="2" w:name="_Toc158978330"/>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30C5EED0">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34677C3A">
      <w:pPr>
        <w:tabs>
          <w:tab w:val="left" w:pos="900"/>
        </w:tabs>
        <w:adjustRightInd w:val="0"/>
        <w:snapToGrid w:val="0"/>
        <w:spacing w:line="360" w:lineRule="auto"/>
        <w:ind w:firstLine="440" w:firstLineChars="200"/>
        <w:rPr>
          <w:rFonts w:ascii="楷体" w:hAnsi="楷体" w:eastAsia="楷体"/>
          <w:color w:val="000000" w:themeColor="text1"/>
          <w:sz w:val="22"/>
          <w:szCs w:val="22"/>
          <w14:textFill>
            <w14:solidFill>
              <w14:schemeClr w14:val="tx1"/>
            </w14:solidFill>
          </w14:textFill>
        </w:rPr>
      </w:pPr>
      <w:r>
        <w:rPr>
          <w:rFonts w:hint="eastAsia" w:ascii="楷体" w:hAnsi="楷体" w:eastAsia="楷体"/>
          <w:color w:val="000000" w:themeColor="text1"/>
          <w:sz w:val="22"/>
          <w:szCs w:val="22"/>
          <w14:textFill>
            <w14:solidFill>
              <w14:schemeClr w14:val="tx1"/>
            </w14:solidFill>
          </w14:textFill>
        </w:rPr>
        <w:t>本项目采购RCA清洗机（包含RCA清洗机和炉管清洗机及其附属设备及二次配设施） 1套，主要用于要用于去除硅晶圆 / 基片表面的各类污染物，为后续高精度制程提供原子级洁净的表面，要求具有原子级表面洁净、极低颗粒 / 金属引入、零交叉污染、高工艺重复性、本质安全。</w:t>
      </w:r>
    </w:p>
    <w:p w14:paraId="01158EAC">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330F088B">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62C78ED7">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1CBFCB5A">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w:t>
      </w:r>
    </w:p>
    <w:p w14:paraId="04E8F372">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77D01548">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4CD6631">
      <w:pPr>
        <w:pStyle w:val="12"/>
        <w:widowControl/>
        <w:ind w:firstLine="420" w:firstLineChars="200"/>
        <w:rPr>
          <w:kern w:val="2"/>
          <w:sz w:val="21"/>
          <w:szCs w:val="21"/>
        </w:rPr>
      </w:pPr>
      <w:r>
        <w:rPr>
          <w:rFonts w:hint="eastAsia"/>
          <w:kern w:val="2"/>
          <w:sz w:val="21"/>
          <w:szCs w:val="21"/>
        </w:rPr>
        <w:t>2. 采购项目中所含的投标产品（含所有主机、附属设备、备品备件、专用工具及消耗品）的设计、制造、装配、检验、包装和运输，必须符合中华人民共和国现行有效的国家标准（GB）及相关的机械、电子行业标准。若设备同时适用多项标准，应按最高或最严格的标准执行。</w:t>
      </w:r>
    </w:p>
    <w:p w14:paraId="56D6232A">
      <w:pPr>
        <w:pStyle w:val="12"/>
        <w:widowControl/>
        <w:ind w:firstLine="420" w:firstLineChars="200"/>
        <w:rPr>
          <w:kern w:val="2"/>
          <w:sz w:val="21"/>
          <w:szCs w:val="21"/>
        </w:rPr>
      </w:pPr>
      <w:r>
        <w:rPr>
          <w:rFonts w:hint="eastAsia"/>
          <w:kern w:val="2"/>
          <w:sz w:val="21"/>
          <w:szCs w:val="21"/>
        </w:rPr>
        <w:t>3. 电气及安全防护标准，设备的所有电气零部件及控制柜设计必须符合《机械电气安全 机械电气设备 第1部分：通用技术条件》（GB/T 5226.1）及相关的低压电器国标。所有线路需具备清晰的国标线号标识。设备的机械运动部件防护、急停控制逻辑必须符合相关的国家安全生产标准；涉及有毒有害气体及腐蚀性液体的零部件，其密封及联锁防护需满足国家相关危化品设备安全规范。</w:t>
      </w:r>
    </w:p>
    <w:p w14:paraId="700FF964">
      <w:pPr>
        <w:pStyle w:val="12"/>
        <w:widowControl/>
        <w:ind w:firstLine="420" w:firstLineChars="200"/>
        <w:rPr>
          <w:kern w:val="2"/>
          <w:sz w:val="21"/>
          <w:szCs w:val="21"/>
        </w:rPr>
      </w:pPr>
      <w:r>
        <w:rPr>
          <w:rFonts w:hint="eastAsia"/>
          <w:kern w:val="2"/>
          <w:sz w:val="21"/>
          <w:szCs w:val="21"/>
        </w:rPr>
        <w:t>4. 材料与计量标准，设备关键零部件所使用的材质（如 316L 不锈钢、高纯石英、PTFE/PFA 特氟龙、各类氟橡胶 O 型圈等）必须提供相应的材质证明（MTC）或符合国家/国际相应的材料等级标准，严禁使用非标回料或伪劣材质。设备的所有仪器仪表、图纸、操作手册及软件界面显示，必须采用国际单位制（SI）及中国国家法定计量单位。</w:t>
      </w:r>
    </w:p>
    <w:p w14:paraId="2FDF6A30">
      <w:pPr>
        <w:pStyle w:val="12"/>
        <w:widowControl/>
        <w:ind w:firstLine="420" w:firstLineChars="200"/>
        <w:rPr>
          <w:kern w:val="2"/>
          <w:sz w:val="21"/>
          <w:szCs w:val="21"/>
        </w:rPr>
      </w:pPr>
      <w:r>
        <w:rPr>
          <w:rFonts w:hint="eastAsia"/>
          <w:kern w:val="2"/>
          <w:sz w:val="21"/>
          <w:szCs w:val="21"/>
        </w:rPr>
        <w:t>5. 认证与检验标志设备中涉及强制性产品认证目录内的通用零部件（如电机、线缆、开关、泵阀等），必须具有 CCC（中国强制性产品认证）标志或同等效力的国际安全认证（如 CE、UL 认证）。设备的铭牌、安全警示标志、管路流向及危险气体标识，须符合国家相关工业标识标准规范，且必须配有清晰的中文对照说明。</w:t>
      </w:r>
    </w:p>
    <w:p w14:paraId="28F98CD4">
      <w:pPr>
        <w:tabs>
          <w:tab w:val="left" w:pos="900"/>
        </w:tabs>
        <w:adjustRightInd w:val="0"/>
        <w:snapToGrid w:val="0"/>
        <w:spacing w:line="360" w:lineRule="auto"/>
        <w:ind w:firstLine="420" w:firstLineChars="200"/>
        <w:rPr>
          <w:szCs w:val="21"/>
        </w:rPr>
      </w:pPr>
    </w:p>
    <w:p w14:paraId="089C6F3F">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7464694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RCA清洗机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4B2794C5">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 xml:space="preserve"> 一套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48832A9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94.5万</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玖拾肆万伍仟元整</w:t>
      </w:r>
      <w:r>
        <w:rPr>
          <w:rFonts w:hAnsi="宋体"/>
          <w:szCs w:val="21"/>
          <w:u w:val="single"/>
        </w:rPr>
        <w:t xml:space="preserve">          </w:t>
      </w:r>
      <w:r>
        <w:rPr>
          <w:rFonts w:hint="eastAsia" w:hAnsi="宋体"/>
          <w:szCs w:val="21"/>
        </w:rPr>
        <w:t>）</w:t>
      </w:r>
    </w:p>
    <w:p w14:paraId="6B061209">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int="eastAsia" w:hAnsi="宋体"/>
          <w:szCs w:val="21"/>
          <w:u w:val="single"/>
        </w:rPr>
        <w:t>180</w:t>
      </w:r>
      <w:r>
        <w:rPr>
          <w:rFonts w:hAnsi="宋体"/>
          <w:szCs w:val="21"/>
          <w:u w:val="single"/>
        </w:rPr>
        <w:t xml:space="preserve">                             </w:t>
      </w:r>
      <w:r>
        <w:rPr>
          <w:rFonts w:hint="eastAsia" w:hAnsi="宋体"/>
        </w:rPr>
        <w:t>天内</w:t>
      </w:r>
    </w:p>
    <w:p w14:paraId="62EED708">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西安交通大学创新港校区2号巨构1046-1049区域</w:t>
      </w:r>
      <w:r>
        <w:rPr>
          <w:rFonts w:hAnsi="宋体"/>
          <w:szCs w:val="21"/>
          <w:u w:val="single"/>
        </w:rPr>
        <w:t xml:space="preserve">                                                          </w:t>
      </w:r>
    </w:p>
    <w:p w14:paraId="7FBC402B">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hAnsi="宋体"/>
          <w:szCs w:val="21"/>
          <w:u w:val="single"/>
        </w:rPr>
        <w:t xml:space="preserve"> </w:t>
      </w:r>
      <w:r>
        <w:rPr>
          <w:rFonts w:hint="eastAsia"/>
          <w:szCs w:val="21"/>
          <w:u w:val="single"/>
        </w:rPr>
        <w:t>验收合格</w:t>
      </w:r>
      <w:r>
        <w:rPr>
          <w:szCs w:val="21"/>
          <w:u w:val="single"/>
        </w:rPr>
        <w:t>后支付全款</w:t>
      </w:r>
      <w:r>
        <w:rPr>
          <w:rFonts w:hint="eastAsia" w:hAnsi="宋体"/>
          <w:szCs w:val="21"/>
          <w:u w:val="single"/>
        </w:rPr>
        <w:t>。</w:t>
      </w:r>
    </w:p>
    <w:p w14:paraId="73F6B1E5">
      <w:pPr>
        <w:tabs>
          <w:tab w:val="left" w:pos="900"/>
        </w:tabs>
        <w:adjustRightInd w:val="0"/>
        <w:snapToGrid w:val="0"/>
        <w:spacing w:line="360" w:lineRule="auto"/>
        <w:ind w:firstLine="422" w:firstLineChars="200"/>
        <w:rPr>
          <w:rFonts w:hAnsi="宋体"/>
          <w:b/>
          <w:szCs w:val="21"/>
        </w:rPr>
      </w:pPr>
    </w:p>
    <w:p w14:paraId="5A139D32">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3D825C82">
      <w:pPr>
        <w:tabs>
          <w:tab w:val="left" w:pos="900"/>
        </w:tabs>
        <w:adjustRightInd w:val="0"/>
        <w:snapToGrid w:val="0"/>
        <w:spacing w:line="360" w:lineRule="auto"/>
        <w:ind w:firstLine="422" w:firstLineChars="200"/>
        <w:rPr>
          <w:b/>
          <w:szCs w:val="21"/>
        </w:rPr>
      </w:pPr>
      <w:r>
        <w:rPr>
          <w:rFonts w:hint="eastAsia"/>
          <w:b/>
          <w:szCs w:val="21"/>
        </w:rPr>
        <w:t>注：“*”项为重点关注指标，不作废标项处理；“</w:t>
      </w:r>
      <w:r>
        <w:rPr>
          <w:b/>
          <w:szCs w:val="21"/>
        </w:rPr>
        <w:t>▲</w:t>
      </w:r>
      <w:r>
        <w:rPr>
          <w:rFonts w:hint="eastAsia"/>
          <w:b/>
          <w:szCs w:val="21"/>
        </w:rPr>
        <w:t>”项为关键指标，不作废标项处理</w:t>
      </w:r>
    </w:p>
    <w:p w14:paraId="4D23BCCB">
      <w:pPr>
        <w:tabs>
          <w:tab w:val="left" w:pos="900"/>
        </w:tabs>
        <w:adjustRightInd w:val="0"/>
        <w:snapToGrid w:val="0"/>
        <w:spacing w:line="360" w:lineRule="auto"/>
        <w:rPr>
          <w:rFonts w:ascii="黑体" w:hAnsi="黑体" w:eastAsia="黑体"/>
          <w:b/>
          <w:color w:val="000000"/>
          <w:sz w:val="24"/>
          <w:szCs w:val="24"/>
        </w:rPr>
      </w:pPr>
      <w:r>
        <w:rPr>
          <w:rFonts w:hint="eastAsia" w:ascii="黑体" w:hAnsi="黑体" w:eastAsia="黑体"/>
          <w:b/>
          <w:color w:val="000000"/>
          <w:sz w:val="24"/>
          <w:szCs w:val="24"/>
        </w:rPr>
        <w:t>主机：RCA清洗机之清洗主设备 1套</w:t>
      </w:r>
    </w:p>
    <w:p w14:paraId="6F0EA237">
      <w:pPr>
        <w:numPr>
          <w:ilvl w:val="0"/>
          <w:numId w:val="1"/>
        </w:numPr>
        <w:tabs>
          <w:tab w:val="left" w:pos="900"/>
        </w:tabs>
        <w:adjustRightInd w:val="0"/>
        <w:snapToGrid w:val="0"/>
        <w:spacing w:line="360" w:lineRule="auto"/>
        <w:ind w:firstLine="424" w:firstLineChars="201"/>
        <w:rPr>
          <w:b/>
          <w:color w:val="000000"/>
          <w:szCs w:val="21"/>
        </w:rPr>
      </w:pPr>
      <w:r>
        <w:rPr>
          <w:rFonts w:hint="eastAsia"/>
          <w:b/>
          <w:color w:val="000000"/>
          <w:szCs w:val="21"/>
        </w:rPr>
        <w:t>主要配置</w:t>
      </w:r>
    </w:p>
    <w:p w14:paraId="1F721C75">
      <w:pPr>
        <w:tabs>
          <w:tab w:val="left" w:pos="900"/>
        </w:tabs>
        <w:adjustRightInd w:val="0"/>
        <w:snapToGrid w:val="0"/>
        <w:spacing w:line="360" w:lineRule="auto"/>
        <w:rPr>
          <w:b/>
          <w:color w:val="000000"/>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4"/>
        <w:gridCol w:w="5606"/>
      </w:tblGrid>
      <w:tr w14:paraId="7507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tcPr>
          <w:p w14:paraId="77BA6D5F">
            <w:pPr>
              <w:adjustRightInd w:val="0"/>
              <w:snapToGrid w:val="0"/>
              <w:spacing w:line="360" w:lineRule="auto"/>
              <w:jc w:val="center"/>
              <w:rPr>
                <w:rFonts w:hAnsi="宋体"/>
                <w:b/>
                <w:bCs/>
                <w:sz w:val="18"/>
                <w:szCs w:val="18"/>
              </w:rPr>
            </w:pPr>
            <w:r>
              <w:rPr>
                <w:rFonts w:hint="eastAsia" w:hAnsi="宋体"/>
                <w:b/>
                <w:bCs/>
                <w:sz w:val="18"/>
                <w:szCs w:val="18"/>
              </w:rPr>
              <w:t>名称</w:t>
            </w:r>
          </w:p>
        </w:tc>
        <w:tc>
          <w:tcPr>
            <w:tcW w:w="5606" w:type="dxa"/>
          </w:tcPr>
          <w:p w14:paraId="4602D08B">
            <w:pPr>
              <w:adjustRightInd w:val="0"/>
              <w:snapToGrid w:val="0"/>
              <w:spacing w:line="360" w:lineRule="auto"/>
              <w:ind w:firstLine="361" w:firstLineChars="200"/>
              <w:jc w:val="center"/>
              <w:rPr>
                <w:rFonts w:hAnsi="宋体"/>
                <w:b/>
                <w:bCs/>
                <w:sz w:val="18"/>
                <w:szCs w:val="18"/>
              </w:rPr>
            </w:pPr>
            <w:r>
              <w:rPr>
                <w:rFonts w:hint="eastAsia" w:hAnsi="宋体"/>
                <w:b/>
                <w:bCs/>
                <w:sz w:val="18"/>
                <w:szCs w:val="18"/>
              </w:rPr>
              <w:t>主要结构及需求</w:t>
            </w:r>
          </w:p>
        </w:tc>
      </w:tr>
      <w:tr w14:paraId="6445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454" w:type="dxa"/>
          </w:tcPr>
          <w:p w14:paraId="336AA9D8">
            <w:pPr>
              <w:adjustRightInd w:val="0"/>
              <w:snapToGrid w:val="0"/>
              <w:spacing w:line="360" w:lineRule="auto"/>
              <w:jc w:val="center"/>
              <w:rPr>
                <w:rFonts w:hAnsi="宋体"/>
                <w:b/>
                <w:bCs/>
                <w:sz w:val="18"/>
                <w:szCs w:val="18"/>
              </w:rPr>
            </w:pPr>
            <w:r>
              <w:rPr>
                <w:rFonts w:hint="eastAsia" w:hAnsi="宋体"/>
                <w:b/>
                <w:bCs/>
                <w:sz w:val="18"/>
                <w:szCs w:val="18"/>
              </w:rPr>
              <w:t>主体机架与防护系统</w:t>
            </w:r>
          </w:p>
        </w:tc>
        <w:tc>
          <w:tcPr>
            <w:tcW w:w="5606" w:type="dxa"/>
          </w:tcPr>
          <w:p w14:paraId="1E02961E">
            <w:pPr>
              <w:adjustRightInd w:val="0"/>
              <w:snapToGrid w:val="0"/>
              <w:spacing w:line="360" w:lineRule="auto"/>
              <w:rPr>
                <w:rFonts w:hAnsi="宋体"/>
                <w:sz w:val="18"/>
                <w:szCs w:val="18"/>
              </w:rPr>
            </w:pPr>
            <w:r>
              <w:rPr>
                <w:rFonts w:hint="eastAsia" w:hAnsi="宋体"/>
                <w:kern w:val="0"/>
                <w:sz w:val="18"/>
                <w:szCs w:val="18"/>
              </w:rPr>
              <w:t>操作面与隔离窗：透明PVC或PC防腐蚀推拉/上翻隔离门；强弱电控制柜与工艺区物理隔离，预留微正压进气口。</w:t>
            </w:r>
          </w:p>
        </w:tc>
      </w:tr>
      <w:tr w14:paraId="6AD0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4" w:type="dxa"/>
          </w:tcPr>
          <w:p w14:paraId="628EAD65">
            <w:pPr>
              <w:adjustRightInd w:val="0"/>
              <w:snapToGrid w:val="0"/>
              <w:spacing w:line="360" w:lineRule="auto"/>
              <w:jc w:val="center"/>
              <w:rPr>
                <w:rFonts w:hAnsi="宋体"/>
                <w:b/>
                <w:bCs/>
                <w:sz w:val="18"/>
                <w:szCs w:val="18"/>
              </w:rPr>
            </w:pPr>
            <w:r>
              <w:rPr>
                <w:rFonts w:hint="eastAsia" w:hAnsi="宋体"/>
                <w:b/>
                <w:bCs/>
                <w:sz w:val="18"/>
                <w:szCs w:val="18"/>
              </w:rPr>
              <w:t>SPM 工艺槽</w:t>
            </w:r>
          </w:p>
        </w:tc>
        <w:tc>
          <w:tcPr>
            <w:tcW w:w="5606" w:type="dxa"/>
          </w:tcPr>
          <w:p w14:paraId="169EF2AE">
            <w:pPr>
              <w:adjustRightInd w:val="0"/>
              <w:snapToGrid w:val="0"/>
              <w:spacing w:line="360" w:lineRule="auto"/>
              <w:rPr>
                <w:rFonts w:hAnsi="宋体"/>
                <w:sz w:val="18"/>
                <w:szCs w:val="18"/>
              </w:rPr>
            </w:pPr>
            <w:r>
              <w:rPr>
                <w:rFonts w:hint="eastAsia" w:hAnsi="宋体"/>
                <w:sz w:val="18"/>
                <w:szCs w:val="18"/>
              </w:rPr>
              <w:t>5mm高纯石英材质静态槽，配贴膜加热功能及温度传感器，高纯PTFE防护上盖，手动配液，</w:t>
            </w:r>
            <w:r>
              <w:rPr>
                <w:rFonts w:hint="eastAsia" w:hAnsi="宋体"/>
                <w:kern w:val="0"/>
                <w:sz w:val="18"/>
                <w:szCs w:val="18"/>
              </w:rPr>
              <w:t>底部排废液耐高温气动阀门。</w:t>
            </w:r>
          </w:p>
        </w:tc>
      </w:tr>
      <w:tr w14:paraId="7D98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454" w:type="dxa"/>
          </w:tcPr>
          <w:p w14:paraId="65A6841F">
            <w:pPr>
              <w:pStyle w:val="12"/>
              <w:widowControl/>
              <w:jc w:val="center"/>
              <w:rPr>
                <w:rFonts w:hAnsi="宋体"/>
                <w:b/>
                <w:bCs/>
                <w:kern w:val="2"/>
                <w:sz w:val="18"/>
                <w:szCs w:val="18"/>
              </w:rPr>
            </w:pPr>
            <w:r>
              <w:rPr>
                <w:rFonts w:hint="eastAsia" w:hAnsi="宋体"/>
                <w:b/>
                <w:bCs/>
                <w:kern w:val="2"/>
                <w:sz w:val="18"/>
                <w:szCs w:val="18"/>
              </w:rPr>
              <w:t>APM / SC-1 工艺槽</w:t>
            </w:r>
          </w:p>
          <w:p w14:paraId="40278648">
            <w:pPr>
              <w:tabs>
                <w:tab w:val="left" w:pos="900"/>
              </w:tabs>
              <w:adjustRightInd w:val="0"/>
              <w:snapToGrid w:val="0"/>
              <w:spacing w:line="360" w:lineRule="auto"/>
              <w:jc w:val="center"/>
              <w:rPr>
                <w:rFonts w:hAnsi="宋体"/>
                <w:b/>
                <w:bCs/>
                <w:sz w:val="18"/>
                <w:szCs w:val="18"/>
              </w:rPr>
            </w:pPr>
          </w:p>
        </w:tc>
        <w:tc>
          <w:tcPr>
            <w:tcW w:w="5606" w:type="dxa"/>
          </w:tcPr>
          <w:p w14:paraId="47575D02">
            <w:pPr>
              <w:pStyle w:val="12"/>
              <w:widowControl/>
              <w:rPr>
                <w:rFonts w:hAnsi="宋体"/>
                <w:kern w:val="2"/>
                <w:sz w:val="18"/>
                <w:szCs w:val="18"/>
              </w:rPr>
            </w:pPr>
            <w:r>
              <w:rPr>
                <w:rFonts w:hint="eastAsia" w:hAnsi="宋体"/>
                <w:kern w:val="2"/>
                <w:sz w:val="18"/>
                <w:szCs w:val="18"/>
              </w:rPr>
              <w:t>5mm高纯石英材质静态槽，配贴膜加热功能及温度传感器，高纯PTFE防护上盖，手动配液，底部排液气动阀门。</w:t>
            </w:r>
          </w:p>
        </w:tc>
      </w:tr>
      <w:tr w14:paraId="7657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54" w:type="dxa"/>
          </w:tcPr>
          <w:p w14:paraId="4B9CFF04">
            <w:pPr>
              <w:pStyle w:val="12"/>
              <w:widowControl/>
              <w:jc w:val="center"/>
              <w:rPr>
                <w:rFonts w:hAnsi="宋体"/>
                <w:b/>
                <w:bCs/>
                <w:kern w:val="2"/>
                <w:sz w:val="18"/>
                <w:szCs w:val="18"/>
              </w:rPr>
            </w:pPr>
            <w:r>
              <w:rPr>
                <w:rFonts w:hint="eastAsia" w:hAnsi="宋体"/>
                <w:b/>
                <w:bCs/>
                <w:kern w:val="2"/>
                <w:sz w:val="18"/>
                <w:szCs w:val="18"/>
              </w:rPr>
              <w:t>HPM / SC-2 工艺槽</w:t>
            </w:r>
          </w:p>
        </w:tc>
        <w:tc>
          <w:tcPr>
            <w:tcW w:w="5606" w:type="dxa"/>
          </w:tcPr>
          <w:p w14:paraId="60F01B63">
            <w:pPr>
              <w:pStyle w:val="12"/>
              <w:widowControl/>
              <w:rPr>
                <w:rFonts w:hAnsi="宋体"/>
                <w:kern w:val="2"/>
                <w:sz w:val="18"/>
                <w:szCs w:val="18"/>
              </w:rPr>
            </w:pPr>
            <w:r>
              <w:rPr>
                <w:rFonts w:hint="eastAsia" w:hAnsi="宋体"/>
                <w:kern w:val="2"/>
                <w:sz w:val="18"/>
                <w:szCs w:val="18"/>
              </w:rPr>
              <w:t>5mm高纯石英材质静态槽，配贴膜加热功能及温度传感器，高纯PTFE防护上盖，手动配液，底部排液气动阀门。</w:t>
            </w:r>
          </w:p>
        </w:tc>
      </w:tr>
      <w:tr w14:paraId="16EA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tcPr>
          <w:p w14:paraId="16748D54">
            <w:pPr>
              <w:pStyle w:val="12"/>
              <w:widowControl/>
              <w:jc w:val="center"/>
              <w:rPr>
                <w:rFonts w:hAnsi="宋体"/>
                <w:b/>
                <w:bCs/>
                <w:kern w:val="2"/>
                <w:sz w:val="18"/>
                <w:szCs w:val="18"/>
              </w:rPr>
            </w:pPr>
            <w:r>
              <w:rPr>
                <w:rFonts w:hint="eastAsia" w:hAnsi="宋体"/>
                <w:b/>
                <w:bCs/>
                <w:kern w:val="2"/>
                <w:sz w:val="18"/>
                <w:szCs w:val="18"/>
              </w:rPr>
              <w:t>DHF 工艺槽</w:t>
            </w:r>
          </w:p>
        </w:tc>
        <w:tc>
          <w:tcPr>
            <w:tcW w:w="5606" w:type="dxa"/>
          </w:tcPr>
          <w:p w14:paraId="105E90EE">
            <w:pPr>
              <w:tabs>
                <w:tab w:val="left" w:pos="900"/>
              </w:tabs>
              <w:adjustRightInd w:val="0"/>
              <w:snapToGrid w:val="0"/>
              <w:spacing w:line="360" w:lineRule="auto"/>
              <w:rPr>
                <w:rFonts w:hAnsi="宋体"/>
                <w:sz w:val="18"/>
                <w:szCs w:val="18"/>
              </w:rPr>
            </w:pPr>
            <w:r>
              <w:rPr>
                <w:rFonts w:hint="eastAsia" w:hAnsi="宋体"/>
                <w:kern w:val="0"/>
                <w:sz w:val="18"/>
                <w:szCs w:val="18"/>
              </w:rPr>
              <w:t>10mm 高纯PVDF材质，</w:t>
            </w:r>
            <w:r>
              <w:rPr>
                <w:rFonts w:hint="eastAsia" w:hAnsi="宋体"/>
                <w:sz w:val="18"/>
                <w:szCs w:val="18"/>
              </w:rPr>
              <w:t>高纯NPP防护上盖，底部排液气动阀门。</w:t>
            </w:r>
            <w:r>
              <w:rPr>
                <w:rFonts w:hint="eastAsia" w:hAnsi="宋体"/>
                <w:kern w:val="0"/>
                <w:sz w:val="18"/>
                <w:szCs w:val="18"/>
              </w:rPr>
              <w:t>专属高浓度氟酸抗腐蚀排气抽风罩及安全防护盖。</w:t>
            </w:r>
          </w:p>
        </w:tc>
      </w:tr>
      <w:tr w14:paraId="0DF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454" w:type="dxa"/>
          </w:tcPr>
          <w:p w14:paraId="4769DBF7">
            <w:pPr>
              <w:adjustRightInd w:val="0"/>
              <w:snapToGrid w:val="0"/>
              <w:spacing w:line="360" w:lineRule="auto"/>
              <w:jc w:val="center"/>
              <w:rPr>
                <w:rFonts w:hAnsi="宋体"/>
                <w:b/>
                <w:bCs/>
                <w:sz w:val="18"/>
                <w:szCs w:val="18"/>
              </w:rPr>
            </w:pPr>
          </w:p>
          <w:p w14:paraId="43288047">
            <w:pPr>
              <w:adjustRightInd w:val="0"/>
              <w:snapToGrid w:val="0"/>
              <w:spacing w:line="360" w:lineRule="auto"/>
              <w:jc w:val="center"/>
              <w:rPr>
                <w:rFonts w:hAnsi="宋体"/>
                <w:b/>
                <w:bCs/>
                <w:sz w:val="18"/>
                <w:szCs w:val="18"/>
              </w:rPr>
            </w:pPr>
            <w:r>
              <w:rPr>
                <w:rFonts w:hint="eastAsia" w:hAnsi="宋体"/>
                <w:b/>
                <w:bCs/>
                <w:sz w:val="18"/>
                <w:szCs w:val="18"/>
              </w:rPr>
              <w:t>QDR 快速冲洗槽系统</w:t>
            </w:r>
          </w:p>
        </w:tc>
        <w:tc>
          <w:tcPr>
            <w:tcW w:w="5606" w:type="dxa"/>
          </w:tcPr>
          <w:p w14:paraId="03CDECB4">
            <w:pPr>
              <w:adjustRightInd w:val="0"/>
              <w:snapToGrid w:val="0"/>
              <w:spacing w:line="360" w:lineRule="auto"/>
              <w:rPr>
                <w:rFonts w:hAnsi="宋体"/>
                <w:sz w:val="18"/>
                <w:szCs w:val="18"/>
              </w:rPr>
            </w:pPr>
            <w:r>
              <w:rPr>
                <w:rFonts w:hint="eastAsia" w:hAnsi="宋体"/>
                <w:kern w:val="0"/>
                <w:sz w:val="18"/>
                <w:szCs w:val="18"/>
              </w:rPr>
              <w:t>顶部雾化喷淋头、底部大口径快排气动阀及连续溢流结构，功能：喷淋、鼓泡、溢流、快排。</w:t>
            </w:r>
          </w:p>
        </w:tc>
      </w:tr>
      <w:tr w14:paraId="53B5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454" w:type="dxa"/>
          </w:tcPr>
          <w:p w14:paraId="7285CFC7">
            <w:pPr>
              <w:adjustRightInd w:val="0"/>
              <w:snapToGrid w:val="0"/>
              <w:spacing w:line="360" w:lineRule="auto"/>
              <w:jc w:val="center"/>
              <w:rPr>
                <w:rFonts w:hAnsi="宋体"/>
                <w:b/>
                <w:bCs/>
                <w:sz w:val="18"/>
                <w:szCs w:val="18"/>
              </w:rPr>
            </w:pPr>
          </w:p>
          <w:p w14:paraId="1280F1F1">
            <w:pPr>
              <w:adjustRightInd w:val="0"/>
              <w:snapToGrid w:val="0"/>
              <w:spacing w:line="360" w:lineRule="auto"/>
              <w:jc w:val="center"/>
              <w:rPr>
                <w:rFonts w:hAnsi="宋体"/>
                <w:b/>
                <w:bCs/>
                <w:sz w:val="18"/>
                <w:szCs w:val="18"/>
              </w:rPr>
            </w:pPr>
          </w:p>
          <w:p w14:paraId="77CE6CB6">
            <w:pPr>
              <w:adjustRightInd w:val="0"/>
              <w:snapToGrid w:val="0"/>
              <w:spacing w:line="360" w:lineRule="auto"/>
              <w:jc w:val="center"/>
              <w:rPr>
                <w:rFonts w:hAnsi="宋体"/>
                <w:b/>
                <w:bCs/>
                <w:sz w:val="18"/>
                <w:szCs w:val="18"/>
              </w:rPr>
            </w:pPr>
            <w:r>
              <w:rPr>
                <w:rFonts w:hint="eastAsia" w:hAnsi="宋体"/>
                <w:b/>
                <w:bCs/>
                <w:sz w:val="18"/>
                <w:szCs w:val="18"/>
              </w:rPr>
              <w:t>离心甩干系统</w:t>
            </w:r>
          </w:p>
        </w:tc>
        <w:tc>
          <w:tcPr>
            <w:tcW w:w="5606" w:type="dxa"/>
          </w:tcPr>
          <w:p w14:paraId="452D6ADE">
            <w:pPr>
              <w:adjustRightInd w:val="0"/>
              <w:snapToGrid w:val="0"/>
              <w:spacing w:line="360" w:lineRule="auto"/>
              <w:rPr>
                <w:rFonts w:hAnsi="宋体"/>
                <w:sz w:val="18"/>
                <w:szCs w:val="18"/>
              </w:rPr>
            </w:pPr>
            <w:r>
              <w:rPr>
                <w:rFonts w:hint="eastAsia" w:hAnsi="宋体"/>
                <w:sz w:val="18"/>
                <w:szCs w:val="18"/>
              </w:rPr>
              <w:t>独立单腔室离心甩干模块≥2套，防静电耐腐蚀材质。高速伺服直驱电机，动平衡转子花篮座，0-2000rpm连续可调。配有不少于1套热高纯氮气加热管路、温控器及大流量吹扫隔膜阀。</w:t>
            </w:r>
          </w:p>
          <w:p w14:paraId="7A699E16">
            <w:pPr>
              <w:adjustRightInd w:val="0"/>
              <w:snapToGrid w:val="0"/>
              <w:spacing w:line="360" w:lineRule="auto"/>
              <w:rPr>
                <w:rFonts w:hAnsi="宋体"/>
                <w:sz w:val="18"/>
                <w:szCs w:val="18"/>
              </w:rPr>
            </w:pPr>
            <w:r>
              <w:rPr>
                <w:rFonts w:hint="eastAsia" w:hAnsi="宋体"/>
                <w:sz w:val="18"/>
                <w:szCs w:val="18"/>
              </w:rPr>
              <w:t>一套立式双腔，上腔2寸，下腔4寸</w:t>
            </w:r>
          </w:p>
          <w:p w14:paraId="40E2B139">
            <w:pPr>
              <w:adjustRightInd w:val="0"/>
              <w:snapToGrid w:val="0"/>
              <w:spacing w:line="360" w:lineRule="auto"/>
              <w:rPr>
                <w:rFonts w:hAnsi="宋体"/>
                <w:sz w:val="18"/>
                <w:szCs w:val="18"/>
              </w:rPr>
            </w:pPr>
            <w:r>
              <w:rPr>
                <w:rFonts w:hint="eastAsia" w:hAnsi="宋体"/>
                <w:sz w:val="18"/>
                <w:szCs w:val="18"/>
              </w:rPr>
              <w:t>一套立式单腔，6寸单腔</w:t>
            </w:r>
          </w:p>
        </w:tc>
      </w:tr>
      <w:tr w14:paraId="79A4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3454" w:type="dxa"/>
          </w:tcPr>
          <w:p w14:paraId="7921BF4B">
            <w:pPr>
              <w:adjustRightInd w:val="0"/>
              <w:snapToGrid w:val="0"/>
              <w:spacing w:line="360" w:lineRule="auto"/>
              <w:jc w:val="center"/>
              <w:rPr>
                <w:rFonts w:hAnsi="宋体"/>
                <w:b/>
                <w:bCs/>
                <w:sz w:val="18"/>
                <w:szCs w:val="18"/>
              </w:rPr>
            </w:pPr>
          </w:p>
          <w:p w14:paraId="1EB487B9">
            <w:pPr>
              <w:adjustRightInd w:val="0"/>
              <w:snapToGrid w:val="0"/>
              <w:spacing w:line="360" w:lineRule="auto"/>
              <w:jc w:val="center"/>
              <w:rPr>
                <w:rFonts w:hAnsi="宋体"/>
                <w:b/>
                <w:bCs/>
                <w:sz w:val="18"/>
                <w:szCs w:val="18"/>
              </w:rPr>
            </w:pPr>
          </w:p>
          <w:p w14:paraId="0EC79834">
            <w:pPr>
              <w:adjustRightInd w:val="0"/>
              <w:snapToGrid w:val="0"/>
              <w:spacing w:line="360" w:lineRule="auto"/>
              <w:jc w:val="center"/>
              <w:rPr>
                <w:rFonts w:hAnsi="宋体"/>
                <w:b/>
                <w:bCs/>
                <w:sz w:val="18"/>
                <w:szCs w:val="18"/>
              </w:rPr>
            </w:pPr>
            <w:r>
              <w:rPr>
                <w:rFonts w:hint="eastAsia" w:hAnsi="宋体"/>
                <w:b/>
                <w:bCs/>
                <w:sz w:val="18"/>
                <w:szCs w:val="18"/>
              </w:rPr>
              <w:t>流体管路与气体系统</w:t>
            </w:r>
          </w:p>
        </w:tc>
        <w:tc>
          <w:tcPr>
            <w:tcW w:w="5606" w:type="dxa"/>
          </w:tcPr>
          <w:p w14:paraId="1A26CE1F">
            <w:pPr>
              <w:adjustRightInd w:val="0"/>
              <w:snapToGrid w:val="0"/>
              <w:spacing w:line="360" w:lineRule="auto"/>
              <w:rPr>
                <w:rFonts w:hAnsi="宋体"/>
                <w:kern w:val="0"/>
                <w:sz w:val="18"/>
                <w:szCs w:val="18"/>
              </w:rPr>
            </w:pPr>
            <w:r>
              <w:rPr>
                <w:rFonts w:hint="eastAsia" w:hAnsi="宋体"/>
                <w:sz w:val="18"/>
                <w:szCs w:val="18"/>
              </w:rPr>
              <w:t>接触化学品/纯水主管路采用高纯PFA管；0.2μm高纯水终端过滤器≥1套；配氮气转子流量计。</w:t>
            </w:r>
            <w:r>
              <w:rPr>
                <w:rFonts w:hint="eastAsia" w:hAnsi="宋体"/>
                <w:kern w:val="0"/>
                <w:sz w:val="18"/>
                <w:szCs w:val="18"/>
              </w:rPr>
              <w:t>接触化学品/纯水主管路采用高纯PFA管；</w:t>
            </w:r>
          </w:p>
          <w:p w14:paraId="5DBE3CD3">
            <w:pPr>
              <w:adjustRightInd w:val="0"/>
              <w:snapToGrid w:val="0"/>
              <w:spacing w:line="360" w:lineRule="auto"/>
              <w:rPr>
                <w:rFonts w:hAnsi="宋体"/>
                <w:kern w:val="0"/>
                <w:sz w:val="18"/>
                <w:szCs w:val="18"/>
              </w:rPr>
            </w:pPr>
            <w:r>
              <w:rPr>
                <w:rFonts w:hint="eastAsia" w:hAnsi="宋体"/>
                <w:kern w:val="0"/>
                <w:sz w:val="18"/>
                <w:szCs w:val="18"/>
              </w:rPr>
              <w:t>独立酸碱与含氟排风接口；</w:t>
            </w:r>
          </w:p>
          <w:p w14:paraId="66304204">
            <w:pPr>
              <w:adjustRightInd w:val="0"/>
              <w:snapToGrid w:val="0"/>
              <w:spacing w:line="360" w:lineRule="auto"/>
              <w:rPr>
                <w:rFonts w:hAnsi="宋体"/>
                <w:kern w:val="0"/>
                <w:sz w:val="18"/>
                <w:szCs w:val="18"/>
              </w:rPr>
            </w:pPr>
            <w:r>
              <w:rPr>
                <w:rFonts w:hint="eastAsia" w:hAnsi="宋体"/>
                <w:kern w:val="0"/>
                <w:sz w:val="18"/>
                <w:szCs w:val="18"/>
              </w:rPr>
              <w:t>排风压差传感器≥2套；</w:t>
            </w:r>
          </w:p>
          <w:p w14:paraId="64618BB6">
            <w:pPr>
              <w:adjustRightInd w:val="0"/>
              <w:snapToGrid w:val="0"/>
              <w:spacing w:line="360" w:lineRule="auto"/>
              <w:rPr>
                <w:rFonts w:hAnsi="宋体"/>
                <w:kern w:val="0"/>
                <w:sz w:val="18"/>
                <w:szCs w:val="18"/>
              </w:rPr>
            </w:pPr>
            <w:r>
              <w:rPr>
                <w:rFonts w:hint="eastAsia" w:hAnsi="宋体"/>
                <w:kern w:val="0"/>
                <w:sz w:val="18"/>
                <w:szCs w:val="18"/>
              </w:rPr>
              <w:t>废液按HF酸、一般酸碱、纯水分流管路重力排客户厂务管路。</w:t>
            </w:r>
          </w:p>
          <w:p w14:paraId="0D39B36A">
            <w:pPr>
              <w:adjustRightInd w:val="0"/>
              <w:snapToGrid w:val="0"/>
              <w:spacing w:line="360" w:lineRule="auto"/>
              <w:rPr>
                <w:rFonts w:hAnsi="宋体"/>
                <w:sz w:val="18"/>
                <w:szCs w:val="18"/>
              </w:rPr>
            </w:pPr>
            <w:r>
              <w:rPr>
                <w:rFonts w:hint="eastAsia" w:hAnsi="宋体"/>
                <w:kern w:val="0"/>
                <w:sz w:val="18"/>
                <w:szCs w:val="18"/>
              </w:rPr>
              <w:t>手动加液：H2SO4、HF、HCL、NH4OH、H2O2</w:t>
            </w:r>
          </w:p>
        </w:tc>
      </w:tr>
      <w:tr w14:paraId="7DFF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454" w:type="dxa"/>
          </w:tcPr>
          <w:p w14:paraId="3D4F2863">
            <w:pPr>
              <w:adjustRightInd w:val="0"/>
              <w:snapToGrid w:val="0"/>
              <w:spacing w:line="360" w:lineRule="auto"/>
              <w:jc w:val="center"/>
              <w:rPr>
                <w:rFonts w:hAnsi="宋体"/>
                <w:b/>
                <w:bCs/>
                <w:sz w:val="18"/>
                <w:szCs w:val="18"/>
              </w:rPr>
            </w:pPr>
            <w:r>
              <w:rPr>
                <w:rFonts w:hint="eastAsia" w:hAnsi="宋体"/>
                <w:b/>
                <w:bCs/>
                <w:sz w:val="18"/>
                <w:szCs w:val="18"/>
              </w:rPr>
              <w:t>传片与搬运系统</w:t>
            </w:r>
          </w:p>
        </w:tc>
        <w:tc>
          <w:tcPr>
            <w:tcW w:w="5606" w:type="dxa"/>
          </w:tcPr>
          <w:p w14:paraId="20CD45E5">
            <w:pPr>
              <w:adjustRightInd w:val="0"/>
              <w:snapToGrid w:val="0"/>
              <w:spacing w:line="360" w:lineRule="auto"/>
              <w:rPr>
                <w:rFonts w:hAnsi="宋体"/>
                <w:sz w:val="18"/>
                <w:szCs w:val="18"/>
              </w:rPr>
            </w:pPr>
            <w:r>
              <w:rPr>
                <w:rFonts w:hint="eastAsia" w:hAnsi="宋体"/>
                <w:kern w:val="0"/>
                <w:sz w:val="18"/>
                <w:szCs w:val="18"/>
              </w:rPr>
              <w:t>药液槽和水槽之间通过手动转移，确保转移顺畅。</w:t>
            </w:r>
          </w:p>
        </w:tc>
      </w:tr>
      <w:tr w14:paraId="3B6D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454" w:type="dxa"/>
          </w:tcPr>
          <w:p w14:paraId="3D903710">
            <w:pPr>
              <w:adjustRightInd w:val="0"/>
              <w:snapToGrid w:val="0"/>
              <w:spacing w:line="360" w:lineRule="auto"/>
              <w:jc w:val="center"/>
              <w:rPr>
                <w:rFonts w:hAnsi="宋体"/>
                <w:b/>
                <w:bCs/>
                <w:sz w:val="18"/>
                <w:szCs w:val="18"/>
              </w:rPr>
            </w:pPr>
          </w:p>
          <w:p w14:paraId="609D28D1">
            <w:pPr>
              <w:adjustRightInd w:val="0"/>
              <w:snapToGrid w:val="0"/>
              <w:spacing w:line="360" w:lineRule="auto"/>
              <w:jc w:val="center"/>
              <w:rPr>
                <w:rFonts w:hAnsi="宋体"/>
                <w:b/>
                <w:bCs/>
                <w:sz w:val="18"/>
                <w:szCs w:val="18"/>
              </w:rPr>
            </w:pPr>
          </w:p>
          <w:p w14:paraId="0833C920">
            <w:pPr>
              <w:adjustRightInd w:val="0"/>
              <w:snapToGrid w:val="0"/>
              <w:spacing w:line="360" w:lineRule="auto"/>
              <w:jc w:val="center"/>
              <w:rPr>
                <w:rFonts w:hAnsi="宋体"/>
                <w:b/>
                <w:bCs/>
                <w:sz w:val="18"/>
                <w:szCs w:val="18"/>
              </w:rPr>
            </w:pPr>
            <w:r>
              <w:rPr>
                <w:rFonts w:hint="eastAsia" w:hAnsi="宋体"/>
                <w:b/>
                <w:bCs/>
                <w:sz w:val="18"/>
                <w:szCs w:val="18"/>
              </w:rPr>
              <w:t>自动化与电气系统</w:t>
            </w:r>
          </w:p>
        </w:tc>
        <w:tc>
          <w:tcPr>
            <w:tcW w:w="5606" w:type="dxa"/>
          </w:tcPr>
          <w:p w14:paraId="45B77304">
            <w:pPr>
              <w:adjustRightInd w:val="0"/>
              <w:snapToGrid w:val="0"/>
              <w:spacing w:line="360" w:lineRule="auto"/>
              <w:rPr>
                <w:rFonts w:hAnsi="宋体"/>
                <w:kern w:val="0"/>
                <w:sz w:val="18"/>
                <w:szCs w:val="18"/>
              </w:rPr>
            </w:pPr>
            <w:r>
              <w:rPr>
                <w:rFonts w:hint="eastAsia" w:hAnsi="宋体"/>
                <w:kern w:val="0"/>
                <w:sz w:val="18"/>
                <w:szCs w:val="18"/>
              </w:rPr>
              <w:t>汇川PLC系统及I/O扩展模块≥1套。</w:t>
            </w:r>
          </w:p>
          <w:p w14:paraId="29C4489B">
            <w:pPr>
              <w:adjustRightInd w:val="0"/>
              <w:snapToGrid w:val="0"/>
              <w:spacing w:line="360" w:lineRule="auto"/>
              <w:rPr>
                <w:rFonts w:hAnsi="宋体"/>
                <w:kern w:val="0"/>
                <w:sz w:val="18"/>
                <w:szCs w:val="18"/>
              </w:rPr>
            </w:pPr>
            <w:r>
              <w:rPr>
                <w:rFonts w:hint="eastAsia" w:hAnsi="宋体"/>
                <w:kern w:val="0"/>
                <w:sz w:val="18"/>
                <w:szCs w:val="18"/>
              </w:rPr>
              <w:t>10英寸彩色工业触摸屏≥1套，内置配方编辑、权限与报警软件。控制柜含漏电保护；醒目处EMO急停按钮≥2个；</w:t>
            </w:r>
          </w:p>
          <w:p w14:paraId="6A222837">
            <w:pPr>
              <w:adjustRightInd w:val="0"/>
              <w:snapToGrid w:val="0"/>
              <w:spacing w:line="360" w:lineRule="auto"/>
              <w:rPr>
                <w:rFonts w:hAnsi="宋体"/>
                <w:sz w:val="18"/>
                <w:szCs w:val="18"/>
              </w:rPr>
            </w:pPr>
            <w:r>
              <w:rPr>
                <w:rFonts w:hint="eastAsia" w:hAnsi="宋体"/>
                <w:kern w:val="0"/>
                <w:sz w:val="18"/>
                <w:szCs w:val="18"/>
              </w:rPr>
              <w:t>机台紧急纯水冲洗水枪≥1把。</w:t>
            </w:r>
          </w:p>
        </w:tc>
      </w:tr>
      <w:tr w14:paraId="10D1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454" w:type="dxa"/>
          </w:tcPr>
          <w:p w14:paraId="7A4DCDCA">
            <w:pPr>
              <w:adjustRightInd w:val="0"/>
              <w:snapToGrid w:val="0"/>
              <w:spacing w:line="360" w:lineRule="auto"/>
              <w:jc w:val="center"/>
              <w:rPr>
                <w:rFonts w:hAnsi="宋体"/>
                <w:b/>
                <w:bCs/>
                <w:sz w:val="18"/>
                <w:szCs w:val="18"/>
              </w:rPr>
            </w:pPr>
            <w:r>
              <w:rPr>
                <w:rFonts w:hint="eastAsia" w:hAnsi="宋体"/>
                <w:b/>
                <w:bCs/>
                <w:sz w:val="18"/>
                <w:szCs w:val="18"/>
              </w:rPr>
              <w:t>配套备件</w:t>
            </w:r>
          </w:p>
        </w:tc>
        <w:tc>
          <w:tcPr>
            <w:tcW w:w="5606" w:type="dxa"/>
          </w:tcPr>
          <w:p w14:paraId="15DCC269">
            <w:pPr>
              <w:adjustRightInd w:val="0"/>
              <w:snapToGrid w:val="0"/>
              <w:spacing w:line="360" w:lineRule="auto"/>
              <w:rPr>
                <w:rFonts w:hAnsi="宋体"/>
                <w:kern w:val="0"/>
                <w:sz w:val="18"/>
                <w:szCs w:val="18"/>
              </w:rPr>
            </w:pPr>
            <w:r>
              <w:rPr>
                <w:rFonts w:hint="eastAsia" w:hAnsi="宋体"/>
                <w:kern w:val="0"/>
                <w:sz w:val="18"/>
                <w:szCs w:val="18"/>
              </w:rPr>
              <w:t>标准25片装晶圆PTFE/PFA提篮2寸、4寸、6寸各1个。</w:t>
            </w:r>
          </w:p>
          <w:p w14:paraId="511AEBB8">
            <w:pPr>
              <w:adjustRightInd w:val="0"/>
              <w:snapToGrid w:val="0"/>
              <w:spacing w:line="360" w:lineRule="auto"/>
              <w:rPr>
                <w:rFonts w:hint="eastAsia" w:hAnsi="宋体" w:eastAsia="宋体"/>
                <w:sz w:val="18"/>
                <w:szCs w:val="18"/>
                <w:lang w:eastAsia="zh-CN"/>
              </w:rPr>
            </w:pPr>
            <w:r>
              <w:rPr>
                <w:rFonts w:hint="eastAsia" w:hAnsi="宋体"/>
                <w:kern w:val="0"/>
                <w:sz w:val="18"/>
                <w:szCs w:val="18"/>
              </w:rPr>
              <w:t>配套2寸、4寸、6寸PTFE/PFA 花篮提手各一个</w:t>
            </w:r>
            <w:r>
              <w:rPr>
                <w:rFonts w:hint="eastAsia" w:hAnsi="宋体"/>
                <w:kern w:val="0"/>
                <w:sz w:val="18"/>
                <w:szCs w:val="18"/>
                <w:lang w:eastAsia="zh-CN"/>
              </w:rPr>
              <w:t>。</w:t>
            </w:r>
          </w:p>
        </w:tc>
      </w:tr>
    </w:tbl>
    <w:p w14:paraId="5AC4F2A7">
      <w:pPr>
        <w:tabs>
          <w:tab w:val="left" w:pos="900"/>
        </w:tabs>
        <w:adjustRightInd w:val="0"/>
        <w:snapToGrid w:val="0"/>
        <w:spacing w:line="360" w:lineRule="auto"/>
        <w:rPr>
          <w:b/>
          <w:color w:val="000000"/>
          <w:szCs w:val="21"/>
        </w:rPr>
      </w:pPr>
    </w:p>
    <w:p w14:paraId="509DC962">
      <w:pPr>
        <w:numPr>
          <w:ilvl w:val="0"/>
          <w:numId w:val="1"/>
        </w:numPr>
        <w:tabs>
          <w:tab w:val="left" w:pos="900"/>
        </w:tabs>
        <w:adjustRightInd w:val="0"/>
        <w:snapToGrid w:val="0"/>
        <w:spacing w:line="360" w:lineRule="auto"/>
        <w:rPr>
          <w:b/>
          <w:szCs w:val="21"/>
        </w:rPr>
      </w:pPr>
      <w:r>
        <w:rPr>
          <w:rFonts w:hint="eastAsia"/>
          <w:b/>
          <w:szCs w:val="21"/>
        </w:rPr>
        <w:t>技术规格：</w:t>
      </w:r>
    </w:p>
    <w:p w14:paraId="504390D6">
      <w:pPr>
        <w:numPr>
          <w:ilvl w:val="0"/>
          <w:numId w:val="2"/>
        </w:numPr>
        <w:tabs>
          <w:tab w:val="left" w:pos="900"/>
        </w:tabs>
        <w:adjustRightInd w:val="0"/>
        <w:snapToGrid w:val="0"/>
        <w:spacing w:line="360" w:lineRule="auto"/>
        <w:rPr>
          <w:szCs w:val="21"/>
        </w:rPr>
      </w:pPr>
      <w:r>
        <w:rPr>
          <w:rFonts w:hint="eastAsia"/>
          <w:szCs w:val="21"/>
        </w:rPr>
        <w:t>*设备需兼容2英寸、4英寸、6英寸标准半导体硅片及其他特种衬底的清洗工艺。</w:t>
      </w:r>
    </w:p>
    <w:p w14:paraId="4B185295">
      <w:pPr>
        <w:numPr>
          <w:ilvl w:val="0"/>
          <w:numId w:val="2"/>
        </w:numPr>
        <w:tabs>
          <w:tab w:val="left" w:pos="900"/>
        </w:tabs>
        <w:adjustRightInd w:val="0"/>
        <w:snapToGrid w:val="0"/>
        <w:spacing w:line="360" w:lineRule="auto"/>
        <w:rPr>
          <w:szCs w:val="21"/>
        </w:rPr>
      </w:pPr>
      <w:r>
        <w:rPr>
          <w:b/>
          <w:szCs w:val="21"/>
        </w:rPr>
        <w:t>▲</w:t>
      </w:r>
      <w:r>
        <w:rPr>
          <w:rFonts w:hint="eastAsia"/>
          <w:szCs w:val="21"/>
        </w:rPr>
        <w:t>每次可同时处理至少 1 个标准 25 片装的特氟龙晶圆花篮。</w:t>
      </w:r>
    </w:p>
    <w:p w14:paraId="7F250D18">
      <w:pPr>
        <w:numPr>
          <w:ilvl w:val="0"/>
          <w:numId w:val="2"/>
        </w:numPr>
        <w:tabs>
          <w:tab w:val="left" w:pos="900"/>
        </w:tabs>
        <w:adjustRightInd w:val="0"/>
        <w:snapToGrid w:val="0"/>
        <w:spacing w:line="360" w:lineRule="auto"/>
        <w:rPr>
          <w:szCs w:val="21"/>
        </w:rPr>
      </w:pPr>
      <w:r>
        <w:rPr>
          <w:rFonts w:hint="eastAsia"/>
          <w:szCs w:val="21"/>
        </w:rPr>
        <w:t>*机台承重骨架、操作区面板、外壳及底板必须采用厚度 ≥10mm 的优质高密度非阻燃 PP材质，槽体接缝处均须采用无缝满焊工艺，确保抗强酸强碱腐蚀。</w:t>
      </w:r>
    </w:p>
    <w:p w14:paraId="4B74524C">
      <w:pPr>
        <w:numPr>
          <w:ilvl w:val="0"/>
          <w:numId w:val="2"/>
        </w:numPr>
        <w:tabs>
          <w:tab w:val="left" w:pos="900"/>
        </w:tabs>
        <w:adjustRightInd w:val="0"/>
        <w:snapToGrid w:val="0"/>
        <w:spacing w:line="360" w:lineRule="auto"/>
        <w:rPr>
          <w:szCs w:val="21"/>
        </w:rPr>
      </w:pPr>
      <w:r>
        <w:rPr>
          <w:rFonts w:hint="eastAsia"/>
          <w:szCs w:val="21"/>
        </w:rPr>
        <w:t>*SPM 槽：材质为5 级高纯石英，工作温度室温 ～ 120℃，稳态控温误差 ≤±4℃，并具备超声清洗</w:t>
      </w:r>
      <w:r>
        <w:rPr>
          <w:rFonts w:hint="eastAsia"/>
          <w:szCs w:val="21"/>
          <w:lang w:val="en-US" w:eastAsia="zh-CN"/>
        </w:rPr>
        <w:t>功</w:t>
      </w:r>
      <w:r>
        <w:rPr>
          <w:rFonts w:hint="eastAsia"/>
          <w:szCs w:val="21"/>
        </w:rPr>
        <w:t>能。</w:t>
      </w:r>
    </w:p>
    <w:p w14:paraId="4885FBC2">
      <w:pPr>
        <w:numPr>
          <w:ilvl w:val="0"/>
          <w:numId w:val="2"/>
        </w:numPr>
        <w:tabs>
          <w:tab w:val="left" w:pos="900"/>
        </w:tabs>
        <w:adjustRightInd w:val="0"/>
        <w:snapToGrid w:val="0"/>
        <w:spacing w:line="360" w:lineRule="auto"/>
        <w:rPr>
          <w:szCs w:val="21"/>
        </w:rPr>
      </w:pPr>
      <w:r>
        <w:rPr>
          <w:rFonts w:hint="eastAsia"/>
          <w:szCs w:val="21"/>
        </w:rPr>
        <w:t>*APM (SC-1) 槽：材质为5 mm厚高纯石英，工作温度室温 RT～ 85℃，稳态控温误差 ≤±4℃，并具备超声清洗功能。</w:t>
      </w:r>
    </w:p>
    <w:p w14:paraId="57182C9F">
      <w:pPr>
        <w:numPr>
          <w:ilvl w:val="0"/>
          <w:numId w:val="2"/>
        </w:numPr>
        <w:tabs>
          <w:tab w:val="left" w:pos="900"/>
        </w:tabs>
        <w:adjustRightInd w:val="0"/>
        <w:snapToGrid w:val="0"/>
        <w:spacing w:line="360" w:lineRule="auto"/>
        <w:rPr>
          <w:szCs w:val="21"/>
        </w:rPr>
      </w:pPr>
      <w:r>
        <w:rPr>
          <w:rFonts w:hint="eastAsia"/>
          <w:szCs w:val="21"/>
        </w:rPr>
        <w:t>*HPM (SC-2) 槽：材质为5 mm厚高纯石英，工作温度室温 RT～ 85℃，稳态控温误差 ≤±4℃，并具备超声清洗功能。</w:t>
      </w:r>
    </w:p>
    <w:p w14:paraId="5574C639">
      <w:pPr>
        <w:numPr>
          <w:ilvl w:val="0"/>
          <w:numId w:val="2"/>
        </w:numPr>
        <w:tabs>
          <w:tab w:val="left" w:pos="900"/>
        </w:tabs>
        <w:adjustRightInd w:val="0"/>
        <w:snapToGrid w:val="0"/>
        <w:spacing w:line="360" w:lineRule="auto"/>
        <w:rPr>
          <w:szCs w:val="21"/>
        </w:rPr>
      </w:pPr>
      <w:r>
        <w:rPr>
          <w:b/>
          <w:szCs w:val="21"/>
        </w:rPr>
        <w:t>▲</w:t>
      </w:r>
      <w:r>
        <w:rPr>
          <w:rFonts w:hint="eastAsia"/>
          <w:szCs w:val="21"/>
        </w:rPr>
        <w:t>DHF 槽：采用高纯PVDF 材质，常温静态槽。</w:t>
      </w:r>
    </w:p>
    <w:p w14:paraId="7BE55936">
      <w:pPr>
        <w:numPr>
          <w:ilvl w:val="0"/>
          <w:numId w:val="2"/>
        </w:numPr>
        <w:tabs>
          <w:tab w:val="left" w:pos="900"/>
        </w:tabs>
        <w:adjustRightInd w:val="0"/>
        <w:snapToGrid w:val="0"/>
        <w:spacing w:line="360" w:lineRule="auto"/>
        <w:rPr>
          <w:szCs w:val="21"/>
        </w:rPr>
      </w:pPr>
      <w:r>
        <w:rPr>
          <w:b/>
          <w:szCs w:val="21"/>
        </w:rPr>
        <w:t>▲</w:t>
      </w:r>
      <w:r>
        <w:rPr>
          <w:rFonts w:hint="eastAsia"/>
          <w:szCs w:val="21"/>
        </w:rPr>
        <w:t>QDR 快速溢流冲洗槽：不少于4套，采用 NPP 或 PTFE 材质。</w:t>
      </w:r>
    </w:p>
    <w:p w14:paraId="289C6B06">
      <w:pPr>
        <w:pStyle w:val="29"/>
        <w:numPr>
          <w:ilvl w:val="0"/>
          <w:numId w:val="2"/>
        </w:numPr>
        <w:tabs>
          <w:tab w:val="left" w:pos="900"/>
        </w:tabs>
        <w:adjustRightInd w:val="0"/>
        <w:snapToGrid w:val="0"/>
        <w:spacing w:line="360" w:lineRule="auto"/>
        <w:ind w:firstLineChars="0"/>
        <w:rPr>
          <w:szCs w:val="21"/>
        </w:rPr>
      </w:pPr>
      <w:r>
        <w:rPr>
          <w:rFonts w:hint="eastAsia"/>
          <w:szCs w:val="21"/>
        </w:rPr>
        <w:t>离心甩干：独立单腔室≥2 套，伺服直驱，0-2000rpm 可调，热高纯氮气加热吹扫。一套立式双腔，上腔2寸，下腔4寸，一套立式单腔，6寸单腔。</w:t>
      </w:r>
    </w:p>
    <w:p w14:paraId="13C28925">
      <w:pPr>
        <w:numPr>
          <w:ilvl w:val="0"/>
          <w:numId w:val="2"/>
        </w:numPr>
        <w:tabs>
          <w:tab w:val="left" w:pos="900"/>
        </w:tabs>
        <w:adjustRightInd w:val="0"/>
        <w:snapToGrid w:val="0"/>
        <w:spacing w:line="360" w:lineRule="auto"/>
        <w:rPr>
          <w:szCs w:val="21"/>
        </w:rPr>
      </w:pPr>
      <w:r>
        <w:rPr>
          <w:b/>
          <w:szCs w:val="21"/>
        </w:rPr>
        <w:t>▲</w:t>
      </w:r>
      <w:r>
        <w:rPr>
          <w:rFonts w:hint="eastAsia"/>
          <w:szCs w:val="21"/>
        </w:rPr>
        <w:t>采用性能稳定的工业级可编程逻辑控制器（PLC）作为核心计算单元。</w:t>
      </w:r>
    </w:p>
    <w:p w14:paraId="2913FA41">
      <w:pPr>
        <w:numPr>
          <w:ilvl w:val="0"/>
          <w:numId w:val="2"/>
        </w:numPr>
        <w:tabs>
          <w:tab w:val="left" w:pos="900"/>
        </w:tabs>
        <w:adjustRightInd w:val="0"/>
        <w:snapToGrid w:val="0"/>
        <w:spacing w:line="360" w:lineRule="auto"/>
        <w:rPr>
          <w:szCs w:val="21"/>
        </w:rPr>
      </w:pPr>
      <w:r>
        <w:rPr>
          <w:rFonts w:hint="eastAsia"/>
          <w:szCs w:val="21"/>
        </w:rPr>
        <w:t xml:space="preserve">自动化：配备不小于 10 英寸彩色工业触摸屏，全中文操作界面，多级权限管理； </w:t>
      </w:r>
    </w:p>
    <w:p w14:paraId="7E7450B9">
      <w:pPr>
        <w:numPr>
          <w:ilvl w:val="0"/>
          <w:numId w:val="2"/>
        </w:numPr>
        <w:tabs>
          <w:tab w:val="left" w:pos="900"/>
        </w:tabs>
        <w:adjustRightInd w:val="0"/>
        <w:snapToGrid w:val="0"/>
        <w:spacing w:line="360" w:lineRule="auto"/>
        <w:rPr>
          <w:szCs w:val="21"/>
        </w:rPr>
      </w:pPr>
      <w:r>
        <w:rPr>
          <w:rFonts w:hint="eastAsia"/>
          <w:szCs w:val="21"/>
        </w:rPr>
        <w:t>系统须支持工艺配方的自由编写、调用与存储，可存储工艺配方数量不少于 20 组。配方参数须涵盖各槽目标温度、浸泡时间、QDR 冲洗次数与时间、甩干转速等。</w:t>
      </w:r>
    </w:p>
    <w:p w14:paraId="4F49C37D">
      <w:pPr>
        <w:numPr>
          <w:ilvl w:val="0"/>
          <w:numId w:val="2"/>
        </w:numPr>
        <w:tabs>
          <w:tab w:val="left" w:pos="900"/>
        </w:tabs>
        <w:adjustRightInd w:val="0"/>
        <w:snapToGrid w:val="0"/>
        <w:spacing w:line="360" w:lineRule="auto"/>
        <w:rPr>
          <w:szCs w:val="21"/>
        </w:rPr>
      </w:pPr>
      <w:r>
        <w:rPr>
          <w:rFonts w:hint="eastAsia"/>
          <w:szCs w:val="21"/>
        </w:rPr>
        <w:t>操作权限与日志： 具备操作员、工程师及设备维护等多级密码权限管理；具备设备报警日志及关键工艺参数（温度、纯水电导率等）的历史曲线记录与查询功能。</w:t>
      </w:r>
    </w:p>
    <w:p w14:paraId="5BDD7D08">
      <w:pPr>
        <w:numPr>
          <w:ilvl w:val="0"/>
          <w:numId w:val="2"/>
        </w:numPr>
        <w:tabs>
          <w:tab w:val="left" w:pos="900"/>
        </w:tabs>
        <w:adjustRightInd w:val="0"/>
        <w:snapToGrid w:val="0"/>
        <w:spacing w:line="360" w:lineRule="auto"/>
        <w:rPr>
          <w:szCs w:val="21"/>
        </w:rPr>
      </w:pPr>
      <w:r>
        <w:rPr>
          <w:rFonts w:hint="eastAsia"/>
          <w:szCs w:val="21"/>
        </w:rPr>
        <w:t>设备布局结构及配置要求</w:t>
      </w:r>
    </w:p>
    <w:p w14:paraId="5B1287F4">
      <w:pPr>
        <w:numPr>
          <w:ilvl w:val="255"/>
          <w:numId w:val="0"/>
        </w:numPr>
        <w:tabs>
          <w:tab w:val="left" w:pos="900"/>
        </w:tabs>
        <w:adjustRightInd w:val="0"/>
        <w:snapToGrid w:val="0"/>
        <w:spacing w:line="360" w:lineRule="auto"/>
        <w:rPr>
          <w:szCs w:val="21"/>
        </w:rPr>
      </w:pPr>
    </w:p>
    <w:p w14:paraId="70F672A1">
      <w:pPr>
        <w:tabs>
          <w:tab w:val="left" w:pos="900"/>
        </w:tabs>
        <w:adjustRightInd w:val="0"/>
        <w:snapToGrid w:val="0"/>
        <w:spacing w:line="360" w:lineRule="auto"/>
        <w:ind w:left="425"/>
        <w:rPr>
          <w:szCs w:val="21"/>
        </w:rPr>
      </w:pPr>
      <w:r>
        <w:rPr>
          <w:rFonts w:hint="eastAsia"/>
          <w:szCs w:val="21"/>
        </w:rPr>
        <w:t>设备布局图：</w:t>
      </w:r>
    </w:p>
    <w:p w14:paraId="39988645">
      <w:pPr>
        <w:numPr>
          <w:ilvl w:val="255"/>
          <w:numId w:val="0"/>
        </w:numPr>
        <w:tabs>
          <w:tab w:val="left" w:pos="900"/>
        </w:tabs>
        <w:adjustRightInd w:val="0"/>
        <w:snapToGrid w:val="0"/>
        <w:spacing w:line="360" w:lineRule="auto"/>
        <w:rPr>
          <w:szCs w:val="21"/>
        </w:rPr>
      </w:pPr>
      <w:r>
        <w:drawing>
          <wp:inline distT="0" distB="0" distL="114300" distR="114300">
            <wp:extent cx="5272405" cy="1577975"/>
            <wp:effectExtent l="0" t="0" r="10795" b="222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2405" cy="1577975"/>
                    </a:xfrm>
                    <a:prstGeom prst="rect">
                      <a:avLst/>
                    </a:prstGeom>
                    <a:noFill/>
                    <a:ln>
                      <a:noFill/>
                    </a:ln>
                  </pic:spPr>
                </pic:pic>
              </a:graphicData>
            </a:graphic>
          </wp:inline>
        </w:drawing>
      </w:r>
    </w:p>
    <w:p w14:paraId="2B63E19B">
      <w:pPr>
        <w:tabs>
          <w:tab w:val="left" w:pos="900"/>
        </w:tabs>
        <w:adjustRightInd w:val="0"/>
        <w:snapToGrid w:val="0"/>
        <w:spacing w:line="360" w:lineRule="auto"/>
        <w:rPr>
          <w:rFonts w:ascii="黑体" w:hAnsi="黑体" w:eastAsia="黑体"/>
          <w:b/>
          <w:color w:val="000000"/>
          <w:sz w:val="24"/>
          <w:szCs w:val="24"/>
        </w:rPr>
      </w:pPr>
      <w:r>
        <w:rPr>
          <w:rFonts w:hint="eastAsia" w:ascii="黑体" w:hAnsi="黑体" w:eastAsia="黑体"/>
          <w:b/>
          <w:color w:val="000000"/>
          <w:sz w:val="24"/>
          <w:szCs w:val="24"/>
        </w:rPr>
        <w:t>辅助设备：RCA清洗机之炉管清洗设备 1套</w:t>
      </w:r>
    </w:p>
    <w:p w14:paraId="31D2B74C">
      <w:pPr>
        <w:numPr>
          <w:ilvl w:val="0"/>
          <w:numId w:val="3"/>
        </w:numPr>
        <w:tabs>
          <w:tab w:val="left" w:pos="900"/>
        </w:tabs>
        <w:adjustRightInd w:val="0"/>
        <w:snapToGrid w:val="0"/>
        <w:spacing w:line="360" w:lineRule="auto"/>
        <w:rPr>
          <w:b/>
          <w:color w:val="000000"/>
          <w:szCs w:val="21"/>
        </w:rPr>
      </w:pPr>
      <w:r>
        <w:rPr>
          <w:rFonts w:hint="eastAsia"/>
          <w:b/>
          <w:color w:val="000000"/>
          <w:szCs w:val="21"/>
        </w:rPr>
        <w:t>主要配置</w:t>
      </w:r>
    </w:p>
    <w:p w14:paraId="7BCEBD17">
      <w:pPr>
        <w:tabs>
          <w:tab w:val="left" w:pos="900"/>
        </w:tabs>
        <w:adjustRightInd w:val="0"/>
        <w:snapToGrid w:val="0"/>
        <w:spacing w:line="360" w:lineRule="auto"/>
        <w:rPr>
          <w:b/>
          <w:color w:val="000000"/>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42"/>
      </w:tblGrid>
      <w:tr w14:paraId="7895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14:paraId="45391D6E">
            <w:pPr>
              <w:tabs>
                <w:tab w:val="left" w:pos="900"/>
              </w:tabs>
              <w:adjustRightInd w:val="0"/>
              <w:snapToGrid w:val="0"/>
              <w:spacing w:line="360" w:lineRule="auto"/>
              <w:jc w:val="center"/>
              <w:rPr>
                <w:b/>
                <w:bCs/>
                <w:color w:val="000000"/>
                <w:sz w:val="18"/>
                <w:szCs w:val="18"/>
              </w:rPr>
            </w:pPr>
            <w:r>
              <w:rPr>
                <w:rFonts w:hint="eastAsia" w:hAnsi="宋体"/>
                <w:b/>
                <w:bCs/>
                <w:sz w:val="18"/>
                <w:szCs w:val="18"/>
              </w:rPr>
              <w:t>名称</w:t>
            </w:r>
          </w:p>
        </w:tc>
        <w:tc>
          <w:tcPr>
            <w:tcW w:w="4542" w:type="dxa"/>
          </w:tcPr>
          <w:p w14:paraId="3B2AEB63">
            <w:pPr>
              <w:tabs>
                <w:tab w:val="left" w:pos="900"/>
              </w:tabs>
              <w:adjustRightInd w:val="0"/>
              <w:snapToGrid w:val="0"/>
              <w:spacing w:line="360" w:lineRule="auto"/>
              <w:jc w:val="center"/>
              <w:rPr>
                <w:b/>
                <w:color w:val="000000"/>
                <w:sz w:val="18"/>
                <w:szCs w:val="18"/>
              </w:rPr>
            </w:pPr>
            <w:r>
              <w:rPr>
                <w:rFonts w:hint="eastAsia"/>
                <w:b/>
                <w:color w:val="000000"/>
                <w:sz w:val="18"/>
                <w:szCs w:val="18"/>
              </w:rPr>
              <w:t>主要功能及要求</w:t>
            </w:r>
          </w:p>
        </w:tc>
      </w:tr>
      <w:tr w14:paraId="7FA8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18" w:type="dxa"/>
          </w:tcPr>
          <w:p w14:paraId="0B235277">
            <w:pPr>
              <w:tabs>
                <w:tab w:val="left" w:pos="900"/>
              </w:tabs>
              <w:adjustRightInd w:val="0"/>
              <w:snapToGrid w:val="0"/>
              <w:spacing w:line="360" w:lineRule="auto"/>
              <w:jc w:val="center"/>
              <w:rPr>
                <w:b/>
                <w:bCs/>
                <w:color w:val="000000"/>
                <w:sz w:val="18"/>
                <w:szCs w:val="18"/>
              </w:rPr>
            </w:pPr>
            <w:r>
              <w:rPr>
                <w:rFonts w:hint="eastAsia" w:ascii="宋体" w:hAnsi="宋体" w:cs="宋体"/>
                <w:b/>
                <w:bCs/>
                <w:kern w:val="0"/>
                <w:sz w:val="18"/>
                <w:szCs w:val="18"/>
              </w:rPr>
              <w:t>酸洗</w:t>
            </w:r>
          </w:p>
        </w:tc>
        <w:tc>
          <w:tcPr>
            <w:tcW w:w="4542" w:type="dxa"/>
          </w:tcPr>
          <w:p w14:paraId="651F5FBE">
            <w:pPr>
              <w:tabs>
                <w:tab w:val="left" w:pos="900"/>
              </w:tabs>
              <w:adjustRightInd w:val="0"/>
              <w:snapToGrid w:val="0"/>
              <w:spacing w:line="360" w:lineRule="auto"/>
              <w:rPr>
                <w:color w:val="000000"/>
                <w:sz w:val="18"/>
                <w:szCs w:val="18"/>
              </w:rPr>
            </w:pPr>
            <w:r>
              <w:rPr>
                <w:rFonts w:hint="eastAsia"/>
                <w:kern w:val="0"/>
                <w:sz w:val="18"/>
                <w:szCs w:val="18"/>
                <w:lang w:bidi="ar"/>
              </w:rPr>
              <w:t>通过化学品浸泡方式，</w:t>
            </w:r>
            <w:r>
              <w:rPr>
                <w:kern w:val="0"/>
                <w:sz w:val="18"/>
                <w:szCs w:val="18"/>
                <w:lang w:bidi="ar"/>
              </w:rPr>
              <w:t>实现超长石英炉管内壁与外壁的同时、高效、无死角酸洗与纯水</w:t>
            </w:r>
            <w:r>
              <w:rPr>
                <w:rFonts w:hint="eastAsia"/>
                <w:kern w:val="0"/>
                <w:sz w:val="18"/>
                <w:szCs w:val="18"/>
                <w:lang w:bidi="ar"/>
              </w:rPr>
              <w:t>浸泡</w:t>
            </w:r>
            <w:r>
              <w:rPr>
                <w:kern w:val="0"/>
                <w:sz w:val="18"/>
                <w:szCs w:val="18"/>
                <w:lang w:bidi="ar"/>
              </w:rPr>
              <w:t>。</w:t>
            </w:r>
          </w:p>
        </w:tc>
      </w:tr>
      <w:tr w14:paraId="73A2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14:paraId="0D6316F7">
            <w:pPr>
              <w:tabs>
                <w:tab w:val="left" w:pos="900"/>
              </w:tabs>
              <w:adjustRightInd w:val="0"/>
              <w:snapToGrid w:val="0"/>
              <w:spacing w:line="360" w:lineRule="auto"/>
              <w:jc w:val="center"/>
              <w:rPr>
                <w:b/>
                <w:bCs/>
                <w:color w:val="000000"/>
                <w:sz w:val="18"/>
                <w:szCs w:val="18"/>
              </w:rPr>
            </w:pPr>
            <w:r>
              <w:rPr>
                <w:rFonts w:ascii="宋体" w:hAnsi="宋体" w:cs="宋体"/>
                <w:b/>
                <w:bCs/>
                <w:sz w:val="18"/>
                <w:szCs w:val="18"/>
              </w:rPr>
              <w:t>化学药液循环与供给系统</w:t>
            </w:r>
          </w:p>
        </w:tc>
        <w:tc>
          <w:tcPr>
            <w:tcW w:w="4542" w:type="dxa"/>
          </w:tcPr>
          <w:p w14:paraId="2D74C47E">
            <w:pPr>
              <w:pStyle w:val="12"/>
              <w:widowControl/>
              <w:rPr>
                <w:color w:val="000000"/>
                <w:sz w:val="18"/>
                <w:szCs w:val="18"/>
              </w:rPr>
            </w:pPr>
            <w:r>
              <w:rPr>
                <w:rFonts w:hint="eastAsia"/>
                <w:sz w:val="18"/>
                <w:szCs w:val="18"/>
              </w:rPr>
              <w:t>厂务直接供应化学品，或者手动添加化学品</w:t>
            </w:r>
          </w:p>
        </w:tc>
      </w:tr>
      <w:tr w14:paraId="32D3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14:paraId="4BE6562F">
            <w:pPr>
              <w:tabs>
                <w:tab w:val="left" w:pos="900"/>
              </w:tabs>
              <w:adjustRightInd w:val="0"/>
              <w:snapToGrid w:val="0"/>
              <w:spacing w:line="360" w:lineRule="auto"/>
              <w:jc w:val="center"/>
              <w:rPr>
                <w:b/>
                <w:bCs/>
                <w:color w:val="000000"/>
                <w:sz w:val="18"/>
                <w:szCs w:val="18"/>
              </w:rPr>
            </w:pPr>
            <w:r>
              <w:rPr>
                <w:rFonts w:ascii="宋体" w:hAnsi="宋体" w:cs="宋体"/>
                <w:b/>
                <w:bCs/>
                <w:sz w:val="18"/>
                <w:szCs w:val="18"/>
              </w:rPr>
              <w:t>纯水冲洗</w:t>
            </w:r>
          </w:p>
        </w:tc>
        <w:tc>
          <w:tcPr>
            <w:tcW w:w="4542" w:type="dxa"/>
          </w:tcPr>
          <w:p w14:paraId="5E851713">
            <w:pPr>
              <w:pStyle w:val="12"/>
              <w:widowControl/>
              <w:rPr>
                <w:color w:val="000000"/>
                <w:sz w:val="18"/>
                <w:szCs w:val="18"/>
              </w:rPr>
            </w:pPr>
            <w:r>
              <w:rPr>
                <w:sz w:val="18"/>
                <w:szCs w:val="18"/>
              </w:rPr>
              <w:t>利用高纯水</w:t>
            </w:r>
            <w:r>
              <w:rPr>
                <w:rFonts w:hint="eastAsia"/>
                <w:sz w:val="18"/>
                <w:szCs w:val="18"/>
              </w:rPr>
              <w:t>溢流清洗，</w:t>
            </w:r>
            <w:r>
              <w:rPr>
                <w:sz w:val="18"/>
                <w:szCs w:val="18"/>
              </w:rPr>
              <w:t>彻底清洗炉管表面及设备内部管路</w:t>
            </w:r>
          </w:p>
        </w:tc>
      </w:tr>
      <w:tr w14:paraId="070D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14:paraId="66445DE0">
            <w:pPr>
              <w:tabs>
                <w:tab w:val="left" w:pos="900"/>
              </w:tabs>
              <w:adjustRightInd w:val="0"/>
              <w:snapToGrid w:val="0"/>
              <w:spacing w:line="360" w:lineRule="auto"/>
              <w:jc w:val="center"/>
              <w:rPr>
                <w:b/>
                <w:bCs/>
                <w:color w:val="000000"/>
                <w:sz w:val="18"/>
                <w:szCs w:val="18"/>
              </w:rPr>
            </w:pPr>
            <w:r>
              <w:rPr>
                <w:rFonts w:ascii="宋体" w:hAnsi="宋体" w:cs="宋体"/>
                <w:b/>
                <w:bCs/>
                <w:sz w:val="18"/>
                <w:szCs w:val="18"/>
              </w:rPr>
              <w:t>管路干燥系统</w:t>
            </w:r>
          </w:p>
        </w:tc>
        <w:tc>
          <w:tcPr>
            <w:tcW w:w="4542" w:type="dxa"/>
          </w:tcPr>
          <w:p w14:paraId="67D23A22">
            <w:pPr>
              <w:pStyle w:val="12"/>
              <w:widowControl/>
              <w:rPr>
                <w:color w:val="000000"/>
                <w:sz w:val="18"/>
                <w:szCs w:val="18"/>
              </w:rPr>
            </w:pPr>
            <w:r>
              <w:rPr>
                <w:sz w:val="18"/>
                <w:szCs w:val="18"/>
              </w:rPr>
              <w:t>快速清除炉管表面、内壁及设备内部管路的水分，防止产生水痕或形成二次微粒污染。须配置</w:t>
            </w:r>
            <w:r>
              <w:rPr>
                <w:rFonts w:hint="eastAsia"/>
                <w:sz w:val="18"/>
                <w:szCs w:val="18"/>
              </w:rPr>
              <w:t>不少于1套</w:t>
            </w:r>
            <w:r>
              <w:rPr>
                <w:sz w:val="18"/>
                <w:szCs w:val="18"/>
              </w:rPr>
              <w:t>高纯氮气吹扫管路及大流量控制阀</w:t>
            </w:r>
            <w:r>
              <w:rPr>
                <w:rFonts w:hint="eastAsia"/>
                <w:sz w:val="18"/>
                <w:szCs w:val="18"/>
              </w:rPr>
              <w:t>。</w:t>
            </w:r>
          </w:p>
        </w:tc>
      </w:tr>
      <w:tr w14:paraId="4BF5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14:paraId="1A2FD46C">
            <w:pPr>
              <w:tabs>
                <w:tab w:val="left" w:pos="900"/>
              </w:tabs>
              <w:adjustRightInd w:val="0"/>
              <w:snapToGrid w:val="0"/>
              <w:spacing w:line="360" w:lineRule="auto"/>
              <w:jc w:val="center"/>
              <w:rPr>
                <w:rFonts w:ascii="宋体" w:hAnsi="宋体" w:cs="宋体"/>
                <w:b/>
                <w:bCs/>
                <w:sz w:val="18"/>
                <w:szCs w:val="18"/>
              </w:rPr>
            </w:pPr>
            <w:r>
              <w:rPr>
                <w:rFonts w:ascii="宋体" w:hAnsi="宋体" w:cs="宋体"/>
                <w:b/>
                <w:bCs/>
                <w:sz w:val="18"/>
                <w:szCs w:val="18"/>
              </w:rPr>
              <w:t>废排与厂务接口系统</w:t>
            </w:r>
          </w:p>
        </w:tc>
        <w:tc>
          <w:tcPr>
            <w:tcW w:w="4542" w:type="dxa"/>
          </w:tcPr>
          <w:p w14:paraId="37F4F8B2">
            <w:pPr>
              <w:pStyle w:val="12"/>
              <w:widowControl/>
              <w:rPr>
                <w:color w:val="000000"/>
                <w:sz w:val="18"/>
                <w:szCs w:val="18"/>
              </w:rPr>
            </w:pPr>
            <w:r>
              <w:rPr>
                <w:sz w:val="18"/>
                <w:szCs w:val="18"/>
              </w:rPr>
              <w:t>对危险的酸雾及废液进行安全隔离与引流</w:t>
            </w:r>
            <w:r>
              <w:rPr>
                <w:rFonts w:hint="eastAsia"/>
                <w:sz w:val="18"/>
                <w:szCs w:val="18"/>
              </w:rPr>
              <w:t>窗，</w:t>
            </w:r>
            <w:r>
              <w:rPr>
                <w:rFonts w:ascii="宋体" w:hAnsi="宋体" w:cs="宋体"/>
                <w:sz w:val="18"/>
                <w:szCs w:val="18"/>
              </w:rPr>
              <w:t>配有排风压差传感器</w:t>
            </w:r>
          </w:p>
        </w:tc>
      </w:tr>
      <w:tr w14:paraId="50A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14:paraId="253F5589">
            <w:pPr>
              <w:tabs>
                <w:tab w:val="left" w:pos="900"/>
              </w:tabs>
              <w:adjustRightInd w:val="0"/>
              <w:snapToGrid w:val="0"/>
              <w:spacing w:line="360" w:lineRule="auto"/>
              <w:jc w:val="center"/>
              <w:rPr>
                <w:rFonts w:ascii="宋体" w:hAnsi="宋体" w:cs="宋体"/>
                <w:b/>
                <w:bCs/>
                <w:sz w:val="18"/>
                <w:szCs w:val="18"/>
              </w:rPr>
            </w:pPr>
            <w:r>
              <w:rPr>
                <w:rFonts w:ascii="宋体" w:hAnsi="宋体" w:cs="宋体"/>
                <w:b/>
                <w:bCs/>
                <w:sz w:val="18"/>
                <w:szCs w:val="18"/>
              </w:rPr>
              <w:t>安全防护联锁系统</w:t>
            </w:r>
          </w:p>
        </w:tc>
        <w:tc>
          <w:tcPr>
            <w:tcW w:w="4542" w:type="dxa"/>
          </w:tcPr>
          <w:p w14:paraId="09C11DD3">
            <w:pPr>
              <w:tabs>
                <w:tab w:val="left" w:pos="900"/>
              </w:tabs>
              <w:adjustRightInd w:val="0"/>
              <w:snapToGrid w:val="0"/>
              <w:spacing w:line="360" w:lineRule="auto"/>
              <w:rPr>
                <w:color w:val="000000"/>
                <w:sz w:val="18"/>
                <w:szCs w:val="18"/>
              </w:rPr>
            </w:pPr>
            <w:r>
              <w:rPr>
                <w:rFonts w:ascii="宋体" w:hAnsi="宋体" w:cs="宋体"/>
                <w:sz w:val="18"/>
                <w:szCs w:val="18"/>
              </w:rPr>
              <w:t>醒目位置EMO急停按钮（不少于</w:t>
            </w:r>
            <w:r>
              <w:rPr>
                <w:rFonts w:hint="eastAsia" w:ascii="宋体" w:hAnsi="宋体" w:cs="宋体"/>
                <w:sz w:val="18"/>
                <w:szCs w:val="18"/>
              </w:rPr>
              <w:t>1</w:t>
            </w:r>
            <w:r>
              <w:rPr>
                <w:rFonts w:ascii="宋体" w:hAnsi="宋体" w:cs="宋体"/>
                <w:sz w:val="18"/>
                <w:szCs w:val="18"/>
              </w:rPr>
              <w:t>个）；操作区预留紧急纯水冲洗水枪（不少于1把）。</w:t>
            </w:r>
          </w:p>
        </w:tc>
      </w:tr>
      <w:tr w14:paraId="63EB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14:paraId="6A15ED0A">
            <w:pPr>
              <w:tabs>
                <w:tab w:val="left" w:pos="900"/>
              </w:tabs>
              <w:adjustRightInd w:val="0"/>
              <w:snapToGrid w:val="0"/>
              <w:spacing w:line="360" w:lineRule="auto"/>
              <w:jc w:val="center"/>
              <w:rPr>
                <w:rFonts w:ascii="宋体" w:hAnsi="宋体" w:cs="宋体"/>
                <w:b/>
                <w:bCs/>
                <w:sz w:val="18"/>
                <w:szCs w:val="18"/>
              </w:rPr>
            </w:pPr>
            <w:r>
              <w:rPr>
                <w:rFonts w:ascii="宋体" w:hAnsi="宋体" w:cs="宋体"/>
                <w:b/>
                <w:bCs/>
                <w:sz w:val="18"/>
                <w:szCs w:val="18"/>
              </w:rPr>
              <w:t>配套备件与辅助工具</w:t>
            </w:r>
          </w:p>
        </w:tc>
        <w:tc>
          <w:tcPr>
            <w:tcW w:w="4542" w:type="dxa"/>
          </w:tcPr>
          <w:p w14:paraId="66339516">
            <w:pPr>
              <w:pStyle w:val="12"/>
              <w:widowControl/>
              <w:rPr>
                <w:rFonts w:ascii="宋体" w:hAnsi="宋体" w:cs="宋体"/>
                <w:sz w:val="18"/>
                <w:szCs w:val="18"/>
              </w:rPr>
            </w:pPr>
            <w:r>
              <w:rPr>
                <w:sz w:val="18"/>
                <w:szCs w:val="18"/>
              </w:rPr>
              <w:t>O型密封圈</w:t>
            </w:r>
            <w:r>
              <w:rPr>
                <w:rFonts w:hint="eastAsia"/>
                <w:sz w:val="18"/>
                <w:szCs w:val="18"/>
              </w:rPr>
              <w:t>；</w:t>
            </w:r>
            <w:r>
              <w:rPr>
                <w:sz w:val="18"/>
                <w:szCs w:val="18"/>
              </w:rPr>
              <w:t>工装： 兼容实验室现有石英舟、碳化硅桨等小尺寸耗材的专用清洗</w:t>
            </w:r>
            <w:r>
              <w:rPr>
                <w:rFonts w:hint="eastAsia"/>
                <w:sz w:val="18"/>
                <w:szCs w:val="18"/>
              </w:rPr>
              <w:t>PVC定制花篮1套，尺寸：300*300*300</w:t>
            </w:r>
          </w:p>
        </w:tc>
      </w:tr>
    </w:tbl>
    <w:p w14:paraId="5816DC5D">
      <w:pPr>
        <w:tabs>
          <w:tab w:val="left" w:pos="900"/>
        </w:tabs>
        <w:adjustRightInd w:val="0"/>
        <w:snapToGrid w:val="0"/>
        <w:spacing w:line="360" w:lineRule="auto"/>
        <w:rPr>
          <w:b/>
          <w:color w:val="000000"/>
          <w:szCs w:val="21"/>
        </w:rPr>
      </w:pPr>
    </w:p>
    <w:p w14:paraId="0010BDA5">
      <w:pPr>
        <w:numPr>
          <w:ilvl w:val="0"/>
          <w:numId w:val="3"/>
        </w:numPr>
        <w:tabs>
          <w:tab w:val="left" w:pos="900"/>
        </w:tabs>
        <w:adjustRightInd w:val="0"/>
        <w:snapToGrid w:val="0"/>
        <w:spacing w:line="360" w:lineRule="auto"/>
        <w:rPr>
          <w:b/>
          <w:szCs w:val="21"/>
        </w:rPr>
      </w:pPr>
      <w:r>
        <w:rPr>
          <w:rFonts w:hint="eastAsia"/>
          <w:b/>
          <w:szCs w:val="21"/>
        </w:rPr>
        <w:t>技术规格：</w:t>
      </w:r>
    </w:p>
    <w:p w14:paraId="1D481EF6">
      <w:pPr>
        <w:numPr>
          <w:ilvl w:val="0"/>
          <w:numId w:val="4"/>
        </w:numPr>
        <w:tabs>
          <w:tab w:val="left" w:pos="900"/>
        </w:tabs>
        <w:spacing w:line="360" w:lineRule="auto"/>
        <w:rPr>
          <w:b/>
          <w:color w:val="000000"/>
          <w:szCs w:val="21"/>
        </w:rPr>
      </w:pPr>
      <w:r>
        <w:rPr>
          <w:rFonts w:hint="eastAsia"/>
          <w:szCs w:val="21"/>
        </w:rPr>
        <w:t>*设备清洗舱须能兼容最大外径不小于300 mm（对应6英寸晶圆炉管）、长度不小于1800 mm 的石英炉管。</w:t>
      </w:r>
    </w:p>
    <w:p w14:paraId="72D889CC">
      <w:pPr>
        <w:numPr>
          <w:ilvl w:val="0"/>
          <w:numId w:val="4"/>
        </w:numPr>
        <w:tabs>
          <w:tab w:val="left" w:pos="900"/>
        </w:tabs>
        <w:adjustRightInd w:val="0"/>
        <w:snapToGrid w:val="0"/>
        <w:spacing w:line="360" w:lineRule="auto"/>
        <w:rPr>
          <w:szCs w:val="21"/>
        </w:rPr>
      </w:pPr>
      <w:r>
        <w:rPr>
          <w:rFonts w:hint="eastAsia"/>
          <w:szCs w:val="21"/>
        </w:rPr>
        <w:t>*采用卧式封闭结构；包含1</w:t>
      </w:r>
      <w:r>
        <w:rPr>
          <w:szCs w:val="21"/>
        </w:rPr>
        <w:t xml:space="preserve"> 个化学腐蚀槽</w:t>
      </w:r>
      <w:r>
        <w:rPr>
          <w:rFonts w:hint="eastAsia"/>
          <w:szCs w:val="21"/>
        </w:rPr>
        <w:t>，槽体材质</w:t>
      </w:r>
      <w:r>
        <w:rPr>
          <w:szCs w:val="21"/>
        </w:rPr>
        <w:t xml:space="preserve">10T </w:t>
      </w:r>
      <w:r>
        <w:rPr>
          <w:rFonts w:hint="eastAsia"/>
          <w:szCs w:val="21"/>
        </w:rPr>
        <w:t>NPP、</w:t>
      </w:r>
      <w:r>
        <w:rPr>
          <w:szCs w:val="21"/>
        </w:rPr>
        <w:t xml:space="preserve"> 1 个</w:t>
      </w:r>
      <w:r>
        <w:rPr>
          <w:rFonts w:hint="eastAsia"/>
          <w:szCs w:val="21"/>
        </w:rPr>
        <w:t>储液槽，储液槽体材质</w:t>
      </w:r>
      <w:r>
        <w:rPr>
          <w:szCs w:val="21"/>
        </w:rPr>
        <w:t>10T NPP</w:t>
      </w:r>
      <w:r>
        <w:rPr>
          <w:rFonts w:hint="eastAsia"/>
          <w:szCs w:val="21"/>
        </w:rPr>
        <w:t>，化学腐蚀槽配备NPP手动槽盖，配备一台隔膜泵，当化学槽工艺结束，通过隔膜泵将化学药液泵入储液槽暂存，化学槽在提过水洗功能进行化学腐蚀后石英管机部件水洗，酸洗和水洗功能为共用一个槽，通过泵进行药液与储液槽之间的循环利用，化学槽内化学药液通过手动添加，DIW厂务直接供应，槽内有联通管液位。</w:t>
      </w:r>
    </w:p>
    <w:p w14:paraId="782B5B0E">
      <w:pPr>
        <w:numPr>
          <w:ilvl w:val="0"/>
          <w:numId w:val="4"/>
        </w:numPr>
        <w:tabs>
          <w:tab w:val="left" w:pos="900"/>
        </w:tabs>
        <w:adjustRightInd w:val="0"/>
        <w:snapToGrid w:val="0"/>
        <w:spacing w:line="360" w:lineRule="auto"/>
        <w:rPr>
          <w:szCs w:val="21"/>
        </w:rPr>
      </w:pPr>
      <w:r>
        <w:rPr>
          <w:rFonts w:hint="eastAsia"/>
          <w:szCs w:val="21"/>
        </w:rPr>
        <w:t>*机台承重主骨架、操作面板、外壳及底板须采用厚度 ≥10mm 的优质高密度 NPP（聚丙烯）材质；承重钢构件必须进行全面的防腐包覆处理。所有视窗严禁使用玻璃（石英），须采用透明 PVC 或 PC 耐酸板材。</w:t>
      </w:r>
    </w:p>
    <w:p w14:paraId="32512358">
      <w:pPr>
        <w:numPr>
          <w:ilvl w:val="0"/>
          <w:numId w:val="4"/>
        </w:numPr>
        <w:tabs>
          <w:tab w:val="left" w:pos="900"/>
        </w:tabs>
        <w:adjustRightInd w:val="0"/>
        <w:snapToGrid w:val="0"/>
        <w:spacing w:line="360" w:lineRule="auto"/>
        <w:rPr>
          <w:szCs w:val="21"/>
        </w:rPr>
      </w:pPr>
      <w:r>
        <w:rPr>
          <w:b/>
          <w:szCs w:val="21"/>
        </w:rPr>
        <w:t>▲</w:t>
      </w:r>
      <w:r>
        <w:rPr>
          <w:rFonts w:hint="eastAsia"/>
          <w:szCs w:val="21"/>
        </w:rPr>
        <w:t>具备可编程的多步清洗配方，包含但不限于：化学酸洗（HF/HNO3 等）循环喷淋/浸泡 → DIW（纯水）多次冲洗/喷淋。</w:t>
      </w:r>
    </w:p>
    <w:p w14:paraId="6DC5B92A">
      <w:pPr>
        <w:numPr>
          <w:ilvl w:val="0"/>
          <w:numId w:val="4"/>
        </w:numPr>
        <w:tabs>
          <w:tab w:val="left" w:pos="900"/>
        </w:tabs>
        <w:adjustRightInd w:val="0"/>
        <w:snapToGrid w:val="0"/>
        <w:spacing w:line="360" w:lineRule="auto"/>
        <w:rPr>
          <w:szCs w:val="21"/>
        </w:rPr>
      </w:pPr>
      <w:r>
        <w:rPr>
          <w:rFonts w:hint="eastAsia"/>
          <w:szCs w:val="21"/>
        </w:rPr>
        <w:t>提供独立的含氟酸性废液和一般冲洗水排放接口，用于客户厂务对接直排厂务。</w:t>
      </w:r>
    </w:p>
    <w:p w14:paraId="555D6410">
      <w:pPr>
        <w:numPr>
          <w:ilvl w:val="0"/>
          <w:numId w:val="4"/>
        </w:numPr>
        <w:tabs>
          <w:tab w:val="left" w:pos="900"/>
        </w:tabs>
        <w:adjustRightInd w:val="0"/>
        <w:snapToGrid w:val="0"/>
        <w:spacing w:line="360" w:lineRule="auto"/>
        <w:rPr>
          <w:rFonts w:ascii="等线" w:hAnsi="等线" w:eastAsia="等线"/>
        </w:rPr>
      </w:pPr>
      <w:r>
        <w:rPr>
          <w:rFonts w:hint="eastAsia"/>
          <w:szCs w:val="21"/>
        </w:rPr>
        <w:t>电气控制系统：控制系统主要由PLC、10寸触摸屏、温控器、传感器等组成。触摸屏及电源控制开关、照明等安装在设备前操作面板上。各槽体的工艺过程均由PLC控制，各工艺参数的设置和修改通过触摸屏完成。</w:t>
      </w:r>
    </w:p>
    <w:p w14:paraId="7AD4918D">
      <w:pPr>
        <w:rPr>
          <w:rFonts w:ascii="等线" w:hAnsi="等线" w:eastAsia="等线"/>
        </w:rPr>
      </w:pPr>
    </w:p>
    <w:bookmarkEnd w:id="1"/>
    <w:bookmarkEnd w:id="2"/>
    <w:bookmarkEnd w:id="3"/>
    <w:p w14:paraId="47E0C2F6">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4A43136">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w:t>
      </w:r>
      <w:r>
        <w:rPr>
          <w:rFonts w:ascii="宋体" w:hAnsi="宋体"/>
          <w:szCs w:val="21"/>
          <w:u w:val="single"/>
        </w:rPr>
        <w:t xml:space="preserve">  </w:t>
      </w:r>
      <w:r>
        <w:rPr>
          <w:rFonts w:hint="eastAsia" w:ascii="宋体" w:hAnsi="宋体"/>
          <w:szCs w:val="21"/>
          <w:u w:val="single"/>
        </w:rPr>
        <w:t xml:space="preserve"> </w:t>
      </w:r>
      <w:r>
        <w:rPr>
          <w:rFonts w:hint="eastAsia"/>
          <w:szCs w:val="21"/>
          <w:u w:val="single"/>
        </w:rPr>
        <w:t>≥</w:t>
      </w:r>
      <w:r>
        <w:rPr>
          <w:u w:val="single"/>
        </w:rPr>
        <w:t>3</w:t>
      </w:r>
      <w:r>
        <w:rPr>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cs="宋体"/>
        </w:rPr>
        <w:t>质保期内免费维保</w:t>
      </w:r>
      <w:r>
        <w:rPr>
          <w:rFonts w:hint="eastAsia"/>
          <w:szCs w:val="21"/>
          <w:u w:val="single"/>
        </w:rPr>
        <w:t>≥2</w:t>
      </w:r>
      <w:r>
        <w:rPr>
          <w:szCs w:val="21"/>
          <w:u w:val="single"/>
        </w:rPr>
        <w:t xml:space="preserve"> </w:t>
      </w:r>
      <w:r>
        <w:rPr>
          <w:rFonts w:ascii="宋体" w:hAnsi="宋体" w:cs="宋体"/>
        </w:rPr>
        <w:t xml:space="preserve"> 次/年，免人工服务费。</w:t>
      </w:r>
      <w:r>
        <w:rPr>
          <w:rFonts w:hint="eastAsia" w:ascii="宋体" w:hAnsi="宋体"/>
          <w:szCs w:val="21"/>
        </w:rPr>
        <w:t>质保期满后，仍需提供专业维修服务，投标人在投标文件中需注明维修服务单项报价。</w:t>
      </w:r>
    </w:p>
    <w:p w14:paraId="7A008FEC">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（二）服务响应时间：接到维修电话后4小时内给予明确答复，8小时内到达现场维修。维修人员到现场后若问题特殊无法现场修复的，中标人需在24小时内给出合理解决方案。</w:t>
      </w:r>
    </w:p>
    <w:p w14:paraId="029E507E">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0E8299B7">
      <w:pPr>
        <w:tabs>
          <w:tab w:val="left" w:pos="420"/>
          <w:tab w:val="left" w:pos="900"/>
        </w:tabs>
        <w:adjustRightInd w:val="0"/>
        <w:snapToGrid w:val="0"/>
        <w:spacing w:line="360" w:lineRule="auto"/>
        <w:ind w:firstLine="420" w:firstLineChars="200"/>
        <w:rPr>
          <w:rFonts w:ascii="宋体" w:hAnsi="宋体"/>
          <w:b/>
          <w:bCs/>
          <w:szCs w:val="21"/>
        </w:rPr>
      </w:pPr>
      <w:r>
        <w:rPr>
          <w:rFonts w:hint="eastAsia" w:ascii="宋体" w:hAnsi="宋体"/>
          <w:b w:val="0"/>
          <w:bCs w:val="0"/>
          <w:szCs w:val="21"/>
        </w:rPr>
        <w:t>（四）</w:t>
      </w:r>
      <w:r>
        <w:rPr>
          <w:rFonts w:hint="eastAsia" w:ascii="宋体" w:hAnsi="宋体"/>
          <w:szCs w:val="21"/>
        </w:rPr>
        <w:t>交付要求</w:t>
      </w:r>
      <w:r>
        <w:rPr>
          <w:rFonts w:hint="eastAsia" w:ascii="宋体" w:hAnsi="宋体"/>
          <w:szCs w:val="21"/>
          <w:lang w:eastAsia="zh-CN"/>
        </w:rPr>
        <w:t>：</w:t>
      </w:r>
      <w:r>
        <w:rPr>
          <w:rFonts w:hint="eastAsia" w:ascii="宋体" w:hAnsi="宋体"/>
          <w:szCs w:val="21"/>
        </w:rPr>
        <w:t>按国家及行业标准，随设备整机同步交付完整的文件资料与配件</w:t>
      </w:r>
      <w:r>
        <w:rPr>
          <w:rFonts w:hint="eastAsia" w:ascii="宋体" w:hAnsi="宋体"/>
          <w:szCs w:val="21"/>
          <w:lang w:eastAsia="zh-CN"/>
        </w:rPr>
        <w:t>，</w:t>
      </w:r>
      <w:r>
        <w:rPr>
          <w:rFonts w:hint="eastAsia" w:ascii="宋体" w:hAnsi="宋体"/>
          <w:szCs w:val="21"/>
        </w:rPr>
        <w:t>包含但不限于操作与维护说明书</w:t>
      </w:r>
      <w:r>
        <w:rPr>
          <w:rFonts w:hint="eastAsia" w:ascii="宋体" w:hAnsi="宋体"/>
          <w:szCs w:val="21"/>
          <w:lang w:eastAsia="zh-CN"/>
        </w:rPr>
        <w:t>，</w:t>
      </w:r>
      <w:r>
        <w:rPr>
          <w:rFonts w:hint="eastAsia" w:ascii="宋体" w:hAnsi="宋体"/>
          <w:szCs w:val="21"/>
        </w:rPr>
        <w:t>设备装箱清单</w:t>
      </w:r>
      <w:bookmarkStart w:id="8" w:name="_GoBack"/>
      <w:bookmarkEnd w:id="8"/>
      <w:r>
        <w:rPr>
          <w:rFonts w:hint="eastAsia" w:ascii="宋体" w:hAnsi="宋体"/>
          <w:szCs w:val="21"/>
          <w:lang w:eastAsia="zh-CN"/>
        </w:rPr>
        <w:t>，</w:t>
      </w:r>
      <w:r>
        <w:rPr>
          <w:rFonts w:hint="eastAsia" w:ascii="宋体" w:hAnsi="宋体"/>
          <w:szCs w:val="21"/>
        </w:rPr>
        <w:t>标配备品备件清单及专用维修工具包</w:t>
      </w:r>
      <w:r>
        <w:rPr>
          <w:rFonts w:hint="eastAsia" w:ascii="宋体" w:hAnsi="宋体"/>
          <w:szCs w:val="21"/>
          <w:lang w:val="en-US" w:eastAsia="zh-CN"/>
        </w:rPr>
        <w:t>等。</w:t>
      </w:r>
    </w:p>
    <w:p w14:paraId="434FADD7">
      <w:pPr>
        <w:tabs>
          <w:tab w:val="left" w:pos="420"/>
          <w:tab w:val="left" w:pos="900"/>
        </w:tabs>
        <w:adjustRightInd w:val="0"/>
        <w:snapToGrid w:val="0"/>
        <w:spacing w:line="360" w:lineRule="auto"/>
        <w:ind w:firstLine="422" w:firstLineChars="200"/>
        <w:rPr>
          <w:rFonts w:ascii="宋体" w:hAnsi="宋体"/>
          <w:b/>
          <w:szCs w:val="21"/>
        </w:rPr>
      </w:pPr>
    </w:p>
    <w:p w14:paraId="62CCEFF6">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86"/>
        <w:gridCol w:w="4716"/>
      </w:tblGrid>
      <w:tr w14:paraId="1329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B1EAEEB">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6EE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3629DFEA">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7F7FD9FD">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66DAB1C6">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1DF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115D42FB">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488A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D6590E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2C7480E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0C80E97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72A6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D6A5292">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72EE9702">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6241E3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2E9E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A85B6D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46C3A2C8">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A489C3C">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6FF4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144EFD5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3558D6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2C19AC5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146A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6772F22">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2557F083">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39B29E2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27A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A102598">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87F10D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7DB69D3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61B92F6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185C4ABA">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16B3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956EC47">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79AC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77155262">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08066DBF">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ascii="Segoe UI Symbol" w:hAnsi="Segoe UI Symbol" w:cs="Segoe UI Symbol"/>
                <w:color w:val="000000"/>
                <w:kern w:val="0"/>
                <w:szCs w:val="21"/>
              </w:rPr>
              <w:t>☑</w:t>
            </w:r>
            <w:r>
              <w:rPr>
                <w:rFonts w:hint="eastAsia" w:ascii="宋体" w:hAnsi="宋体"/>
                <w:color w:val="000000"/>
                <w:kern w:val="0"/>
                <w:szCs w:val="21"/>
              </w:rPr>
              <w:t>否</w:t>
            </w:r>
          </w:p>
        </w:tc>
      </w:tr>
      <w:tr w14:paraId="14D6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77466CF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63CEEFE8">
            <w:pPr>
              <w:widowControl/>
              <w:adjustRightInd w:val="0"/>
              <w:snapToGrid w:val="0"/>
              <w:textAlignment w:val="baseline"/>
              <w:rPr>
                <w:rFonts w:ascii="宋体" w:hAnsi="宋体"/>
                <w:color w:val="000000"/>
                <w:kern w:val="0"/>
                <w:szCs w:val="21"/>
              </w:rPr>
            </w:pPr>
            <w:r>
              <w:rPr>
                <w:rFonts w:ascii="Segoe UI Symbol" w:hAnsi="Segoe UI Symbol" w:cs="Segoe UI Symbol"/>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4511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6534F2C">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16A1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8EA7BEF">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12DA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48021488">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612F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3EB9E93">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22AD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6EE0DAC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4335F80F">
            <w:pPr>
              <w:widowControl/>
              <w:adjustRightInd w:val="0"/>
              <w:snapToGrid w:val="0"/>
              <w:textAlignment w:val="baseline"/>
              <w:rPr>
                <w:rFonts w:ascii="宋体" w:hAnsi="宋体" w:cs="宋体"/>
                <w:color w:val="000000"/>
                <w:kern w:val="0"/>
                <w:szCs w:val="21"/>
              </w:rPr>
            </w:pPr>
          </w:p>
          <w:p w14:paraId="087A235B">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ascii="Segoe UI Symbol" w:hAnsi="Segoe UI Symbol" w:cs="Segoe UI Symbol"/>
                <w:color w:val="000000"/>
                <w:kern w:val="0"/>
                <w:szCs w:val="21"/>
              </w:rPr>
              <w:t>☑</w:t>
            </w:r>
            <w:r>
              <w:rPr>
                <w:rFonts w:ascii="宋体" w:hAnsi="宋体"/>
                <w:color w:val="000000"/>
                <w:kern w:val="0"/>
                <w:szCs w:val="21"/>
              </w:rPr>
              <w:t>否</w:t>
            </w:r>
          </w:p>
          <w:p w14:paraId="50AB0D9C">
            <w:pPr>
              <w:widowControl/>
              <w:adjustRightInd w:val="0"/>
              <w:snapToGrid w:val="0"/>
              <w:textAlignment w:val="baseline"/>
              <w:rPr>
                <w:rFonts w:ascii="宋体" w:hAnsi="宋体"/>
                <w:color w:val="000000"/>
                <w:kern w:val="0"/>
                <w:szCs w:val="21"/>
              </w:rPr>
            </w:pPr>
          </w:p>
          <w:p w14:paraId="4D35F25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299DBC55">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234ED77B">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6E2C5BBE">
      <w:pPr>
        <w:adjustRightInd w:val="0"/>
        <w:snapToGrid w:val="0"/>
        <w:spacing w:line="360" w:lineRule="auto"/>
        <w:ind w:firstLine="440" w:firstLineChars="200"/>
        <w:rPr>
          <w:rFonts w:ascii="楷体" w:hAnsi="楷体" w:eastAsia="楷体"/>
          <w:color w:val="FF0000"/>
          <w:sz w:val="22"/>
          <w:szCs w:val="22"/>
        </w:rPr>
      </w:pPr>
    </w:p>
    <w:p w14:paraId="41B53DB8">
      <w:pPr>
        <w:tabs>
          <w:tab w:val="left" w:pos="900"/>
        </w:tabs>
        <w:adjustRightInd w:val="0"/>
        <w:snapToGrid w:val="0"/>
        <w:spacing w:line="360" w:lineRule="auto"/>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A762">
    <w:pPr>
      <w:pStyle w:val="8"/>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E2B36"/>
    <w:multiLevelType w:val="singleLevel"/>
    <w:tmpl w:val="F8BE2B36"/>
    <w:lvl w:ilvl="0" w:tentative="0">
      <w:start w:val="1"/>
      <w:numFmt w:val="decimal"/>
      <w:lvlText w:val="%1."/>
      <w:lvlJc w:val="left"/>
      <w:pPr>
        <w:ind w:left="425" w:hanging="425"/>
      </w:pPr>
      <w:rPr>
        <w:rFonts w:hint="default"/>
        <w:b w:val="0"/>
        <w:bCs w:val="0"/>
      </w:rPr>
    </w:lvl>
  </w:abstractNum>
  <w:abstractNum w:abstractNumId="1">
    <w:nsid w:val="09584FB4"/>
    <w:multiLevelType w:val="singleLevel"/>
    <w:tmpl w:val="09584FB4"/>
    <w:lvl w:ilvl="0" w:tentative="0">
      <w:start w:val="1"/>
      <w:numFmt w:val="decimal"/>
      <w:lvlText w:val="%1."/>
      <w:lvlJc w:val="left"/>
      <w:pPr>
        <w:ind w:left="425" w:hanging="425"/>
      </w:pPr>
      <w:rPr>
        <w:rFonts w:hint="default"/>
      </w:rPr>
    </w:lvl>
  </w:abstractNum>
  <w:abstractNum w:abstractNumId="2">
    <w:nsid w:val="239CE0B7"/>
    <w:multiLevelType w:val="singleLevel"/>
    <w:tmpl w:val="239CE0B7"/>
    <w:lvl w:ilvl="0" w:tentative="0">
      <w:start w:val="1"/>
      <w:numFmt w:val="decimal"/>
      <w:suff w:val="nothing"/>
      <w:lvlText w:val="%1、"/>
      <w:lvlJc w:val="left"/>
    </w:lvl>
  </w:abstractNum>
  <w:abstractNum w:abstractNumId="3">
    <w:nsid w:val="563A78C6"/>
    <w:multiLevelType w:val="singleLevel"/>
    <w:tmpl w:val="563A78C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66B3"/>
    <w:rsid w:val="00037EB6"/>
    <w:rsid w:val="00042571"/>
    <w:rsid w:val="0004707F"/>
    <w:rsid w:val="000578DF"/>
    <w:rsid w:val="00060610"/>
    <w:rsid w:val="00063B9E"/>
    <w:rsid w:val="000816A4"/>
    <w:rsid w:val="0008208F"/>
    <w:rsid w:val="00090056"/>
    <w:rsid w:val="00092B2E"/>
    <w:rsid w:val="00094C16"/>
    <w:rsid w:val="000A209A"/>
    <w:rsid w:val="000A21C5"/>
    <w:rsid w:val="000A33A8"/>
    <w:rsid w:val="000A57A8"/>
    <w:rsid w:val="000B5F74"/>
    <w:rsid w:val="000C588B"/>
    <w:rsid w:val="000C5FD7"/>
    <w:rsid w:val="000D1381"/>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6361E"/>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76"/>
    <w:rsid w:val="001C7C84"/>
    <w:rsid w:val="001D2E54"/>
    <w:rsid w:val="001E0980"/>
    <w:rsid w:val="001E1FDF"/>
    <w:rsid w:val="001E5B8B"/>
    <w:rsid w:val="001F2F73"/>
    <w:rsid w:val="001F471A"/>
    <w:rsid w:val="002100BB"/>
    <w:rsid w:val="0021026B"/>
    <w:rsid w:val="00214F3E"/>
    <w:rsid w:val="002204EA"/>
    <w:rsid w:val="002262A0"/>
    <w:rsid w:val="00230B96"/>
    <w:rsid w:val="00233C66"/>
    <w:rsid w:val="00237253"/>
    <w:rsid w:val="00241A1A"/>
    <w:rsid w:val="00242EC4"/>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A517F"/>
    <w:rsid w:val="003B1B61"/>
    <w:rsid w:val="003B4712"/>
    <w:rsid w:val="003C207F"/>
    <w:rsid w:val="003C277F"/>
    <w:rsid w:val="003D06DB"/>
    <w:rsid w:val="003D4AEF"/>
    <w:rsid w:val="003E4113"/>
    <w:rsid w:val="003E4FDA"/>
    <w:rsid w:val="003E5394"/>
    <w:rsid w:val="003E675E"/>
    <w:rsid w:val="003F1D71"/>
    <w:rsid w:val="003F341A"/>
    <w:rsid w:val="003F37A4"/>
    <w:rsid w:val="003F4768"/>
    <w:rsid w:val="003F4F91"/>
    <w:rsid w:val="003F5577"/>
    <w:rsid w:val="003F57FA"/>
    <w:rsid w:val="003F7CB0"/>
    <w:rsid w:val="003F7E54"/>
    <w:rsid w:val="00400968"/>
    <w:rsid w:val="00403768"/>
    <w:rsid w:val="00406295"/>
    <w:rsid w:val="00410B1E"/>
    <w:rsid w:val="004151CD"/>
    <w:rsid w:val="00415A37"/>
    <w:rsid w:val="00426CB3"/>
    <w:rsid w:val="00436B73"/>
    <w:rsid w:val="004374DA"/>
    <w:rsid w:val="00440EDB"/>
    <w:rsid w:val="00442A4D"/>
    <w:rsid w:val="00453832"/>
    <w:rsid w:val="00455ED6"/>
    <w:rsid w:val="00462EED"/>
    <w:rsid w:val="004712B7"/>
    <w:rsid w:val="00474E09"/>
    <w:rsid w:val="0048154C"/>
    <w:rsid w:val="00481EE9"/>
    <w:rsid w:val="00490D0E"/>
    <w:rsid w:val="00491E5A"/>
    <w:rsid w:val="00492DD3"/>
    <w:rsid w:val="004951D7"/>
    <w:rsid w:val="00495B30"/>
    <w:rsid w:val="004A43F0"/>
    <w:rsid w:val="004A69FE"/>
    <w:rsid w:val="004B3DFE"/>
    <w:rsid w:val="004C00A8"/>
    <w:rsid w:val="004C0EDE"/>
    <w:rsid w:val="004C6E57"/>
    <w:rsid w:val="004D47EE"/>
    <w:rsid w:val="004D7FAC"/>
    <w:rsid w:val="004E36C2"/>
    <w:rsid w:val="004E4B14"/>
    <w:rsid w:val="004F27FB"/>
    <w:rsid w:val="004F74F6"/>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67C5F"/>
    <w:rsid w:val="00571ADE"/>
    <w:rsid w:val="00572CCF"/>
    <w:rsid w:val="005732C7"/>
    <w:rsid w:val="005737B7"/>
    <w:rsid w:val="00575012"/>
    <w:rsid w:val="005769D1"/>
    <w:rsid w:val="005774B1"/>
    <w:rsid w:val="00582A16"/>
    <w:rsid w:val="005853E9"/>
    <w:rsid w:val="00585AD7"/>
    <w:rsid w:val="00586153"/>
    <w:rsid w:val="0059304A"/>
    <w:rsid w:val="005951EF"/>
    <w:rsid w:val="005B02D0"/>
    <w:rsid w:val="005B0AC7"/>
    <w:rsid w:val="005B317C"/>
    <w:rsid w:val="005B5B9E"/>
    <w:rsid w:val="005B62C9"/>
    <w:rsid w:val="005B6420"/>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15F3"/>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778"/>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16A8"/>
    <w:rsid w:val="008622DB"/>
    <w:rsid w:val="008627C7"/>
    <w:rsid w:val="008635D7"/>
    <w:rsid w:val="00870113"/>
    <w:rsid w:val="00873F09"/>
    <w:rsid w:val="008775E2"/>
    <w:rsid w:val="00881F75"/>
    <w:rsid w:val="008875CA"/>
    <w:rsid w:val="0089621F"/>
    <w:rsid w:val="008A7248"/>
    <w:rsid w:val="008B21EB"/>
    <w:rsid w:val="008B3C2F"/>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05A3A"/>
    <w:rsid w:val="00912013"/>
    <w:rsid w:val="00915992"/>
    <w:rsid w:val="00915D65"/>
    <w:rsid w:val="009228B2"/>
    <w:rsid w:val="00925E61"/>
    <w:rsid w:val="0092649F"/>
    <w:rsid w:val="0093090F"/>
    <w:rsid w:val="00943591"/>
    <w:rsid w:val="00946EF5"/>
    <w:rsid w:val="00951A39"/>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40BD"/>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A6718"/>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1D6D"/>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16E5"/>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1DA"/>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153F"/>
    <w:rsid w:val="00E14E80"/>
    <w:rsid w:val="00E17608"/>
    <w:rsid w:val="00E22081"/>
    <w:rsid w:val="00E26107"/>
    <w:rsid w:val="00E34A5B"/>
    <w:rsid w:val="00E36D46"/>
    <w:rsid w:val="00E4264C"/>
    <w:rsid w:val="00E458B0"/>
    <w:rsid w:val="00E501AE"/>
    <w:rsid w:val="00E506CD"/>
    <w:rsid w:val="00E512A8"/>
    <w:rsid w:val="00E538A0"/>
    <w:rsid w:val="00E57E43"/>
    <w:rsid w:val="00E61062"/>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23"/>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3DE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20F7B7E"/>
    <w:rsid w:val="02343377"/>
    <w:rsid w:val="076457F9"/>
    <w:rsid w:val="084E4D6F"/>
    <w:rsid w:val="08A52FEB"/>
    <w:rsid w:val="094E7ACB"/>
    <w:rsid w:val="09C04D43"/>
    <w:rsid w:val="0D132CE5"/>
    <w:rsid w:val="13960100"/>
    <w:rsid w:val="1BC72B84"/>
    <w:rsid w:val="20EA2F3D"/>
    <w:rsid w:val="231057D9"/>
    <w:rsid w:val="274E2D73"/>
    <w:rsid w:val="325B4596"/>
    <w:rsid w:val="32911C83"/>
    <w:rsid w:val="35BD19B1"/>
    <w:rsid w:val="36421CF5"/>
    <w:rsid w:val="38995E18"/>
    <w:rsid w:val="394E218A"/>
    <w:rsid w:val="3BBE0083"/>
    <w:rsid w:val="3F3C5A7F"/>
    <w:rsid w:val="4382634F"/>
    <w:rsid w:val="4D2B4E39"/>
    <w:rsid w:val="4E135C4E"/>
    <w:rsid w:val="4FAF6015"/>
    <w:rsid w:val="52F63BEA"/>
    <w:rsid w:val="56F444EE"/>
    <w:rsid w:val="5A182641"/>
    <w:rsid w:val="63FC10DE"/>
    <w:rsid w:val="6642167B"/>
    <w:rsid w:val="670817C2"/>
    <w:rsid w:val="6ABA55F7"/>
    <w:rsid w:val="6CEA6AA2"/>
    <w:rsid w:val="710F265A"/>
    <w:rsid w:val="7DB33A33"/>
    <w:rsid w:val="7F0F584D"/>
    <w:rsid w:val="BFB7C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annotation text"/>
    <w:basedOn w:val="1"/>
    <w:link w:val="32"/>
    <w:semiHidden/>
    <w:unhideWhenUsed/>
    <w:qFormat/>
    <w:uiPriority w:val="99"/>
    <w:pPr>
      <w:jc w:val="left"/>
    </w:pPr>
  </w:style>
  <w:style w:type="paragraph" w:styleId="6">
    <w:name w:val="Plain Text"/>
    <w:basedOn w:val="1"/>
    <w:link w:val="22"/>
    <w:qFormat/>
    <w:uiPriority w:val="0"/>
    <w:rPr>
      <w:rFonts w:ascii="宋体" w:hAnsi="Courier New" w:cstheme="minorBidi"/>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2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Subtitle"/>
    <w:basedOn w:val="1"/>
    <w:qFormat/>
    <w:uiPriority w:val="0"/>
    <w:pPr>
      <w:autoSpaceDE w:val="0"/>
      <w:autoSpaceDN w:val="0"/>
      <w:spacing w:line="240" w:lineRule="atLeast"/>
      <w:jc w:val="center"/>
    </w:pPr>
    <w:rPr>
      <w:b/>
      <w:bCs/>
      <w:color w:val="000000"/>
      <w:sz w:val="36"/>
      <w:szCs w:val="36"/>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Title"/>
    <w:basedOn w:val="1"/>
    <w:link w:val="24"/>
    <w:qFormat/>
    <w:uiPriority w:val="0"/>
    <w:pPr>
      <w:spacing w:before="240" w:after="60"/>
      <w:jc w:val="center"/>
      <w:outlineLvl w:val="0"/>
    </w:pPr>
    <w:rPr>
      <w:rFonts w:ascii="Arial" w:hAnsi="Arial" w:cs="Arial"/>
      <w:b/>
      <w:bCs/>
      <w:sz w:val="32"/>
      <w:szCs w:val="32"/>
    </w:rPr>
  </w:style>
  <w:style w:type="paragraph" w:styleId="14">
    <w:name w:val="annotation subject"/>
    <w:basedOn w:val="5"/>
    <w:next w:val="5"/>
    <w:link w:val="33"/>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semiHidden/>
    <w:unhideWhenUsed/>
    <w:qFormat/>
    <w:uiPriority w:val="99"/>
    <w:rPr>
      <w:color w:val="0000FF"/>
      <w:u w:val="single"/>
    </w:rPr>
  </w:style>
  <w:style w:type="character" w:styleId="21">
    <w:name w:val="annotation reference"/>
    <w:basedOn w:val="17"/>
    <w:semiHidden/>
    <w:unhideWhenUsed/>
    <w:qFormat/>
    <w:uiPriority w:val="99"/>
    <w:rPr>
      <w:sz w:val="21"/>
      <w:szCs w:val="21"/>
    </w:rPr>
  </w:style>
  <w:style w:type="character" w:customStyle="1" w:styleId="22">
    <w:name w:val="纯文本 字符"/>
    <w:link w:val="6"/>
    <w:qFormat/>
    <w:uiPriority w:val="0"/>
    <w:rPr>
      <w:rFonts w:ascii="宋体" w:hAnsi="Courier New" w:eastAsia="宋体"/>
    </w:rPr>
  </w:style>
  <w:style w:type="character" w:customStyle="1" w:styleId="23">
    <w:name w:val="页脚 字符"/>
    <w:link w:val="8"/>
    <w:qFormat/>
    <w:uiPriority w:val="0"/>
    <w:rPr>
      <w:sz w:val="18"/>
    </w:rPr>
  </w:style>
  <w:style w:type="character" w:customStyle="1" w:styleId="24">
    <w:name w:val="标题 字符"/>
    <w:link w:val="13"/>
    <w:qFormat/>
    <w:uiPriority w:val="0"/>
    <w:rPr>
      <w:rFonts w:ascii="Arial" w:hAnsi="Arial" w:eastAsia="宋体" w:cs="Arial"/>
      <w:b/>
      <w:bCs/>
      <w:sz w:val="32"/>
      <w:szCs w:val="32"/>
    </w:rPr>
  </w:style>
  <w:style w:type="character" w:customStyle="1" w:styleId="25">
    <w:name w:val="页脚 Char"/>
    <w:basedOn w:val="17"/>
    <w:semiHidden/>
    <w:qFormat/>
    <w:uiPriority w:val="99"/>
    <w:rPr>
      <w:rFonts w:ascii="Times New Roman" w:hAnsi="Times New Roman" w:eastAsia="宋体" w:cs="Times New Roman"/>
      <w:sz w:val="18"/>
      <w:szCs w:val="18"/>
    </w:rPr>
  </w:style>
  <w:style w:type="character" w:customStyle="1" w:styleId="26">
    <w:name w:val="标题 Char"/>
    <w:basedOn w:val="17"/>
    <w:qFormat/>
    <w:uiPriority w:val="10"/>
    <w:rPr>
      <w:rFonts w:eastAsia="宋体" w:asciiTheme="majorHAnsi" w:hAnsiTheme="majorHAnsi" w:cstheme="majorBidi"/>
      <w:b/>
      <w:bCs/>
      <w:sz w:val="32"/>
      <w:szCs w:val="32"/>
    </w:rPr>
  </w:style>
  <w:style w:type="character" w:customStyle="1" w:styleId="27">
    <w:name w:val="纯文本 Char"/>
    <w:basedOn w:val="17"/>
    <w:semiHidden/>
    <w:qFormat/>
    <w:uiPriority w:val="99"/>
    <w:rPr>
      <w:rFonts w:ascii="宋体" w:hAnsi="Courier New" w:eastAsia="宋体" w:cs="Courier New"/>
      <w:szCs w:val="21"/>
    </w:rPr>
  </w:style>
  <w:style w:type="character" w:customStyle="1" w:styleId="28">
    <w:name w:val="页眉 字符"/>
    <w:basedOn w:val="17"/>
    <w:link w:val="9"/>
    <w:qFormat/>
    <w:uiPriority w:val="99"/>
    <w:rPr>
      <w:rFonts w:ascii="Times New Roman" w:hAnsi="Times New Roman" w:eastAsia="宋体" w:cs="Times New Roman"/>
      <w:sz w:val="18"/>
      <w:szCs w:val="18"/>
    </w:rPr>
  </w:style>
  <w:style w:type="paragraph" w:styleId="29">
    <w:name w:val="List Paragraph"/>
    <w:basedOn w:val="1"/>
    <w:qFormat/>
    <w:uiPriority w:val="34"/>
    <w:pPr>
      <w:ind w:firstLine="420" w:firstLineChars="200"/>
    </w:pPr>
  </w:style>
  <w:style w:type="character" w:customStyle="1" w:styleId="30">
    <w:name w:val="批注框文本 字符"/>
    <w:basedOn w:val="17"/>
    <w:link w:val="7"/>
    <w:semiHidden/>
    <w:qFormat/>
    <w:uiPriority w:val="99"/>
    <w:rPr>
      <w:rFonts w:ascii="Times New Roman" w:hAnsi="Times New Roman" w:eastAsia="宋体" w:cs="Times New Roman"/>
      <w:sz w:val="18"/>
      <w:szCs w:val="18"/>
    </w:rPr>
  </w:style>
  <w:style w:type="paragraph" w:customStyle="1" w:styleId="3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32">
    <w:name w:val="批注文字 字符"/>
    <w:basedOn w:val="17"/>
    <w:link w:val="5"/>
    <w:semiHidden/>
    <w:qFormat/>
    <w:uiPriority w:val="99"/>
    <w:rPr>
      <w:rFonts w:ascii="Times New Roman" w:hAnsi="Times New Roman" w:eastAsia="宋体" w:cs="Times New Roman"/>
      <w:kern w:val="2"/>
      <w:sz w:val="21"/>
    </w:rPr>
  </w:style>
  <w:style w:type="character" w:customStyle="1" w:styleId="33">
    <w:name w:val="批注主题 字符"/>
    <w:basedOn w:val="32"/>
    <w:link w:val="14"/>
    <w:semiHidden/>
    <w:qFormat/>
    <w:uiPriority w:val="99"/>
    <w:rPr>
      <w:rFonts w:ascii="Times New Roman" w:hAnsi="Times New Roman" w:eastAsia="宋体" w:cs="Times New Roman"/>
      <w:b/>
      <w:bCs/>
      <w:kern w:val="2"/>
      <w:sz w:val="21"/>
    </w:rPr>
  </w:style>
  <w:style w:type="paragraph" w:customStyle="1" w:styleId="34">
    <w:name w:val="修订1"/>
    <w:hidden/>
    <w:semiHidden/>
    <w:qFormat/>
    <w:uiPriority w:val="99"/>
    <w:rPr>
      <w:rFonts w:ascii="Times New Roman" w:hAnsi="Times New Roman" w:eastAsia="宋体" w:cs="Times New Roman"/>
      <w:kern w:val="2"/>
      <w:sz w:val="21"/>
      <w:lang w:val="en-US" w:eastAsia="zh-CN" w:bidi="ar-SA"/>
    </w:rPr>
  </w:style>
  <w:style w:type="paragraph" w:customStyle="1" w:styleId="35">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36">
    <w:name w:val="font11"/>
    <w:basedOn w:val="17"/>
    <w:qFormat/>
    <w:uiPriority w:val="0"/>
    <w:rPr>
      <w:rFonts w:hint="default" w:ascii="PMingLiU" w:hAnsi="PMingLiU" w:eastAsia="PMingLiU" w:cs="PMingLiU"/>
      <w:b/>
      <w:bCs/>
      <w:color w:val="000000"/>
      <w:sz w:val="24"/>
      <w:szCs w:val="24"/>
      <w:u w:val="none"/>
    </w:rPr>
  </w:style>
  <w:style w:type="character" w:customStyle="1" w:styleId="37">
    <w:name w:val="font31"/>
    <w:basedOn w:val="17"/>
    <w:qFormat/>
    <w:uiPriority w:val="0"/>
    <w:rPr>
      <w:rFonts w:hint="eastAsia" w:ascii="宋体" w:hAnsi="宋体" w:eastAsia="宋体" w:cs="宋体"/>
      <w:b/>
      <w:bCs/>
      <w:color w:val="000000"/>
      <w:sz w:val="24"/>
      <w:szCs w:val="24"/>
      <w:u w:val="none"/>
    </w:rPr>
  </w:style>
  <w:style w:type="paragraph" w:customStyle="1" w:styleId="38">
    <w:name w:val="列出段落2"/>
    <w:basedOn w:val="1"/>
    <w:qFormat/>
    <w:uiPriority w:val="34"/>
    <w:pPr>
      <w:autoSpaceDE w:val="0"/>
      <w:autoSpaceDN w:val="0"/>
      <w:adjustRightInd w:val="0"/>
      <w:spacing w:line="360" w:lineRule="auto"/>
      <w:ind w:firstLine="420" w:firstLineChars="200"/>
      <w:jc w:val="left"/>
    </w:pPr>
    <w:rPr>
      <w:snapToGrid w:val="0"/>
      <w:kern w:val="0"/>
      <w:szCs w:val="21"/>
    </w:rPr>
  </w:style>
  <w:style w:type="paragraph" w:customStyle="1" w:styleId="39">
    <w:name w:val="修订3"/>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CDF7-2A50-4D85-BEA6-05B60070D92B}">
  <ds:schemaRefs/>
</ds:datastoreItem>
</file>

<file path=docProps/app.xml><?xml version="1.0" encoding="utf-8"?>
<Properties xmlns="http://schemas.openxmlformats.org/officeDocument/2006/extended-properties" xmlns:vt="http://schemas.openxmlformats.org/officeDocument/2006/docPropsVTypes">
  <Template>Normal</Template>
  <Pages>6</Pages>
  <Words>3865</Words>
  <Characters>4137</Characters>
  <Lines>41</Lines>
  <Paragraphs>11</Paragraphs>
  <TotalTime>0</TotalTime>
  <ScaleCrop>false</ScaleCrop>
  <LinksUpToDate>false</LinksUpToDate>
  <CharactersWithSpaces>4544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2021-03-17T15:37:00Z</dcterms:created>
  <dc:creator>User</dc:creator>
  <cp:lastModifiedBy>张沛雨</cp:lastModifiedBy>
  <dcterms:modified xsi:type="dcterms:W3CDTF">2026-05-21T15:12:55Z</dcterms:modified>
  <cp:revision>734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E3374E7BAD104E8583344E61889DD767_13</vt:lpwstr>
  </property>
  <property fmtid="{D5CDD505-2E9C-101B-9397-08002B2CF9AE}" pid="4" name="KSOTemplateDocerSaveRecord">
    <vt:lpwstr>eyJoZGlkIjoiMzFmZDYyZjYwMzRiN2ExYjQ2NjBmYWQ3NWI0ODM4NmUiLCJ1c2VySWQiOiI5ODA4NTA4OTIifQ==</vt:lpwstr>
  </property>
</Properties>
</file>