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adjustRightInd w:val="0"/>
        <w:snapToGrid w:val="0"/>
        <w:spacing w:before="0" w:after="0" w:line="360" w:lineRule="auto"/>
        <w:rPr>
          <w:rFonts w:hint="eastAsia" w:ascii="方正小标宋简体" w:hAnsi="宋体" w:eastAsia="方正小标宋简体"/>
          <w:b w:val="0"/>
          <w:bCs w:val="0"/>
          <w:color w:val="000000" w:themeColor="text1"/>
          <w:sz w:val="36"/>
          <w14:textFill>
            <w14:solidFill>
              <w14:schemeClr w14:val="tx1"/>
            </w14:solidFill>
          </w14:textFill>
        </w:rPr>
      </w:pPr>
      <w:bookmarkStart w:id="0" w:name="_Toc38367762"/>
      <w:r>
        <w:rPr>
          <w:rFonts w:hint="eastAsia" w:ascii="方正小标宋简体" w:hAnsi="宋体" w:eastAsia="方正小标宋简体"/>
          <w:b w:val="0"/>
          <w:bCs w:val="0"/>
          <w:color w:val="000000" w:themeColor="text1"/>
          <w:sz w:val="36"/>
          <w14:textFill>
            <w14:solidFill>
              <w14:schemeClr w14:val="tx1"/>
            </w14:solidFill>
          </w14:textFill>
        </w:rPr>
        <w:t>【西安交通大学智慧搜索平台二期】采购需求</w:t>
      </w:r>
      <w:bookmarkEnd w:id="0"/>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bookmarkStart w:id="1" w:name="_Toc172360661"/>
      <w:bookmarkStart w:id="2" w:name="_Toc219271393"/>
      <w:bookmarkStart w:id="3" w:name="_Toc158978330"/>
      <w:r>
        <w:rPr>
          <w:rFonts w:hint="eastAsia" w:ascii="宋体" w:hAnsi="宋体" w:cs="宋体"/>
          <w:b/>
          <w:color w:val="000000" w:themeColor="text1"/>
          <w:szCs w:val="21"/>
          <w14:textFill>
            <w14:solidFill>
              <w14:schemeClr w14:val="tx1"/>
            </w14:solidFill>
          </w14:textFill>
        </w:rPr>
        <w:t>一、采购标的需实现的功能或者目标，以及为落实政府采购政策需满足的要求：</w:t>
      </w:r>
    </w:p>
    <w:p>
      <w:pPr>
        <w:tabs>
          <w:tab w:val="left" w:pos="900"/>
        </w:tabs>
        <w:adjustRightInd w:val="0"/>
        <w:snapToGrid w:val="0"/>
        <w:spacing w:line="360" w:lineRule="auto"/>
        <w:ind w:firstLine="422" w:firstLineChars="200"/>
        <w:outlineLvl w:val="1"/>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（一）采购标的需实现的功能或者目标</w:t>
      </w:r>
    </w:p>
    <w:p>
      <w:pPr>
        <w:tabs>
          <w:tab w:val="left" w:pos="90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本次项目采购智慧搜索平台1套，在现有一期智搜系统的建设基础和技术框架上，引入AI大模型和智能体，具体要求内容为实现AI智慧搜索门户、AI数字内容中心和智能运营管理后台等功能。其中，AI智慧搜索门户新增问答对话能力，实现基于搜索与问答统一服务；AI数字内容中心进一步接入校内其他业务系统，统一治理结构化和非结构化数据，形成准确、可信、权限可控的校园知识库，为学校不同业务提供知识库的服务；智能运营管理后台完善统计、维护、权限和安全管理能力。通过本次建设，提升校园信息查询、问题解答和业务服务效率，并为校内系统、专业智能体及AI应用提供统一可信的知识支撑。</w:t>
      </w:r>
    </w:p>
    <w:p>
      <w:pPr>
        <w:tabs>
          <w:tab w:val="left" w:pos="900"/>
        </w:tabs>
        <w:adjustRightInd w:val="0"/>
        <w:snapToGrid w:val="0"/>
        <w:spacing w:line="360" w:lineRule="auto"/>
        <w:ind w:firstLine="422" w:firstLineChars="20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（二）政府采购政策落实要求</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中小企业扶持政策：根据《政府采购促进中小企业发展管理办法》（财库〔2020〕46号）规定，本项目采购标的为中小型企业制造、承建或承接的，投标人应提供办法规定的《中小企业声明函》，否则不得享受相关中小企业扶持政策。投标人应对提交的中小企业声明函的真实性负责，提交的中小企业声明函不真实的，应承担相应的法律责任。</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w:t>
      </w:r>
      <w:bookmarkStart w:id="4" w:name="OLE_LINK23"/>
      <w:r>
        <w:rPr>
          <w:rFonts w:hint="eastAsia" w:ascii="宋体" w:hAnsi="宋体" w:cs="宋体"/>
          <w:color w:val="000000" w:themeColor="text1"/>
          <w:szCs w:val="21"/>
          <w14:textFill>
            <w14:solidFill>
              <w14:schemeClr w14:val="tx1"/>
            </w14:solidFill>
          </w14:textFill>
        </w:rPr>
        <w:t>采购标的对应的《中小企业划型标准规定》所属行业</w:t>
      </w:r>
      <w:bookmarkEnd w:id="4"/>
      <w:r>
        <w:rPr>
          <w:rFonts w:hint="eastAsia" w:ascii="宋体" w:hAnsi="宋体" w:cs="宋体"/>
          <w:color w:val="000000" w:themeColor="text1"/>
          <w:szCs w:val="21"/>
          <w14:textFill>
            <w14:solidFill>
              <w14:schemeClr w14:val="tx1"/>
            </w14:solidFill>
          </w14:textFill>
        </w:rPr>
        <w:t>为：</w:t>
      </w:r>
      <w:r>
        <w:rPr>
          <w:rFonts w:hint="eastAsia" w:ascii="宋体" w:hAnsi="宋体" w:cs="宋体"/>
          <w:color w:val="000000" w:themeColor="text1"/>
          <w:szCs w:val="21"/>
          <w:u w:val="single"/>
          <w14:textFill>
            <w14:solidFill>
              <w14:schemeClr w14:val="tx1"/>
            </w14:solidFill>
          </w14:textFill>
        </w:rPr>
        <w:t xml:space="preserve"> 软件和信息技术服务业 </w:t>
      </w:r>
      <w:r>
        <w:rPr>
          <w:rFonts w:hint="eastAsia" w:ascii="宋体" w:hAnsi="宋体" w:cs="宋体"/>
          <w:color w:val="000000" w:themeColor="text1"/>
          <w:szCs w:val="21"/>
          <w14:textFill>
            <w14:solidFill>
              <w14:schemeClr w14:val="tx1"/>
            </w14:solidFill>
          </w14:textFill>
        </w:rPr>
        <w:t xml:space="preserve"> 。</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进口产品政策：本采购项目 □允许 □不允许 进口产品参加。（未进行勾选的，视为只接受本国产品参加）</w:t>
      </w:r>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二、采购标的需执行的国家相关标准、行业标准、地方标准或者其他标准、规范：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采购项目中所含的投标产品需满足以下标准或规范：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《信息安全等级保护管理办法》(公通字[2007]43号)；</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bookmarkStart w:id="5" w:name="OLE_LINK9"/>
      <w:r>
        <w:rPr>
          <w:rFonts w:hint="eastAsia" w:ascii="宋体" w:hAnsi="宋体" w:cs="宋体"/>
          <w:color w:val="000000" w:themeColor="text1"/>
          <w:szCs w:val="21"/>
          <w14:textFill>
            <w14:solidFill>
              <w14:schemeClr w14:val="tx1"/>
            </w14:solidFill>
          </w14:textFill>
        </w:rPr>
        <w:t>《教育移动互联网应用程序备案管理办法》</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《西安交通大学网络安全管理办法（暂行）》</w:t>
      </w:r>
    </w:p>
    <w:bookmarkEnd w:id="5"/>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《信息安全技术-信息系统安全等级保护基本要求》(GB/T 22239—2019)6.1.4应用安全；</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《西安交通大学统一信息门户与应用系统集成规范》；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《西安交通大学统一认证平台接口规范》；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《西安交通大学信息系统浏览器兼容规范》；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《西安交通大学信息化项目应用兼容性要求（2021.6 版）》；</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《西安交通大学信息化项目技术选型要求（2021.6 版）》。</w:t>
      </w:r>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三、采购标的概况</w:t>
      </w:r>
    </w:p>
    <w:p>
      <w:pPr>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（一）采购项目名称：</w:t>
      </w:r>
      <w:r>
        <w:rPr>
          <w:rFonts w:hint="eastAsia" w:ascii="宋体" w:hAnsi="宋体" w:eastAsia="宋体" w:cs="宋体"/>
          <w:color w:val="000000" w:themeColor="text1"/>
          <w:szCs w:val="21"/>
          <w:u w:val="single"/>
          <w14:textFill>
            <w14:solidFill>
              <w14:schemeClr w14:val="tx1"/>
            </w14:solidFill>
          </w14:textFill>
        </w:rPr>
        <w:t xml:space="preserve">            智慧搜索平台二期项目                                                             </w:t>
      </w:r>
    </w:p>
    <w:p>
      <w:pPr>
        <w:adjustRightInd w:val="0"/>
        <w:snapToGrid w:val="0"/>
        <w:spacing w:line="360" w:lineRule="auto"/>
        <w:ind w:firstLine="420" w:firstLineChars="200"/>
        <w:rPr>
          <w:rFonts w:hint="eastAsia" w:ascii="宋体" w:hAnsi="宋体" w:eastAsia="宋体" w:cs="宋体"/>
          <w:color w:val="000000" w:themeColor="text1"/>
          <w:szCs w:val="21"/>
          <w:u w:val="single"/>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（二）采购数量及计量单位：</w:t>
      </w:r>
      <w:r>
        <w:rPr>
          <w:rFonts w:hint="eastAsia" w:ascii="宋体" w:hAnsi="宋体" w:eastAsia="宋体" w:cs="宋体"/>
          <w:color w:val="000000" w:themeColor="text1"/>
          <w:szCs w:val="21"/>
          <w:u w:val="single"/>
          <w14:textFill>
            <w14:solidFill>
              <w14:schemeClr w14:val="tx1"/>
            </w14:solidFill>
          </w14:textFill>
        </w:rPr>
        <w:t xml:space="preserve">               一套                                                      </w:t>
      </w:r>
    </w:p>
    <w:p>
      <w:pPr>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（三）最高限价：人民币</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 xml:space="preserve"> 70</w:t>
      </w:r>
      <w:r>
        <w:rPr>
          <w:rFonts w:hint="eastAsia" w:ascii="宋体" w:hAnsi="宋体" w:eastAsia="宋体" w:cs="宋体"/>
          <w:color w:val="000000" w:themeColor="text1"/>
          <w:szCs w:val="21"/>
          <w:u w:val="single"/>
          <w14:textFill>
            <w14:solidFill>
              <w14:schemeClr w14:val="tx1"/>
            </w14:solidFill>
          </w14:textFill>
        </w:rPr>
        <w:t>万</w:t>
      </w:r>
      <w:r>
        <w:rPr>
          <w:rFonts w:hint="eastAsia" w:ascii="宋体" w:hAnsi="宋体" w:eastAsia="宋体" w:cs="宋体"/>
          <w:color w:val="000000" w:themeColor="text1"/>
          <w:szCs w:val="21"/>
          <w14:textFill>
            <w14:solidFill>
              <w14:schemeClr w14:val="tx1"/>
            </w14:solidFill>
          </w14:textFill>
        </w:rPr>
        <w:t>元（大写：</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u w:val="single"/>
          <w14:textFill>
            <w14:solidFill>
              <w14:schemeClr w14:val="tx1"/>
            </w14:solidFill>
          </w14:textFill>
        </w:rPr>
        <w:t xml:space="preserve">柒拾万元整  </w:t>
      </w:r>
      <w:r>
        <w:rPr>
          <w:rFonts w:hint="eastAsia" w:ascii="宋体" w:hAnsi="宋体" w:eastAsia="宋体" w:cs="宋体"/>
          <w:color w:val="000000" w:themeColor="text1"/>
          <w:szCs w:val="21"/>
          <w14:textFill>
            <w14:solidFill>
              <w14:schemeClr w14:val="tx1"/>
            </w14:solidFill>
          </w14:textFill>
        </w:rPr>
        <w:t>）</w:t>
      </w:r>
    </w:p>
    <w:p>
      <w:pPr>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（四）交付时间：合同签订后</w:t>
      </w:r>
      <w:r>
        <w:rPr>
          <w:rFonts w:hint="eastAsia" w:ascii="宋体" w:hAnsi="宋体" w:eastAsia="宋体" w:cs="宋体"/>
          <w:color w:val="000000" w:themeColor="text1"/>
          <w:szCs w:val="21"/>
          <w:u w:val="single"/>
          <w14:textFill>
            <w14:solidFill>
              <w14:schemeClr w14:val="tx1"/>
            </w14:solidFill>
          </w14:textFill>
        </w:rPr>
        <w:t xml:space="preserve">     60     </w:t>
      </w:r>
      <w:r>
        <w:rPr>
          <w:rFonts w:hint="eastAsia" w:ascii="宋体" w:hAnsi="宋体" w:eastAsia="宋体" w:cs="宋体"/>
          <w:color w:val="000000" w:themeColor="text1"/>
          <w:szCs w:val="21"/>
          <w14:textFill>
            <w14:solidFill>
              <w14:schemeClr w14:val="tx1"/>
            </w14:solidFill>
          </w14:textFill>
        </w:rPr>
        <w:t>天内</w:t>
      </w:r>
    </w:p>
    <w:p>
      <w:pPr>
        <w:tabs>
          <w:tab w:val="left" w:pos="420"/>
          <w:tab w:val="left" w:pos="90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（五）交付地点：</w:t>
      </w:r>
      <w:r>
        <w:rPr>
          <w:rFonts w:hint="eastAsia" w:ascii="宋体" w:hAnsi="宋体" w:eastAsia="宋体" w:cs="宋体"/>
          <w:color w:val="000000" w:themeColor="text1"/>
          <w:szCs w:val="21"/>
          <w:u w:val="single"/>
          <w14:textFill>
            <w14:solidFill>
              <w14:schemeClr w14:val="tx1"/>
            </w14:solidFill>
          </w14:textFill>
        </w:rPr>
        <w:t xml:space="preserve">  西安交通大学兴庆校区                                                                </w:t>
      </w:r>
    </w:p>
    <w:p>
      <w:pPr>
        <w:tabs>
          <w:tab w:val="left" w:pos="900"/>
        </w:tabs>
        <w:adjustRightInd w:val="0"/>
        <w:snapToGrid w:val="0"/>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（六）付款进度安排：</w:t>
      </w:r>
      <w:r>
        <w:rPr>
          <w:rFonts w:hint="eastAsia" w:ascii="宋体" w:hAnsi="宋体" w:eastAsia="宋体" w:cs="宋体"/>
          <w:color w:val="000000" w:themeColor="text1"/>
          <w:szCs w:val="21"/>
          <w:u w:val="single"/>
          <w14:textFill>
            <w14:solidFill>
              <w14:schemeClr w14:val="tx1"/>
            </w14:solidFill>
          </w14:textFill>
        </w:rPr>
        <w:t xml:space="preserve">合同签订后，中标人支付合同金额的10%作为履约保证金，验收合格后付合同款，质保一年后无任何质量问题无息返还履约保证金。                                 </w:t>
      </w:r>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四、采购标的需满足的质量、安全、技术规格、物理特性等要求：</w:t>
      </w:r>
    </w:p>
    <w:p>
      <w:pPr>
        <w:spacing w:line="360" w:lineRule="auto"/>
        <w:ind w:firstLine="420" w:firstLineChars="200"/>
        <w:rPr>
          <w:rFonts w:hint="eastAsia" w:ascii="宋体" w:hAnsi="宋体" w:cs="宋体"/>
          <w:b/>
          <w:color w:val="000000" w:themeColor="text1"/>
          <w:szCs w:val="21"/>
          <w14:textFill>
            <w14:solidFill>
              <w14:schemeClr w14:val="tx1"/>
            </w14:solidFill>
          </w14:textFill>
        </w:rPr>
      </w:pPr>
      <w:r>
        <w:rPr>
          <w:rFonts w:hint="eastAsia" w:ascii="宋体" w:hAnsi="宋体" w:cs="宋体"/>
          <w:bCs/>
          <w:szCs w:val="21"/>
        </w:rPr>
        <w:t>带</w:t>
      </w:r>
      <w:r>
        <w:rPr>
          <w:rFonts w:hint="eastAsia" w:ascii="宋体" w:hAnsi="宋体" w:cs="宋体"/>
          <w:szCs w:val="21"/>
        </w:rPr>
        <w:t>★为重点关注指标，不做废标项处理。</w:t>
      </w:r>
    </w:p>
    <w:p>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本项目需要实现本标书的全部功能需求，投标人负责完成所有软件的开发、测试等工作，与其他系统的对接产生的费用等包含在招标总体费用中，采购人将不再另外支付任何与其他系统的对接费用。</w:t>
      </w:r>
    </w:p>
    <w:p>
      <w:pPr>
        <w:pStyle w:val="30"/>
        <w:numPr>
          <w:ilvl w:val="0"/>
          <w:numId w:val="2"/>
        </w:numPr>
        <w:tabs>
          <w:tab w:val="left" w:pos="900"/>
        </w:tabs>
        <w:adjustRightInd w:val="0"/>
        <w:snapToGrid w:val="0"/>
        <w:spacing w:line="360" w:lineRule="auto"/>
        <w:ind w:firstLineChars="0"/>
        <w:outlineLvl w:val="1"/>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建设规范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1项目建设标准规范</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次项目建设按照学校《西安交通大学统一信息门户与应用系统集成规范》《西安交通大学统一认证平台接口规范》《西安交通大学统一数据交换平台接口规范》《西安交通大学平台之间关联规范》《国际相关标准规范》等规范进行建设。</w:t>
      </w:r>
    </w:p>
    <w:p>
      <w:pPr>
        <w:pStyle w:val="30"/>
        <w:spacing w:line="360" w:lineRule="auto"/>
        <w:ind w:left="210" w:firstLine="210" w:firstLineChars="10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数据定义标准采用教育部信息标准（《GB T 29808-2013 高等学校管理信息》)进行设计。</w:t>
      </w:r>
    </w:p>
    <w:p>
      <w:pPr>
        <w:tabs>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2..服务要求</w:t>
      </w:r>
    </w:p>
    <w:p>
      <w:pPr>
        <w:pStyle w:val="30"/>
        <w:spacing w:line="360" w:lineRule="auto"/>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本次要求的所有性能参数都是按照学校实际网络与应用系统现状进行规划，参数为最低要求，各服务商必须满足设备的规格及性能要求，如果投标商在投标文件中提供的设备不能满足标书需求，将视为虚假应标。</w:t>
      </w:r>
    </w:p>
    <w:p>
      <w:pPr>
        <w:pStyle w:val="30"/>
        <w:numPr>
          <w:ilvl w:val="0"/>
          <w:numId w:val="2"/>
        </w:numPr>
        <w:tabs>
          <w:tab w:val="left" w:pos="900"/>
        </w:tabs>
        <w:adjustRightInd w:val="0"/>
        <w:snapToGrid w:val="0"/>
        <w:spacing w:line="360" w:lineRule="auto"/>
        <w:ind w:firstLineChars="0"/>
        <w:outlineLvl w:val="1"/>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系统服务功能要求</w:t>
      </w:r>
    </w:p>
    <w:p>
      <w:pPr>
        <w:widowControl/>
        <w:tabs>
          <w:tab w:val="left" w:pos="900"/>
        </w:tabs>
        <w:adjustRightInd w:val="0"/>
        <w:snapToGrid w:val="0"/>
        <w:spacing w:line="360" w:lineRule="auto"/>
        <w:ind w:firstLine="420" w:firstLineChars="200"/>
        <w:jc w:val="left"/>
        <w:textAlignment w:val="auto"/>
        <w:rPr>
          <w:rStyle w:val="17"/>
          <w:rFonts w:hint="eastAsia" w:ascii="宋体" w:hAnsi="宋体" w:cs="宋体"/>
          <w:color w:val="000000" w:themeColor="text1"/>
          <w:szCs w:val="21"/>
          <w:lang w:bidi="ar"/>
          <w14:textFill>
            <w14:solidFill>
              <w14:schemeClr w14:val="tx1"/>
            </w14:solidFill>
          </w14:textFill>
        </w:rPr>
      </w:pPr>
      <w:r>
        <w:rPr>
          <w:rFonts w:hint="eastAsia" w:ascii="宋体" w:hAnsi="宋体" w:cs="宋体"/>
          <w:color w:val="000000" w:themeColor="text1"/>
          <w:szCs w:val="21"/>
          <w14:textFill>
            <w14:solidFill>
              <w14:schemeClr w14:val="tx1"/>
            </w14:solidFill>
          </w14:textFill>
        </w:rPr>
        <w:t>系统服务功能包括AI智慧搜索与问答门户、AI数字内</w:t>
      </w:r>
      <w:r>
        <w:rPr>
          <w:rStyle w:val="17"/>
          <w:rFonts w:hint="eastAsia" w:ascii="宋体" w:hAnsi="宋体" w:cs="宋体"/>
          <w:color w:val="000000" w:themeColor="text1"/>
          <w:szCs w:val="21"/>
          <w:lang w:bidi="ar"/>
          <w14:textFill>
            <w14:solidFill>
              <w14:schemeClr w14:val="tx1"/>
            </w14:solidFill>
          </w14:textFill>
        </w:rPr>
        <w:t>容中心和智能运营管理三个部分。</w:t>
      </w:r>
    </w:p>
    <w:tbl>
      <w:tblPr>
        <w:tblStyle w:val="1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741"/>
        <w:gridCol w:w="1274"/>
        <w:gridCol w:w="2569"/>
        <w:gridCol w:w="3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8" w:type="dxa"/>
            <w:vAlign w:val="top"/>
          </w:tcPr>
          <w:p>
            <w:pPr>
              <w:widowControl/>
              <w:spacing w:line="360" w:lineRule="auto"/>
              <w:jc w:val="left"/>
              <w:textAlignment w:val="center"/>
              <w:rPr>
                <w:rStyle w:val="44"/>
                <w:rFonts w:hint="eastAsia" w:ascii="宋体" w:hAnsi="宋体" w:eastAsia="宋体" w:cs="宋体"/>
                <w:color w:val="000000" w:themeColor="text1"/>
                <w:sz w:val="21"/>
                <w:szCs w:val="21"/>
                <w:lang w:bidi="ar"/>
                <w14:textFill>
                  <w14:solidFill>
                    <w14:schemeClr w14:val="tx1"/>
                  </w14:solidFill>
                </w14:textFill>
              </w:rPr>
            </w:pPr>
            <w:r>
              <w:rPr>
                <w:rStyle w:val="44"/>
                <w:rFonts w:hint="eastAsia" w:ascii="宋体" w:hAnsi="宋体" w:eastAsia="宋体" w:cs="宋体"/>
                <w:color w:val="000000" w:themeColor="text1"/>
                <w:sz w:val="21"/>
                <w:szCs w:val="21"/>
                <w:lang w:bidi="ar"/>
                <w14:textFill>
                  <w14:solidFill>
                    <w14:schemeClr w14:val="tx1"/>
                  </w14:solidFill>
                </w14:textFill>
              </w:rPr>
              <w:t>序号</w:t>
            </w:r>
          </w:p>
        </w:tc>
        <w:tc>
          <w:tcPr>
            <w:tcW w:w="2015" w:type="dxa"/>
            <w:gridSpan w:val="2"/>
          </w:tcPr>
          <w:p>
            <w:pPr>
              <w:widowControl/>
              <w:spacing w:line="360" w:lineRule="auto"/>
              <w:jc w:val="left"/>
              <w:textAlignment w:val="center"/>
              <w:rPr>
                <w:rStyle w:val="44"/>
                <w:rFonts w:hint="eastAsia" w:ascii="宋体" w:hAnsi="宋体" w:eastAsia="宋体" w:cs="宋体"/>
                <w:color w:val="000000" w:themeColor="text1"/>
                <w:sz w:val="21"/>
                <w:szCs w:val="21"/>
                <w:lang w:bidi="ar"/>
                <w14:textFill>
                  <w14:solidFill>
                    <w14:schemeClr w14:val="tx1"/>
                  </w14:solidFill>
                </w14:textFill>
              </w:rPr>
            </w:pPr>
            <w:r>
              <w:rPr>
                <w:rStyle w:val="44"/>
                <w:rFonts w:hint="eastAsia" w:ascii="宋体" w:hAnsi="宋体" w:eastAsia="宋体" w:cs="宋体"/>
                <w:color w:val="000000" w:themeColor="text1"/>
                <w:sz w:val="21"/>
                <w:szCs w:val="21"/>
                <w:lang w:bidi="ar"/>
                <w14:textFill>
                  <w14:solidFill>
                    <w14:schemeClr w14:val="tx1"/>
                  </w14:solidFill>
                </w14:textFill>
              </w:rPr>
              <w:t>功能</w:t>
            </w:r>
          </w:p>
        </w:tc>
        <w:tc>
          <w:tcPr>
            <w:tcW w:w="2569" w:type="dxa"/>
          </w:tcPr>
          <w:p>
            <w:pPr>
              <w:widowControl/>
              <w:spacing w:line="360" w:lineRule="auto"/>
              <w:jc w:val="left"/>
              <w:textAlignment w:val="center"/>
              <w:rPr>
                <w:rStyle w:val="44"/>
                <w:rFonts w:hint="eastAsia" w:ascii="宋体" w:hAnsi="宋体" w:eastAsia="宋体" w:cs="宋体"/>
                <w:color w:val="000000" w:themeColor="text1"/>
                <w:sz w:val="21"/>
                <w:szCs w:val="21"/>
                <w:lang w:bidi="ar"/>
                <w14:textFill>
                  <w14:solidFill>
                    <w14:schemeClr w14:val="tx1"/>
                  </w14:solidFill>
                </w14:textFill>
              </w:rPr>
            </w:pPr>
            <w:r>
              <w:rPr>
                <w:rStyle w:val="44"/>
                <w:rFonts w:hint="eastAsia" w:ascii="宋体" w:hAnsi="宋体" w:eastAsia="宋体" w:cs="宋体"/>
                <w:color w:val="000000" w:themeColor="text1"/>
                <w:sz w:val="21"/>
                <w:szCs w:val="21"/>
                <w:lang w:bidi="ar"/>
                <w14:textFill>
                  <w14:solidFill>
                    <w14:schemeClr w14:val="tx1"/>
                  </w14:solidFill>
                </w14:textFill>
              </w:rPr>
              <w:t>一期建设内容</w:t>
            </w:r>
          </w:p>
        </w:tc>
        <w:tc>
          <w:tcPr>
            <w:tcW w:w="3924" w:type="dxa"/>
          </w:tcPr>
          <w:p>
            <w:pPr>
              <w:widowControl/>
              <w:spacing w:line="360" w:lineRule="auto"/>
              <w:jc w:val="left"/>
              <w:textAlignment w:val="center"/>
              <w:rPr>
                <w:rStyle w:val="44"/>
                <w:rFonts w:hint="eastAsia" w:ascii="宋体" w:hAnsi="宋体" w:eastAsia="宋体" w:cs="宋体"/>
                <w:color w:val="000000" w:themeColor="text1"/>
                <w:sz w:val="21"/>
                <w:szCs w:val="21"/>
                <w:lang w:bidi="ar"/>
                <w14:textFill>
                  <w14:solidFill>
                    <w14:schemeClr w14:val="tx1"/>
                  </w14:solidFill>
                </w14:textFill>
              </w:rPr>
            </w:pPr>
            <w:r>
              <w:rPr>
                <w:rStyle w:val="44"/>
                <w:rFonts w:hint="eastAsia" w:ascii="宋体" w:hAnsi="宋体" w:eastAsia="宋体" w:cs="宋体"/>
                <w:color w:val="000000" w:themeColor="text1"/>
                <w:sz w:val="21"/>
                <w:szCs w:val="21"/>
                <w:lang w:bidi="ar"/>
                <w14:textFill>
                  <w14:solidFill>
                    <w14:schemeClr w14:val="tx1"/>
                  </w14:solidFill>
                </w14:textFill>
              </w:rPr>
              <w:t>二期建设内容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1</w:t>
            </w:r>
          </w:p>
        </w:tc>
        <w:tc>
          <w:tcPr>
            <w:tcW w:w="741"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搜问一体化AI服务</w:t>
            </w: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统一搜问入口</w:t>
            </w:r>
          </w:p>
        </w:tc>
        <w:tc>
          <w:tcPr>
            <w:tcW w:w="256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仅支持搜索功能，可搜索搜资讯、搜服务、搜学术报告、搜教师、搜办事指南、搜通知公告、搜公众号、搜图片、搜视频等内容。</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需要在一期项目建设基础上，</w:t>
            </w:r>
            <w:r>
              <w:rPr>
                <w:rStyle w:val="43"/>
                <w:rFonts w:hint="eastAsia" w:ascii="宋体" w:hAnsi="宋体" w:eastAsia="宋体" w:cs="宋体"/>
                <w:b/>
                <w:bCs/>
                <w:color w:val="000000" w:themeColor="text1"/>
                <w:szCs w:val="21"/>
                <w:lang w:bidi="ar"/>
                <w14:textFill>
                  <w14:solidFill>
                    <w14:schemeClr w14:val="tx1"/>
                  </w14:solidFill>
                </w14:textFill>
              </w:rPr>
              <w:t>新增自然语言问答模</w:t>
            </w:r>
            <w:r>
              <w:rPr>
                <w:rStyle w:val="43"/>
                <w:rFonts w:hint="eastAsia" w:ascii="宋体" w:hAnsi="宋体" w:eastAsia="宋体" w:cs="宋体"/>
                <w:b w:val="0"/>
                <w:bCs w:val="0"/>
                <w:color w:val="000000" w:themeColor="text1"/>
                <w:szCs w:val="21"/>
                <w:lang w:bidi="ar"/>
                <w14:textFill>
                  <w14:solidFill>
                    <w14:schemeClr w14:val="tx1"/>
                  </w14:solidFill>
                </w14:textFill>
              </w:rPr>
              <w:t>式，在同一入口中提供搜索和问答两种使用方式。师生既可以继续使用一期已有搜索能力查找校内信息，也可以</w:t>
            </w:r>
            <w:r>
              <w:rPr>
                <w:rStyle w:val="43"/>
                <w:rFonts w:hint="eastAsia" w:ascii="宋体" w:hAnsi="宋体" w:eastAsia="宋体" w:cs="宋体"/>
                <w:b/>
                <w:bCs/>
                <w:color w:val="000000" w:themeColor="text1"/>
                <w:szCs w:val="21"/>
                <w:lang w:bidi="ar"/>
                <w14:textFill>
                  <w14:solidFill>
                    <w14:schemeClr w14:val="tx1"/>
                  </w14:solidFill>
                </w14:textFill>
              </w:rPr>
              <w:t>直接用自然语言提问</w:t>
            </w:r>
            <w:r>
              <w:rPr>
                <w:rStyle w:val="43"/>
                <w:rFonts w:hint="eastAsia" w:ascii="宋体" w:hAnsi="宋体" w:eastAsia="宋体" w:cs="宋体"/>
                <w:b w:val="0"/>
                <w:bCs w:val="0"/>
                <w:color w:val="000000" w:themeColor="text1"/>
                <w:szCs w:val="21"/>
                <w:lang w:bidi="ar"/>
                <w14:textFill>
                  <w14:solidFill>
                    <w14:schemeClr w14:val="tx1"/>
                  </w14:solidFill>
                </w14:textFill>
              </w:rPr>
              <w:t>，由系统根据学校已有资料和本人有权查看的数据给出答复。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搜索问答联动</w:t>
            </w:r>
          </w:p>
        </w:tc>
        <w:tc>
          <w:tcPr>
            <w:tcW w:w="256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w:t>
            </w:r>
            <w:r>
              <w:rPr>
                <w:rStyle w:val="43"/>
                <w:rFonts w:hint="eastAsia" w:ascii="宋体" w:hAnsi="宋体" w:eastAsia="宋体" w:cs="宋体"/>
                <w:b/>
                <w:bCs/>
                <w:color w:val="000000" w:themeColor="text1"/>
                <w:szCs w:val="21"/>
                <w:lang w:bidi="ar"/>
                <w14:textFill>
                  <w14:solidFill>
                    <w14:schemeClr w14:val="tx1"/>
                  </w14:solidFill>
                </w14:textFill>
              </w:rPr>
              <w:t>新增搜索与问答之间的关联</w:t>
            </w:r>
            <w:r>
              <w:rPr>
                <w:rStyle w:val="43"/>
                <w:rFonts w:hint="eastAsia" w:ascii="宋体" w:hAnsi="宋体" w:eastAsia="宋体" w:cs="宋体"/>
                <w:b w:val="0"/>
                <w:bCs w:val="0"/>
                <w:color w:val="000000" w:themeColor="text1"/>
                <w:szCs w:val="21"/>
                <w:lang w:bidi="ar"/>
                <w14:textFill>
                  <w14:solidFill>
                    <w14:schemeClr w14:val="tx1"/>
                  </w14:solidFill>
                </w14:textFill>
              </w:rPr>
              <w:t>使用能力。师生查看搜索结果时，可针对当前问题</w:t>
            </w:r>
            <w:r>
              <w:rPr>
                <w:rStyle w:val="43"/>
                <w:rFonts w:hint="eastAsia" w:ascii="宋体" w:hAnsi="宋体" w:eastAsia="宋体" w:cs="宋体"/>
                <w:b/>
                <w:bCs/>
                <w:color w:val="000000" w:themeColor="text1"/>
                <w:szCs w:val="21"/>
                <w:lang w:bidi="ar"/>
                <w14:textFill>
                  <w14:solidFill>
                    <w14:schemeClr w14:val="tx1"/>
                  </w14:solidFill>
                </w14:textFill>
              </w:rPr>
              <w:t>直接跳转到问答系</w:t>
            </w:r>
            <w:r>
              <w:rPr>
                <w:rStyle w:val="43"/>
                <w:rFonts w:hint="eastAsia" w:ascii="宋体" w:hAnsi="宋体" w:eastAsia="宋体" w:cs="宋体"/>
                <w:b w:val="0"/>
                <w:bCs w:val="0"/>
                <w:color w:val="000000" w:themeColor="text1"/>
                <w:szCs w:val="21"/>
                <w:lang w:bidi="ar"/>
                <w14:textFill>
                  <w14:solidFill>
                    <w14:schemeClr w14:val="tx1"/>
                  </w14:solidFill>
                </w14:textFill>
              </w:rPr>
              <w:t>统继续追问，无需重复输入问题。（需提供产品截图或案例证明，并提供投标现场真实环境演示）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2</w:t>
            </w:r>
          </w:p>
        </w:tc>
        <w:tc>
          <w:tcPr>
            <w:tcW w:w="741"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AI智能问答</w:t>
            </w: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问题回复与引导</w:t>
            </w:r>
          </w:p>
        </w:tc>
        <w:tc>
          <w:tcPr>
            <w:tcW w:w="256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不涉及</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需要支持理解师生使用自然语言提出的问题，并根据问题</w:t>
            </w:r>
            <w:r>
              <w:rPr>
                <w:rStyle w:val="43"/>
                <w:rFonts w:hint="eastAsia" w:ascii="宋体" w:hAnsi="宋体" w:eastAsia="宋体" w:cs="宋体"/>
                <w:b/>
                <w:bCs/>
                <w:color w:val="000000" w:themeColor="text1"/>
                <w:szCs w:val="21"/>
                <w:lang w:bidi="ar"/>
                <w14:textFill>
                  <w14:solidFill>
                    <w14:schemeClr w14:val="tx1"/>
                  </w14:solidFill>
                </w14:textFill>
              </w:rPr>
              <w:t>查找相关知识、业务数据或服务进行回复</w:t>
            </w:r>
            <w:r>
              <w:rPr>
                <w:rStyle w:val="43"/>
                <w:rFonts w:hint="eastAsia" w:ascii="宋体" w:hAnsi="宋体" w:eastAsia="宋体" w:cs="宋体"/>
                <w:b w:val="0"/>
                <w:bCs w:val="0"/>
                <w:color w:val="000000" w:themeColor="text1"/>
                <w:szCs w:val="21"/>
                <w:lang w:bidi="ar"/>
                <w14:textFill>
                  <w14:solidFill>
                    <w14:schemeClr w14:val="tx1"/>
                  </w14:solidFill>
                </w14:textFill>
              </w:rPr>
              <w:t>。答复完成后，可推荐与当前问题相关的后续问题，师生可以围绕同一事项</w:t>
            </w:r>
            <w:r>
              <w:rPr>
                <w:rStyle w:val="43"/>
                <w:rFonts w:hint="eastAsia" w:ascii="宋体" w:hAnsi="宋体" w:eastAsia="宋体" w:cs="宋体"/>
                <w:b/>
                <w:bCs/>
                <w:color w:val="000000" w:themeColor="text1"/>
                <w:szCs w:val="21"/>
                <w:lang w:bidi="ar"/>
                <w14:textFill>
                  <w14:solidFill>
                    <w14:schemeClr w14:val="tx1"/>
                  </w14:solidFill>
                </w14:textFill>
              </w:rPr>
              <w:t>连续咨询</w:t>
            </w:r>
            <w:r>
              <w:rPr>
                <w:rStyle w:val="43"/>
                <w:rFonts w:hint="eastAsia" w:ascii="宋体" w:hAnsi="宋体" w:eastAsia="宋体" w:cs="宋体"/>
                <w:b w:val="0"/>
                <w:bCs w:val="0"/>
                <w:color w:val="000000" w:themeColor="text1"/>
                <w:szCs w:val="21"/>
                <w:lang w:bidi="ar"/>
                <w14:textFill>
                  <w14:solidFill>
                    <w14:schemeClr w14:val="tx1"/>
                  </w14:solidFill>
                </w14:textFill>
              </w:rPr>
              <w:t>，无需重复描述已经明确的信息。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3</w:t>
            </w: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问答回复逻辑管理</w:t>
            </w:r>
          </w:p>
        </w:tc>
        <w:tc>
          <w:tcPr>
            <w:tcW w:w="2569"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★需要支持学校针对不同类型问题</w:t>
            </w:r>
            <w:r>
              <w:rPr>
                <w:rStyle w:val="43"/>
                <w:rFonts w:hint="eastAsia" w:ascii="宋体" w:hAnsi="宋体" w:eastAsia="宋体" w:cs="宋体"/>
                <w:b/>
                <w:bCs/>
                <w:color w:val="000000" w:themeColor="text1"/>
                <w:szCs w:val="21"/>
                <w:lang w:bidi="ar"/>
                <w14:textFill>
                  <w14:solidFill>
                    <w14:schemeClr w14:val="tx1"/>
                  </w14:solidFill>
                </w14:textFill>
              </w:rPr>
              <w:t>自定义设置不同的回复思路</w:t>
            </w:r>
            <w:r>
              <w:rPr>
                <w:rStyle w:val="43"/>
                <w:rFonts w:hint="eastAsia" w:ascii="宋体" w:hAnsi="宋体" w:eastAsia="宋体" w:cs="宋体"/>
                <w:b w:val="0"/>
                <w:bCs w:val="0"/>
                <w:color w:val="000000" w:themeColor="text1"/>
                <w:szCs w:val="21"/>
                <w:lang w:bidi="ar"/>
                <w14:textFill>
                  <w14:solidFill>
                    <w14:schemeClr w14:val="tx1"/>
                  </w14:solidFill>
                </w14:textFill>
              </w:rPr>
              <w:t>。例如查询人物时重点展示人物信息，查询办事事项时重点说明办理方式和入口，查询位置时重点提供地点信息，查询组织机构时重点提供部门介绍和联系方式。学校可根据实际业务需要</w:t>
            </w:r>
            <w:r>
              <w:rPr>
                <w:rStyle w:val="43"/>
                <w:rFonts w:hint="eastAsia" w:ascii="宋体" w:hAnsi="宋体" w:eastAsia="宋体" w:cs="宋体"/>
                <w:b/>
                <w:bCs/>
                <w:color w:val="000000" w:themeColor="text1"/>
                <w:szCs w:val="21"/>
                <w:lang w:bidi="ar"/>
                <w14:textFill>
                  <w14:solidFill>
                    <w14:schemeClr w14:val="tx1"/>
                  </w14:solidFill>
                </w14:textFill>
              </w:rPr>
              <w:t>调整不同场景的回复规则</w:t>
            </w:r>
            <w:r>
              <w:rPr>
                <w:rStyle w:val="43"/>
                <w:rFonts w:hint="eastAsia" w:ascii="宋体" w:hAnsi="宋体" w:eastAsia="宋体" w:cs="宋体"/>
                <w:b w:val="0"/>
                <w:bCs w:val="0"/>
                <w:color w:val="000000" w:themeColor="text1"/>
                <w:szCs w:val="21"/>
                <w:lang w:bidi="ar"/>
                <w14:textFill>
                  <w14:solidFill>
                    <w14:schemeClr w14:val="tx1"/>
                  </w14:solidFill>
                </w14:textFill>
              </w:rPr>
              <w:t>。（需提供产品截图或案例证明，并提供投标现场真实环境演示）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4</w:t>
            </w: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权威资料筛选与溯源</w:t>
            </w:r>
          </w:p>
        </w:tc>
        <w:tc>
          <w:tcPr>
            <w:tcW w:w="2569"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答复中应展示所依据资料的</w:t>
            </w:r>
            <w:r>
              <w:rPr>
                <w:rStyle w:val="43"/>
                <w:rFonts w:hint="eastAsia" w:ascii="宋体" w:hAnsi="宋体" w:eastAsia="宋体" w:cs="宋体"/>
                <w:b/>
                <w:bCs/>
                <w:color w:val="000000" w:themeColor="text1"/>
                <w:szCs w:val="21"/>
                <w:lang w:bidi="ar"/>
                <w14:textFill>
                  <w14:solidFill>
                    <w14:schemeClr w14:val="tx1"/>
                  </w14:solidFill>
                </w14:textFill>
              </w:rPr>
              <w:t>标题、来源、发布时间</w:t>
            </w:r>
            <w:r>
              <w:rPr>
                <w:rStyle w:val="43"/>
                <w:rFonts w:hint="eastAsia" w:ascii="宋体" w:hAnsi="宋体" w:eastAsia="宋体" w:cs="宋体"/>
                <w:b w:val="0"/>
                <w:bCs w:val="0"/>
                <w:color w:val="000000" w:themeColor="text1"/>
                <w:szCs w:val="21"/>
                <w:lang w:bidi="ar"/>
                <w14:textFill>
                  <w14:solidFill>
                    <w14:schemeClr w14:val="tx1"/>
                  </w14:solidFill>
                </w14:textFill>
              </w:rPr>
              <w:t>和原文入口，师生可点击进入原始页面查看完整内容。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5</w:t>
            </w: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问答专属卡片样式回复</w:t>
            </w:r>
          </w:p>
        </w:tc>
        <w:tc>
          <w:tcPr>
            <w:tcW w:w="2569"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★将卡片展示方式</w:t>
            </w:r>
            <w:r>
              <w:rPr>
                <w:rStyle w:val="43"/>
                <w:rFonts w:hint="eastAsia" w:ascii="宋体" w:hAnsi="宋体" w:eastAsia="宋体" w:cs="宋体"/>
                <w:b/>
                <w:bCs/>
                <w:color w:val="000000" w:themeColor="text1"/>
                <w:szCs w:val="21"/>
                <w:lang w:bidi="ar"/>
                <w14:textFill>
                  <w14:solidFill>
                    <w14:schemeClr w14:val="tx1"/>
                  </w14:solidFill>
                </w14:textFill>
              </w:rPr>
              <w:t>扩展到智能问答场景</w:t>
            </w:r>
            <w:r>
              <w:rPr>
                <w:rStyle w:val="43"/>
                <w:rFonts w:hint="eastAsia" w:ascii="宋体" w:hAnsi="宋体" w:eastAsia="宋体" w:cs="宋体"/>
                <w:b w:val="0"/>
                <w:bCs w:val="0"/>
                <w:color w:val="000000" w:themeColor="text1"/>
                <w:szCs w:val="21"/>
                <w:lang w:bidi="ar"/>
                <w14:textFill>
                  <w14:solidFill>
                    <w14:schemeClr w14:val="tx1"/>
                  </w14:solidFill>
                </w14:textFill>
              </w:rPr>
              <w:t>。人物查询可直接展示姓名、职务、所属单位、联系方式、研究方向等信息的卡片样式；办事服务查询可直接展示事项名称和办理入口的卡片样式。（需提供产品截图或案例证明，并提供投标现场真实环境演示）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6</w:t>
            </w: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问答反馈</w:t>
            </w:r>
          </w:p>
        </w:tc>
        <w:tc>
          <w:tcPr>
            <w:tcW w:w="256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用户可对搜索结果提交意见和投诉，管理员进行统一查看。</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★需要在一期搜索结果意见反馈基础上，</w:t>
            </w:r>
            <w:r>
              <w:rPr>
                <w:rStyle w:val="43"/>
                <w:rFonts w:hint="eastAsia" w:ascii="宋体" w:hAnsi="宋体" w:eastAsia="宋体" w:cs="宋体"/>
                <w:b/>
                <w:bCs/>
                <w:color w:val="000000" w:themeColor="text1"/>
                <w:szCs w:val="21"/>
                <w:lang w:bidi="ar"/>
                <w14:textFill>
                  <w14:solidFill>
                    <w14:schemeClr w14:val="tx1"/>
                  </w14:solidFill>
                </w14:textFill>
              </w:rPr>
              <w:t>新增针对智能问答结果的反馈和知识维护能力</w:t>
            </w:r>
            <w:r>
              <w:rPr>
                <w:rStyle w:val="43"/>
                <w:rFonts w:hint="eastAsia" w:ascii="宋体" w:hAnsi="宋体" w:eastAsia="宋体" w:cs="宋体"/>
                <w:b w:val="0"/>
                <w:bCs w:val="0"/>
                <w:color w:val="000000" w:themeColor="text1"/>
                <w:szCs w:val="21"/>
                <w:lang w:bidi="ar"/>
                <w14:textFill>
                  <w14:solidFill>
                    <w14:schemeClr w14:val="tx1"/>
                  </w14:solidFill>
                </w14:textFill>
              </w:rPr>
              <w:t>。师生可以对答复进行点赞、点踩，点踩后可进一步说明存在的问题。系统自动关联当前问题、原答复和参考资料，并将问题分配给相关责任部门进行处理。（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7</w:t>
            </w: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反馈问题处理</w:t>
            </w:r>
          </w:p>
        </w:tc>
        <w:tc>
          <w:tcPr>
            <w:tcW w:w="256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★需要为责任部门老师提供</w:t>
            </w:r>
            <w:r>
              <w:rPr>
                <w:rStyle w:val="43"/>
                <w:rFonts w:hint="eastAsia" w:ascii="宋体" w:hAnsi="宋体" w:eastAsia="宋体" w:cs="宋体"/>
                <w:b/>
                <w:bCs/>
                <w:color w:val="000000" w:themeColor="text1"/>
                <w:szCs w:val="21"/>
                <w:lang w:bidi="ar"/>
                <w14:textFill>
                  <w14:solidFill>
                    <w14:schemeClr w14:val="tx1"/>
                  </w14:solidFill>
                </w14:textFill>
              </w:rPr>
              <w:t>前端反馈处理入口</w:t>
            </w:r>
            <w:r>
              <w:rPr>
                <w:rStyle w:val="43"/>
                <w:rFonts w:hint="eastAsia" w:ascii="宋体" w:hAnsi="宋体" w:eastAsia="宋体" w:cs="宋体"/>
                <w:b w:val="0"/>
                <w:bCs w:val="0"/>
                <w:color w:val="000000" w:themeColor="text1"/>
                <w:szCs w:val="21"/>
                <w:lang w:bidi="ar"/>
                <w14:textFill>
                  <w14:solidFill>
                    <w14:schemeClr w14:val="tx1"/>
                  </w14:solidFill>
                </w14:textFill>
              </w:rPr>
              <w:t>，支持查看师生原始问题、系统原回答和相关资料，并根据实际情况</w:t>
            </w:r>
            <w:r>
              <w:rPr>
                <w:rStyle w:val="43"/>
                <w:rFonts w:hint="eastAsia" w:ascii="宋体" w:hAnsi="宋体" w:eastAsia="宋体" w:cs="宋体"/>
                <w:b/>
                <w:bCs/>
                <w:color w:val="000000" w:themeColor="text1"/>
                <w:szCs w:val="21"/>
                <w:lang w:bidi="ar"/>
                <w14:textFill>
                  <w14:solidFill>
                    <w14:schemeClr w14:val="tx1"/>
                  </w14:solidFill>
                </w14:textFill>
              </w:rPr>
              <w:t>修改标准答案、补充学校官网或业务系统中的权威内容、增加相似问法</w:t>
            </w:r>
            <w:r>
              <w:rPr>
                <w:rStyle w:val="43"/>
                <w:rFonts w:hint="eastAsia" w:ascii="宋体" w:hAnsi="宋体" w:eastAsia="宋体" w:cs="宋体"/>
                <w:b w:val="0"/>
                <w:bCs w:val="0"/>
                <w:color w:val="000000" w:themeColor="text1"/>
                <w:szCs w:val="21"/>
                <w:lang w:bidi="ar"/>
                <w14:textFill>
                  <w14:solidFill>
                    <w14:schemeClr w14:val="tx1"/>
                  </w14:solidFill>
                </w14:textFill>
              </w:rPr>
              <w:t>，或者将不属于本部门的问题</w:t>
            </w:r>
            <w:r>
              <w:rPr>
                <w:rStyle w:val="43"/>
                <w:rFonts w:hint="eastAsia" w:ascii="宋体" w:hAnsi="宋体" w:eastAsia="宋体" w:cs="宋体"/>
                <w:b/>
                <w:bCs/>
                <w:color w:val="000000" w:themeColor="text1"/>
                <w:szCs w:val="21"/>
                <w:lang w:bidi="ar"/>
                <w14:textFill>
                  <w14:solidFill>
                    <w14:schemeClr w14:val="tx1"/>
                  </w14:solidFill>
                </w14:textFill>
              </w:rPr>
              <w:t>转交其他部门</w:t>
            </w:r>
            <w:r>
              <w:rPr>
                <w:rStyle w:val="43"/>
                <w:rFonts w:hint="eastAsia" w:ascii="宋体" w:hAnsi="宋体" w:eastAsia="宋体" w:cs="宋体"/>
                <w:b w:val="0"/>
                <w:bCs w:val="0"/>
                <w:color w:val="000000" w:themeColor="text1"/>
                <w:szCs w:val="21"/>
                <w:lang w:bidi="ar"/>
                <w14:textFill>
                  <w14:solidFill>
                    <w14:schemeClr w14:val="tx1"/>
                  </w14:solidFill>
                </w14:textFill>
              </w:rPr>
              <w:t>处理。（需提供产品截图或案例证明，并提供投标现场真实环境演示）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反馈结果查看</w:t>
            </w:r>
          </w:p>
        </w:tc>
        <w:tc>
          <w:tcPr>
            <w:tcW w:w="256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需要支持师生查看本人提交反馈的处理进度和处理结果。修正后的知识可以继续用于后续相同或相似问题的回复，形成</w:t>
            </w:r>
            <w:r>
              <w:rPr>
                <w:rStyle w:val="43"/>
                <w:rFonts w:hint="eastAsia" w:ascii="宋体" w:hAnsi="宋体" w:eastAsia="宋体" w:cs="宋体"/>
                <w:b/>
                <w:bCs/>
                <w:color w:val="000000" w:themeColor="text1"/>
                <w:szCs w:val="21"/>
                <w:lang w:bidi="ar"/>
                <w14:textFill>
                  <w14:solidFill>
                    <w14:schemeClr w14:val="tx1"/>
                  </w14:solidFill>
                </w14:textFill>
              </w:rPr>
              <w:t>“发现问题—部门处理—知识更新—重新使用”</w:t>
            </w:r>
            <w:r>
              <w:rPr>
                <w:rStyle w:val="43"/>
                <w:rFonts w:hint="eastAsia" w:ascii="宋体" w:hAnsi="宋体" w:eastAsia="宋体" w:cs="宋体"/>
                <w:b w:val="0"/>
                <w:bCs w:val="0"/>
                <w:color w:val="000000" w:themeColor="text1"/>
                <w:szCs w:val="21"/>
                <w:lang w:bidi="ar"/>
                <w14:textFill>
                  <w14:solidFill>
                    <w14:schemeClr w14:val="tx1"/>
                  </w14:solidFill>
                </w14:textFill>
              </w:rPr>
              <w:t>的闭环。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t>8</w:t>
            </w:r>
          </w:p>
        </w:tc>
        <w:tc>
          <w:tcPr>
            <w:tcW w:w="741"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个性化信息推荐</w:t>
            </w: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推荐内容管理</w:t>
            </w:r>
          </w:p>
        </w:tc>
        <w:tc>
          <w:tcPr>
            <w:tcW w:w="256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t>主要展示热门搜索词、热门内容等面向全校用户的统一推荐。</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师生可以直接用自然语言描述自己希望长期关注的事项及重点内容，系统</w:t>
            </w:r>
            <w:r>
              <w:rPr>
                <w:rStyle w:val="43"/>
                <w:rFonts w:hint="eastAsia" w:ascii="宋体" w:hAnsi="宋体" w:eastAsia="宋体" w:cs="宋体"/>
                <w:b/>
                <w:bCs/>
                <w:color w:val="000000" w:themeColor="text1"/>
                <w:szCs w:val="21"/>
                <w:lang w:bidi="ar"/>
                <w14:textFill>
                  <w14:solidFill>
                    <w14:schemeClr w14:val="tx1"/>
                  </w14:solidFill>
                </w14:textFill>
              </w:rPr>
              <w:t>自动识别关注主题和关注重</w:t>
            </w:r>
            <w:r>
              <w:rPr>
                <w:rStyle w:val="43"/>
                <w:rFonts w:hint="eastAsia" w:ascii="宋体" w:hAnsi="宋体" w:eastAsia="宋体" w:cs="宋体"/>
                <w:b w:val="0"/>
                <w:bCs w:val="0"/>
                <w:color w:val="000000" w:themeColor="text1"/>
                <w:szCs w:val="21"/>
                <w:lang w:bidi="ar"/>
                <w14:textFill>
                  <w14:solidFill>
                    <w14:schemeClr w14:val="tx1"/>
                  </w14:solidFill>
                </w14:textFill>
              </w:rPr>
              <w:t>点，经师生确认后形成个人关注项。需要支持师生查看和编辑已创建的关注事项，也可</w:t>
            </w:r>
            <w:r>
              <w:rPr>
                <w:rStyle w:val="43"/>
                <w:rFonts w:hint="eastAsia" w:ascii="宋体" w:hAnsi="宋体" w:eastAsia="宋体" w:cs="宋体"/>
                <w:b/>
                <w:bCs/>
                <w:color w:val="000000" w:themeColor="text1"/>
                <w:szCs w:val="21"/>
                <w:lang w:bidi="ar"/>
                <w14:textFill>
                  <w14:solidFill>
                    <w14:schemeClr w14:val="tx1"/>
                  </w14:solidFill>
                </w14:textFill>
              </w:rPr>
              <w:t>刷新推荐内容、减少相关推荐、取消关注或调整关注方向</w:t>
            </w:r>
            <w:r>
              <w:rPr>
                <w:rStyle w:val="43"/>
                <w:rFonts w:hint="eastAsia" w:ascii="宋体" w:hAnsi="宋体" w:eastAsia="宋体" w:cs="宋体"/>
                <w:b w:val="0"/>
                <w:bCs w:val="0"/>
                <w:color w:val="000000" w:themeColor="text1"/>
                <w:szCs w:val="21"/>
                <w:lang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持续信息发现</w:t>
            </w:r>
          </w:p>
        </w:tc>
        <w:tc>
          <w:tcPr>
            <w:tcW w:w="256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color w:val="000000" w:themeColor="text1"/>
                <w:lang w:val="en-US" w:eastAsia="zh-CN"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w:t>
            </w:r>
            <w:r>
              <w:rPr>
                <w:rStyle w:val="43"/>
                <w:rFonts w:hint="eastAsia" w:ascii="宋体" w:hAnsi="宋体" w:eastAsia="宋体" w:cs="宋体"/>
                <w:b w:val="0"/>
                <w:bCs w:val="0"/>
                <w:color w:val="000000" w:themeColor="text1"/>
                <w:lang w:val="en-US" w:eastAsia="zh-CN" w:bidi="ar"/>
                <w14:textFill>
                  <w14:solidFill>
                    <w14:schemeClr w14:val="tx1"/>
                  </w14:solidFill>
                </w14:textFill>
              </w:rPr>
              <w:t>需要持续从校内及配置的校外资讯来源中查找与关注事项相关的新内容和变化内容，并综合考虑发布时间、重要程度和与关注事项的相关程度，</w:t>
            </w:r>
            <w:r>
              <w:rPr>
                <w:rStyle w:val="43"/>
                <w:rFonts w:hint="eastAsia" w:ascii="宋体" w:hAnsi="宋体" w:eastAsia="宋体" w:cs="宋体"/>
                <w:b/>
                <w:bCs/>
                <w:color w:val="000000" w:themeColor="text1"/>
                <w:lang w:val="en-US" w:eastAsia="zh-CN" w:bidi="ar"/>
                <w14:textFill>
                  <w14:solidFill>
                    <w14:schemeClr w14:val="tx1"/>
                  </w14:solidFill>
                </w14:textFill>
              </w:rPr>
              <w:t>将多篇内容聚合为一篇</w:t>
            </w:r>
            <w:r>
              <w:rPr>
                <w:rStyle w:val="43"/>
                <w:rFonts w:hint="eastAsia" w:ascii="宋体" w:hAnsi="宋体" w:eastAsia="宋体" w:cs="宋体"/>
                <w:b w:val="0"/>
                <w:bCs w:val="0"/>
                <w:color w:val="000000" w:themeColor="text1"/>
                <w:lang w:val="en-US" w:eastAsia="zh-CN" w:bidi="ar"/>
                <w14:textFill>
                  <w14:solidFill>
                    <w14:schemeClr w14:val="tx1"/>
                  </w14:solidFill>
                </w14:textFill>
              </w:rPr>
              <w:t>，将更符合师生需求的内容优先展示在</w:t>
            </w:r>
            <w:r>
              <w:rPr>
                <w:rStyle w:val="43"/>
                <w:rFonts w:hint="eastAsia" w:ascii="宋体" w:hAnsi="宋体" w:eastAsia="宋体" w:cs="宋体"/>
                <w:b/>
                <w:bCs/>
                <w:color w:val="000000" w:themeColor="text1"/>
                <w:lang w:val="en-US" w:eastAsia="zh-CN" w:bidi="ar"/>
                <w14:textFill>
                  <w14:solidFill>
                    <w14:schemeClr w14:val="tx1"/>
                  </w14:solidFill>
                </w14:textFill>
              </w:rPr>
              <w:t>“推荐”</w:t>
            </w:r>
            <w:r>
              <w:rPr>
                <w:rStyle w:val="43"/>
                <w:rFonts w:hint="eastAsia" w:ascii="宋体" w:hAnsi="宋体" w:eastAsia="宋体" w:cs="宋体"/>
                <w:b w:val="0"/>
                <w:bCs w:val="0"/>
                <w:color w:val="000000" w:themeColor="text1"/>
                <w:lang w:val="en-US" w:eastAsia="zh-CN" w:bidi="ar"/>
                <w14:textFill>
                  <w14:solidFill>
                    <w14:schemeClr w14:val="tx1"/>
                  </w14:solidFill>
                </w14:textFill>
              </w:rPr>
              <w:t>中。（需提供产品截图或案例证明，并提供投标现场真实环境演示）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Style w:val="43"/>
                <w:rFonts w:hint="eastAsia" w:ascii="宋体" w:hAnsi="宋体" w:eastAsia="宋体" w:cs="宋体"/>
                <w:b w:val="0"/>
                <w:bCs w:val="0"/>
                <w:color w:val="000000" w:themeColor="text1"/>
                <w:sz w:val="21"/>
                <w:szCs w:val="21"/>
                <w:lang w:eastAsia="zh-CN" w:bidi="ar"/>
                <w14:textFill>
                  <w14:solidFill>
                    <w14:schemeClr w14:val="tx1"/>
                  </w14:solidFill>
                </w14:textFill>
              </w:rPr>
              <w:t>文章快速阅读</w:t>
            </w: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文章AI快速阅读</w:t>
            </w:r>
          </w:p>
        </w:tc>
        <w:tc>
          <w:tcPr>
            <w:tcW w:w="2569"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Style w:val="43"/>
                <w:rFonts w:hint="eastAsia" w:ascii="宋体" w:hAnsi="宋体" w:eastAsia="宋体" w:cs="宋体"/>
                <w:b w:val="0"/>
                <w:bCs w:val="0"/>
              </w:rPr>
              <w:t>支持展示文章</w:t>
            </w:r>
            <w:r>
              <w:rPr>
                <w:rStyle w:val="43"/>
                <w:rFonts w:hint="eastAsia" w:ascii="宋体" w:hAnsi="宋体" w:eastAsia="宋体" w:cs="宋体"/>
                <w:b w:val="0"/>
                <w:bCs w:val="0"/>
                <w:lang w:val="en-US" w:eastAsia="zh-CN"/>
              </w:rPr>
              <w:t>开头</w:t>
            </w:r>
            <w:r>
              <w:rPr>
                <w:rStyle w:val="43"/>
                <w:rFonts w:hint="eastAsia" w:ascii="宋体" w:hAnsi="宋体" w:eastAsia="宋体" w:cs="宋体"/>
                <w:b w:val="0"/>
                <w:bCs w:val="0"/>
              </w:rPr>
              <w:t xml:space="preserve"> 200 字内容</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lang w:val="en-US" w:eastAsia="zh-CN" w:bidi="ar"/>
                <w14:textFill>
                  <w14:solidFill>
                    <w14:schemeClr w14:val="tx1"/>
                  </w14:solidFill>
                </w14:textFill>
              </w:rPr>
            </w:pPr>
            <w:r>
              <w:rPr>
                <w:rStyle w:val="43"/>
                <w:rFonts w:hint="eastAsia" w:ascii="宋体" w:hAnsi="宋体" w:eastAsia="宋体" w:cs="宋体"/>
                <w:b w:val="0"/>
                <w:bCs w:val="0"/>
                <w:color w:val="000000" w:themeColor="text1"/>
                <w:lang w:val="en-US" w:eastAsia="zh-CN" w:bidi="ar"/>
                <w14:textFill>
                  <w14:solidFill>
                    <w14:schemeClr w14:val="tx1"/>
                  </w14:solidFill>
                </w14:textFill>
              </w:rPr>
              <w:t>文章AI快速阅读：需要在一期文章搜索和原文访问基础上，</w:t>
            </w:r>
            <w:r>
              <w:rPr>
                <w:rStyle w:val="43"/>
                <w:rFonts w:hint="eastAsia" w:ascii="宋体" w:hAnsi="宋体" w:eastAsia="宋体" w:cs="宋体"/>
                <w:b/>
                <w:bCs/>
                <w:color w:val="000000" w:themeColor="text1"/>
                <w:lang w:val="en-US" w:eastAsia="zh-CN" w:bidi="ar"/>
                <w14:textFill>
                  <w14:solidFill>
                    <w14:schemeClr w14:val="tx1"/>
                  </w14:solidFill>
                </w14:textFill>
              </w:rPr>
              <w:t>新增AI快速阅读能力</w:t>
            </w:r>
            <w:r>
              <w:rPr>
                <w:rStyle w:val="43"/>
                <w:rFonts w:hint="eastAsia" w:ascii="宋体" w:hAnsi="宋体" w:eastAsia="宋体" w:cs="宋体"/>
                <w:b w:val="0"/>
                <w:bCs w:val="0"/>
                <w:color w:val="000000" w:themeColor="text1"/>
                <w:lang w:val="en-US" w:eastAsia="zh-CN" w:bidi="ar"/>
                <w14:textFill>
                  <w14:solidFill>
                    <w14:schemeClr w14:val="tx1"/>
                  </w14:solidFill>
                </w14:textFill>
              </w:rPr>
              <w:t>。师生在文章列表点击速读，可以提炼文章主要内容和关键事项生成简要介绍。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Style w:val="43"/>
                <w:rFonts w:hint="eastAsia" w:ascii="宋体" w:hAnsi="宋体" w:eastAsia="宋体" w:cs="宋体"/>
                <w:b w:val="0"/>
                <w:bCs w:val="0"/>
                <w:color w:val="000000" w:themeColor="text1"/>
                <w:sz w:val="21"/>
                <w:szCs w:val="21"/>
                <w:lang w:eastAsia="zh-CN" w:bidi="ar"/>
                <w14:textFill>
                  <w14:solidFill>
                    <w14:schemeClr w14:val="tx1"/>
                  </w14:solidFill>
                </w14:textFill>
              </w:rPr>
              <w:t>全过程权限控制</w:t>
            </w: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全过程权限控制</w:t>
            </w:r>
          </w:p>
        </w:tc>
        <w:tc>
          <w:tcPr>
            <w:tcW w:w="256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r>
              <w:rPr>
                <w:rStyle w:val="43"/>
                <w:rFonts w:hint="eastAsia" w:ascii="宋体" w:hAnsi="宋体" w:eastAsia="宋体" w:cs="宋体"/>
                <w:b w:val="0"/>
                <w:bCs w:val="0"/>
                <w:lang w:val="en-US" w:eastAsia="zh-CN"/>
              </w:rPr>
              <w:t>支持搜索系统权限控制</w:t>
            </w: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lang w:val="en-US" w:eastAsia="zh-CN" w:bidi="ar"/>
                <w14:textFill>
                  <w14:solidFill>
                    <w14:schemeClr w14:val="tx1"/>
                  </w14:solidFill>
                </w14:textFill>
              </w:rPr>
            </w:pPr>
            <w:r>
              <w:rPr>
                <w:rStyle w:val="43"/>
                <w:rFonts w:hint="eastAsia" w:ascii="宋体" w:hAnsi="宋体" w:eastAsia="宋体" w:cs="宋体"/>
                <w:b w:val="0"/>
                <w:bCs w:val="0"/>
              </w:rPr>
              <w:t>需要在一期搜索内容访问权限控制基础上，将权限管理进一步</w:t>
            </w:r>
            <w:r>
              <w:rPr>
                <w:rStyle w:val="43"/>
                <w:rFonts w:hint="eastAsia" w:ascii="宋体" w:hAnsi="宋体" w:eastAsia="宋体" w:cs="宋体"/>
                <w:b/>
                <w:bCs/>
              </w:rPr>
              <w:t>延伸到智能问答、个性化推荐和服务推荐</w:t>
            </w:r>
            <w:r>
              <w:rPr>
                <w:rStyle w:val="43"/>
                <w:rFonts w:hint="eastAsia" w:ascii="宋体" w:hAnsi="宋体" w:eastAsia="宋体" w:cs="宋体"/>
                <w:b w:val="0"/>
                <w:bCs w:val="0"/>
              </w:rPr>
              <w:t>等环节。师生在搜索和问答过程中，只能使用本人有权查看的数据和资料。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val="en-US" w:eastAsia="zh-CN" w:bidi="ar"/>
                <w14:textFill>
                  <w14:solidFill>
                    <w14:schemeClr w14:val="tx1"/>
                  </w14:solidFill>
                </w14:textFill>
              </w:rPr>
            </w:pPr>
          </w:p>
        </w:tc>
        <w:tc>
          <w:tcPr>
            <w:tcW w:w="741"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127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szCs w:val="21"/>
                <w:lang w:bidi="ar"/>
                <w14:textFill>
                  <w14:solidFill>
                    <w14:schemeClr w14:val="tx1"/>
                  </w14:solidFill>
                </w14:textFill>
              </w:rPr>
            </w:pPr>
            <w:r>
              <w:rPr>
                <w:rStyle w:val="43"/>
                <w:rFonts w:hint="eastAsia" w:ascii="宋体" w:hAnsi="宋体" w:eastAsia="宋体" w:cs="宋体"/>
                <w:b w:val="0"/>
                <w:bCs w:val="0"/>
                <w:color w:val="000000" w:themeColor="text1"/>
                <w:szCs w:val="21"/>
                <w:lang w:bidi="ar"/>
                <w14:textFill>
                  <w14:solidFill>
                    <w14:schemeClr w14:val="tx1"/>
                  </w14:solidFill>
                </w14:textFill>
              </w:rPr>
              <w:t>个人及敏感信息保护</w:t>
            </w:r>
          </w:p>
        </w:tc>
        <w:tc>
          <w:tcPr>
            <w:tcW w:w="256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themeColor="text1"/>
                <w:kern w:val="0"/>
                <w:sz w:val="21"/>
                <w:szCs w:val="21"/>
                <w:u w:val="none"/>
                <w:lang w:val="en-US" w:eastAsia="zh-CN" w:bidi="ar"/>
                <w14:textFill>
                  <w14:solidFill>
                    <w14:schemeClr w14:val="tx1"/>
                  </w14:solidFill>
                </w14:textFill>
              </w:rPr>
            </w:pPr>
          </w:p>
        </w:tc>
        <w:tc>
          <w:tcPr>
            <w:tcW w:w="3924"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color w:val="000000" w:themeColor="text1"/>
                <w:lang w:val="en-US" w:eastAsia="zh-CN" w:bidi="ar"/>
                <w14:textFill>
                  <w14:solidFill>
                    <w14:schemeClr w14:val="tx1"/>
                  </w14:solidFill>
                </w14:textFill>
              </w:rPr>
            </w:pPr>
            <w:r>
              <w:rPr>
                <w:rStyle w:val="43"/>
                <w:rFonts w:hint="eastAsia" w:ascii="宋体" w:hAnsi="宋体" w:eastAsia="宋体" w:cs="宋体"/>
                <w:b w:val="0"/>
                <w:bCs w:val="0"/>
                <w:color w:val="000000" w:themeColor="text1"/>
                <w:lang w:val="en-US" w:eastAsia="zh-CN" w:bidi="ar"/>
                <w14:textFill>
                  <w14:solidFill>
                    <w14:schemeClr w14:val="tx1"/>
                  </w14:solidFill>
                </w14:textFill>
              </w:rPr>
              <w:t>对个人信息和敏感数据，需要根据师生身份和具体使用场景进行</w:t>
            </w:r>
            <w:r>
              <w:rPr>
                <w:rStyle w:val="43"/>
                <w:rFonts w:hint="eastAsia" w:ascii="宋体" w:hAnsi="宋体" w:eastAsia="宋体" w:cs="宋体"/>
                <w:b/>
                <w:bCs/>
                <w:color w:val="000000" w:themeColor="text1"/>
                <w:lang w:val="en-US" w:eastAsia="zh-CN" w:bidi="ar"/>
                <w14:textFill>
                  <w14:solidFill>
                    <w14:schemeClr w14:val="tx1"/>
                  </w14:solidFill>
                </w14:textFill>
              </w:rPr>
              <w:t>隐藏、脱敏或限制</w:t>
            </w:r>
            <w:r>
              <w:rPr>
                <w:rStyle w:val="43"/>
                <w:rFonts w:hint="eastAsia" w:ascii="宋体" w:hAnsi="宋体" w:eastAsia="宋体" w:cs="宋体"/>
                <w:b w:val="0"/>
                <w:bCs w:val="0"/>
                <w:color w:val="000000" w:themeColor="text1"/>
                <w:lang w:val="en-US" w:eastAsia="zh-CN" w:bidi="ar"/>
                <w14:textFill>
                  <w14:solidFill>
                    <w14:schemeClr w14:val="tx1"/>
                  </w14:solidFill>
                </w14:textFill>
              </w:rPr>
              <w:t>展示，避免在搜索、问答和推荐过程中出现越权查看。</w:t>
            </w:r>
          </w:p>
        </w:tc>
      </w:tr>
    </w:tbl>
    <w:p>
      <w:pPr>
        <w:pStyle w:val="40"/>
        <w:rPr>
          <w:rFonts w:hint="eastAsia" w:ascii="宋体" w:hAnsi="宋体" w:eastAsia="宋体" w:cs="宋体"/>
          <w:sz w:val="21"/>
          <w:szCs w:val="21"/>
          <w:lang w:eastAsia="zh-CN"/>
        </w:rPr>
      </w:pPr>
      <w:r>
        <w:rPr>
          <w:rFonts w:hint="eastAsia" w:ascii="宋体" w:hAnsi="宋体" w:eastAsia="宋体" w:cs="宋体"/>
          <w:sz w:val="21"/>
          <w:szCs w:val="21"/>
          <w:lang w:eastAsia="zh-CN"/>
        </w:rPr>
        <w:t>2.2 AI数字内容中心 — 知识处理与组织</w:t>
      </w:r>
    </w:p>
    <w:p>
      <w:pPr>
        <w:widowControl/>
        <w:spacing w:line="360" w:lineRule="auto"/>
        <w:ind w:firstLine="480"/>
        <w:rPr>
          <w:rFonts w:ascii="宋体" w:hAnsi="宋体" w:cs="宋体"/>
          <w:szCs w:val="21"/>
        </w:rPr>
      </w:pPr>
      <w:r>
        <w:rPr>
          <w:rFonts w:hint="eastAsia" w:ascii="宋体" w:hAnsi="宋体" w:cs="宋体"/>
          <w:szCs w:val="21"/>
        </w:rPr>
        <w:t>数字内容中心：需要在一期已有内容汇聚、分类、标签和内容视图基础上，进一步接入校内业务数据，并提升内容自动分类、数据整理和知识开放能力，为搜索、问答、推荐和智能体调用提供数据支撑。</w:t>
      </w:r>
    </w:p>
    <w:tbl>
      <w:tblPr>
        <w:tblStyle w:val="1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952"/>
        <w:gridCol w:w="1129"/>
        <w:gridCol w:w="2739"/>
        <w:gridCol w:w="3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序号</w:t>
            </w:r>
          </w:p>
        </w:tc>
        <w:tc>
          <w:tcPr>
            <w:tcW w:w="0" w:type="auto"/>
            <w:gridSpan w:val="2"/>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功能</w:t>
            </w:r>
          </w:p>
        </w:tc>
        <w:tc>
          <w:tcPr>
            <w:tcW w:w="0" w:type="auto"/>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一期建设内容</w:t>
            </w:r>
          </w:p>
        </w:tc>
        <w:tc>
          <w:tcPr>
            <w:tcW w:w="3682" w:type="dxa"/>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二期建设内容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1</w:t>
            </w:r>
          </w:p>
        </w:tc>
        <w:tc>
          <w:tcPr>
            <w:tcW w:w="0" w:type="auto"/>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校园信息与应用数据扩展接入</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校园数据扩展接入</w:t>
            </w:r>
          </w:p>
        </w:tc>
        <w:tc>
          <w:tcPr>
            <w:tcW w:w="0" w:type="auto"/>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222222"/>
                <w:kern w:val="0"/>
                <w:sz w:val="21"/>
                <w:szCs w:val="21"/>
                <w:u w:val="none"/>
                <w:lang w:val="en-US" w:eastAsia="zh-CN" w:bidi="ar"/>
              </w:rPr>
              <w:t>网站群、公众号、教师主页、服务大厅、思源学堂等。</w:t>
            </w: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需要在一期已经接入网站群、公众号、服务大厅、教师主页、思源学堂等数据来源基础上，</w:t>
            </w:r>
            <w:r>
              <w:rPr>
                <w:rStyle w:val="43"/>
                <w:rFonts w:hint="eastAsia" w:ascii="宋体" w:hAnsi="宋体" w:eastAsia="宋体" w:cs="宋体"/>
                <w:b/>
                <w:bCs/>
                <w:szCs w:val="21"/>
              </w:rPr>
              <w:t>进一步</w:t>
            </w:r>
            <w:r>
              <w:rPr>
                <w:rStyle w:val="43"/>
                <w:rFonts w:hint="eastAsia" w:ascii="宋体" w:hAnsi="宋体" w:eastAsia="宋体" w:cs="宋体"/>
                <w:b w:val="0"/>
                <w:bCs w:val="0"/>
                <w:szCs w:val="21"/>
              </w:rPr>
              <w:t>接入校园公文、教学资源、科研数据、OA系统、校园金融、就业服务、校园地图及校内生活服务等业务数据，</w:t>
            </w:r>
            <w:r>
              <w:rPr>
                <w:rStyle w:val="43"/>
                <w:rFonts w:hint="eastAsia" w:ascii="宋体" w:hAnsi="宋体" w:eastAsia="宋体" w:cs="宋体"/>
                <w:b/>
                <w:bCs/>
                <w:szCs w:val="21"/>
              </w:rPr>
              <w:t>扩大搜索和问答可使用的数据范围</w:t>
            </w:r>
            <w:r>
              <w:rPr>
                <w:rStyle w:val="43"/>
                <w:rFonts w:hint="eastAsia" w:ascii="宋体" w:hAnsi="宋体" w:eastAsia="宋体" w:cs="宋体"/>
                <w:b w:val="0"/>
                <w:bCs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cs="宋体"/>
                <w:szCs w:val="21"/>
                <w:lang w:val="en-US" w:eastAsia="zh-CN"/>
              </w:rPr>
            </w:pP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数据更新管理</w:t>
            </w: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222222"/>
                <w:kern w:val="0"/>
                <w:sz w:val="21"/>
                <w:szCs w:val="21"/>
                <w:u w:val="none"/>
                <w:lang w:val="en-US" w:eastAsia="zh-CN" w:bidi="ar"/>
              </w:rPr>
            </w:pP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对本期</w:t>
            </w:r>
            <w:r>
              <w:rPr>
                <w:rStyle w:val="43"/>
                <w:rFonts w:hint="eastAsia" w:ascii="宋体" w:hAnsi="宋体" w:eastAsia="宋体" w:cs="宋体"/>
                <w:b/>
                <w:bCs/>
                <w:szCs w:val="21"/>
              </w:rPr>
              <w:t>新增接入的数据</w:t>
            </w:r>
            <w:r>
              <w:rPr>
                <w:rStyle w:val="43"/>
                <w:rFonts w:hint="eastAsia" w:ascii="宋体" w:hAnsi="宋体" w:eastAsia="宋体" w:cs="宋体"/>
                <w:b w:val="0"/>
                <w:bCs w:val="0"/>
                <w:szCs w:val="21"/>
              </w:rPr>
              <w:t>，需要保留来源、更新时间、是否有效和访问权限等信息。当来源系统中的内容发生新增、修改、下线或权限变化时，平台中的相关数据也应及时更新。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2</w:t>
            </w:r>
          </w:p>
        </w:tc>
        <w:tc>
          <w:tcPr>
            <w:tcW w:w="0" w:type="auto"/>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000000"/>
                <w:kern w:val="0"/>
                <w:sz w:val="21"/>
                <w:szCs w:val="21"/>
                <w:u w:val="none"/>
                <w:lang w:val="en-US" w:eastAsia="zh-CN" w:bidi="ar"/>
              </w:rPr>
              <w:t>知识智能治理</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AI智能文本分类</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222222"/>
                <w:kern w:val="0"/>
                <w:sz w:val="21"/>
                <w:szCs w:val="21"/>
                <w:u w:val="none"/>
                <w:lang w:val="en-US" w:eastAsia="zh-CN" w:bidi="ar"/>
              </w:rPr>
              <w:t>已具备内容人工分类、标签处理以及分类、标签视图管理等能力。</w:t>
            </w: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智能文本分类：需要在一期已有分类、标签和内容视图基础上，</w:t>
            </w:r>
            <w:r>
              <w:rPr>
                <w:rStyle w:val="43"/>
                <w:rFonts w:hint="eastAsia" w:ascii="宋体" w:hAnsi="宋体" w:eastAsia="宋体" w:cs="宋体"/>
                <w:b/>
                <w:bCs/>
                <w:szCs w:val="21"/>
              </w:rPr>
              <w:t>新增AI自动分类能力</w:t>
            </w:r>
            <w:r>
              <w:rPr>
                <w:rStyle w:val="43"/>
                <w:rFonts w:hint="eastAsia" w:ascii="宋体" w:hAnsi="宋体" w:eastAsia="宋体" w:cs="宋体"/>
                <w:b w:val="0"/>
                <w:bCs w:val="0"/>
                <w:szCs w:val="21"/>
              </w:rPr>
              <w:t>。系统通过阅读文章内容，自动判断一篇内容属于知识类、资讯类、服务类，减少工作人员逐篇人工分类的工作量。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3</w:t>
            </w:r>
          </w:p>
        </w:tc>
        <w:tc>
          <w:tcPr>
            <w:tcW w:w="0" w:type="auto"/>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404040"/>
                <w:kern w:val="0"/>
                <w:sz w:val="21"/>
                <w:szCs w:val="21"/>
                <w:u w:val="none"/>
                <w:lang w:val="en-US" w:eastAsia="zh-CN" w:bidi="ar"/>
              </w:rPr>
              <w:t>非结构化内容治理</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222222"/>
                <w:kern w:val="0"/>
                <w:sz w:val="21"/>
                <w:szCs w:val="21"/>
                <w:u w:val="none"/>
                <w:lang w:val="en-US" w:eastAsia="zh-CN" w:bidi="ar"/>
              </w:rPr>
              <w:t>对采集数据做了图片、视频等内容的解析，为后续知识治理打下基础</w:t>
            </w: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★需要支持对网站、公众号等信源汇聚的非结构化内容进行重复识别，对相同或高度相似内容建立重复关系，并形成</w:t>
            </w:r>
            <w:r>
              <w:rPr>
                <w:rStyle w:val="43"/>
                <w:rFonts w:hint="eastAsia" w:ascii="宋体" w:hAnsi="宋体" w:eastAsia="宋体" w:cs="宋体"/>
                <w:b/>
                <w:bCs/>
                <w:szCs w:val="21"/>
              </w:rPr>
              <w:t>重复内容视图</w:t>
            </w:r>
            <w:r>
              <w:rPr>
                <w:rStyle w:val="43"/>
                <w:rFonts w:hint="eastAsia" w:ascii="宋体" w:hAnsi="宋体" w:eastAsia="宋体" w:cs="宋体"/>
                <w:b w:val="0"/>
                <w:bCs w:val="0"/>
                <w:szCs w:val="21"/>
              </w:rPr>
              <w:t>。支持对重复内容进行查询和查看，支持查看单条内容对应的重复来源及原始内容信息，为搜索结果去重和内容治理提供依据。（需提供产品截图或案例证明，并提供投标现场真实环境演示）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4</w:t>
            </w:r>
          </w:p>
        </w:tc>
        <w:tc>
          <w:tcPr>
            <w:tcW w:w="0" w:type="auto"/>
            <w:vMerge w:val="continue"/>
            <w:vAlign w:val="center"/>
          </w:tcPr>
          <w:p>
            <w:pPr>
              <w:widowControl/>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404040"/>
                <w:kern w:val="0"/>
                <w:sz w:val="21"/>
                <w:szCs w:val="21"/>
                <w:u w:val="none"/>
                <w:lang w:val="en-US" w:eastAsia="zh-CN" w:bidi="ar"/>
              </w:rPr>
              <w:t>结构化内容智能治理</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222222"/>
                <w:kern w:val="0"/>
                <w:sz w:val="21"/>
                <w:szCs w:val="21"/>
                <w:u w:val="none"/>
                <w:lang w:val="en-US" w:eastAsia="zh-CN" w:bidi="ar"/>
              </w:rPr>
              <w:t>支持不同类型数据汇聚和标准化处理，但未明确针对业务系统结构化数据的完整性、一致性和异常数据处理要求。</w:t>
            </w:r>
          </w:p>
        </w:tc>
        <w:tc>
          <w:tcPr>
            <w:tcW w:w="3682" w:type="dxa"/>
            <w:vAlign w:val="center"/>
          </w:tcPr>
          <w:p>
            <w:pPr>
              <w:widowControl/>
              <w:spacing w:line="360" w:lineRule="auto"/>
              <w:ind w:firstLine="0"/>
              <w:jc w:val="left"/>
              <w:textAlignment w:val="center"/>
              <w:rPr>
                <w:rStyle w:val="43"/>
                <w:rFonts w:hint="eastAsia" w:ascii="宋体" w:hAnsi="宋体" w:eastAsia="宋体" w:cs="宋体"/>
                <w:b w:val="0"/>
                <w:bCs w:val="0"/>
                <w:szCs w:val="21"/>
              </w:rPr>
            </w:pPr>
            <w:r>
              <w:rPr>
                <w:rStyle w:val="43"/>
                <w:rFonts w:hint="eastAsia" w:ascii="宋体" w:hAnsi="宋体" w:eastAsia="宋体" w:cs="宋体"/>
                <w:b/>
                <w:bCs/>
                <w:szCs w:val="21"/>
              </w:rPr>
              <w:t>结构化内容整理</w:t>
            </w:r>
            <w:r>
              <w:rPr>
                <w:rStyle w:val="43"/>
                <w:rFonts w:hint="eastAsia" w:ascii="宋体" w:hAnsi="宋体" w:eastAsia="宋体" w:cs="宋体"/>
                <w:b w:val="0"/>
                <w:bCs w:val="0"/>
                <w:szCs w:val="21"/>
              </w:rPr>
              <w:t>：需要在一期主要处理网站、公众号、教师、服务等内容资源基础上，针对本期新增接入的业务系统数据进行统一整理，使来自不同系统的数据能够被搜索和问答统一使用。</w:t>
            </w:r>
          </w:p>
          <w:p>
            <w:pPr>
              <w:widowControl/>
              <w:spacing w:line="360" w:lineRule="auto"/>
              <w:ind w:firstLine="0"/>
              <w:jc w:val="left"/>
              <w:textAlignment w:val="center"/>
              <w:rPr>
                <w:rStyle w:val="43"/>
                <w:rFonts w:hint="eastAsia" w:ascii="宋体" w:hAnsi="宋体" w:eastAsia="宋体" w:cs="宋体"/>
                <w:b w:val="0"/>
                <w:bCs w:val="0"/>
                <w:szCs w:val="21"/>
              </w:rPr>
            </w:pPr>
            <w:r>
              <w:rPr>
                <w:rStyle w:val="43"/>
                <w:rFonts w:hint="eastAsia" w:ascii="宋体" w:hAnsi="宋体" w:eastAsia="宋体" w:cs="宋体"/>
                <w:b/>
                <w:bCs/>
                <w:szCs w:val="21"/>
              </w:rPr>
              <w:t>数据质量检查：</w:t>
            </w:r>
            <w:r>
              <w:rPr>
                <w:rStyle w:val="43"/>
                <w:rFonts w:hint="eastAsia" w:ascii="宋体" w:hAnsi="宋体" w:eastAsia="宋体" w:cs="宋体"/>
                <w:b w:val="0"/>
                <w:bCs w:val="0"/>
                <w:szCs w:val="21"/>
              </w:rPr>
              <w:t>需要支持检查业务数据是否存在重复、缺失、异常等问题，发现问题后进行相应整理。</w:t>
            </w:r>
          </w:p>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bCs/>
                <w:szCs w:val="21"/>
              </w:rPr>
              <w:t>数据状态同步：</w:t>
            </w:r>
            <w:r>
              <w:rPr>
                <w:rStyle w:val="43"/>
                <w:rFonts w:hint="eastAsia" w:ascii="宋体" w:hAnsi="宋体" w:eastAsia="宋体" w:cs="宋体"/>
                <w:b w:val="0"/>
                <w:bCs w:val="0"/>
                <w:szCs w:val="21"/>
              </w:rPr>
              <w:t>当原业务系统中的数据发生新增、修改、失效或权限变化时，平台中的数据也应及时同步更新。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eastAsia="宋体" w:cs="宋体"/>
                <w:szCs w:val="21"/>
                <w:lang w:val="en-US" w:eastAsia="zh-CN"/>
              </w:rPr>
            </w:pPr>
            <w:r>
              <w:rPr>
                <w:rFonts w:hint="eastAsia" w:ascii="宋体" w:hAnsi="宋体" w:cs="宋体"/>
                <w:szCs w:val="21"/>
                <w:lang w:val="en-US" w:eastAsia="zh-CN"/>
              </w:rPr>
              <w:t>5</w:t>
            </w:r>
          </w:p>
        </w:tc>
        <w:tc>
          <w:tcPr>
            <w:tcW w:w="0" w:type="auto"/>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000000"/>
                <w:kern w:val="0"/>
                <w:sz w:val="21"/>
                <w:szCs w:val="21"/>
                <w:u w:val="none"/>
                <w:lang w:val="en-US" w:eastAsia="zh-CN" w:bidi="ar"/>
              </w:rPr>
              <w:t>内容开放中心</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内容开放中心</w:t>
            </w:r>
          </w:p>
        </w:tc>
        <w:tc>
          <w:tcPr>
            <w:tcW w:w="0" w:type="auto"/>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i w:val="0"/>
                <w:iCs w:val="0"/>
                <w:color w:val="222222"/>
                <w:kern w:val="0"/>
                <w:sz w:val="21"/>
                <w:szCs w:val="21"/>
                <w:u w:val="none"/>
                <w:lang w:val="en-US" w:eastAsia="zh-CN" w:bidi="ar"/>
              </w:rPr>
              <w:t>不涉及，仅支持通过定制开发方式进行数据开放。</w:t>
            </w: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w:t>
            </w:r>
            <w:r>
              <w:rPr>
                <w:rStyle w:val="43"/>
                <w:rFonts w:hint="eastAsia" w:ascii="宋体" w:hAnsi="宋体" w:eastAsia="宋体" w:cs="宋体"/>
                <w:b/>
                <w:bCs/>
                <w:szCs w:val="21"/>
              </w:rPr>
              <w:t>新增</w:t>
            </w:r>
            <w:r>
              <w:rPr>
                <w:rStyle w:val="43"/>
                <w:rFonts w:hint="eastAsia" w:ascii="宋体" w:hAnsi="宋体" w:eastAsia="宋体" w:cs="宋体"/>
                <w:b w:val="0"/>
                <w:bCs w:val="0"/>
                <w:szCs w:val="21"/>
              </w:rPr>
              <w:t>数据开放能力平台，在一期已经形成的标准内容和各类知识视图基础上，将可共享的数据以</w:t>
            </w:r>
            <w:r>
              <w:rPr>
                <w:rStyle w:val="43"/>
                <w:rFonts w:hint="eastAsia" w:ascii="宋体" w:hAnsi="宋体" w:eastAsia="宋体" w:cs="宋体"/>
                <w:b/>
                <w:bCs/>
                <w:szCs w:val="21"/>
              </w:rPr>
              <w:t>标准接口方式</w:t>
            </w:r>
            <w:r>
              <w:rPr>
                <w:rStyle w:val="43"/>
                <w:rFonts w:hint="eastAsia" w:ascii="宋体" w:hAnsi="宋体" w:eastAsia="宋体" w:cs="宋体"/>
                <w:b w:val="0"/>
                <w:bCs w:val="0"/>
                <w:szCs w:val="21"/>
              </w:rPr>
              <w:t>提供给校内其他系统或智能应用使用。（需提供产品截图或案例证明，并提供投标现场真实环境演示）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cs="宋体"/>
                <w:szCs w:val="21"/>
                <w:lang w:val="en-US" w:eastAsia="zh-CN"/>
              </w:rPr>
            </w:pP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kern w:val="0"/>
                <w:sz w:val="21"/>
                <w:szCs w:val="21"/>
                <w:u w:val="none"/>
                <w:lang w:val="en-US" w:eastAsia="zh-CN" w:bidi="ar"/>
              </w:rPr>
            </w:pP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404040"/>
                <w:kern w:val="0"/>
                <w:sz w:val="21"/>
                <w:szCs w:val="21"/>
                <w:u w:val="none"/>
                <w:lang w:val="en-US" w:eastAsia="zh-CN" w:bidi="ar"/>
              </w:rPr>
            </w:pPr>
            <w:r>
              <w:rPr>
                <w:rStyle w:val="43"/>
                <w:rFonts w:hint="eastAsia" w:ascii="宋体" w:hAnsi="宋体" w:eastAsia="宋体" w:cs="宋体"/>
                <w:b w:val="0"/>
                <w:bCs w:val="0"/>
                <w:szCs w:val="21"/>
              </w:rPr>
              <w:t>开放内容范围</w:t>
            </w: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222222"/>
                <w:kern w:val="0"/>
                <w:sz w:val="21"/>
                <w:szCs w:val="21"/>
                <w:u w:val="none"/>
                <w:lang w:val="en-US" w:eastAsia="zh-CN" w:bidi="ar"/>
              </w:rPr>
            </w:pP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需要支持按照网站、公众号、业务系统等来源</w:t>
            </w:r>
            <w:r>
              <w:rPr>
                <w:rStyle w:val="43"/>
                <w:rFonts w:hint="eastAsia" w:ascii="宋体" w:hAnsi="宋体" w:eastAsia="宋体" w:cs="宋体"/>
                <w:b/>
                <w:bCs/>
                <w:szCs w:val="21"/>
              </w:rPr>
              <w:t>开放原始内容</w:t>
            </w:r>
            <w:r>
              <w:rPr>
                <w:rStyle w:val="43"/>
                <w:rFonts w:hint="eastAsia" w:ascii="宋体" w:hAnsi="宋体" w:eastAsia="宋体" w:cs="宋体"/>
                <w:b w:val="0"/>
                <w:bCs w:val="0"/>
                <w:szCs w:val="21"/>
              </w:rPr>
              <w:t>，也可以按照人物、组织、服务等方式</w:t>
            </w:r>
            <w:r>
              <w:rPr>
                <w:rStyle w:val="43"/>
                <w:rFonts w:hint="eastAsia" w:ascii="宋体" w:hAnsi="宋体" w:eastAsia="宋体" w:cs="宋体"/>
                <w:b/>
                <w:bCs/>
                <w:szCs w:val="21"/>
              </w:rPr>
              <w:t>自定义开放</w:t>
            </w:r>
            <w:r>
              <w:rPr>
                <w:rStyle w:val="43"/>
                <w:rFonts w:hint="eastAsia" w:ascii="宋体" w:hAnsi="宋体" w:eastAsia="宋体" w:cs="宋体"/>
                <w:b w:val="0"/>
                <w:bCs w:val="0"/>
                <w:szCs w:val="21"/>
              </w:rPr>
              <w:t>整理后的知识数据。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cs="宋体"/>
                <w:szCs w:val="21"/>
                <w:lang w:val="en-US" w:eastAsia="zh-CN"/>
              </w:rPr>
            </w:pP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kern w:val="0"/>
                <w:sz w:val="21"/>
                <w:szCs w:val="21"/>
                <w:u w:val="none"/>
                <w:lang w:val="en-US" w:eastAsia="zh-CN" w:bidi="ar"/>
              </w:rPr>
            </w:pP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404040"/>
                <w:kern w:val="0"/>
                <w:sz w:val="21"/>
                <w:szCs w:val="21"/>
                <w:u w:val="none"/>
                <w:lang w:val="en-US" w:eastAsia="zh-CN" w:bidi="ar"/>
              </w:rPr>
            </w:pPr>
            <w:r>
              <w:rPr>
                <w:rStyle w:val="43"/>
                <w:rFonts w:hint="eastAsia" w:ascii="宋体" w:hAnsi="宋体" w:eastAsia="宋体" w:cs="宋体"/>
                <w:b w:val="0"/>
                <w:bCs w:val="0"/>
                <w:szCs w:val="21"/>
              </w:rPr>
              <w:t>接口查看</w:t>
            </w:r>
          </w:p>
        </w:tc>
        <w:tc>
          <w:tcPr>
            <w:tcW w:w="0" w:type="auto"/>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222222"/>
                <w:kern w:val="0"/>
                <w:sz w:val="21"/>
                <w:szCs w:val="21"/>
                <w:u w:val="none"/>
                <w:lang w:val="en-US" w:eastAsia="zh-CN" w:bidi="ar"/>
              </w:rPr>
            </w:pP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★需要提供前端页面，校内相关人员可以查看当前有哪些数据接口可以申请使用，并</w:t>
            </w:r>
            <w:r>
              <w:rPr>
                <w:rStyle w:val="43"/>
                <w:rFonts w:hint="eastAsia" w:ascii="宋体" w:hAnsi="宋体" w:eastAsia="宋体" w:cs="宋体"/>
                <w:b/>
                <w:bCs/>
                <w:szCs w:val="21"/>
              </w:rPr>
              <w:t>查看数据来源、更新频率、开放方式和接口说明等信息</w:t>
            </w:r>
            <w:r>
              <w:rPr>
                <w:rStyle w:val="43"/>
                <w:rFonts w:hint="eastAsia" w:ascii="宋体" w:hAnsi="宋体" w:eastAsia="宋体" w:cs="宋体"/>
                <w:b w:val="0"/>
                <w:bCs w:val="0"/>
                <w:szCs w:val="21"/>
              </w:rPr>
              <w:t>。（需提供产品截图或案例证明，并提供投标现场真实环境演示）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vAlign w:val="center"/>
          </w:tcPr>
          <w:p>
            <w:pPr>
              <w:widowControl/>
              <w:spacing w:line="360" w:lineRule="auto"/>
              <w:ind w:left="0" w:leftChars="0" w:right="0" w:rightChars="0" w:firstLine="0" w:firstLineChars="0"/>
              <w:rPr>
                <w:rFonts w:hint="eastAsia" w:ascii="宋体" w:hAnsi="宋体" w:cs="宋体"/>
                <w:szCs w:val="21"/>
                <w:lang w:val="en-US" w:eastAsia="zh-CN"/>
              </w:rPr>
            </w:pPr>
          </w:p>
        </w:tc>
        <w:tc>
          <w:tcPr>
            <w:tcW w:w="1364"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000000"/>
                <w:kern w:val="0"/>
                <w:sz w:val="21"/>
                <w:szCs w:val="21"/>
                <w:u w:val="none"/>
                <w:lang w:val="en-US" w:eastAsia="zh-CN" w:bidi="ar"/>
              </w:rPr>
            </w:pPr>
          </w:p>
        </w:tc>
        <w:tc>
          <w:tcPr>
            <w:tcW w:w="1129"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404040"/>
                <w:kern w:val="0"/>
                <w:sz w:val="21"/>
                <w:szCs w:val="21"/>
                <w:u w:val="none"/>
                <w:lang w:val="en-US" w:eastAsia="zh-CN" w:bidi="ar"/>
              </w:rPr>
            </w:pPr>
            <w:r>
              <w:rPr>
                <w:rStyle w:val="43"/>
                <w:rFonts w:hint="eastAsia" w:ascii="宋体" w:hAnsi="宋体" w:eastAsia="宋体" w:cs="宋体"/>
                <w:b w:val="0"/>
                <w:bCs w:val="0"/>
                <w:szCs w:val="21"/>
              </w:rPr>
              <w:t>接口申请</w:t>
            </w:r>
          </w:p>
        </w:tc>
        <w:tc>
          <w:tcPr>
            <w:tcW w:w="2327"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i w:val="0"/>
                <w:iCs w:val="0"/>
                <w:color w:val="222222"/>
                <w:kern w:val="0"/>
                <w:sz w:val="21"/>
                <w:szCs w:val="21"/>
                <w:u w:val="none"/>
                <w:lang w:val="en-US" w:eastAsia="zh-CN" w:bidi="ar"/>
              </w:rPr>
            </w:pPr>
          </w:p>
        </w:tc>
        <w:tc>
          <w:tcPr>
            <w:tcW w:w="368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hint="eastAsia" w:ascii="宋体" w:hAnsi="宋体" w:eastAsia="宋体" w:cs="宋体"/>
                <w:b w:val="0"/>
                <w:bCs w:val="0"/>
                <w:szCs w:val="21"/>
              </w:rPr>
            </w:pPr>
            <w:r>
              <w:rPr>
                <w:rStyle w:val="43"/>
                <w:rFonts w:hint="eastAsia" w:ascii="宋体" w:hAnsi="宋体" w:eastAsia="宋体" w:cs="宋体"/>
                <w:b w:val="0"/>
                <w:bCs w:val="0"/>
                <w:szCs w:val="21"/>
              </w:rPr>
              <w:t>对需要申请后才能使用的数据接口，需要支持在线</w:t>
            </w:r>
            <w:r>
              <w:rPr>
                <w:rStyle w:val="43"/>
                <w:rFonts w:hint="eastAsia" w:ascii="宋体" w:hAnsi="宋体" w:eastAsia="宋体" w:cs="宋体"/>
                <w:b/>
                <w:bCs/>
                <w:szCs w:val="21"/>
              </w:rPr>
              <w:t>提交申请</w:t>
            </w:r>
            <w:r>
              <w:rPr>
                <w:rStyle w:val="43"/>
                <w:rFonts w:hint="eastAsia" w:ascii="宋体" w:hAnsi="宋体" w:eastAsia="宋体" w:cs="宋体"/>
                <w:b w:val="0"/>
                <w:bCs w:val="0"/>
                <w:szCs w:val="21"/>
              </w:rPr>
              <w:t>，并查看</w:t>
            </w:r>
            <w:r>
              <w:rPr>
                <w:rStyle w:val="43"/>
                <w:rFonts w:hint="eastAsia" w:ascii="宋体" w:hAnsi="宋体" w:eastAsia="宋体" w:cs="宋体"/>
                <w:b/>
                <w:bCs/>
                <w:szCs w:val="21"/>
              </w:rPr>
              <w:t>审批结果</w:t>
            </w:r>
            <w:r>
              <w:rPr>
                <w:rStyle w:val="43"/>
                <w:rFonts w:hint="eastAsia" w:ascii="宋体" w:hAnsi="宋体" w:eastAsia="宋体" w:cs="宋体"/>
                <w:b w:val="0"/>
                <w:bCs w:val="0"/>
                <w:szCs w:val="21"/>
              </w:rPr>
              <w:t>。</w:t>
            </w:r>
          </w:p>
        </w:tc>
      </w:tr>
    </w:tbl>
    <w:p>
      <w:pPr>
        <w:widowControl/>
        <w:spacing w:line="360" w:lineRule="auto"/>
        <w:ind w:firstLine="0"/>
        <w:rPr>
          <w:rFonts w:hint="eastAsia" w:ascii="宋体" w:hAnsi="宋体" w:cs="宋体"/>
          <w:szCs w:val="21"/>
        </w:rPr>
      </w:pPr>
    </w:p>
    <w:p>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2.3 管理后台 — AI搜索运营与安全管理</w:t>
      </w:r>
    </w:p>
    <w:p>
      <w:pPr>
        <w:widowControl/>
        <w:spacing w:line="360" w:lineRule="auto"/>
        <w:ind w:firstLine="480"/>
        <w:rPr>
          <w:rFonts w:ascii="宋体" w:hAnsi="宋体" w:cs="宋体"/>
          <w:szCs w:val="21"/>
        </w:rPr>
      </w:pPr>
      <w:r>
        <w:rPr>
          <w:rFonts w:hint="eastAsia" w:ascii="宋体" w:hAnsi="宋体" w:cs="宋体"/>
          <w:szCs w:val="21"/>
        </w:rPr>
        <w:t>管理后台</w:t>
      </w:r>
      <w:r>
        <w:rPr>
          <w:rFonts w:hint="eastAsia" w:ascii="宋体" w:hAnsi="宋体" w:cs="宋体"/>
          <w:szCs w:val="21"/>
          <w:lang w:val="en-US" w:eastAsia="zh-CN"/>
        </w:rPr>
        <w:t>方面</w:t>
      </w:r>
      <w:r>
        <w:rPr>
          <w:rFonts w:hint="eastAsia" w:ascii="宋体" w:hAnsi="宋体" w:cs="宋体"/>
          <w:szCs w:val="21"/>
        </w:rPr>
        <w:t>需要在一期已有搜索管理能力基础上，进一步增加智能问答、AI生成内容及本期新增数据相关的统计、监测、权限和安全管理能力。</w:t>
      </w:r>
    </w:p>
    <w:tbl>
      <w:tblPr>
        <w:tblStyle w:val="1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159"/>
        <w:gridCol w:w="1257"/>
        <w:gridCol w:w="2539"/>
        <w:gridCol w:w="3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序号</w:t>
            </w:r>
          </w:p>
        </w:tc>
        <w:tc>
          <w:tcPr>
            <w:tcW w:w="2416" w:type="dxa"/>
            <w:gridSpan w:val="2"/>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功能</w:t>
            </w:r>
          </w:p>
        </w:tc>
        <w:tc>
          <w:tcPr>
            <w:tcW w:w="0" w:type="auto"/>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一期建设内容</w:t>
            </w:r>
          </w:p>
        </w:tc>
        <w:tc>
          <w:tcPr>
            <w:tcW w:w="3552" w:type="dxa"/>
          </w:tcPr>
          <w:p>
            <w:pPr>
              <w:widowControl/>
              <w:spacing w:line="360" w:lineRule="auto"/>
              <w:ind w:left="0" w:leftChars="0" w:right="0" w:rightChars="0" w:firstLine="0" w:firstLineChars="0"/>
              <w:jc w:val="center"/>
              <w:rPr>
                <w:rFonts w:hint="eastAsia" w:ascii="宋体" w:hAnsi="宋体" w:cs="宋体"/>
                <w:szCs w:val="21"/>
              </w:rPr>
            </w:pPr>
            <w:r>
              <w:rPr>
                <w:rFonts w:hint="eastAsia" w:ascii="宋体" w:hAnsi="宋体" w:cs="宋体"/>
                <w:szCs w:val="21"/>
              </w:rPr>
              <w:t>二期建设内容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1</w:t>
            </w:r>
          </w:p>
        </w:tc>
        <w:tc>
          <w:tcPr>
            <w:tcW w:w="1159"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运营分析</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检索与问答数据统计</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统计搜索词、搜索次数、使用趋势等搜索运营数据。</w:t>
            </w:r>
          </w:p>
        </w:tc>
        <w:tc>
          <w:tcPr>
            <w:tcW w:w="3552" w:type="dxa"/>
            <w:vAlign w:val="center"/>
          </w:tcPr>
          <w:p>
            <w:pPr>
              <w:widowControl/>
              <w:spacing w:line="360" w:lineRule="auto"/>
              <w:ind w:firstLine="0"/>
              <w:jc w:val="left"/>
              <w:textAlignment w:val="center"/>
              <w:rPr>
                <w:rStyle w:val="43"/>
                <w:rFonts w:ascii="宋体" w:hAnsi="宋体" w:eastAsia="宋体" w:cs="宋体"/>
                <w:b w:val="0"/>
                <w:bCs w:val="0"/>
              </w:rPr>
            </w:pPr>
            <w:r>
              <w:rPr>
                <w:rStyle w:val="43"/>
                <w:rFonts w:ascii="宋体" w:hAnsi="宋体" w:eastAsia="宋体" w:cs="宋体"/>
                <w:b/>
                <w:bCs/>
              </w:rPr>
              <w:t>问答使用统计：</w:t>
            </w:r>
            <w:r>
              <w:rPr>
                <w:rStyle w:val="43"/>
                <w:rFonts w:ascii="宋体" w:hAnsi="宋体" w:eastAsia="宋体" w:cs="宋体"/>
                <w:b w:val="0"/>
                <w:bCs w:val="0"/>
              </w:rPr>
              <w:t>需要支持统计问答次数、热门问题等内容，帮助学校发现师生高频咨询事项。</w:t>
            </w:r>
          </w:p>
          <w:p>
            <w:pPr>
              <w:widowControl/>
              <w:spacing w:line="360" w:lineRule="auto"/>
              <w:ind w:firstLine="0"/>
              <w:jc w:val="left"/>
              <w:textAlignment w:val="center"/>
              <w:rPr>
                <w:rStyle w:val="43"/>
                <w:rFonts w:ascii="宋体" w:hAnsi="宋体" w:eastAsia="宋体" w:cs="宋体"/>
                <w:b w:val="0"/>
                <w:bCs w:val="0"/>
              </w:rPr>
            </w:pPr>
            <w:r>
              <w:rPr>
                <w:rStyle w:val="43"/>
                <w:rFonts w:ascii="宋体" w:hAnsi="宋体" w:eastAsia="宋体" w:cs="宋体"/>
                <w:b/>
                <w:bCs/>
              </w:rPr>
              <w:t>师生群体统计：</w:t>
            </w:r>
            <w:r>
              <w:rPr>
                <w:rStyle w:val="43"/>
                <w:rFonts w:ascii="宋体" w:hAnsi="宋体" w:eastAsia="宋体" w:cs="宋体"/>
                <w:b w:val="0"/>
                <w:bCs w:val="0"/>
              </w:rPr>
              <w:t>需要支持按照师生身份、院系或部门等维度查看平台使用情况，了解不同群体关注的问题。</w:t>
            </w:r>
          </w:p>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bCs/>
              </w:rPr>
              <w:t>统计结果展示：</w:t>
            </w:r>
            <w:r>
              <w:rPr>
                <w:rStyle w:val="43"/>
                <w:rFonts w:ascii="宋体" w:hAnsi="宋体" w:eastAsia="宋体" w:cs="宋体"/>
                <w:b w:val="0"/>
                <w:bCs w:val="0"/>
              </w:rPr>
              <w:t>需要支持通过趋势图表和数据报表展示搜索和问答情况，为后续补充知识、调整内容和优化服务提供参考。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2</w:t>
            </w:r>
          </w:p>
        </w:tc>
        <w:tc>
          <w:tcPr>
            <w:tcW w:w="1159"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运维监测</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日志监测</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已具备搜索日志、管理员操作日志等记录能力。</w:t>
            </w:r>
          </w:p>
        </w:tc>
        <w:tc>
          <w:tcPr>
            <w:tcW w:w="3552" w:type="dxa"/>
            <w:vAlign w:val="center"/>
          </w:tcPr>
          <w:p>
            <w:pPr>
              <w:widowControl/>
              <w:spacing w:line="360" w:lineRule="auto"/>
              <w:ind w:firstLine="0"/>
              <w:jc w:val="left"/>
              <w:textAlignment w:val="center"/>
              <w:rPr>
                <w:rStyle w:val="43"/>
                <w:rFonts w:ascii="宋体" w:hAnsi="宋体" w:eastAsia="宋体" w:cs="宋体"/>
                <w:b w:val="0"/>
                <w:bCs w:val="0"/>
              </w:rPr>
            </w:pPr>
            <w:r>
              <w:rPr>
                <w:rStyle w:val="43"/>
                <w:rFonts w:ascii="宋体" w:hAnsi="宋体" w:eastAsia="宋体" w:cs="宋体"/>
                <w:b/>
                <w:bCs/>
              </w:rPr>
              <w:t>日志监测：</w:t>
            </w:r>
            <w:r>
              <w:rPr>
                <w:rStyle w:val="43"/>
                <w:rFonts w:ascii="宋体" w:hAnsi="宋体" w:eastAsia="宋体" w:cs="宋体"/>
                <w:b w:val="0"/>
                <w:bCs w:val="0"/>
              </w:rPr>
              <w:t>记录智能问答详情和接口调用等情况，便于学校了解平台运行状态。</w:t>
            </w:r>
          </w:p>
          <w:p>
            <w:pPr>
              <w:widowControl/>
              <w:spacing w:line="360" w:lineRule="auto"/>
              <w:ind w:firstLine="0"/>
              <w:jc w:val="left"/>
              <w:textAlignment w:val="center"/>
              <w:rPr>
                <w:rStyle w:val="43"/>
                <w:rFonts w:ascii="宋体" w:hAnsi="宋体" w:eastAsia="宋体" w:cs="宋体"/>
                <w:b w:val="0"/>
                <w:bCs w:val="0"/>
              </w:rPr>
            </w:pPr>
            <w:r>
              <w:rPr>
                <w:rStyle w:val="43"/>
                <w:rFonts w:ascii="宋体" w:hAnsi="宋体" w:eastAsia="宋体" w:cs="宋体"/>
                <w:b/>
                <w:bCs/>
              </w:rPr>
              <w:t>日志查询：</w:t>
            </w:r>
            <w:r>
              <w:rPr>
                <w:rStyle w:val="43"/>
                <w:rFonts w:ascii="宋体" w:hAnsi="宋体" w:eastAsia="宋体" w:cs="宋体"/>
                <w:b w:val="0"/>
                <w:bCs w:val="0"/>
              </w:rPr>
              <w:t>需要支持按时间、类型等条件查看相关记录，便于出现问题时快速查找原因。</w:t>
            </w:r>
          </w:p>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bCs/>
              </w:rPr>
              <w:t>日志导出：</w:t>
            </w:r>
            <w:r>
              <w:rPr>
                <w:rStyle w:val="43"/>
                <w:rFonts w:ascii="宋体" w:hAnsi="宋体" w:eastAsia="宋体" w:cs="宋体"/>
                <w:b w:val="0"/>
                <w:bCs w:val="0"/>
              </w:rPr>
              <w:t>需要支持导出相关日志，用于故障排查和安全检查。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3</w:t>
            </w:r>
          </w:p>
        </w:tc>
        <w:tc>
          <w:tcPr>
            <w:tcW w:w="1159"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权限管理</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管理员权限配置</w:t>
            </w:r>
          </w:p>
        </w:tc>
        <w:tc>
          <w:tcPr>
            <w:tcW w:w="0" w:type="auto"/>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一期已具备面向用户的内容访问权限控制，但未明确不同后台管理员的职责和操作范围。</w:t>
            </w:r>
          </w:p>
        </w:tc>
        <w:tc>
          <w:tcPr>
            <w:tcW w:w="355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需要支持分别设置不同管理员是否能够</w:t>
            </w:r>
            <w:r>
              <w:rPr>
                <w:rStyle w:val="43"/>
                <w:rFonts w:ascii="宋体" w:hAnsi="宋体" w:eastAsia="宋体" w:cs="宋体"/>
                <w:b/>
                <w:bCs/>
              </w:rPr>
              <w:t>管理信源、配置知识视图、审批数据接口、审核内容或查看统计报表</w:t>
            </w:r>
            <w:r>
              <w:rPr>
                <w:rStyle w:val="43"/>
                <w:rFonts w:ascii="宋体" w:hAnsi="宋体" w:eastAsia="宋体" w:cs="宋体"/>
                <w:b w:val="0"/>
                <w:bCs w:val="0"/>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4</w:t>
            </w:r>
          </w:p>
        </w:tc>
        <w:tc>
          <w:tcPr>
            <w:tcW w:w="115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智能内容安全审核</w:t>
            </w:r>
          </w:p>
        </w:tc>
        <w:tc>
          <w:tcPr>
            <w:tcW w:w="1257"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智能内容安全审核</w:t>
            </w:r>
          </w:p>
        </w:tc>
        <w:tc>
          <w:tcPr>
            <w:tcW w:w="2539" w:type="dxa"/>
            <w:vMerge w:val="restart"/>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主要通过敏感词库对搜索词和敏感内容进行屏蔽过滤。</w:t>
            </w:r>
          </w:p>
        </w:tc>
        <w:tc>
          <w:tcPr>
            <w:tcW w:w="355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需要在一期已有搜索敏感词过滤和安全管理基础上，</w:t>
            </w:r>
            <w:r>
              <w:rPr>
                <w:rStyle w:val="43"/>
                <w:rFonts w:ascii="宋体" w:hAnsi="宋体" w:eastAsia="宋体" w:cs="宋体"/>
                <w:b/>
                <w:bCs/>
              </w:rPr>
              <w:t>新增针对AI生成内容的安全审核能力</w:t>
            </w:r>
            <w:r>
              <w:rPr>
                <w:rStyle w:val="43"/>
                <w:rFonts w:ascii="宋体" w:hAnsi="宋体" w:eastAsia="宋体" w:cs="宋体"/>
                <w:b w:val="0"/>
                <w:bCs w:val="0"/>
              </w:rPr>
              <w:t>，重点对智能问答、AI摘要和个性化推荐等系统自动生成的内容进行检查。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spacing w:line="360" w:lineRule="auto"/>
              <w:ind w:left="0" w:leftChars="0" w:right="0" w:rightChars="0" w:firstLine="0" w:firstLineChars="0"/>
              <w:jc w:val="left"/>
              <w:textAlignment w:val="center"/>
              <w:rPr>
                <w:rStyle w:val="43"/>
                <w:rFonts w:ascii="宋体" w:hAnsi="宋体" w:eastAsia="宋体" w:cs="宋体"/>
                <w:b w:val="0"/>
                <w:bCs w:val="0"/>
              </w:rPr>
            </w:pPr>
          </w:p>
        </w:tc>
        <w:tc>
          <w:tcPr>
            <w:tcW w:w="115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p>
        </w:tc>
        <w:tc>
          <w:tcPr>
            <w:tcW w:w="1257"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敏感内容检查</w:t>
            </w:r>
          </w:p>
        </w:tc>
        <w:tc>
          <w:tcPr>
            <w:tcW w:w="2539" w:type="dxa"/>
            <w:vMerge w:val="continue"/>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p>
        </w:tc>
        <w:tc>
          <w:tcPr>
            <w:tcW w:w="3552" w:type="dxa"/>
            <w:vAlign w:val="center"/>
          </w:tcPr>
          <w:p>
            <w:pPr>
              <w:keepNext w:val="0"/>
              <w:keepLines w:val="0"/>
              <w:widowControl/>
              <w:suppressLineNumbers w:val="0"/>
              <w:spacing w:line="360" w:lineRule="auto"/>
              <w:ind w:left="0" w:leftChars="0" w:right="0" w:rightChars="0" w:firstLine="0" w:firstLineChars="0"/>
              <w:jc w:val="left"/>
              <w:textAlignment w:val="center"/>
              <w:rPr>
                <w:rStyle w:val="43"/>
                <w:rFonts w:ascii="宋体" w:hAnsi="宋体" w:eastAsia="宋体" w:cs="宋体"/>
                <w:b w:val="0"/>
                <w:bCs w:val="0"/>
              </w:rPr>
            </w:pPr>
            <w:r>
              <w:rPr>
                <w:rStyle w:val="43"/>
                <w:rFonts w:ascii="宋体" w:hAnsi="宋体" w:eastAsia="宋体" w:cs="宋体"/>
                <w:b w:val="0"/>
                <w:bCs w:val="0"/>
              </w:rPr>
              <w:t>需要对生成内容中的敏感信息、不适宜内容和违规内容进行</w:t>
            </w:r>
            <w:r>
              <w:rPr>
                <w:rStyle w:val="43"/>
                <w:rFonts w:ascii="宋体" w:hAnsi="宋体" w:eastAsia="宋体" w:cs="宋体"/>
                <w:b/>
                <w:bCs/>
              </w:rPr>
              <w:t>自动识别</w:t>
            </w:r>
            <w:r>
              <w:rPr>
                <w:rStyle w:val="43"/>
                <w:rFonts w:ascii="宋体" w:hAnsi="宋体" w:eastAsia="宋体" w:cs="宋体"/>
                <w:b w:val="0"/>
                <w:bCs w:val="0"/>
              </w:rPr>
              <w:t>。</w:t>
            </w:r>
          </w:p>
        </w:tc>
      </w:tr>
    </w:tbl>
    <w:p>
      <w:pPr>
        <w:widowControl/>
        <w:spacing w:line="360" w:lineRule="auto"/>
        <w:ind w:firstLine="0"/>
        <w:rPr>
          <w:rFonts w:hint="eastAsia" w:ascii="宋体" w:hAnsi="宋体" w:cs="宋体"/>
          <w:szCs w:val="21"/>
        </w:rPr>
      </w:pPr>
    </w:p>
    <w:p>
      <w:pPr>
        <w:pStyle w:val="30"/>
        <w:numPr>
          <w:ilvl w:val="0"/>
          <w:numId w:val="2"/>
        </w:numPr>
        <w:tabs>
          <w:tab w:val="left" w:pos="900"/>
        </w:tabs>
        <w:adjustRightInd w:val="0"/>
        <w:snapToGrid w:val="0"/>
        <w:spacing w:line="360" w:lineRule="auto"/>
        <w:ind w:firstLineChars="0"/>
        <w:outlineLvl w:val="1"/>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系统服务非功能性要求</w:t>
      </w:r>
    </w:p>
    <w:p>
      <w:pPr>
        <w:tabs>
          <w:tab w:val="left" w:pos="900"/>
        </w:tabs>
        <w:adjustRightInd w:val="0"/>
        <w:snapToGrid w:val="0"/>
        <w:spacing w:line="360" w:lineRule="auto"/>
        <w:ind w:firstLine="420" w:firstLineChars="200"/>
        <w:outlineLvl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 私有化部署服务要求</w:t>
      </w:r>
    </w:p>
    <w:p>
      <w:pPr>
        <w:pStyle w:val="14"/>
        <w:spacing w:after="156"/>
        <w:ind w:firstLine="42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系统须采用完全私有化部署模式，可部署于学校自有数据中心服务器或经学校审批通过的指定云平台，确保所有业务数据、索引数据及用户行为数据均存储于学校可控环境内，满足数据主权与隐私保护要求。系统架构应具备良好的兼容性与扩展性，支持与学校现有统一身份认证平台、信息门户、数据交换平台及主流业务系统进行标准化对接，实现单点登录、用户权限同步、组织架构映射及数据共享交换。供应商需提供详尽的部署实施方案、系统架构设计文档、环境配置手册、日常运维指南及故障排查手册，支持基于容器化或虚拟化的灵活部署方式，便于学校根据未来业务发展需要进行平滑扩容与架构升级，并承诺提供部署期间的技术支持与现场保障服务。</w:t>
      </w:r>
    </w:p>
    <w:p>
      <w:pPr>
        <w:tabs>
          <w:tab w:val="left" w:pos="900"/>
        </w:tabs>
        <w:adjustRightInd w:val="0"/>
        <w:snapToGrid w:val="0"/>
        <w:spacing w:line="360" w:lineRule="auto"/>
        <w:ind w:firstLine="420" w:firstLineChars="200"/>
        <w:outlineLvl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3.2性能要求</w:t>
      </w:r>
    </w:p>
    <w:p>
      <w:pPr>
        <w:widowControl/>
        <w:spacing w:line="360" w:lineRule="auto"/>
        <w:ind w:firstLine="42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系统应满足高并发场景下的性能要求，支持不少于200人同时在线访问，常规/语义检索≤5秒；“思考过程+引用列表+综合回复”类生成请求可放宽至15秒（首字延迟另计）。在高并发访问期间系统资源利用率应保持合理水平，避免因资源耗尽导致服务降级。系统整体架构应支持水平横向扩展以应对未来用户规模增长、信源数据量增加及业务功能扩展带来的性能挑战，确保系统在全生命周期内保持优良的运行效率与用户体验。</w:t>
      </w:r>
    </w:p>
    <w:p>
      <w:pPr>
        <w:tabs>
          <w:tab w:val="left" w:pos="900"/>
        </w:tabs>
        <w:adjustRightInd w:val="0"/>
        <w:snapToGrid w:val="0"/>
        <w:spacing w:line="360" w:lineRule="auto"/>
        <w:ind w:firstLine="420" w:firstLineChars="200"/>
        <w:outlineLvl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3.3安全性要求</w:t>
      </w:r>
    </w:p>
    <w:p>
      <w:pPr>
        <w:pStyle w:val="14"/>
        <w:spacing w:after="156"/>
        <w:ind w:firstLine="420"/>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系统应建立全面的安全防护体系，数据传输过程须采用标准的加密协议进行全程保护，防止中间人攻击与数据窃听；敏感数据及个人隐私信息在存储环节应进行加密处理，确保即使物理介质失窃也无法直接读取原始数据。系统应集成学校统一身份认证体系，支持基于角色与数据权限的精细化访问控制策略，确保不同身份用户仅能访问其授权范围内的信息与功能。系统应具备完善的操作审计与日志留存机制，对用户登录认证、敏感数据查询、系统配置变更等关键操作进行完整记录与定期归档，留存期限不少于六个月。同时应建立内容安全审核机制，对检索结果与智能生成内容进行合规性过滤，确保符合国家网络安全法律法规要求。</w:t>
      </w:r>
    </w:p>
    <w:p>
      <w:pPr>
        <w:tabs>
          <w:tab w:val="left" w:pos="900"/>
        </w:tabs>
        <w:adjustRightInd w:val="0"/>
        <w:snapToGrid w:val="0"/>
        <w:spacing w:line="360" w:lineRule="auto"/>
        <w:ind w:firstLine="420" w:firstLineChars="200"/>
        <w:outlineLvl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3.4可靠性要求</w:t>
      </w:r>
    </w:p>
    <w:p>
      <w:pPr>
        <w:pStyle w:val="14"/>
        <w:spacing w:after="156"/>
        <w:ind w:firstLine="42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系统应保障7×24小时全天候不间断稳定运行，年度核心服务可用性指标不低于99.9%，计划内维护窗口须提前通知并经学校确认后方可执行。系统架构须采用高可用设计，具备动态负载均衡与流量分发能力，可根据实时访问压力自动调配计算与存储资源 ，避免单点故障导致整体服务中断。系统须建立完善的数据备份与灾难恢复机制，确保在硬件故障、网络攻击或自然灾害等极端场景下能</w:t>
      </w:r>
      <w:r>
        <w:rPr>
          <w:rStyle w:val="38"/>
          <w:rFonts w:hint="eastAsia" w:ascii="宋体" w:hAnsi="宋体" w:cs="宋体"/>
          <w:color w:val="000000" w:themeColor="text1"/>
          <w:szCs w:val="21"/>
          <w14:textFill>
            <w14:solidFill>
              <w14:schemeClr w14:val="tx1"/>
            </w14:solidFill>
          </w14:textFill>
        </w:rPr>
        <w:t>够在可接受的时间范围内完成数据恢复与业务重建，最大限度保障学校教学科研管理业务的连续性</w:t>
      </w:r>
      <w:r>
        <w:rPr>
          <w:rFonts w:hint="eastAsia" w:ascii="宋体" w:hAnsi="宋体" w:cs="宋体"/>
          <w:color w:val="000000" w:themeColor="text1"/>
          <w:szCs w:val="21"/>
          <w14:textFill>
            <w14:solidFill>
              <w14:schemeClr w14:val="tx1"/>
            </w14:solidFill>
          </w14:textFill>
        </w:rPr>
        <w:t>。</w:t>
      </w:r>
    </w:p>
    <w:p>
      <w:pPr>
        <w:tabs>
          <w:tab w:val="left" w:pos="900"/>
        </w:tabs>
        <w:adjustRightInd w:val="0"/>
        <w:snapToGrid w:val="0"/>
        <w:spacing w:line="360" w:lineRule="auto"/>
        <w:ind w:firstLine="420" w:firstLineChars="200"/>
        <w:outlineLvl w:val="2"/>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3.5安全合规要求</w:t>
      </w:r>
    </w:p>
    <w:p>
      <w:pPr>
        <w:pStyle w:val="30"/>
        <w:spacing w:line="360" w:lineRule="auto"/>
        <w:ind w:firstLineChars="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系统建设完成后应按照学校信息系统安全审查流程完成安全审查，确认系统建设与运维符合《西安交通大学信息系统安全基线技术规范》要求后方可提交验收。</w:t>
      </w:r>
    </w:p>
    <w:p>
      <w:pPr>
        <w:pStyle w:val="30"/>
        <w:spacing w:line="360" w:lineRule="auto"/>
        <w:ind w:firstLineChars="0"/>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w:t>
      </w:r>
      <w:r>
        <w:rPr>
          <w:rFonts w:hint="eastAsia" w:ascii="宋体" w:hAnsi="宋体" w:eastAsia="宋体" w:cs="宋体"/>
          <w:color w:val="000000" w:themeColor="text1"/>
          <w:kern w:val="0"/>
          <w:szCs w:val="21"/>
          <w14:textFill>
            <w14:solidFill>
              <w14:schemeClr w14:val="tx1"/>
            </w14:solidFill>
          </w14:textFill>
        </w:rPr>
        <w:t>其他要求</w:t>
      </w:r>
    </w:p>
    <w:p>
      <w:pPr>
        <w:pStyle w:val="30"/>
        <w:adjustRightInd w:val="0"/>
        <w:snapToGrid w:val="0"/>
        <w:spacing w:line="360" w:lineRule="auto"/>
        <w:ind w:left="420" w:leftChars="200" w:firstLine="0" w:firstLineChars="0"/>
        <w:jc w:val="left"/>
        <w:rPr>
          <w:rFonts w:hint="eastAsia" w:ascii="宋体" w:hAnsi="宋体" w:cs="宋体"/>
          <w:kern w:val="0"/>
          <w:szCs w:val="21"/>
        </w:rPr>
      </w:pPr>
      <w:r>
        <w:rPr>
          <w:rFonts w:hint="eastAsia" w:ascii="宋体" w:hAnsi="宋体" w:cs="宋体"/>
          <w:color w:val="000000" w:themeColor="text1"/>
          <w:szCs w:val="21"/>
          <w14:textFill>
            <w14:solidFill>
              <w14:schemeClr w14:val="tx1"/>
            </w14:solidFill>
          </w14:textFill>
        </w:rPr>
        <w:t>（一）</w:t>
      </w:r>
      <w:r>
        <w:rPr>
          <w:rFonts w:hint="eastAsia" w:ascii="宋体" w:hAnsi="宋体" w:cs="宋体"/>
          <w:kern w:val="0"/>
          <w:szCs w:val="21"/>
        </w:rPr>
        <w:t>需严格按照学校要求规范进行，根据项目要求，制定出合理、可行的项目实施计划。</w:t>
      </w:r>
    </w:p>
    <w:p>
      <w:pPr>
        <w:pStyle w:val="30"/>
        <w:adjustRightInd w:val="0"/>
        <w:snapToGrid w:val="0"/>
        <w:spacing w:line="360" w:lineRule="auto"/>
        <w:ind w:left="420" w:leftChars="200" w:firstLine="0" w:firstLineChars="0"/>
        <w:jc w:val="left"/>
        <w:rPr>
          <w:rFonts w:hint="eastAsia" w:ascii="宋体" w:hAnsi="宋体" w:cs="宋体"/>
          <w:kern w:val="0"/>
          <w:szCs w:val="21"/>
        </w:rPr>
      </w:pPr>
      <w:r>
        <w:rPr>
          <w:rFonts w:hint="eastAsia" w:ascii="宋体" w:hAnsi="宋体" w:cs="宋体"/>
          <w:color w:val="000000" w:themeColor="text1"/>
          <w:szCs w:val="21"/>
          <w14:textFill>
            <w14:solidFill>
              <w14:schemeClr w14:val="tx1"/>
            </w14:solidFill>
          </w14:textFill>
        </w:rPr>
        <w:t>（二）</w:t>
      </w:r>
      <w:r>
        <w:rPr>
          <w:rFonts w:hint="eastAsia" w:ascii="宋体" w:hAnsi="宋体" w:cs="宋体"/>
          <w:kern w:val="0"/>
          <w:szCs w:val="21"/>
        </w:rPr>
        <w:t>具有稳定的专业服务团队，本次项目配备的人员应不少于4人。</w:t>
      </w:r>
    </w:p>
    <w:p>
      <w:pPr>
        <w:pStyle w:val="30"/>
        <w:adjustRightInd w:val="0"/>
        <w:snapToGrid w:val="0"/>
        <w:spacing w:line="360" w:lineRule="auto"/>
        <w:ind w:left="420" w:leftChars="200" w:firstLine="0" w:firstLineChars="0"/>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（三）</w:t>
      </w:r>
      <w:r>
        <w:rPr>
          <w:rFonts w:hint="eastAsia" w:ascii="宋体" w:hAnsi="宋体" w:cs="宋体"/>
          <w:kern w:val="0"/>
          <w:szCs w:val="21"/>
        </w:rPr>
        <w:t>需提供免费专业的培训，由供应商派遣专业的培训师团队，面向学校网站管理员，分角色，有针对性的提供相关培训。</w:t>
      </w:r>
    </w:p>
    <w:p>
      <w:pPr>
        <w:widowControl/>
        <w:spacing w:line="360" w:lineRule="auto"/>
        <w:ind w:left="420" w:leftChars="200" w:firstLine="56" w:firstLineChars="27"/>
        <w:rPr>
          <w:rFonts w:hint="eastAsia" w:ascii="宋体" w:hAnsi="宋体" w:cs="宋体"/>
          <w:kern w:val="0"/>
          <w:szCs w:val="21"/>
        </w:rPr>
      </w:pPr>
      <w:r>
        <w:rPr>
          <w:rFonts w:hint="eastAsia" w:ascii="宋体" w:hAnsi="宋体" w:cs="宋体"/>
          <w:kern w:val="0"/>
          <w:szCs w:val="21"/>
        </w:rPr>
        <w:t>★</w:t>
      </w:r>
      <w:r>
        <w:rPr>
          <w:rFonts w:hint="eastAsia" w:ascii="宋体" w:hAnsi="宋体" w:cs="宋体"/>
          <w:color w:val="000000" w:themeColor="text1"/>
          <w:szCs w:val="21"/>
          <w14:textFill>
            <w14:solidFill>
              <w14:schemeClr w14:val="tx1"/>
            </w14:solidFill>
          </w14:textFill>
        </w:rPr>
        <w:t>（四）</w:t>
      </w:r>
      <w:r>
        <w:rPr>
          <w:rFonts w:hint="eastAsia" w:ascii="宋体" w:hAnsi="宋体" w:cs="宋体"/>
          <w:kern w:val="0"/>
          <w:szCs w:val="21"/>
        </w:rPr>
        <w:t>提供服务小程序，实现智能服务，小程序需要具备报修功能，能够在服务小程序上实现问题快速报修，支持语音、文字、图片方式进行问题反馈，支持针对每一项问题报修单，进行问题处理进展的查看。</w:t>
      </w:r>
      <w:r>
        <w:rPr>
          <w:rFonts w:hint="eastAsia" w:ascii="宋体" w:hAnsi="宋体" w:cs="宋体"/>
          <w:szCs w:val="21"/>
        </w:rPr>
        <w:t>（需提供产品截图或案例证明，并提供投标现场真实环境演示）</w:t>
      </w:r>
    </w:p>
    <w:p>
      <w:pPr>
        <w:pStyle w:val="30"/>
        <w:adjustRightInd w:val="0"/>
        <w:snapToGrid w:val="0"/>
        <w:spacing w:line="360" w:lineRule="auto"/>
        <w:ind w:left="420" w:leftChars="200" w:firstLine="0" w:firstLineChars="0"/>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（五）</w:t>
      </w:r>
      <w:r>
        <w:rPr>
          <w:rFonts w:hint="eastAsia" w:ascii="宋体" w:hAnsi="宋体" w:cs="宋体"/>
          <w:kern w:val="0"/>
          <w:szCs w:val="21"/>
        </w:rPr>
        <w:t>交付验收文档一套，须包括以下内容（不限于）：交付的成果和文档资料包括但不限于：管理端维护手册。</w:t>
      </w:r>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五、采购标的需满足的服务标准、期限、效率等要求</w:t>
      </w:r>
    </w:p>
    <w:p>
      <w:pPr>
        <w:tabs>
          <w:tab w:val="left" w:pos="420"/>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（一）质保期： 不少于</w:t>
      </w:r>
      <w:r>
        <w:rPr>
          <w:rFonts w:hint="eastAsia" w:ascii="宋体" w:hAnsi="宋体" w:cs="宋体"/>
          <w:color w:val="000000" w:themeColor="text1"/>
          <w:szCs w:val="21"/>
          <w:u w:val="single"/>
          <w14:textFill>
            <w14:solidFill>
              <w14:schemeClr w14:val="tx1"/>
            </w14:solidFill>
          </w14:textFill>
        </w:rPr>
        <w:t xml:space="preserve">  3  </w:t>
      </w:r>
      <w:r>
        <w:rPr>
          <w:rFonts w:hint="eastAsia" w:ascii="宋体" w:hAnsi="宋体" w:cs="宋体"/>
          <w:color w:val="000000" w:themeColor="text1"/>
          <w:szCs w:val="21"/>
          <w14:textFill>
            <w14:solidFill>
              <w14:schemeClr w14:val="tx1"/>
            </w14:solidFill>
          </w14:textFill>
        </w:rPr>
        <w:t xml:space="preserve">年，质保期内免费维保不少于 </w:t>
      </w:r>
      <w:r>
        <w:rPr>
          <w:rFonts w:hint="eastAsia" w:ascii="宋体" w:hAnsi="宋体" w:cs="宋体"/>
          <w:color w:val="000000" w:themeColor="text1"/>
          <w:szCs w:val="21"/>
          <w:u w:val="single"/>
          <w14:textFill>
            <w14:solidFill>
              <w14:schemeClr w14:val="tx1"/>
            </w14:solidFill>
          </w14:textFill>
        </w:rPr>
        <w:t xml:space="preserve"> 2 </w:t>
      </w:r>
      <w:r>
        <w:rPr>
          <w:rFonts w:hint="eastAsia" w:ascii="宋体" w:hAnsi="宋体" w:cs="宋体"/>
          <w:color w:val="000000" w:themeColor="text1"/>
          <w:szCs w:val="21"/>
          <w14:textFill>
            <w14:solidFill>
              <w14:schemeClr w14:val="tx1"/>
            </w14:solidFill>
          </w14:textFill>
        </w:rPr>
        <w:t xml:space="preserve"> 次/年，免人工服务费。质保期满后，仍需提供专业维修服务，投标人在投标文件中需注明维修服务单项报价。</w:t>
      </w:r>
    </w:p>
    <w:p>
      <w:pPr>
        <w:tabs>
          <w:tab w:val="left" w:pos="420"/>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（二）服务响应时间：接到维修电话后4小时内给予明确答复，8小时内到达现场维修。维修人员到现场后若问题特殊无法现场修复的，中标人需在24小时内给出合理解决方案。</w:t>
      </w:r>
    </w:p>
    <w:p>
      <w:pPr>
        <w:tabs>
          <w:tab w:val="left" w:pos="420"/>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（三）培训要求：中标人需提供培训电子资料及视频；免费为用户培训至少 1 名操作人员进行为期至少 </w:t>
      </w:r>
      <w:r>
        <w:rPr>
          <w:rFonts w:hint="eastAsia" w:ascii="宋体" w:hAnsi="宋体" w:cs="宋体"/>
          <w:color w:val="000000" w:themeColor="text1"/>
          <w:szCs w:val="21"/>
          <w:u w:val="single"/>
          <w14:textFill>
            <w14:solidFill>
              <w14:schemeClr w14:val="tx1"/>
            </w14:solidFill>
          </w14:textFill>
        </w:rPr>
        <w:t xml:space="preserve"> 1 </w:t>
      </w:r>
      <w:r>
        <w:rPr>
          <w:rFonts w:hint="eastAsia" w:ascii="宋体" w:hAnsi="宋体" w:cs="宋体"/>
          <w:color w:val="000000" w:themeColor="text1"/>
          <w:szCs w:val="21"/>
          <w14:textFill>
            <w14:solidFill>
              <w14:schemeClr w14:val="tx1"/>
            </w14:solidFill>
          </w14:textFill>
        </w:rPr>
        <w:t>天的现场操作培训以及应用培训，保证用户掌握有关设备的使用、维护、管理和应用等工作要求；同时提供不定期的免费提供相关设备应用方面的技术咨询等。</w:t>
      </w:r>
    </w:p>
    <w:p>
      <w:pPr>
        <w:tabs>
          <w:tab w:val="left" w:pos="420"/>
          <w:tab w:val="left" w:pos="900"/>
        </w:tabs>
        <w:adjustRightInd w:val="0"/>
        <w:snapToGrid w:val="0"/>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（四）供应商提供进口设备的，须在投标（响应）文件中明确外贸合同卖方信息。</w:t>
      </w:r>
    </w:p>
    <w:p>
      <w:pPr>
        <w:tabs>
          <w:tab w:val="left" w:pos="900"/>
        </w:tabs>
        <w:adjustRightInd w:val="0"/>
        <w:snapToGrid w:val="0"/>
        <w:spacing w:line="360" w:lineRule="auto"/>
        <w:ind w:firstLine="422" w:firstLineChars="200"/>
        <w:outlineLvl w:val="0"/>
        <w:rPr>
          <w:rFonts w:hint="eastAsia" w:ascii="宋体" w:hAnsi="宋体" w:cs="宋体"/>
          <w:b/>
          <w:szCs w:val="21"/>
        </w:rPr>
      </w:pPr>
      <w:r>
        <w:rPr>
          <w:rFonts w:hint="eastAsia" w:ascii="宋体" w:hAnsi="宋体" w:cs="宋体"/>
          <w:b/>
          <w:szCs w:val="21"/>
        </w:rPr>
        <w:t>（五）商务要求</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交钥匙工程要求：本项目属于交钥匙工程，需要实现本标书的全部功能需求，投标人负责完成所有软件的开发、测试等工作，本项目与校内各系统对接过程中，涉及双方系统产生的接口开发、系统集成、调试适配等全部相关费用，均包含在招标总体费用中，采购人将不再另外支付任何与其他系统的对接费用。（要求提供承诺函）</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知识产权要求：本项目交付的所有成果、文档资料、应学校要求定制开发的源程序代码的知识产权归学校所有。投标人须保证所提供的软件产品及服务不侵犯任何第三方的知识产权，如因知识产权纠纷导致的一切法律责任和经济损失由投标人承担。</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项目管理与实施要求：项目组应包含实施本项目所必须的各类技术和管理人员，供应商选派参加本项目管理的项目经理应具有同类同规模项目的实施管理经验，选派的项目组主要成员应参加过同类同规模项目的实施。供应商的项目实施方案中应包含对项目组织机构及项目实施人员的详细描述，并附项目组织机构示意图和项目实施人员简历。为了保证项目实施的连续性，在项目实施过程中，至少保证1名以上核心技术人员不能更换。</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4.投标人须在投标方案里用固定章节说明以上功能的详细技术方案，以上是本次项目建设的基本功能，系统的可扩展性要支持学校的实际建设需求。</w:t>
      </w:r>
    </w:p>
    <w:p>
      <w:pPr>
        <w:tabs>
          <w:tab w:val="left" w:pos="900"/>
        </w:tabs>
        <w:adjustRightInd w:val="0"/>
        <w:snapToGrid w:val="0"/>
        <w:spacing w:line="360" w:lineRule="auto"/>
        <w:ind w:firstLine="422" w:firstLineChars="200"/>
        <w:outlineLvl w:val="0"/>
        <w:rPr>
          <w:rFonts w:hint="eastAsia" w:ascii="宋体" w:hAnsi="宋体" w:cs="宋体"/>
          <w:b/>
          <w:szCs w:val="21"/>
        </w:rPr>
      </w:pPr>
      <w:r>
        <w:rPr>
          <w:rFonts w:hint="eastAsia" w:ascii="宋体" w:hAnsi="宋体" w:cs="宋体"/>
          <w:b/>
          <w:szCs w:val="21"/>
        </w:rPr>
        <w:t>（六）</w:t>
      </w:r>
      <w:r>
        <w:rPr>
          <w:rFonts w:hint="eastAsia" w:ascii="宋体" w:hAnsi="宋体" w:cs="宋体"/>
          <w:b/>
          <w:szCs w:val="21"/>
          <w:lang w:val="en-US" w:eastAsia="zh-CN"/>
        </w:rPr>
        <w:t>资质</w:t>
      </w:r>
      <w:r>
        <w:rPr>
          <w:rFonts w:hint="eastAsia" w:ascii="宋体" w:hAnsi="宋体" w:cs="宋体"/>
          <w:b/>
          <w:szCs w:val="21"/>
        </w:rPr>
        <w:t>要求</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投标人须提供近三年（2023年1月1日至今）与本项目相当或更大规模的同类型智慧搜索平台或知识管理平台项目案例2个，提供项目名称、项目基本内容、项目单位名称、项目单位地址、最终用户的有效联系方式、项目金额等信息，并提供与用户签订的合同扫描件作为证明材料。</w:t>
      </w:r>
    </w:p>
    <w:p>
      <w:pPr>
        <w:tabs>
          <w:tab w:val="left" w:pos="900"/>
        </w:tabs>
        <w:adjustRightInd w:val="0"/>
        <w:snapToGrid w:val="0"/>
        <w:spacing w:line="360" w:lineRule="auto"/>
        <w:ind w:firstLine="422" w:firstLineChars="200"/>
        <w:outlineLvl w:val="0"/>
        <w:rPr>
          <w:rFonts w:hint="eastAsia" w:ascii="宋体" w:hAnsi="宋体" w:cs="宋体"/>
          <w:b/>
          <w:szCs w:val="21"/>
        </w:rPr>
      </w:pPr>
      <w:r>
        <w:rPr>
          <w:rFonts w:hint="eastAsia" w:ascii="宋体" w:hAnsi="宋体" w:cs="宋体"/>
          <w:b/>
          <w:szCs w:val="21"/>
        </w:rPr>
        <w:t>（七）量化商务指标</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1.服务响应分级量化指标：提供7×24小时技术支持服务，按问题严重程度实行分级响应：</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（1）紧急问题（系统崩溃导致业务停止、数据丢失等）：15分钟内提交故障处理方案，2小时内解决故障；</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（2）严重问题（出现系统报错或警告，但业务系统能继续运行且性能不受影响）：30分钟内提交故障处理方案，24小时内解决故障；</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（3）普通问题（系统技术功能、安装或配置咨询，或其他不影响业务的预约服务）：1小时内提交故障处理方案，48小时内解决故障。</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系统巡检量化指标：应至少每季度进行一次系统巡检，并提交巡检报告，内容包括磁盘空间、内存、CPU使用率、网络环境检查、应用程序日志及系统异常日志等；提供至少每年一次安全漏洞扫描和加固服务；操作系统、数据库、中间件及系统本身及相关组件出现安全漏洞时，免费提供升级服务修复漏洞。</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质保期量化指标：质保期不少于2年，质保期内免费维保不少于2次/年，免人工服务费；质保期满后，供应商应提出升级、维护服务方案，并对服务内容、费用、方式、范围（产品、技术、模块）等方面进行承诺，另行签订服务合同。针对本次建设的系统中存在的bug、缺陷，不论在质保期内、外，均应持续免费提供修正与消缺服务。</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培训量化指标：中标人需提供培训电子资料及视频；免费为用户培训至少1名操作人员进行为期至少1天的现场操作培训以及应用培训；按照不同的角色提供《用户使用手册》，方便学校用户掌握系统的所有功能；根据学校需求提供定期或不定期的技术交流与使用培训，包括操作人员培训和管理维护人员培训。供应商应在投标文件中提出培训计划，计划包括培训类别、培训项目、人数、时间、地点及培训方式等详细内容。</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5.系统可用性量化指标：系统年度核心服务可用性指标不低于99.9%，7×24小时全天候不间断稳定运行，计划内维护窗口须提前通知并经学校确认后方可执行。</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系统性能量化指标：支持不少于200人同时在线访问，常规/语义检索响应时间≤5秒，生成类请求（思考过程+引用列表+综合回复）响应时间≤15秒（首字延迟另计）；系统整体架构应支持水平横向扩展以应对未来用户规模增长。</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7.人员配置量化指标：项目实施期间技术人员不少于3人，质保期服务人员不少于1人；项目组应包含项目经理、技术开发人员、测试人员、实施人员等不少于4人的专业团队。</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8.保修期外服务量化指标：质保期满后，仍需提供专业维修服务，投标人在投标文件中需注明维修服务单项报价，包括人工服务费、上门服务费、系统升级费等各项费用的具体标准。</w:t>
      </w:r>
    </w:p>
    <w:p>
      <w:pPr>
        <w:tabs>
          <w:tab w:val="left" w:pos="900"/>
        </w:tabs>
        <w:adjustRightInd w:val="0"/>
        <w:snapToGrid w:val="0"/>
        <w:spacing w:line="360" w:lineRule="auto"/>
        <w:ind w:firstLine="422" w:firstLineChars="200"/>
        <w:outlineLvl w:val="0"/>
        <w:rPr>
          <w:rFonts w:hint="eastAsia" w:ascii="宋体" w:hAnsi="宋体" w:cs="宋体"/>
          <w:b/>
          <w:szCs w:val="21"/>
        </w:rPr>
      </w:pPr>
      <w:r>
        <w:rPr>
          <w:rFonts w:hint="eastAsia" w:ascii="宋体" w:hAnsi="宋体" w:cs="宋体"/>
          <w:b/>
          <w:szCs w:val="21"/>
        </w:rPr>
        <w:t>（八）技术与商务指标规范性说明</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1.本采购需求中所有技术指标和商务指标均采用客观、量化的表述方式，明确规定了各项指标的具体数值、参数范围和验收标准，确保指标可测量、可验证、可考核。</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技术指标中标注★的项为重点关注指标，不做废标项处理，但投标人须提供有效佐证材料（包括产品截图、案例证明、投标现场真实环境演示等）。所有性能参数均按照学校实际网络与应用系统现状进行规划，参数为最低要求，各投标人必须满足设备的规格及性能要求。</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商务指标中明确规定了服务响应时间、系统巡检频率、质保期限、培训要求、人员配置数量等量化标准，投标人须在投标文件中逐项应答，并提供相应的承诺函和证明材料。中标人在偏离表中的应答和说明内容与投标文件中其他内容存在不一致时，以偏离表中所载内容为准。</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本项目验收时，所有功能和指标参数（包括边界极限值）均须达到采购结果合同约定要求，通过现场核查、现场测试等方式进行验证。供应商应提供《供应商货物类项目完工报告》《产品出厂检测报告》《产品合格证书》《第三方检测报告》（如有）等一种或多种方式进行验收。</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交付验收文档须包括以下内容（不限于）：可长期有效运行的系统；软件相关设计文档（含《需求设计说明书》《详细设计说明书》《数据库设计说明书》）、项目过程资料（如《项目简报》《会议纪要》《阶段交付报告》《需求确认单》等）、《用户操作手册》《功能测试报告》《性能测试报告》、应用系统及文档电子版光盘、执行代码和源代码、系统维护说明、系统培训资料、配置安装说明等。</w:t>
      </w:r>
    </w:p>
    <w:p>
      <w:pPr>
        <w:tabs>
          <w:tab w:val="left" w:pos="420"/>
          <w:tab w:val="left" w:pos="90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本项目投标（响应）文件的有效期为180个日历天（从开标之日起算起）。投标人应在投标（响应）文件中逐项应答本采购需求中的各项技术指标和商务指标，并提供相应的承诺函和证明材料。中标人在偏离表中的应答和说明内容与投标文件中其他内容存在不一致时，以偏离表中所载内容为准。</w:t>
      </w:r>
    </w:p>
    <w:p>
      <w:pPr>
        <w:tabs>
          <w:tab w:val="left" w:pos="900"/>
        </w:tabs>
        <w:adjustRightInd w:val="0"/>
        <w:snapToGrid w:val="0"/>
        <w:spacing w:line="360" w:lineRule="auto"/>
        <w:ind w:firstLine="422" w:firstLineChars="200"/>
        <w:outlineLvl w:val="0"/>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六、采购标的的履约验收标准</w:t>
      </w:r>
    </w:p>
    <w:bookmarkEnd w:id="1"/>
    <w:bookmarkEnd w:id="2"/>
    <w:bookmarkEnd w:id="3"/>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3786"/>
        <w:gridCol w:w="4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jc w:val="left"/>
              <w:textAlignment w:val="baseline"/>
              <w:rPr>
                <w:rFonts w:hint="eastAsia" w:ascii="宋体" w:hAnsi="宋体" w:cs="宋体"/>
                <w:b/>
                <w:bCs/>
                <w:color w:val="000000" w:themeColor="text1"/>
                <w:kern w:val="0"/>
                <w:szCs w:val="21"/>
                <w14:textFill>
                  <w14:solidFill>
                    <w14:schemeClr w14:val="tx1"/>
                  </w14:solidFill>
                </w14:textFill>
              </w:rPr>
            </w:pPr>
            <w:bookmarkStart w:id="6" w:name="OLE_LINK3"/>
            <w:r>
              <w:rPr>
                <w:rFonts w:hint="eastAsia" w:ascii="宋体" w:hAnsi="宋体" w:cs="宋体"/>
                <w:b/>
                <w:bCs/>
                <w:color w:val="000000" w:themeColor="text1"/>
                <w:kern w:val="0"/>
                <w:szCs w:val="21"/>
                <w14:textFill>
                  <w14:solidFill>
                    <w14:schemeClr w14:val="tx1"/>
                  </w14:solidFill>
                </w14:textFill>
              </w:rPr>
              <w:t>一、货物类项目验收要求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序号</w:t>
            </w:r>
          </w:p>
        </w:tc>
        <w:tc>
          <w:tcPr>
            <w:tcW w:w="3694"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功能或指标</w:t>
            </w:r>
          </w:p>
        </w:tc>
        <w:tc>
          <w:tcPr>
            <w:tcW w:w="4601"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验收或测试方法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jc w:val="left"/>
              <w:textAlignment w:val="baseline"/>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项目建设单位验收要求：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3694"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货物外包装与外观无损伤</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3694"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货物配置、包括备品备件、耗品耗材等提供齐全，货物实物品牌、规格、型号、配置数量与采购结果、合同约定相符。</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依据《合同》及其附件（包括但不限于《采购需求》《供应商投标（响应）文件》《投标澄清函》《技术协议》等）约定，现场核查。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3694"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所有功能和指标参数（包括边界极限值）达到采购结果合同约定要求。</w:t>
            </w:r>
          </w:p>
        </w:tc>
        <w:tc>
          <w:tcPr>
            <w:tcW w:w="4601" w:type="dxa"/>
            <w:vAlign w:val="center"/>
          </w:tcPr>
          <w:p>
            <w:pPr>
              <w:adjustRightInd w:val="0"/>
              <w:snapToGrid w:val="0"/>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3694"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培训等合同服务要求完成情况。</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现场核查。供应商须根据合同约定提供《培训视频》影像资料等。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3694"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验证测试设备的运行稳定性</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试运行验证测试设备运行稳定达标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pPr>
              <w:widowControl/>
              <w:adjustRightInd w:val="0"/>
              <w:snapToGrid w:val="0"/>
              <w:spacing w:line="360" w:lineRule="auto"/>
              <w:jc w:val="center"/>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8295" w:type="dxa"/>
            <w:gridSpan w:val="2"/>
            <w:vAlign w:val="center"/>
          </w:tcPr>
          <w:p>
            <w:pPr>
              <w:widowControl/>
              <w:adjustRightInd w:val="0"/>
              <w:snapToGrid w:val="0"/>
              <w:spacing w:line="360" w:lineRule="auto"/>
              <w:textAlignment w:val="baseline"/>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提示：</w:t>
            </w:r>
          </w:p>
          <w:p>
            <w:pPr>
              <w:widowControl/>
              <w:adjustRightInd w:val="0"/>
              <w:snapToGrid w:val="0"/>
              <w:spacing w:line="360" w:lineRule="auto"/>
              <w:textAlignment w:val="baseline"/>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1.经费负责人应当按照采购合同及其附件规定的每一项技术、服务、安全标准组织对供应商履约情况进行验收。</w:t>
            </w:r>
          </w:p>
          <w:p>
            <w:pPr>
              <w:widowControl/>
              <w:adjustRightInd w:val="0"/>
              <w:snapToGrid w:val="0"/>
              <w:spacing w:line="360" w:lineRule="auto"/>
              <w:textAlignment w:val="baseline"/>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2.《供应商货物类项目完工报告》《项目建设单位货物类项目完工自验收报告》《第三方检测报告》（如有）等与验收相关的材料由经费负责人妥善保管存档。</w:t>
            </w:r>
          </w:p>
          <w:p>
            <w:pPr>
              <w:widowControl/>
              <w:adjustRightInd w:val="0"/>
              <w:snapToGrid w:val="0"/>
              <w:spacing w:line="360" w:lineRule="auto"/>
              <w:textAlignment w:val="baseline"/>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bookmarkStart w:id="7" w:name="OLE_LINK4"/>
            <w:r>
              <w:rPr>
                <w:rFonts w:hint="eastAsia" w:ascii="宋体" w:hAnsi="宋体" w:cs="宋体"/>
                <w:color w:val="000000" w:themeColor="text1"/>
                <w:szCs w:val="21"/>
                <w14:textFill>
                  <w14:solidFill>
                    <w14:schemeClr w14:val="tx1"/>
                  </w14:solidFill>
                </w14:textFill>
              </w:rPr>
              <w:t>《技术协议》</w:t>
            </w:r>
            <w:bookmarkEnd w:id="7"/>
            <w:r>
              <w:rPr>
                <w:rFonts w:hint="eastAsia" w:ascii="宋体" w:hAnsi="宋体" w:cs="宋体"/>
                <w:color w:val="000000" w:themeColor="text1"/>
                <w:szCs w:val="21"/>
                <w14:textFill>
                  <w14:solidFill>
                    <w14:schemeClr w14:val="tx1"/>
                  </w14:solidFill>
                </w14:textFill>
              </w:rPr>
              <w:t xml:space="preserve">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学校验收复核要求：</w:t>
            </w:r>
            <w:r>
              <w:rPr>
                <w:rFonts w:hint="eastAsia" w:ascii="宋体" w:hAnsi="宋体" w:cs="宋体"/>
                <w:color w:val="000000" w:themeColor="text1"/>
                <w:szCs w:val="21"/>
                <w14:textFill>
                  <w14:solidFill>
                    <w14:schemeClr w14:val="tx1"/>
                  </w14:solidFill>
                </w14:textFill>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验收时是否需要供应商提供样品</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□是 </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验收时是否需供应商提供必要的其他设备</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□是 </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060" w:type="dxa"/>
            <w:gridSpan w:val="3"/>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w:t>
            </w:r>
            <w:r>
              <w:rPr>
                <w:rFonts w:hint="eastAsia" w:ascii="宋体" w:hAnsi="宋体" w:cs="宋体"/>
                <w:b/>
                <w:bCs/>
                <w:color w:val="000000" w:themeColor="text1"/>
                <w:kern w:val="0"/>
                <w:szCs w:val="21"/>
                <w14:textFill>
                  <w14:solidFill>
                    <w14:schemeClr w14:val="tx1"/>
                  </w14:solidFill>
                </w14:textFill>
              </w:rPr>
              <w:t>服务类项目验收要求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项目建设单位验收要求：</w:t>
            </w:r>
            <w:bookmarkStart w:id="8" w:name="OLE_LINK35"/>
            <w:r>
              <w:rPr>
                <w:rFonts w:hint="eastAsia" w:ascii="宋体" w:hAnsi="宋体" w:cs="宋体"/>
                <w:color w:val="000000" w:themeColor="text1"/>
                <w:szCs w:val="21"/>
                <w14:textFill>
                  <w14:solidFill>
                    <w14:schemeClr w14:val="tx1"/>
                  </w14:solidFill>
                </w14:textFill>
              </w:rPr>
              <w:t>根据项目特点对服务期内的服务履约实施情况进行考核，结合考核情况和服务效果进行验收。验收报告须经国资处备案。</w:t>
            </w:r>
            <w:bookmarkEnd w:id="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学校验收备案要求：</w:t>
            </w:r>
            <w:r>
              <w:rPr>
                <w:rFonts w:hint="eastAsia" w:ascii="宋体" w:hAnsi="宋体" w:cs="宋体"/>
                <w:bCs/>
                <w:color w:val="000000" w:themeColor="text1"/>
                <w:kern w:val="0"/>
                <w:szCs w:val="21"/>
                <w14:textFill>
                  <w14:solidFill>
                    <w14:schemeClr w14:val="tx1"/>
                  </w14:solidFill>
                </w14:textFill>
              </w:rPr>
              <w:t>项目单位提供《学校采购服务类项目验收报告》《服务类供应商履约情况评价表》</w:t>
            </w:r>
            <w:r>
              <w:rPr>
                <w:rFonts w:hint="eastAsia" w:ascii="宋体" w:hAnsi="宋体" w:cs="宋体"/>
                <w:color w:val="000000" w:themeColor="text1"/>
                <w:szCs w:val="21"/>
                <w14:textFill>
                  <w14:solidFill>
                    <w14:schemeClr w14:val="tx1"/>
                  </w14:solidFill>
                </w14:textFill>
              </w:rPr>
              <w:t>。国资处可根据项目情况采用抽查等方式进行复核。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pPr>
              <w:widowControl/>
              <w:adjustRightInd w:val="0"/>
              <w:snapToGrid w:val="0"/>
              <w:spacing w:line="360" w:lineRule="auto"/>
              <w:jc w:val="left"/>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b/>
                <w:bCs/>
                <w:color w:val="000000" w:themeColor="text1"/>
                <w:kern w:val="0"/>
                <w:szCs w:val="21"/>
                <w14:textFill>
                  <w14:solidFill>
                    <w14:schemeClr w14:val="tx1"/>
                  </w14:solidFill>
                </w14:textFill>
              </w:rPr>
              <w:t>三、除现场验收外，需提供的其他验收要求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验收时是否需提供第三方检测报告</w:t>
            </w:r>
          </w:p>
        </w:tc>
        <w:tc>
          <w:tcPr>
            <w:tcW w:w="4601" w:type="dxa"/>
            <w:vAlign w:val="center"/>
          </w:tcPr>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p>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□是 </w:t>
            </w:r>
            <w:r>
              <w:rPr>
                <w:rFonts w:ascii="宋体" w:hAnsi="宋体" w:cs="宋体"/>
                <w:color w:val="000000" w:themeColor="text1"/>
                <w:kern w:val="0"/>
                <w:szCs w:val="21"/>
                <w14:textFill>
                  <w14:solidFill>
                    <w14:schemeClr w14:val="tx1"/>
                  </w14:solidFill>
                </w14:textFill>
              </w:rPr>
              <w:t>☑</w:t>
            </w:r>
            <w:r>
              <w:rPr>
                <w:rFonts w:hint="eastAsia" w:ascii="宋体" w:hAnsi="宋体" w:cs="宋体"/>
                <w:color w:val="000000" w:themeColor="text1"/>
                <w:kern w:val="0"/>
                <w:szCs w:val="21"/>
                <w14:textFill>
                  <w14:solidFill>
                    <w14:schemeClr w14:val="tx1"/>
                  </w14:solidFill>
                </w14:textFill>
              </w:rPr>
              <w:t>否</w:t>
            </w:r>
            <w:bookmarkStart w:id="9" w:name="_GoBack"/>
            <w:bookmarkEnd w:id="9"/>
          </w:p>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如需提供第三方检测报告，需满足下列要求：</w:t>
            </w:r>
          </w:p>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对于检测机构的要求：国家正规检测机构，出具的检测报告由验收复核专家认可之后作为验收复核通过的主要依据。</w:t>
            </w:r>
          </w:p>
          <w:p>
            <w:pPr>
              <w:widowControl/>
              <w:adjustRightInd w:val="0"/>
              <w:snapToGrid w:val="0"/>
              <w:spacing w:line="360" w:lineRule="auto"/>
              <w:textAlignment w:val="baseline"/>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对于检测执行标准的要求：各项检测项目标准以检测机构按照行业相关要求最新适用并执行的标准为准。</w:t>
            </w:r>
          </w:p>
        </w:tc>
      </w:tr>
      <w:bookmarkEnd w:id="6"/>
    </w:tbl>
    <w:p>
      <w:pPr>
        <w:adjustRightInd w:val="0"/>
        <w:snapToGrid w:val="0"/>
        <w:spacing w:line="360" w:lineRule="auto"/>
        <w:ind w:firstLine="0" w:firstLineChars="0"/>
        <w:rPr>
          <w:rFonts w:hint="eastAsia" w:ascii="宋体" w:hAnsi="宋体" w:eastAsia="宋体" w:cs="宋体"/>
          <w:color w:val="000000" w:themeColor="text1"/>
          <w:sz w:val="21"/>
          <w:szCs w:val="21"/>
          <w14:textFill>
            <w14:solidFill>
              <w14:schemeClr w14:val="tx1"/>
            </w14:solidFill>
          </w14:textFill>
        </w:rPr>
      </w:pPr>
    </w:p>
    <w:p>
      <w:pPr>
        <w:adjustRightInd w:val="0"/>
        <w:snapToGrid w:val="0"/>
        <w:spacing w:line="360" w:lineRule="auto"/>
        <w:ind w:firstLine="420" w:firstLineChars="200"/>
        <w:rPr>
          <w:rFonts w:hint="eastAsia" w:ascii="宋体" w:hAnsi="宋体" w:cs="宋体"/>
          <w:color w:val="000000" w:themeColor="text1"/>
          <w14:textFill>
            <w14:solidFill>
              <w14:schemeClr w14:val="tx1"/>
            </w14:solidFill>
          </w14:textFill>
        </w:rPr>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535B4"/>
    <w:multiLevelType w:val="multilevel"/>
    <w:tmpl w:val="007535B4"/>
    <w:lvl w:ilvl="0" w:tentative="0">
      <w:start w:val="1"/>
      <w:numFmt w:val="japaneseCounting"/>
      <w:lvlText w:val="（%1）"/>
      <w:lvlJc w:val="left"/>
      <w:pPr>
        <w:ind w:left="1145" w:hanging="72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
    <w:nsid w:val="7D4A3B55"/>
    <w:multiLevelType w:val="multilevel"/>
    <w:tmpl w:val="7D4A3B55"/>
    <w:lvl w:ilvl="0" w:tentative="0">
      <w:start w:val="1"/>
      <w:numFmt w:val="decimal"/>
      <w:pStyle w:val="2"/>
      <w:lvlText w:val="%1."/>
      <w:lvlJc w:val="left"/>
      <w:pPr>
        <w:ind w:left="432" w:hanging="432"/>
      </w:pPr>
      <w:rPr>
        <w:rFonts w:hint="default"/>
      </w:rPr>
    </w:lvl>
    <w:lvl w:ilvl="1" w:tentative="0">
      <w:start w:val="1"/>
      <w:numFmt w:val="decimal"/>
      <w:lvlText w:val="%1.%2"/>
      <w:lvlJc w:val="left"/>
      <w:pPr>
        <w:ind w:left="995" w:hanging="575"/>
      </w:pPr>
      <w:rPr>
        <w:rFonts w:hint="default" w:ascii="宋体" w:hAnsi="宋体" w:eastAsia="宋体" w:cs="宋体"/>
      </w:rPr>
    </w:lvl>
    <w:lvl w:ilvl="2" w:tentative="0">
      <w:start w:val="1"/>
      <w:numFmt w:val="decimal"/>
      <w:lvlText w:val="%1.%2.%3"/>
      <w:lvlJc w:val="left"/>
      <w:pPr>
        <w:ind w:left="1140" w:hanging="72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7000F"/>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31FC"/>
    <w:rsid w:val="00134751"/>
    <w:rsid w:val="00140AF0"/>
    <w:rsid w:val="00140C41"/>
    <w:rsid w:val="00141299"/>
    <w:rsid w:val="001416F6"/>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1E0B"/>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3CC"/>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66D7E"/>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1691F"/>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2334"/>
    <w:rsid w:val="004B3DFE"/>
    <w:rsid w:val="004C0EDE"/>
    <w:rsid w:val="004C6E57"/>
    <w:rsid w:val="004D47EE"/>
    <w:rsid w:val="004D7FAC"/>
    <w:rsid w:val="004E36C2"/>
    <w:rsid w:val="004E4B14"/>
    <w:rsid w:val="004F27FB"/>
    <w:rsid w:val="004F2850"/>
    <w:rsid w:val="00501176"/>
    <w:rsid w:val="00501E8E"/>
    <w:rsid w:val="0051081D"/>
    <w:rsid w:val="00510891"/>
    <w:rsid w:val="0051141F"/>
    <w:rsid w:val="0052309B"/>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63EA6"/>
    <w:rsid w:val="00571ADE"/>
    <w:rsid w:val="00572CCF"/>
    <w:rsid w:val="005732C7"/>
    <w:rsid w:val="005737B7"/>
    <w:rsid w:val="00575012"/>
    <w:rsid w:val="005774B1"/>
    <w:rsid w:val="00582A16"/>
    <w:rsid w:val="00583EEC"/>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08B0"/>
    <w:rsid w:val="00611202"/>
    <w:rsid w:val="00611E61"/>
    <w:rsid w:val="006139E7"/>
    <w:rsid w:val="00620197"/>
    <w:rsid w:val="00620652"/>
    <w:rsid w:val="006237BE"/>
    <w:rsid w:val="00634FF1"/>
    <w:rsid w:val="006365DB"/>
    <w:rsid w:val="00636F27"/>
    <w:rsid w:val="00640733"/>
    <w:rsid w:val="00642B2A"/>
    <w:rsid w:val="0064334B"/>
    <w:rsid w:val="00643D51"/>
    <w:rsid w:val="006538FB"/>
    <w:rsid w:val="00667A75"/>
    <w:rsid w:val="006706FD"/>
    <w:rsid w:val="006772FA"/>
    <w:rsid w:val="00680CF8"/>
    <w:rsid w:val="00681FDD"/>
    <w:rsid w:val="006873DB"/>
    <w:rsid w:val="006878E9"/>
    <w:rsid w:val="006A6A2F"/>
    <w:rsid w:val="006B1B7D"/>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49A3"/>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374F"/>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63EA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70C47"/>
    <w:rsid w:val="0099177F"/>
    <w:rsid w:val="00992532"/>
    <w:rsid w:val="00995789"/>
    <w:rsid w:val="009A57D0"/>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E1913"/>
    <w:rsid w:val="009F0011"/>
    <w:rsid w:val="009F206D"/>
    <w:rsid w:val="009F3B77"/>
    <w:rsid w:val="009F66DE"/>
    <w:rsid w:val="009F6CAB"/>
    <w:rsid w:val="009F7A2C"/>
    <w:rsid w:val="00A00EB5"/>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2F9"/>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36CB"/>
    <w:rsid w:val="00B04427"/>
    <w:rsid w:val="00B0779B"/>
    <w:rsid w:val="00B149B5"/>
    <w:rsid w:val="00B151BE"/>
    <w:rsid w:val="00B209E9"/>
    <w:rsid w:val="00B236CB"/>
    <w:rsid w:val="00B30D51"/>
    <w:rsid w:val="00B33442"/>
    <w:rsid w:val="00B33451"/>
    <w:rsid w:val="00B33F63"/>
    <w:rsid w:val="00B35632"/>
    <w:rsid w:val="00B43698"/>
    <w:rsid w:val="00B43D41"/>
    <w:rsid w:val="00B4481B"/>
    <w:rsid w:val="00B4710C"/>
    <w:rsid w:val="00B47D50"/>
    <w:rsid w:val="00B60520"/>
    <w:rsid w:val="00B7018C"/>
    <w:rsid w:val="00B7019E"/>
    <w:rsid w:val="00B7185F"/>
    <w:rsid w:val="00B72BD6"/>
    <w:rsid w:val="00B73D07"/>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2BF"/>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1779"/>
    <w:rsid w:val="00C63818"/>
    <w:rsid w:val="00C643DA"/>
    <w:rsid w:val="00C70945"/>
    <w:rsid w:val="00C74982"/>
    <w:rsid w:val="00C82348"/>
    <w:rsid w:val="00C92D3F"/>
    <w:rsid w:val="00C950B9"/>
    <w:rsid w:val="00C95481"/>
    <w:rsid w:val="00CA1559"/>
    <w:rsid w:val="00CA1D32"/>
    <w:rsid w:val="00CC44C8"/>
    <w:rsid w:val="00CD1229"/>
    <w:rsid w:val="00CD153F"/>
    <w:rsid w:val="00CD1C48"/>
    <w:rsid w:val="00CD2230"/>
    <w:rsid w:val="00CD50E0"/>
    <w:rsid w:val="00CD5C95"/>
    <w:rsid w:val="00CE0FFF"/>
    <w:rsid w:val="00CE546B"/>
    <w:rsid w:val="00CE5EF5"/>
    <w:rsid w:val="00CF3F57"/>
    <w:rsid w:val="00CF5863"/>
    <w:rsid w:val="00CF7DC8"/>
    <w:rsid w:val="00D04B4C"/>
    <w:rsid w:val="00D07E51"/>
    <w:rsid w:val="00D12F04"/>
    <w:rsid w:val="00D156F3"/>
    <w:rsid w:val="00D16520"/>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18"/>
    <w:rsid w:val="00DD2AD3"/>
    <w:rsid w:val="00DE15E5"/>
    <w:rsid w:val="00DF1EA0"/>
    <w:rsid w:val="00DF245C"/>
    <w:rsid w:val="00DF5062"/>
    <w:rsid w:val="00DF65CB"/>
    <w:rsid w:val="00E023CC"/>
    <w:rsid w:val="00E02FC1"/>
    <w:rsid w:val="00E03ED1"/>
    <w:rsid w:val="00E0462B"/>
    <w:rsid w:val="00E0488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1566C6D"/>
    <w:rsid w:val="01F97E8A"/>
    <w:rsid w:val="037A0C06"/>
    <w:rsid w:val="03855756"/>
    <w:rsid w:val="092B72F8"/>
    <w:rsid w:val="0AF13704"/>
    <w:rsid w:val="0B7C8742"/>
    <w:rsid w:val="0B7CA2A9"/>
    <w:rsid w:val="0E1B1775"/>
    <w:rsid w:val="0EB3EB6C"/>
    <w:rsid w:val="0EFDF432"/>
    <w:rsid w:val="0F985277"/>
    <w:rsid w:val="10325FC0"/>
    <w:rsid w:val="10F357E0"/>
    <w:rsid w:val="11EF5036"/>
    <w:rsid w:val="12153265"/>
    <w:rsid w:val="153F1C09"/>
    <w:rsid w:val="15F7C632"/>
    <w:rsid w:val="17F3529A"/>
    <w:rsid w:val="18F79A9A"/>
    <w:rsid w:val="197F3C42"/>
    <w:rsid w:val="1B7B456D"/>
    <w:rsid w:val="1BB90559"/>
    <w:rsid w:val="1BC72B84"/>
    <w:rsid w:val="1BCC5560"/>
    <w:rsid w:val="1BF636F5"/>
    <w:rsid w:val="1BF71A2B"/>
    <w:rsid w:val="1CEF4A8F"/>
    <w:rsid w:val="1D827A84"/>
    <w:rsid w:val="1DA66159"/>
    <w:rsid w:val="1DBE1A35"/>
    <w:rsid w:val="1E144CDD"/>
    <w:rsid w:val="1F2D3BB3"/>
    <w:rsid w:val="1F4E06EE"/>
    <w:rsid w:val="1F674C11"/>
    <w:rsid w:val="1FBF314E"/>
    <w:rsid w:val="1FECC46E"/>
    <w:rsid w:val="1FEFD3B5"/>
    <w:rsid w:val="1FFB3858"/>
    <w:rsid w:val="20570DB0"/>
    <w:rsid w:val="213F433D"/>
    <w:rsid w:val="22FE1848"/>
    <w:rsid w:val="23FF949E"/>
    <w:rsid w:val="24F70E2E"/>
    <w:rsid w:val="25C35B35"/>
    <w:rsid w:val="26DF59A2"/>
    <w:rsid w:val="2717462E"/>
    <w:rsid w:val="29CF6C1E"/>
    <w:rsid w:val="2A7B481C"/>
    <w:rsid w:val="2BF697E0"/>
    <w:rsid w:val="2BFDAF78"/>
    <w:rsid w:val="2BFF2081"/>
    <w:rsid w:val="2C0B60F7"/>
    <w:rsid w:val="2DF47260"/>
    <w:rsid w:val="2DFB6518"/>
    <w:rsid w:val="2E4566F6"/>
    <w:rsid w:val="2E764B2F"/>
    <w:rsid w:val="2EEA846D"/>
    <w:rsid w:val="2F3F592B"/>
    <w:rsid w:val="2FC5FEB5"/>
    <w:rsid w:val="2FED21AA"/>
    <w:rsid w:val="2FF3E617"/>
    <w:rsid w:val="2FFD6469"/>
    <w:rsid w:val="33FB7EDE"/>
    <w:rsid w:val="34B79754"/>
    <w:rsid w:val="352F751E"/>
    <w:rsid w:val="35B82EB0"/>
    <w:rsid w:val="35FF34C7"/>
    <w:rsid w:val="362BD602"/>
    <w:rsid w:val="36E77BC2"/>
    <w:rsid w:val="36FF6054"/>
    <w:rsid w:val="37BF386F"/>
    <w:rsid w:val="37CF4071"/>
    <w:rsid w:val="37EA6CBD"/>
    <w:rsid w:val="37F20023"/>
    <w:rsid w:val="37FF6DA4"/>
    <w:rsid w:val="397D54DF"/>
    <w:rsid w:val="3A380444"/>
    <w:rsid w:val="3A7F5EE5"/>
    <w:rsid w:val="3AEFC7FE"/>
    <w:rsid w:val="3AF127F4"/>
    <w:rsid w:val="3BB1CEFC"/>
    <w:rsid w:val="3BBD51F3"/>
    <w:rsid w:val="3BCB5109"/>
    <w:rsid w:val="3BDFD0A9"/>
    <w:rsid w:val="3BFF3BAE"/>
    <w:rsid w:val="3BFFDC83"/>
    <w:rsid w:val="3D3FE6DF"/>
    <w:rsid w:val="3D4F93FA"/>
    <w:rsid w:val="3D5EE45F"/>
    <w:rsid w:val="3D9F4E4B"/>
    <w:rsid w:val="3DDDB450"/>
    <w:rsid w:val="3DF9E618"/>
    <w:rsid w:val="3DFD5CBF"/>
    <w:rsid w:val="3E3D73E2"/>
    <w:rsid w:val="3EBFF46D"/>
    <w:rsid w:val="3EFFC2AA"/>
    <w:rsid w:val="3F1D32FF"/>
    <w:rsid w:val="3F3F5ACC"/>
    <w:rsid w:val="3F5EB78F"/>
    <w:rsid w:val="3F6FAD76"/>
    <w:rsid w:val="3FB728A0"/>
    <w:rsid w:val="3FBB73FA"/>
    <w:rsid w:val="3FBF3F81"/>
    <w:rsid w:val="3FCC96E3"/>
    <w:rsid w:val="3FCF2F96"/>
    <w:rsid w:val="3FCFB460"/>
    <w:rsid w:val="3FDAAA1C"/>
    <w:rsid w:val="3FDB7F99"/>
    <w:rsid w:val="3FDC494C"/>
    <w:rsid w:val="3FEF5420"/>
    <w:rsid w:val="3FEF703B"/>
    <w:rsid w:val="3FF6F1F9"/>
    <w:rsid w:val="3FF7714F"/>
    <w:rsid w:val="3FFF4BC4"/>
    <w:rsid w:val="3FFFC2B2"/>
    <w:rsid w:val="40C45FD0"/>
    <w:rsid w:val="439F7229"/>
    <w:rsid w:val="43DF63FC"/>
    <w:rsid w:val="459163DC"/>
    <w:rsid w:val="46B7CD8A"/>
    <w:rsid w:val="4783B3C1"/>
    <w:rsid w:val="47BA68EF"/>
    <w:rsid w:val="47DEB63C"/>
    <w:rsid w:val="47F384ED"/>
    <w:rsid w:val="47FE934E"/>
    <w:rsid w:val="487C3CB3"/>
    <w:rsid w:val="48EC4D3A"/>
    <w:rsid w:val="4932784F"/>
    <w:rsid w:val="4A7B537E"/>
    <w:rsid w:val="4B3AEDDD"/>
    <w:rsid w:val="4C1FA4FA"/>
    <w:rsid w:val="4C7B442A"/>
    <w:rsid w:val="4D72F921"/>
    <w:rsid w:val="4EBFDE09"/>
    <w:rsid w:val="4EDA4CF5"/>
    <w:rsid w:val="4EED913D"/>
    <w:rsid w:val="4EEE5947"/>
    <w:rsid w:val="4F1EDFE0"/>
    <w:rsid w:val="4F31B05A"/>
    <w:rsid w:val="4F5E5B9A"/>
    <w:rsid w:val="4F6FCBF5"/>
    <w:rsid w:val="4F735725"/>
    <w:rsid w:val="4F87ABD1"/>
    <w:rsid w:val="4FAF6015"/>
    <w:rsid w:val="4FDF58D2"/>
    <w:rsid w:val="4FFE0A83"/>
    <w:rsid w:val="4FFF3557"/>
    <w:rsid w:val="51EF0813"/>
    <w:rsid w:val="51FF0DF5"/>
    <w:rsid w:val="535D35CD"/>
    <w:rsid w:val="53E265AD"/>
    <w:rsid w:val="544F166D"/>
    <w:rsid w:val="55DFD534"/>
    <w:rsid w:val="55F5B086"/>
    <w:rsid w:val="55FBDF3C"/>
    <w:rsid w:val="567E73B4"/>
    <w:rsid w:val="56F5C3EA"/>
    <w:rsid w:val="56F7D846"/>
    <w:rsid w:val="56FF7972"/>
    <w:rsid w:val="576AE613"/>
    <w:rsid w:val="577F69CE"/>
    <w:rsid w:val="597E1969"/>
    <w:rsid w:val="598E90E6"/>
    <w:rsid w:val="59FF5A73"/>
    <w:rsid w:val="59FF93D0"/>
    <w:rsid w:val="5A012ABE"/>
    <w:rsid w:val="5AAE11CD"/>
    <w:rsid w:val="5AB11C3B"/>
    <w:rsid w:val="5AD33757"/>
    <w:rsid w:val="5B152847"/>
    <w:rsid w:val="5B6F170D"/>
    <w:rsid w:val="5B790BB3"/>
    <w:rsid w:val="5BAF022F"/>
    <w:rsid w:val="5BD7E54D"/>
    <w:rsid w:val="5BFB0691"/>
    <w:rsid w:val="5C5D5BA2"/>
    <w:rsid w:val="5CFF0BB0"/>
    <w:rsid w:val="5D532A63"/>
    <w:rsid w:val="5DBA9BC6"/>
    <w:rsid w:val="5DD53B4C"/>
    <w:rsid w:val="5DEA6714"/>
    <w:rsid w:val="5DF6E89C"/>
    <w:rsid w:val="5E6E30BB"/>
    <w:rsid w:val="5EADEA28"/>
    <w:rsid w:val="5EBDC303"/>
    <w:rsid w:val="5EC2618C"/>
    <w:rsid w:val="5EDDD6FB"/>
    <w:rsid w:val="5EDFE5C9"/>
    <w:rsid w:val="5EEFCEDE"/>
    <w:rsid w:val="5EFA63D8"/>
    <w:rsid w:val="5F5F03EF"/>
    <w:rsid w:val="5F6FCA91"/>
    <w:rsid w:val="5F7F9810"/>
    <w:rsid w:val="5FAB1295"/>
    <w:rsid w:val="5FDC90A1"/>
    <w:rsid w:val="5FDFB0A4"/>
    <w:rsid w:val="5FE722DE"/>
    <w:rsid w:val="5FED2052"/>
    <w:rsid w:val="5FEFB35B"/>
    <w:rsid w:val="5FF634B8"/>
    <w:rsid w:val="5FFF87EA"/>
    <w:rsid w:val="617C5478"/>
    <w:rsid w:val="62514DB8"/>
    <w:rsid w:val="639FA166"/>
    <w:rsid w:val="63EF285E"/>
    <w:rsid w:val="65DE7BBB"/>
    <w:rsid w:val="66E783CA"/>
    <w:rsid w:val="677EE421"/>
    <w:rsid w:val="677FE399"/>
    <w:rsid w:val="67ADC79A"/>
    <w:rsid w:val="67DFCF65"/>
    <w:rsid w:val="67F9DA0F"/>
    <w:rsid w:val="689B316D"/>
    <w:rsid w:val="695F3194"/>
    <w:rsid w:val="697E3C79"/>
    <w:rsid w:val="69FC6CA9"/>
    <w:rsid w:val="6A6A5400"/>
    <w:rsid w:val="6A776520"/>
    <w:rsid w:val="6A7FA56C"/>
    <w:rsid w:val="6B2F7795"/>
    <w:rsid w:val="6B5BC13B"/>
    <w:rsid w:val="6B6ED58E"/>
    <w:rsid w:val="6B75DC0D"/>
    <w:rsid w:val="6BCFAA91"/>
    <w:rsid w:val="6BD3F62E"/>
    <w:rsid w:val="6BED93A5"/>
    <w:rsid w:val="6BF2F05F"/>
    <w:rsid w:val="6BFB0571"/>
    <w:rsid w:val="6CA71DFD"/>
    <w:rsid w:val="6D37164C"/>
    <w:rsid w:val="6D7FCE67"/>
    <w:rsid w:val="6DBAFC51"/>
    <w:rsid w:val="6DBB8965"/>
    <w:rsid w:val="6DDE2C77"/>
    <w:rsid w:val="6DDF1E82"/>
    <w:rsid w:val="6DEFD801"/>
    <w:rsid w:val="6DF79D3E"/>
    <w:rsid w:val="6E55F8C7"/>
    <w:rsid w:val="6E9AA38C"/>
    <w:rsid w:val="6EDF15E5"/>
    <w:rsid w:val="6EEFA85C"/>
    <w:rsid w:val="6EFF0A6B"/>
    <w:rsid w:val="6F1F26C2"/>
    <w:rsid w:val="6F76AB9D"/>
    <w:rsid w:val="6F7B4123"/>
    <w:rsid w:val="6F7DB39E"/>
    <w:rsid w:val="6F7F84AC"/>
    <w:rsid w:val="6FBD38E8"/>
    <w:rsid w:val="6FBF1A01"/>
    <w:rsid w:val="6FCE21D6"/>
    <w:rsid w:val="6FD40ED6"/>
    <w:rsid w:val="6FD7404C"/>
    <w:rsid w:val="6FD7E675"/>
    <w:rsid w:val="6FF22CB0"/>
    <w:rsid w:val="6FF3B8D4"/>
    <w:rsid w:val="6FF7D41A"/>
    <w:rsid w:val="6FFD30A0"/>
    <w:rsid w:val="6FFD623C"/>
    <w:rsid w:val="6FFDD703"/>
    <w:rsid w:val="6FFF3C4F"/>
    <w:rsid w:val="6FFFA390"/>
    <w:rsid w:val="70EC1A67"/>
    <w:rsid w:val="72232150"/>
    <w:rsid w:val="72B3086B"/>
    <w:rsid w:val="73FBF808"/>
    <w:rsid w:val="73FD3CCF"/>
    <w:rsid w:val="74ED955C"/>
    <w:rsid w:val="74FB29EE"/>
    <w:rsid w:val="7593B12A"/>
    <w:rsid w:val="75FB90CF"/>
    <w:rsid w:val="75FF5162"/>
    <w:rsid w:val="76476413"/>
    <w:rsid w:val="76DECDCB"/>
    <w:rsid w:val="76F43371"/>
    <w:rsid w:val="773FEE94"/>
    <w:rsid w:val="773FF843"/>
    <w:rsid w:val="777EE173"/>
    <w:rsid w:val="777F8FBF"/>
    <w:rsid w:val="777FA42C"/>
    <w:rsid w:val="77B5D02D"/>
    <w:rsid w:val="77B7206E"/>
    <w:rsid w:val="77F5D723"/>
    <w:rsid w:val="77FB0967"/>
    <w:rsid w:val="77FEEBD1"/>
    <w:rsid w:val="77FFC365"/>
    <w:rsid w:val="77FFCA48"/>
    <w:rsid w:val="78664D99"/>
    <w:rsid w:val="78AA6756"/>
    <w:rsid w:val="78CF36FA"/>
    <w:rsid w:val="799FF09B"/>
    <w:rsid w:val="79BF9DCE"/>
    <w:rsid w:val="79BFEF65"/>
    <w:rsid w:val="79D13CEA"/>
    <w:rsid w:val="79DFDEB8"/>
    <w:rsid w:val="79FEC8F4"/>
    <w:rsid w:val="7A1B18B4"/>
    <w:rsid w:val="7A31D648"/>
    <w:rsid w:val="7A410992"/>
    <w:rsid w:val="7A67424F"/>
    <w:rsid w:val="7A758A46"/>
    <w:rsid w:val="7A9163AA"/>
    <w:rsid w:val="7A96DE1D"/>
    <w:rsid w:val="7AEF2449"/>
    <w:rsid w:val="7AF5F86E"/>
    <w:rsid w:val="7AFE7EBE"/>
    <w:rsid w:val="7AFFF62D"/>
    <w:rsid w:val="7B292BFB"/>
    <w:rsid w:val="7B77DF6B"/>
    <w:rsid w:val="7B7F4092"/>
    <w:rsid w:val="7B8B0C2C"/>
    <w:rsid w:val="7BA60801"/>
    <w:rsid w:val="7BBC916C"/>
    <w:rsid w:val="7BBF7731"/>
    <w:rsid w:val="7BD55213"/>
    <w:rsid w:val="7BD92F1D"/>
    <w:rsid w:val="7BDC7763"/>
    <w:rsid w:val="7BDEFDC3"/>
    <w:rsid w:val="7BDF3CFC"/>
    <w:rsid w:val="7BEF42B8"/>
    <w:rsid w:val="7BFD2426"/>
    <w:rsid w:val="7C5ECCC7"/>
    <w:rsid w:val="7C6FDC16"/>
    <w:rsid w:val="7CCE70A4"/>
    <w:rsid w:val="7CDF2556"/>
    <w:rsid w:val="7CFF8F1B"/>
    <w:rsid w:val="7D1F3410"/>
    <w:rsid w:val="7D5C23EE"/>
    <w:rsid w:val="7D7250D3"/>
    <w:rsid w:val="7D778993"/>
    <w:rsid w:val="7D7B8FDD"/>
    <w:rsid w:val="7D7FCD21"/>
    <w:rsid w:val="7D8EEE52"/>
    <w:rsid w:val="7D9E0598"/>
    <w:rsid w:val="7D9E686B"/>
    <w:rsid w:val="7DB2405C"/>
    <w:rsid w:val="7DB33A33"/>
    <w:rsid w:val="7DB3E32C"/>
    <w:rsid w:val="7DB96489"/>
    <w:rsid w:val="7DC0421F"/>
    <w:rsid w:val="7DD78971"/>
    <w:rsid w:val="7DECC3AB"/>
    <w:rsid w:val="7DEDFA09"/>
    <w:rsid w:val="7DF57981"/>
    <w:rsid w:val="7DF7264B"/>
    <w:rsid w:val="7DF7DAB3"/>
    <w:rsid w:val="7DF9D376"/>
    <w:rsid w:val="7DFDD745"/>
    <w:rsid w:val="7DFF5349"/>
    <w:rsid w:val="7DFF9ECB"/>
    <w:rsid w:val="7E3E8B0E"/>
    <w:rsid w:val="7E6F2043"/>
    <w:rsid w:val="7E6F2F60"/>
    <w:rsid w:val="7E79D67C"/>
    <w:rsid w:val="7E7D9FE1"/>
    <w:rsid w:val="7E7DA344"/>
    <w:rsid w:val="7EAA5CE6"/>
    <w:rsid w:val="7EAFA719"/>
    <w:rsid w:val="7EDFA013"/>
    <w:rsid w:val="7EE77A12"/>
    <w:rsid w:val="7EE78753"/>
    <w:rsid w:val="7EED50DF"/>
    <w:rsid w:val="7EEF650C"/>
    <w:rsid w:val="7EEFAEAF"/>
    <w:rsid w:val="7EF8E05E"/>
    <w:rsid w:val="7EF917D3"/>
    <w:rsid w:val="7EFEC428"/>
    <w:rsid w:val="7EFF1C71"/>
    <w:rsid w:val="7EFF98BF"/>
    <w:rsid w:val="7F3B09C4"/>
    <w:rsid w:val="7F3FB960"/>
    <w:rsid w:val="7F4B74E1"/>
    <w:rsid w:val="7F5AC0EA"/>
    <w:rsid w:val="7F6E987E"/>
    <w:rsid w:val="7F75FED8"/>
    <w:rsid w:val="7F81B103"/>
    <w:rsid w:val="7F8FA969"/>
    <w:rsid w:val="7F9FA344"/>
    <w:rsid w:val="7FB7A42C"/>
    <w:rsid w:val="7FBE5A18"/>
    <w:rsid w:val="7FBEC102"/>
    <w:rsid w:val="7FCF8A57"/>
    <w:rsid w:val="7FDBE309"/>
    <w:rsid w:val="7FDEFCA8"/>
    <w:rsid w:val="7FDF452C"/>
    <w:rsid w:val="7FDFC473"/>
    <w:rsid w:val="7FE62C6F"/>
    <w:rsid w:val="7FE756E2"/>
    <w:rsid w:val="7FEB8093"/>
    <w:rsid w:val="7FEEFDB8"/>
    <w:rsid w:val="7FEF09FF"/>
    <w:rsid w:val="7FEF8147"/>
    <w:rsid w:val="7FF2E822"/>
    <w:rsid w:val="7FF60F05"/>
    <w:rsid w:val="7FF7AA42"/>
    <w:rsid w:val="7FF7C09C"/>
    <w:rsid w:val="7FF7EE12"/>
    <w:rsid w:val="7FF7EF43"/>
    <w:rsid w:val="7FF90363"/>
    <w:rsid w:val="7FF9DBC8"/>
    <w:rsid w:val="7FFA7957"/>
    <w:rsid w:val="7FFB8A4B"/>
    <w:rsid w:val="7FFB9F02"/>
    <w:rsid w:val="7FFD10C7"/>
    <w:rsid w:val="7FFDD922"/>
    <w:rsid w:val="7FFEF3E2"/>
    <w:rsid w:val="7FFF1B1A"/>
    <w:rsid w:val="7FFF33AB"/>
    <w:rsid w:val="7FFF57E0"/>
    <w:rsid w:val="7FFF6E58"/>
    <w:rsid w:val="7FFF94B6"/>
    <w:rsid w:val="7FFFD9A7"/>
    <w:rsid w:val="7FFFFCC1"/>
    <w:rsid w:val="8AEF21C3"/>
    <w:rsid w:val="8DFFEC0E"/>
    <w:rsid w:val="96ED28FF"/>
    <w:rsid w:val="979D66E6"/>
    <w:rsid w:val="97E7D0CA"/>
    <w:rsid w:val="97EDB521"/>
    <w:rsid w:val="97F74850"/>
    <w:rsid w:val="9BFD2070"/>
    <w:rsid w:val="9BFF529C"/>
    <w:rsid w:val="9D5EC05B"/>
    <w:rsid w:val="9DFE24BF"/>
    <w:rsid w:val="9ECA39F3"/>
    <w:rsid w:val="9F2FB32E"/>
    <w:rsid w:val="9FCCD4EB"/>
    <w:rsid w:val="9FDF098B"/>
    <w:rsid w:val="9FEFA735"/>
    <w:rsid w:val="A2E74258"/>
    <w:rsid w:val="A53FCC73"/>
    <w:rsid w:val="A5FB1477"/>
    <w:rsid w:val="A6EDFB49"/>
    <w:rsid w:val="A72744A8"/>
    <w:rsid w:val="A7BE2664"/>
    <w:rsid w:val="A7EB1014"/>
    <w:rsid w:val="ABBB6457"/>
    <w:rsid w:val="ABDD4864"/>
    <w:rsid w:val="ABF7084B"/>
    <w:rsid w:val="ABFB8627"/>
    <w:rsid w:val="AEAF230E"/>
    <w:rsid w:val="AEB340F5"/>
    <w:rsid w:val="AEDF3196"/>
    <w:rsid w:val="AF5FC208"/>
    <w:rsid w:val="AF9E8CAC"/>
    <w:rsid w:val="AFCF1A8B"/>
    <w:rsid w:val="AFEB74DE"/>
    <w:rsid w:val="AFFFFDFC"/>
    <w:rsid w:val="B5BFE02C"/>
    <w:rsid w:val="B5DF7899"/>
    <w:rsid w:val="B7F72194"/>
    <w:rsid w:val="B8FCC7B3"/>
    <w:rsid w:val="B9CBEF68"/>
    <w:rsid w:val="B9DBF6F6"/>
    <w:rsid w:val="B9EFFF9D"/>
    <w:rsid w:val="BAB57CBE"/>
    <w:rsid w:val="BAFE766B"/>
    <w:rsid w:val="BB75EE3B"/>
    <w:rsid w:val="BBBD1AA2"/>
    <w:rsid w:val="BBBE7B01"/>
    <w:rsid w:val="BBDE4EC2"/>
    <w:rsid w:val="BBFE379B"/>
    <w:rsid w:val="BCB5428B"/>
    <w:rsid w:val="BCB7AFC5"/>
    <w:rsid w:val="BCEE75D8"/>
    <w:rsid w:val="BCEFDF66"/>
    <w:rsid w:val="BDDBD4FF"/>
    <w:rsid w:val="BDF62762"/>
    <w:rsid w:val="BDFEBA82"/>
    <w:rsid w:val="BDFFEC83"/>
    <w:rsid w:val="BEE2450E"/>
    <w:rsid w:val="BEED0EC5"/>
    <w:rsid w:val="BEFF4B4D"/>
    <w:rsid w:val="BF37C8DB"/>
    <w:rsid w:val="BF388CB8"/>
    <w:rsid w:val="BF67DBF8"/>
    <w:rsid w:val="BF67E4B7"/>
    <w:rsid w:val="BF7B4D28"/>
    <w:rsid w:val="BFA75306"/>
    <w:rsid w:val="BFAE8280"/>
    <w:rsid w:val="BFB1EB2C"/>
    <w:rsid w:val="BFB7CE4E"/>
    <w:rsid w:val="BFBD5459"/>
    <w:rsid w:val="BFBDF884"/>
    <w:rsid w:val="BFBE72F3"/>
    <w:rsid w:val="BFBFD608"/>
    <w:rsid w:val="BFBFF3DA"/>
    <w:rsid w:val="BFDF195B"/>
    <w:rsid w:val="BFF668DD"/>
    <w:rsid w:val="BFF90EF3"/>
    <w:rsid w:val="BFFB41CC"/>
    <w:rsid w:val="BFFC2DF6"/>
    <w:rsid w:val="BFFF0501"/>
    <w:rsid w:val="BFFF36A9"/>
    <w:rsid w:val="C1DC8B1F"/>
    <w:rsid w:val="C4DBF930"/>
    <w:rsid w:val="C4FEC70A"/>
    <w:rsid w:val="C5988246"/>
    <w:rsid w:val="C6EF22BC"/>
    <w:rsid w:val="C7BE1652"/>
    <w:rsid w:val="C7DF2B5C"/>
    <w:rsid w:val="C9FD2DEE"/>
    <w:rsid w:val="CB3B8BBF"/>
    <w:rsid w:val="CDD7F33B"/>
    <w:rsid w:val="CDE25717"/>
    <w:rsid w:val="CDFFE0C8"/>
    <w:rsid w:val="CF7DEE50"/>
    <w:rsid w:val="CF7FE393"/>
    <w:rsid w:val="CFBF8B00"/>
    <w:rsid w:val="CFDEFA0D"/>
    <w:rsid w:val="CFFF35A7"/>
    <w:rsid w:val="CFFFC4CA"/>
    <w:rsid w:val="D0765F26"/>
    <w:rsid w:val="D17F74D3"/>
    <w:rsid w:val="D2F2B1F7"/>
    <w:rsid w:val="D32F42BE"/>
    <w:rsid w:val="D37F480B"/>
    <w:rsid w:val="D3F73D55"/>
    <w:rsid w:val="D66B4567"/>
    <w:rsid w:val="D7235566"/>
    <w:rsid w:val="D79DFB12"/>
    <w:rsid w:val="D7BEB283"/>
    <w:rsid w:val="D7CF3C3D"/>
    <w:rsid w:val="D7FD38A7"/>
    <w:rsid w:val="D7FD5FAD"/>
    <w:rsid w:val="D7FFF121"/>
    <w:rsid w:val="D82BD81A"/>
    <w:rsid w:val="D87E07F1"/>
    <w:rsid w:val="D9428826"/>
    <w:rsid w:val="D9BFF9E6"/>
    <w:rsid w:val="D9F71973"/>
    <w:rsid w:val="D9FED093"/>
    <w:rsid w:val="DABCE586"/>
    <w:rsid w:val="DAFE6A7B"/>
    <w:rsid w:val="DB9E7B1D"/>
    <w:rsid w:val="DBA7C595"/>
    <w:rsid w:val="DBB127D4"/>
    <w:rsid w:val="DBF67BE0"/>
    <w:rsid w:val="DBF6F1BC"/>
    <w:rsid w:val="DBF75672"/>
    <w:rsid w:val="DBFD69BC"/>
    <w:rsid w:val="DBFDB6D1"/>
    <w:rsid w:val="DCBF1F0A"/>
    <w:rsid w:val="DD3C2436"/>
    <w:rsid w:val="DD3F60A7"/>
    <w:rsid w:val="DD7B4AF2"/>
    <w:rsid w:val="DD7C5C45"/>
    <w:rsid w:val="DD7F794C"/>
    <w:rsid w:val="DD7F7A72"/>
    <w:rsid w:val="DE7BB8D5"/>
    <w:rsid w:val="DE7FB781"/>
    <w:rsid w:val="DEB593A7"/>
    <w:rsid w:val="DEE7F1F0"/>
    <w:rsid w:val="DEFF50C4"/>
    <w:rsid w:val="DEFFAE99"/>
    <w:rsid w:val="DF47AF29"/>
    <w:rsid w:val="DF7D2F18"/>
    <w:rsid w:val="DF7E7AB0"/>
    <w:rsid w:val="DF7FBC7D"/>
    <w:rsid w:val="DF8CFFFB"/>
    <w:rsid w:val="DFAD61C5"/>
    <w:rsid w:val="DFDB3259"/>
    <w:rsid w:val="DFE35F2A"/>
    <w:rsid w:val="DFED9EE1"/>
    <w:rsid w:val="DFF777BC"/>
    <w:rsid w:val="DFF7EDBC"/>
    <w:rsid w:val="DFF9E2D8"/>
    <w:rsid w:val="DFF9FD51"/>
    <w:rsid w:val="DFFBCDF6"/>
    <w:rsid w:val="DFFC35AC"/>
    <w:rsid w:val="DFFF1556"/>
    <w:rsid w:val="DFFF380C"/>
    <w:rsid w:val="DFFF897E"/>
    <w:rsid w:val="DFFFC099"/>
    <w:rsid w:val="E49FD6EB"/>
    <w:rsid w:val="E4F432DE"/>
    <w:rsid w:val="E5757BCB"/>
    <w:rsid w:val="E6EE2C97"/>
    <w:rsid w:val="E75DE46D"/>
    <w:rsid w:val="E77D2694"/>
    <w:rsid w:val="E7DBE530"/>
    <w:rsid w:val="EAAD7FD5"/>
    <w:rsid w:val="EABDD414"/>
    <w:rsid w:val="EABE61FC"/>
    <w:rsid w:val="EB7F7291"/>
    <w:rsid w:val="EBB77EC4"/>
    <w:rsid w:val="EBCBA102"/>
    <w:rsid w:val="EBFA5D9C"/>
    <w:rsid w:val="EBFE79ED"/>
    <w:rsid w:val="ED7EC8A0"/>
    <w:rsid w:val="EEA968E0"/>
    <w:rsid w:val="EEBD90B3"/>
    <w:rsid w:val="EED5D8CA"/>
    <w:rsid w:val="EEF6B0DE"/>
    <w:rsid w:val="EEFDA503"/>
    <w:rsid w:val="EEFE103F"/>
    <w:rsid w:val="EEFF97CC"/>
    <w:rsid w:val="EEFFD0AB"/>
    <w:rsid w:val="EF3DE221"/>
    <w:rsid w:val="EF3EDE8C"/>
    <w:rsid w:val="EF5F69A1"/>
    <w:rsid w:val="EFD73620"/>
    <w:rsid w:val="EFDB3EAB"/>
    <w:rsid w:val="EFDF9498"/>
    <w:rsid w:val="EFDFC622"/>
    <w:rsid w:val="EFECB880"/>
    <w:rsid w:val="EFEDB4F7"/>
    <w:rsid w:val="EFEFD53D"/>
    <w:rsid w:val="EFF17967"/>
    <w:rsid w:val="EFFD2304"/>
    <w:rsid w:val="EFFD45CD"/>
    <w:rsid w:val="EFFF0829"/>
    <w:rsid w:val="EFFF195C"/>
    <w:rsid w:val="EFFF8739"/>
    <w:rsid w:val="EFFF9209"/>
    <w:rsid w:val="F1FF0717"/>
    <w:rsid w:val="F1FF4DFF"/>
    <w:rsid w:val="F267C053"/>
    <w:rsid w:val="F2D98EA8"/>
    <w:rsid w:val="F328FA2C"/>
    <w:rsid w:val="F367A7F5"/>
    <w:rsid w:val="F36F57AF"/>
    <w:rsid w:val="F372152A"/>
    <w:rsid w:val="F37DE131"/>
    <w:rsid w:val="F3BF9EF1"/>
    <w:rsid w:val="F3CFE441"/>
    <w:rsid w:val="F3DA16B8"/>
    <w:rsid w:val="F3DFEBA2"/>
    <w:rsid w:val="F3F57CE6"/>
    <w:rsid w:val="F3FE4A5E"/>
    <w:rsid w:val="F53A322F"/>
    <w:rsid w:val="F58F6C57"/>
    <w:rsid w:val="F5B7806E"/>
    <w:rsid w:val="F5FF1C5F"/>
    <w:rsid w:val="F62B5749"/>
    <w:rsid w:val="F63F7E1A"/>
    <w:rsid w:val="F65F5103"/>
    <w:rsid w:val="F676D4B9"/>
    <w:rsid w:val="F67F3177"/>
    <w:rsid w:val="F6AF3226"/>
    <w:rsid w:val="F6D57594"/>
    <w:rsid w:val="F6EB01E7"/>
    <w:rsid w:val="F6EED1D8"/>
    <w:rsid w:val="F6FF2636"/>
    <w:rsid w:val="F6FF66DF"/>
    <w:rsid w:val="F73B1597"/>
    <w:rsid w:val="F76FCCB2"/>
    <w:rsid w:val="F77F4ED1"/>
    <w:rsid w:val="F77F5ADF"/>
    <w:rsid w:val="F7C9E799"/>
    <w:rsid w:val="F7CE2C5D"/>
    <w:rsid w:val="F7DFA5A8"/>
    <w:rsid w:val="F7EE80FE"/>
    <w:rsid w:val="F7F6A5A8"/>
    <w:rsid w:val="F7F9A86C"/>
    <w:rsid w:val="F7FD8297"/>
    <w:rsid w:val="F8FFCF21"/>
    <w:rsid w:val="F97701A5"/>
    <w:rsid w:val="F9B76975"/>
    <w:rsid w:val="F9EB3D0A"/>
    <w:rsid w:val="F9FF68D3"/>
    <w:rsid w:val="F9FF7211"/>
    <w:rsid w:val="FA5A380F"/>
    <w:rsid w:val="FA5BEBD5"/>
    <w:rsid w:val="FA6F4A82"/>
    <w:rsid w:val="FA7F8325"/>
    <w:rsid w:val="FAD7953F"/>
    <w:rsid w:val="FAF5EF35"/>
    <w:rsid w:val="FB577B1D"/>
    <w:rsid w:val="FB578A2C"/>
    <w:rsid w:val="FB57A3D0"/>
    <w:rsid w:val="FBB666A9"/>
    <w:rsid w:val="FBBF078A"/>
    <w:rsid w:val="FBBF7FF5"/>
    <w:rsid w:val="FBDF5640"/>
    <w:rsid w:val="FBE35141"/>
    <w:rsid w:val="FBEFB41C"/>
    <w:rsid w:val="FBF75797"/>
    <w:rsid w:val="FBF95592"/>
    <w:rsid w:val="FBFF0EC5"/>
    <w:rsid w:val="FBFF3BA1"/>
    <w:rsid w:val="FC2B78DF"/>
    <w:rsid w:val="FD3B2851"/>
    <w:rsid w:val="FD633895"/>
    <w:rsid w:val="FD6E1A49"/>
    <w:rsid w:val="FD747F16"/>
    <w:rsid w:val="FD7F8935"/>
    <w:rsid w:val="FD7FFD5B"/>
    <w:rsid w:val="FDAFC69A"/>
    <w:rsid w:val="FDBF97E3"/>
    <w:rsid w:val="FDCFB448"/>
    <w:rsid w:val="FDD22545"/>
    <w:rsid w:val="FDD7CADA"/>
    <w:rsid w:val="FDDF8ECF"/>
    <w:rsid w:val="FDDFE1CB"/>
    <w:rsid w:val="FDF5A3A9"/>
    <w:rsid w:val="FDFEDC5F"/>
    <w:rsid w:val="FDFFE634"/>
    <w:rsid w:val="FDFFF284"/>
    <w:rsid w:val="FE7EB4D7"/>
    <w:rsid w:val="FE8F8CFC"/>
    <w:rsid w:val="FE95B58B"/>
    <w:rsid w:val="FE9ECA9B"/>
    <w:rsid w:val="FEBF9235"/>
    <w:rsid w:val="FEDB7DC4"/>
    <w:rsid w:val="FEDFF47F"/>
    <w:rsid w:val="FEEF0900"/>
    <w:rsid w:val="FEF78139"/>
    <w:rsid w:val="FEFB4C46"/>
    <w:rsid w:val="FEFBC358"/>
    <w:rsid w:val="FEFF490F"/>
    <w:rsid w:val="FF0D7123"/>
    <w:rsid w:val="FF2F269C"/>
    <w:rsid w:val="FF3B25EC"/>
    <w:rsid w:val="FF4ED670"/>
    <w:rsid w:val="FF4F1732"/>
    <w:rsid w:val="FF6FE622"/>
    <w:rsid w:val="FF6FF499"/>
    <w:rsid w:val="FF79F207"/>
    <w:rsid w:val="FF7B308E"/>
    <w:rsid w:val="FF7DF944"/>
    <w:rsid w:val="FF7E4739"/>
    <w:rsid w:val="FF7F4471"/>
    <w:rsid w:val="FF7F5E6E"/>
    <w:rsid w:val="FF7F7988"/>
    <w:rsid w:val="FF97EC61"/>
    <w:rsid w:val="FF9FB3A2"/>
    <w:rsid w:val="FFAD00BE"/>
    <w:rsid w:val="FFAD2E82"/>
    <w:rsid w:val="FFAF68BD"/>
    <w:rsid w:val="FFAF7C5D"/>
    <w:rsid w:val="FFAF8C9C"/>
    <w:rsid w:val="FFAFF129"/>
    <w:rsid w:val="FFB7E8F3"/>
    <w:rsid w:val="FFBCB433"/>
    <w:rsid w:val="FFBCD24C"/>
    <w:rsid w:val="FFBF7120"/>
    <w:rsid w:val="FFBF7616"/>
    <w:rsid w:val="FFBF8226"/>
    <w:rsid w:val="FFBFB0E8"/>
    <w:rsid w:val="FFCDEB66"/>
    <w:rsid w:val="FFCEDD73"/>
    <w:rsid w:val="FFCF7919"/>
    <w:rsid w:val="FFD29434"/>
    <w:rsid w:val="FFD71FFF"/>
    <w:rsid w:val="FFD95238"/>
    <w:rsid w:val="FFDA0572"/>
    <w:rsid w:val="FFDB119E"/>
    <w:rsid w:val="FFDBC41E"/>
    <w:rsid w:val="FFDF0AD7"/>
    <w:rsid w:val="FFDFD7AA"/>
    <w:rsid w:val="FFDFFE3A"/>
    <w:rsid w:val="FFED802B"/>
    <w:rsid w:val="FFEE1B3B"/>
    <w:rsid w:val="FFF09AB5"/>
    <w:rsid w:val="FFF31A3D"/>
    <w:rsid w:val="FFF7ACB1"/>
    <w:rsid w:val="FFF95586"/>
    <w:rsid w:val="FFFABC9F"/>
    <w:rsid w:val="FFFAE0D1"/>
    <w:rsid w:val="FFFB46A3"/>
    <w:rsid w:val="FFFBAEE7"/>
    <w:rsid w:val="FFFBC9C5"/>
    <w:rsid w:val="FFFD2224"/>
    <w:rsid w:val="FFFD2A06"/>
    <w:rsid w:val="FFFD7E38"/>
    <w:rsid w:val="FFFE7420"/>
    <w:rsid w:val="FFFE8929"/>
    <w:rsid w:val="FFFEE054"/>
    <w:rsid w:val="FFFF08C1"/>
    <w:rsid w:val="FFFF52C7"/>
    <w:rsid w:val="FFFFB9CF"/>
    <w:rsid w:val="FFFFD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numPr>
        <w:ilvl w:val="0"/>
        <w:numId w:val="1"/>
      </w:numPr>
      <w:spacing w:line="360" w:lineRule="auto"/>
      <w:outlineLvl w:val="0"/>
    </w:pPr>
    <w:rPr>
      <w:b/>
      <w:bCs/>
      <w:kern w:val="44"/>
      <w:szCs w:val="44"/>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paragraph" w:styleId="4">
    <w:name w:val="heading 4"/>
    <w:basedOn w:val="1"/>
    <w:next w:val="1"/>
    <w:semiHidden/>
    <w:unhideWhenUsed/>
    <w:qFormat/>
    <w:uiPriority w:val="9"/>
    <w:pPr>
      <w:spacing w:beforeAutospacing="1" w:afterAutospacing="1"/>
      <w:jc w:val="left"/>
      <w:outlineLvl w:val="3"/>
    </w:pPr>
    <w:rPr>
      <w:rFonts w:hint="eastAsia" w:ascii="宋体" w:hAnsi="宋体"/>
      <w:b/>
      <w:bCs/>
      <w:kern w:val="0"/>
      <w:sz w:val="24"/>
      <w:szCs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3"/>
    <w:unhideWhenUsed/>
    <w:qFormat/>
    <w:uiPriority w:val="99"/>
    <w:pPr>
      <w:jc w:val="left"/>
    </w:pPr>
  </w:style>
  <w:style w:type="paragraph" w:styleId="6">
    <w:name w:val="Body Text"/>
    <w:basedOn w:val="1"/>
    <w:link w:val="37"/>
    <w:semiHidden/>
    <w:unhideWhenUsed/>
    <w:qFormat/>
    <w:uiPriority w:val="99"/>
    <w:pPr>
      <w:spacing w:after="120"/>
    </w:pPr>
  </w:style>
  <w:style w:type="paragraph" w:styleId="7">
    <w:name w:val="Plain Text"/>
    <w:basedOn w:val="1"/>
    <w:link w:val="23"/>
    <w:qFormat/>
    <w:uiPriority w:val="0"/>
    <w:rPr>
      <w:rFonts w:ascii="宋体" w:hAnsi="Courier New" w:cstheme="minorBidi"/>
      <w:szCs w:val="22"/>
    </w:rPr>
  </w:style>
  <w:style w:type="paragraph" w:styleId="8">
    <w:name w:val="Balloon Text"/>
    <w:basedOn w:val="1"/>
    <w:link w:val="31"/>
    <w:semiHidden/>
    <w:unhideWhenUsed/>
    <w:qFormat/>
    <w:uiPriority w:val="99"/>
    <w:rPr>
      <w:sz w:val="18"/>
      <w:szCs w:val="18"/>
    </w:rPr>
  </w:style>
  <w:style w:type="paragraph" w:styleId="9">
    <w:name w:val="footer"/>
    <w:basedOn w:val="1"/>
    <w:link w:val="24"/>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10">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Autospacing="1" w:afterAutospacing="1"/>
      <w:jc w:val="left"/>
    </w:pPr>
    <w:rPr>
      <w:kern w:val="0"/>
      <w:sz w:val="24"/>
    </w:rPr>
  </w:style>
  <w:style w:type="paragraph" w:styleId="12">
    <w:name w:val="Title"/>
    <w:basedOn w:val="1"/>
    <w:link w:val="25"/>
    <w:qFormat/>
    <w:uiPriority w:val="0"/>
    <w:pPr>
      <w:spacing w:before="240" w:after="60"/>
      <w:jc w:val="center"/>
      <w:outlineLvl w:val="0"/>
    </w:pPr>
    <w:rPr>
      <w:rFonts w:ascii="Arial" w:hAnsi="Arial" w:cs="Arial"/>
      <w:b/>
      <w:bCs/>
      <w:sz w:val="32"/>
      <w:szCs w:val="32"/>
    </w:rPr>
  </w:style>
  <w:style w:type="paragraph" w:styleId="13">
    <w:name w:val="annotation subject"/>
    <w:basedOn w:val="5"/>
    <w:next w:val="5"/>
    <w:link w:val="34"/>
    <w:semiHidden/>
    <w:unhideWhenUsed/>
    <w:qFormat/>
    <w:uiPriority w:val="99"/>
    <w:rPr>
      <w:b/>
      <w:bCs/>
    </w:rPr>
  </w:style>
  <w:style w:type="paragraph" w:styleId="14">
    <w:name w:val="Body Text First Indent"/>
    <w:basedOn w:val="6"/>
    <w:next w:val="1"/>
    <w:link w:val="38"/>
    <w:qFormat/>
    <w:uiPriority w:val="0"/>
    <w:pPr>
      <w:widowControl/>
      <w:spacing w:after="50" w:afterLines="50" w:line="360" w:lineRule="auto"/>
      <w:ind w:firstLine="200" w:firstLineChars="200"/>
      <w:contextualSpacing/>
    </w:pPr>
    <w:rPr>
      <w:szCs w:val="22"/>
      <w:lang w:val="zh-CN"/>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Emphasis"/>
    <w:basedOn w:val="17"/>
    <w:qFormat/>
    <w:uiPriority w:val="20"/>
    <w:rPr>
      <w:i/>
      <w:iCs/>
    </w:rPr>
  </w:style>
  <w:style w:type="character" w:styleId="20">
    <w:name w:val="Hyperlink"/>
    <w:basedOn w:val="17"/>
    <w:semiHidden/>
    <w:unhideWhenUsed/>
    <w:qFormat/>
    <w:uiPriority w:val="99"/>
    <w:rPr>
      <w:color w:val="0000FF"/>
      <w:u w:val="single"/>
    </w:rPr>
  </w:style>
  <w:style w:type="character" w:styleId="21">
    <w:name w:val="annotation reference"/>
    <w:basedOn w:val="17"/>
    <w:semiHidden/>
    <w:unhideWhenUsed/>
    <w:qFormat/>
    <w:uiPriority w:val="99"/>
    <w:rPr>
      <w:sz w:val="21"/>
      <w:szCs w:val="21"/>
    </w:rPr>
  </w:style>
  <w:style w:type="paragraph" w:customStyle="1" w:styleId="22">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3">
    <w:name w:val="纯文本 字符"/>
    <w:link w:val="7"/>
    <w:qFormat/>
    <w:uiPriority w:val="0"/>
    <w:rPr>
      <w:rFonts w:ascii="宋体" w:hAnsi="Courier New" w:eastAsia="宋体"/>
    </w:rPr>
  </w:style>
  <w:style w:type="character" w:customStyle="1" w:styleId="24">
    <w:name w:val="页脚 字符"/>
    <w:link w:val="9"/>
    <w:qFormat/>
    <w:uiPriority w:val="0"/>
    <w:rPr>
      <w:sz w:val="18"/>
    </w:rPr>
  </w:style>
  <w:style w:type="character" w:customStyle="1" w:styleId="25">
    <w:name w:val="标题 字符"/>
    <w:link w:val="12"/>
    <w:qFormat/>
    <w:uiPriority w:val="0"/>
    <w:rPr>
      <w:rFonts w:ascii="Arial" w:hAnsi="Arial" w:eastAsia="宋体" w:cs="Arial"/>
      <w:b/>
      <w:bCs/>
      <w:sz w:val="32"/>
      <w:szCs w:val="32"/>
    </w:rPr>
  </w:style>
  <w:style w:type="character" w:customStyle="1" w:styleId="26">
    <w:name w:val="页脚 Char"/>
    <w:basedOn w:val="17"/>
    <w:semiHidden/>
    <w:qFormat/>
    <w:uiPriority w:val="99"/>
    <w:rPr>
      <w:rFonts w:ascii="Times New Roman" w:hAnsi="Times New Roman" w:eastAsia="宋体" w:cs="Times New Roman"/>
      <w:sz w:val="18"/>
      <w:szCs w:val="18"/>
    </w:rPr>
  </w:style>
  <w:style w:type="character" w:customStyle="1" w:styleId="27">
    <w:name w:val="标题 Char"/>
    <w:basedOn w:val="17"/>
    <w:qFormat/>
    <w:uiPriority w:val="10"/>
    <w:rPr>
      <w:rFonts w:eastAsia="宋体" w:asciiTheme="majorHAnsi" w:hAnsiTheme="majorHAnsi" w:cstheme="majorBidi"/>
      <w:b/>
      <w:bCs/>
      <w:sz w:val="32"/>
      <w:szCs w:val="32"/>
    </w:rPr>
  </w:style>
  <w:style w:type="character" w:customStyle="1" w:styleId="28">
    <w:name w:val="纯文本 Char"/>
    <w:basedOn w:val="17"/>
    <w:semiHidden/>
    <w:qFormat/>
    <w:uiPriority w:val="99"/>
    <w:rPr>
      <w:rFonts w:ascii="宋体" w:hAnsi="Courier New" w:eastAsia="宋体" w:cs="Courier New"/>
      <w:szCs w:val="21"/>
    </w:rPr>
  </w:style>
  <w:style w:type="character" w:customStyle="1" w:styleId="29">
    <w:name w:val="页眉 字符"/>
    <w:basedOn w:val="17"/>
    <w:link w:val="10"/>
    <w:qFormat/>
    <w:uiPriority w:val="99"/>
    <w:rPr>
      <w:rFonts w:ascii="Times New Roman" w:hAnsi="Times New Roman" w:eastAsia="宋体" w:cs="Times New Roman"/>
      <w:sz w:val="18"/>
      <w:szCs w:val="18"/>
    </w:rPr>
  </w:style>
  <w:style w:type="paragraph" w:styleId="30">
    <w:name w:val="List Paragraph"/>
    <w:basedOn w:val="1"/>
    <w:qFormat/>
    <w:uiPriority w:val="34"/>
    <w:pPr>
      <w:ind w:firstLine="420" w:firstLineChars="200"/>
    </w:pPr>
  </w:style>
  <w:style w:type="character" w:customStyle="1" w:styleId="31">
    <w:name w:val="批注框文本 字符"/>
    <w:basedOn w:val="17"/>
    <w:link w:val="8"/>
    <w:semiHidden/>
    <w:qFormat/>
    <w:uiPriority w:val="99"/>
    <w:rPr>
      <w:rFonts w:ascii="Times New Roman" w:hAnsi="Times New Roman" w:eastAsia="宋体" w:cs="Times New Roman"/>
      <w:sz w:val="18"/>
      <w:szCs w:val="18"/>
    </w:rPr>
  </w:style>
  <w:style w:type="paragraph" w:customStyle="1" w:styleId="32">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33">
    <w:name w:val="批注文字 字符"/>
    <w:basedOn w:val="17"/>
    <w:link w:val="5"/>
    <w:semiHidden/>
    <w:qFormat/>
    <w:uiPriority w:val="99"/>
    <w:rPr>
      <w:rFonts w:ascii="Times New Roman" w:hAnsi="Times New Roman" w:eastAsia="宋体" w:cs="Times New Roman"/>
      <w:kern w:val="2"/>
      <w:sz w:val="21"/>
    </w:rPr>
  </w:style>
  <w:style w:type="character" w:customStyle="1" w:styleId="34">
    <w:name w:val="批注主题 字符"/>
    <w:basedOn w:val="33"/>
    <w:link w:val="13"/>
    <w:semiHidden/>
    <w:qFormat/>
    <w:uiPriority w:val="99"/>
    <w:rPr>
      <w:rFonts w:ascii="Times New Roman" w:hAnsi="Times New Roman" w:eastAsia="宋体" w:cs="Times New Roman"/>
      <w:b/>
      <w:bCs/>
      <w:kern w:val="2"/>
      <w:sz w:val="21"/>
    </w:rPr>
  </w:style>
  <w:style w:type="paragraph" w:customStyle="1" w:styleId="35">
    <w:name w:val="修订1"/>
    <w:hidden/>
    <w:semiHidden/>
    <w:qFormat/>
    <w:uiPriority w:val="99"/>
    <w:rPr>
      <w:rFonts w:ascii="Times New Roman" w:hAnsi="Times New Roman" w:eastAsia="宋体" w:cs="Times New Roman"/>
      <w:kern w:val="2"/>
      <w:sz w:val="21"/>
      <w:lang w:val="en-US" w:eastAsia="zh-CN" w:bidi="ar-SA"/>
    </w:rPr>
  </w:style>
  <w:style w:type="paragraph" w:customStyle="1" w:styleId="36">
    <w:name w:val="彩色列表1"/>
    <w:basedOn w:val="1"/>
    <w:qFormat/>
    <w:uiPriority w:val="34"/>
    <w:pPr>
      <w:ind w:firstLine="420" w:firstLineChars="200"/>
    </w:pPr>
    <w:rPr>
      <w:rFonts w:ascii="Calibri" w:hAnsi="Calibri"/>
    </w:rPr>
  </w:style>
  <w:style w:type="character" w:customStyle="1" w:styleId="37">
    <w:name w:val="正文文本 字符"/>
    <w:basedOn w:val="17"/>
    <w:link w:val="6"/>
    <w:semiHidden/>
    <w:qFormat/>
    <w:uiPriority w:val="99"/>
    <w:rPr>
      <w:kern w:val="2"/>
      <w:sz w:val="21"/>
    </w:rPr>
  </w:style>
  <w:style w:type="character" w:customStyle="1" w:styleId="38">
    <w:name w:val="正文文本首行缩进 字符"/>
    <w:basedOn w:val="37"/>
    <w:link w:val="14"/>
    <w:qFormat/>
    <w:uiPriority w:val="0"/>
    <w:rPr>
      <w:kern w:val="2"/>
      <w:sz w:val="21"/>
      <w:szCs w:val="22"/>
      <w:lang w:val="zh-CN"/>
    </w:rPr>
  </w:style>
  <w:style w:type="paragraph" w:customStyle="1" w:styleId="39">
    <w:name w:val="ReqMain"/>
    <w:qFormat/>
    <w:uiPriority w:val="0"/>
    <w:pPr>
      <w:keepNext/>
      <w:spacing w:after="160" w:line="360" w:lineRule="auto"/>
    </w:pPr>
    <w:rPr>
      <w:rFonts w:ascii="Arial" w:hAnsi="Arial" w:eastAsia="黑体" w:cstheme="minorBidi"/>
      <w:b/>
      <w:sz w:val="24"/>
      <w:szCs w:val="22"/>
      <w:lang w:val="en-US" w:eastAsia="en-US" w:bidi="ar-SA"/>
    </w:rPr>
  </w:style>
  <w:style w:type="paragraph" w:customStyle="1" w:styleId="40">
    <w:name w:val="ReqH2"/>
    <w:qFormat/>
    <w:uiPriority w:val="0"/>
    <w:pPr>
      <w:keepNext/>
      <w:spacing w:before="200" w:after="80" w:line="360" w:lineRule="auto"/>
    </w:pPr>
    <w:rPr>
      <w:rFonts w:ascii="Arial" w:hAnsi="Arial" w:eastAsia="黑体" w:cstheme="minorBidi"/>
      <w:b/>
      <w:sz w:val="24"/>
      <w:szCs w:val="22"/>
      <w:lang w:val="en-US" w:eastAsia="en-US" w:bidi="ar-SA"/>
    </w:rPr>
  </w:style>
  <w:style w:type="paragraph" w:customStyle="1" w:styleId="41">
    <w:name w:val="ReqH3"/>
    <w:qFormat/>
    <w:uiPriority w:val="0"/>
    <w:pPr>
      <w:keepNext/>
      <w:spacing w:before="160" w:after="40" w:line="360" w:lineRule="auto"/>
    </w:pPr>
    <w:rPr>
      <w:rFonts w:ascii="Arial" w:hAnsi="Arial" w:eastAsia="黑体" w:cstheme="minorBidi"/>
      <w:b/>
      <w:sz w:val="24"/>
      <w:szCs w:val="22"/>
      <w:lang w:val="en-US" w:eastAsia="en-US" w:bidi="ar-SA"/>
    </w:rPr>
  </w:style>
  <w:style w:type="paragraph" w:customStyle="1" w:styleId="42">
    <w:name w:val="Revision"/>
    <w:hidden/>
    <w:semiHidden/>
    <w:qFormat/>
    <w:uiPriority w:val="99"/>
    <w:rPr>
      <w:rFonts w:ascii="Times New Roman" w:hAnsi="Times New Roman" w:eastAsia="宋体" w:cs="Times New Roman"/>
      <w:kern w:val="2"/>
      <w:sz w:val="21"/>
      <w:lang w:val="en-US" w:eastAsia="zh-CN" w:bidi="ar-SA"/>
    </w:rPr>
  </w:style>
  <w:style w:type="character" w:customStyle="1" w:styleId="43">
    <w:name w:val="font41"/>
    <w:basedOn w:val="17"/>
    <w:qFormat/>
    <w:uiPriority w:val="0"/>
    <w:rPr>
      <w:rFonts w:hint="eastAsia" w:ascii="微软雅黑" w:hAnsi="微软雅黑" w:eastAsia="微软雅黑" w:cs="微软雅黑"/>
      <w:b/>
      <w:bCs/>
      <w:color w:val="222222"/>
      <w:sz w:val="21"/>
      <w:szCs w:val="21"/>
      <w:u w:val="none"/>
    </w:rPr>
  </w:style>
  <w:style w:type="character" w:customStyle="1" w:styleId="44">
    <w:name w:val="font31"/>
    <w:basedOn w:val="17"/>
    <w:qFormat/>
    <w:uiPriority w:val="0"/>
    <w:rPr>
      <w:rFonts w:hint="eastAsia" w:ascii="微软雅黑" w:hAnsi="微软雅黑" w:eastAsia="微软雅黑" w:cs="微软雅黑"/>
      <w:color w:val="222222"/>
      <w:sz w:val="20"/>
      <w:szCs w:val="20"/>
      <w:u w:val="none"/>
    </w:rPr>
  </w:style>
  <w:style w:type="character" w:customStyle="1" w:styleId="45">
    <w:name w:val="font51"/>
    <w:basedOn w:val="17"/>
    <w:qFormat/>
    <w:uiPriority w:val="0"/>
    <w:rPr>
      <w:rFonts w:hint="eastAsia" w:ascii="微软雅黑" w:hAnsi="微软雅黑" w:eastAsia="微软雅黑" w:cs="微软雅黑"/>
      <w:b/>
      <w:bCs/>
      <w:color w:val="222222"/>
      <w:sz w:val="21"/>
      <w:szCs w:val="21"/>
      <w:u w:val="none"/>
    </w:rPr>
  </w:style>
  <w:style w:type="character" w:customStyle="1" w:styleId="46">
    <w:name w:val="font61"/>
    <w:basedOn w:val="17"/>
    <w:qFormat/>
    <w:uiPriority w:val="0"/>
    <w:rPr>
      <w:rFonts w:hint="eastAsia" w:ascii="微软雅黑" w:hAnsi="微软雅黑" w:eastAsia="微软雅黑" w:cs="微软雅黑"/>
      <w:b/>
      <w:bCs/>
      <w:color w:val="000000"/>
      <w:sz w:val="21"/>
      <w:szCs w:val="21"/>
      <w:u w:val="none"/>
    </w:rPr>
  </w:style>
  <w:style w:type="character" w:customStyle="1" w:styleId="47">
    <w:name w:val="font71"/>
    <w:basedOn w:val="17"/>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1657</Words>
  <Characters>9445</Characters>
  <Lines>78</Lines>
  <Paragraphs>22</Paragraphs>
  <TotalTime>28</TotalTime>
  <ScaleCrop>false</ScaleCrop>
  <LinksUpToDate>false</LinksUpToDate>
  <CharactersWithSpaces>11080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2026-06-21T20:51:00Z</dcterms:created>
  <dc:creator>User</dc:creator>
  <cp:lastModifiedBy>大海</cp:lastModifiedBy>
  <dcterms:modified xsi:type="dcterms:W3CDTF">2026-09-29T03:26:09Z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35B76E3B0CAE8B59EB7D7D6A27B26E61_43</vt:lpwstr>
  </property>
  <property fmtid="{D5CDD505-2E9C-101B-9397-08002B2CF9AE}" pid="4" name="KSOTemplateDocerSaveRecord">
    <vt:lpwstr>eyJoZGlkIjoiMDI5ZDZiNzlkZDU2MjkwNTM5ZDc1ZDc0OWVmMmYzMTUiLCJ1c2VySWQiOiIyODE3Mzk2NzcifQ==</vt:lpwstr>
  </property>
</Properties>
</file>