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C70E5">
      <w:pPr>
        <w:pStyle w:val="8"/>
        <w:adjustRightInd w:val="0"/>
        <w:snapToGrid w:val="0"/>
        <w:spacing w:before="0" w:after="0" w:line="360" w:lineRule="auto"/>
        <w:outlineLvl w:val="9"/>
        <w:rPr>
          <w:rFonts w:hint="default" w:ascii="Times New Roman" w:hAnsi="Times New Roman" w:eastAsia="方正小标宋简体" w:cs="Times New Roman"/>
          <w:b w:val="0"/>
          <w:bCs w:val="0"/>
          <w:color w:val="000000" w:themeColor="text1"/>
          <w:sz w:val="36"/>
          <w14:textFill>
            <w14:solidFill>
              <w14:schemeClr w14:val="tx1"/>
            </w14:solidFill>
          </w14:textFill>
        </w:rPr>
      </w:pPr>
      <w:r>
        <w:rPr>
          <w:rFonts w:hint="default" w:ascii="Times New Roman" w:hAnsi="Times New Roman" w:eastAsia="方正小标宋简体" w:cs="Times New Roman"/>
          <w:color w:val="000000" w:themeColor="text1"/>
          <w:sz w:val="36"/>
          <w:szCs w:val="36"/>
          <w14:textFill>
            <w14:solidFill>
              <w14:schemeClr w14:val="tx1"/>
            </w14:solidFill>
          </w14:textFill>
        </w:rPr>
        <w:t>耐高温动态压力传感器芯片研制</w:t>
      </w:r>
    </w:p>
    <w:p w14:paraId="77C2D7A7">
      <w:pPr>
        <w:tabs>
          <w:tab w:val="left" w:pos="900"/>
        </w:tabs>
        <w:adjustRightInd w:val="0"/>
        <w:snapToGrid w:val="0"/>
        <w:spacing w:line="360" w:lineRule="auto"/>
        <w:ind w:firstLine="422" w:firstLineChars="200"/>
        <w:rPr>
          <w:rFonts w:hint="default" w:hAnsi="宋体"/>
          <w:b/>
          <w:szCs w:val="21"/>
        </w:rPr>
      </w:pPr>
      <w:bookmarkStart w:id="0" w:name="_Toc172360661"/>
      <w:bookmarkStart w:id="1" w:name="_Toc158978330"/>
      <w:bookmarkStart w:id="2" w:name="_Toc219271393"/>
      <w:r>
        <w:rPr>
          <w:rFonts w:hint="default" w:hAnsi="宋体"/>
          <w:b/>
          <w:szCs w:val="21"/>
        </w:rPr>
        <w:t>一、采购标的需实现的功能或者目标，以及为落实政府采购政策需满足的要求：</w:t>
      </w:r>
    </w:p>
    <w:p w14:paraId="08D81523">
      <w:pPr>
        <w:tabs>
          <w:tab w:val="left" w:pos="900"/>
        </w:tabs>
        <w:adjustRightInd w:val="0"/>
        <w:snapToGrid w:val="0"/>
        <w:spacing w:line="360" w:lineRule="auto"/>
        <w:ind w:firstLine="42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（一）采购标的需实现的功能或者目标</w:t>
      </w:r>
    </w:p>
    <w:p w14:paraId="07253981">
      <w:pPr>
        <w:adjustRightInd w:val="0"/>
        <w:snapToGrid w:val="0"/>
        <w:spacing w:line="360" w:lineRule="auto"/>
        <w:ind w:firstLine="440" w:firstLineChars="200"/>
        <w:rPr>
          <w:rFonts w:hint="default" w:ascii="Times New Roman" w:hAnsi="Times New Roman" w:eastAsia="楷体" w:cs="Times New Roman"/>
          <w:color w:val="000000" w:themeColor="text1"/>
          <w:sz w:val="22"/>
          <w:szCs w:val="22"/>
          <w14:textFill>
            <w14:solidFill>
              <w14:schemeClr w14:val="tx1"/>
            </w14:solidFill>
          </w14:textFill>
        </w:rPr>
      </w:pPr>
      <w:r>
        <w:rPr>
          <w:rFonts w:hint="default" w:ascii="Times New Roman" w:hAnsi="Times New Roman" w:eastAsia="楷体" w:cs="Times New Roman"/>
          <w:color w:val="000000" w:themeColor="text1"/>
          <w:sz w:val="22"/>
          <w:szCs w:val="22"/>
          <w14:textFill>
            <w14:solidFill>
              <w14:schemeClr w14:val="tx1"/>
            </w14:solidFill>
          </w14:textFill>
        </w:rPr>
        <w:t>本项目采购耐高温高压MEMS动态压力传感器芯片研制服务，主要用于微型压力传感器芯片的工艺设计、流片、封装、性能测试和环境适应性试验，要求具有 0.1MPa～0.5MPa 压力量程、0℃～270℃工作温度范围、100kHz 动态频响、≤0.1% FS 测量精度，可交付不少于 40 颗合格芯片及全套配套技术文件。</w:t>
      </w:r>
    </w:p>
    <w:p w14:paraId="7E45FA3A">
      <w:pPr>
        <w:tabs>
          <w:tab w:val="left" w:pos="900"/>
        </w:tabs>
        <w:adjustRightInd w:val="0"/>
        <w:snapToGrid w:val="0"/>
        <w:spacing w:line="360" w:lineRule="auto"/>
        <w:ind w:firstLine="42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（二）政府采购政策落实要求</w:t>
      </w:r>
    </w:p>
    <w:p w14:paraId="5D9D7DE0">
      <w:pPr>
        <w:tabs>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1. 中小企业扶持政策：根据</w:t>
      </w:r>
      <w:r>
        <w:rPr>
          <w:rFonts w:hint="default" w:ascii="Times New Roman" w:hAnsi="Times New Roman" w:cs="Times New Roman"/>
          <w:color w:val="000000" w:themeColor="text1"/>
          <w14:textFill>
            <w14:solidFill>
              <w14:schemeClr w14:val="tx1"/>
            </w14:solidFill>
          </w14:textFill>
        </w:rPr>
        <w:t>《政府采购促进中小企业发展管理办法》（财库〔2020〕46号）规定，本项目采购标的为中小型企业制造、承建或承接</w:t>
      </w:r>
      <w:r>
        <w:rPr>
          <w:rFonts w:hint="default" w:ascii="Times New Roman" w:hAnsi="Times New Roman" w:cs="Times New Roman"/>
          <w:color w:val="000000" w:themeColor="text1"/>
          <w:szCs w:val="24"/>
          <w14:textFill>
            <w14:solidFill>
              <w14:schemeClr w14:val="tx1"/>
            </w14:solidFill>
          </w14:textFill>
        </w:rPr>
        <w:t>的，</w:t>
      </w:r>
      <w:r>
        <w:rPr>
          <w:rFonts w:hint="default" w:ascii="Times New Roman" w:hAnsi="Times New Roman" w:cs="Times New Roman"/>
          <w:color w:val="000000" w:themeColor="text1"/>
          <w14:textFill>
            <w14:solidFill>
              <w14:schemeClr w14:val="tx1"/>
            </w14:solidFill>
          </w14:textFill>
        </w:rPr>
        <w:t>投标人应提供办法规定的</w:t>
      </w:r>
      <w:r>
        <w:rPr>
          <w:rFonts w:hint="default" w:ascii="Times New Roman" w:hAnsi="Times New Roman" w:cs="Times New Roman"/>
          <w:color w:val="000000" w:themeColor="text1"/>
          <w:szCs w:val="21"/>
          <w14:textFill>
            <w14:solidFill>
              <w14:schemeClr w14:val="tx1"/>
            </w14:solidFill>
          </w14:textFill>
        </w:rPr>
        <w:t>《中小企业声明函》，否则不得享受相关中小企业扶持政策</w:t>
      </w:r>
      <w:r>
        <w:rPr>
          <w:rFonts w:hint="default" w:ascii="Times New Roman" w:hAnsi="Times New Roman" w:cs="Times New Roman"/>
          <w:color w:val="000000" w:themeColor="text1"/>
          <w:szCs w:val="24"/>
          <w14:textFill>
            <w14:solidFill>
              <w14:schemeClr w14:val="tx1"/>
            </w14:solidFill>
          </w14:textFill>
        </w:rPr>
        <w:t>。投标人应对提交的中小企业声明函的真实性负责，提交的中小企业声明函不真实的，应承担相应的法律责任</w:t>
      </w:r>
      <w:r>
        <w:rPr>
          <w:rFonts w:hint="default" w:ascii="Times New Roman" w:hAnsi="Times New Roman" w:cs="Times New Roman"/>
          <w:color w:val="000000" w:themeColor="text1"/>
          <w:szCs w:val="21"/>
          <w14:textFill>
            <w14:solidFill>
              <w14:schemeClr w14:val="tx1"/>
            </w14:solidFill>
          </w14:textFill>
        </w:rPr>
        <w:t>。</w:t>
      </w:r>
    </w:p>
    <w:p w14:paraId="19C1AC91">
      <w:pPr>
        <w:tabs>
          <w:tab w:val="left" w:pos="900"/>
        </w:tabs>
        <w:adjustRightInd w:val="0"/>
        <w:snapToGrid w:val="0"/>
        <w:spacing w:line="360" w:lineRule="auto"/>
        <w:ind w:firstLine="420" w:firstLineChars="200"/>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本项目采购标的对应的《中小企业划型标准规定》所属行业为：</w:t>
      </w:r>
      <w:r>
        <w:rPr>
          <w:rFonts w:hint="default" w:ascii="Times New Roman" w:hAnsi="Times New Roman" w:cs="Times New Roman"/>
          <w:color w:val="000000" w:themeColor="text1"/>
          <w:szCs w:val="21"/>
          <w:u w:val="single"/>
          <w14:textFill>
            <w14:solidFill>
              <w14:schemeClr w14:val="tx1"/>
            </w14:solidFill>
          </w14:textFill>
        </w:rPr>
        <w:t>工业。</w:t>
      </w:r>
    </w:p>
    <w:p w14:paraId="6421D0D1">
      <w:pPr>
        <w:tabs>
          <w:tab w:val="left" w:pos="900"/>
        </w:tabs>
        <w:adjustRightInd w:val="0"/>
        <w:snapToGrid w:val="0"/>
        <w:spacing w:line="360" w:lineRule="auto"/>
        <w:ind w:firstLine="420" w:firstLineChars="200"/>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 进口产品政策：本采购项目 □允许 ☑不允许 进口产品参加。（未进行勾选的，视为只接受本国产品参加）</w:t>
      </w:r>
    </w:p>
    <w:p w14:paraId="3A979E91">
      <w:pPr>
        <w:tabs>
          <w:tab w:val="left" w:pos="900"/>
        </w:tabs>
        <w:adjustRightInd w:val="0"/>
        <w:snapToGrid w:val="0"/>
        <w:spacing w:line="360" w:lineRule="auto"/>
        <w:ind w:firstLine="42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二、采购标的需执行的国家相关标准、行业标准、地方标准或者其他标准、规范：</w:t>
      </w:r>
    </w:p>
    <w:p w14:paraId="65AAFC29">
      <w:pPr>
        <w:tabs>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A8FCC1C">
      <w:pPr>
        <w:tabs>
          <w:tab w:val="left" w:pos="900"/>
        </w:tabs>
        <w:adjustRightInd w:val="0"/>
        <w:snapToGrid w:val="0"/>
        <w:spacing w:line="360" w:lineRule="auto"/>
        <w:ind w:firstLine="42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三、采购标的概况</w:t>
      </w:r>
    </w:p>
    <w:p w14:paraId="20DA3C17">
      <w:pPr>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（一）采购项目名称：耐高温动态压力传感器芯片研制</w:t>
      </w:r>
    </w:p>
    <w:p w14:paraId="0C26BDBF">
      <w:pPr>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（二）采购数量及计量单位：40颗合格芯片</w:t>
      </w:r>
    </w:p>
    <w:p w14:paraId="498375BF">
      <w:pPr>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（三）最高限价：人民币 720,000.00 元（大写：柒拾贰万元整）</w:t>
      </w:r>
    </w:p>
    <w:p w14:paraId="60D54177">
      <w:pPr>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（四）交付时间：合同签订后10个月</w:t>
      </w:r>
    </w:p>
    <w:p w14:paraId="1480AB90">
      <w:pPr>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（五）交付地点：西安交通大学创新港校区</w:t>
      </w:r>
    </w:p>
    <w:p w14:paraId="11FED9A5">
      <w:pPr>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（六）付款进度安排：</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 xml:space="preserve"> 按采购文件要求</w:t>
      </w:r>
    </w:p>
    <w:p w14:paraId="3959B87E">
      <w:pPr>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合同签订后支付15%，设计报告通过后支付15%，首批20颗芯片交付合格后支付20%，全部交付验收合格后支付尾款。</w:t>
      </w:r>
    </w:p>
    <w:p w14:paraId="3C999C16">
      <w:pPr>
        <w:tabs>
          <w:tab w:val="left" w:pos="900"/>
        </w:tabs>
        <w:adjustRightInd w:val="0"/>
        <w:snapToGrid w:val="0"/>
        <w:spacing w:line="360" w:lineRule="auto"/>
        <w:ind w:firstLine="42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四、采购标的需满足的质量、安全、技术规格、物理特性等要求：</w:t>
      </w:r>
    </w:p>
    <w:p w14:paraId="60F96C81">
      <w:pPr>
        <w:tabs>
          <w:tab w:val="left" w:pos="900"/>
        </w:tabs>
        <w:adjustRightInd w:val="0"/>
        <w:snapToGrid w:val="0"/>
        <w:spacing w:line="360" w:lineRule="auto"/>
        <w:ind w:firstLine="422" w:firstLineChars="20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（一）MEMS传感器芯片研制要求</w:t>
      </w:r>
    </w:p>
    <w:p w14:paraId="2AA795F4">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基于MEMS技术完成耐高温高压微型压力传感器芯片的研制，包括芯片设计、流片、封装、测试及环境适应性试验，确保芯片满足如下参数要求：</w:t>
      </w:r>
    </w:p>
    <w:p w14:paraId="5B0E527E">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 xml:space="preserve">1. </w:t>
      </w:r>
      <w:r>
        <w:rPr>
          <w:rFonts w:hint="default" w:ascii="Times New Roman" w:hAnsi="Times New Roman" w:cs="Times New Roman"/>
          <w:color w:val="000000" w:themeColor="text1"/>
          <w:szCs w:val="21"/>
          <w:lang w:val="en-US" w:eastAsia="zh-CN"/>
          <w14:textFill>
            <w14:solidFill>
              <w14:schemeClr w14:val="tx1"/>
            </w14:solidFill>
          </w14:textFill>
        </w:rPr>
        <w:t>芯片</w:t>
      </w:r>
      <w:r>
        <w:rPr>
          <w:rFonts w:hint="default" w:ascii="Times New Roman" w:hAnsi="Times New Roman" w:cs="Times New Roman"/>
          <w:color w:val="000000" w:themeColor="text1"/>
          <w:szCs w:val="21"/>
          <w14:textFill>
            <w14:solidFill>
              <w14:schemeClr w14:val="tx1"/>
            </w14:solidFill>
          </w14:textFill>
        </w:rPr>
        <w:t>压力量程：0.1MPa～0.5MPa；</w:t>
      </w:r>
    </w:p>
    <w:p w14:paraId="28A7CF02">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 xml:space="preserve">2. </w:t>
      </w:r>
      <w:r>
        <w:rPr>
          <w:rFonts w:hint="default" w:ascii="Times New Roman" w:hAnsi="Times New Roman" w:cs="Times New Roman"/>
          <w:color w:val="000000" w:themeColor="text1"/>
          <w:szCs w:val="21"/>
          <w:lang w:val="en-US" w:eastAsia="zh-CN"/>
          <w14:textFill>
            <w14:solidFill>
              <w14:schemeClr w14:val="tx1"/>
            </w14:solidFill>
          </w14:textFill>
        </w:rPr>
        <w:t>芯片</w:t>
      </w:r>
      <w:r>
        <w:rPr>
          <w:rFonts w:hint="default" w:ascii="Times New Roman" w:hAnsi="Times New Roman" w:cs="Times New Roman"/>
          <w:color w:val="000000" w:themeColor="text1"/>
          <w:szCs w:val="21"/>
          <w14:textFill>
            <w14:solidFill>
              <w14:schemeClr w14:val="tx1"/>
            </w14:solidFill>
          </w14:textFill>
        </w:rPr>
        <w:t>工作温度范围：0℃～270℃；</w:t>
      </w:r>
    </w:p>
    <w:p w14:paraId="5AFE4F60">
      <w:pPr>
        <w:tabs>
          <w:tab w:val="left" w:pos="900"/>
        </w:tabs>
        <w:adjustRightInd w:val="0"/>
        <w:snapToGrid w:val="0"/>
        <w:spacing w:line="360" w:lineRule="auto"/>
        <w:ind w:firstLine="420" w:firstLineChars="200"/>
        <w:rPr>
          <w:rFonts w:hint="default" w:ascii="Times New Roman" w:hAnsi="Times New Roman" w:cs="Times New Roman"/>
          <w:b w:val="0"/>
          <w:bCs w:val="0"/>
          <w:color w:val="000000" w:themeColor="text1"/>
          <w:szCs w:val="21"/>
          <w14:textFill>
            <w14:solidFill>
              <w14:schemeClr w14:val="tx1"/>
            </w14:solidFill>
          </w14:textFill>
        </w:rPr>
      </w:pPr>
      <w:r>
        <w:rPr>
          <w:rFonts w:hint="default" w:ascii="Times New Roman" w:hAnsi="Times New Roman" w:cs="Times New Roman"/>
          <w:b w:val="0"/>
          <w:bCs w:val="0"/>
          <w:color w:val="000000" w:themeColor="text1"/>
          <w:szCs w:val="21"/>
          <w14:textFill>
            <w14:solidFill>
              <w14:schemeClr w14:val="tx1"/>
            </w14:solidFill>
          </w14:textFill>
        </w:rPr>
        <w:t xml:space="preserve">3. </w:t>
      </w:r>
      <w:r>
        <w:rPr>
          <w:rFonts w:hint="default" w:ascii="Times New Roman" w:hAnsi="Times New Roman" w:cs="Times New Roman"/>
          <w:b w:val="0"/>
          <w:bCs w:val="0"/>
          <w:color w:val="000000" w:themeColor="text1"/>
          <w:szCs w:val="21"/>
          <w:lang w:val="en-US" w:eastAsia="zh-CN"/>
          <w14:textFill>
            <w14:solidFill>
              <w14:schemeClr w14:val="tx1"/>
            </w14:solidFill>
          </w14:textFill>
        </w:rPr>
        <w:t>芯片</w:t>
      </w:r>
      <w:r>
        <w:rPr>
          <w:rFonts w:hint="default" w:ascii="Times New Roman" w:hAnsi="Times New Roman" w:cs="Times New Roman"/>
          <w:b w:val="0"/>
          <w:bCs w:val="0"/>
          <w:color w:val="000000" w:themeColor="text1"/>
          <w:szCs w:val="21"/>
          <w14:textFill>
            <w14:solidFill>
              <w14:schemeClr w14:val="tx1"/>
            </w14:solidFill>
          </w14:textFill>
        </w:rPr>
        <w:t>动态频响不低于：100kHz</w:t>
      </w:r>
    </w:p>
    <w:p w14:paraId="58694B3F">
      <w:pPr>
        <w:tabs>
          <w:tab w:val="left" w:pos="900"/>
        </w:tabs>
        <w:adjustRightInd w:val="0"/>
        <w:snapToGrid w:val="0"/>
        <w:spacing w:line="360" w:lineRule="auto"/>
        <w:ind w:firstLine="420" w:firstLineChars="200"/>
        <w:rPr>
          <w:rFonts w:hint="default" w:ascii="Times New Roman" w:hAnsi="Times New Roman" w:cs="Times New Roman"/>
          <w:b w:val="0"/>
          <w:bCs w:val="0"/>
          <w:color w:val="000000" w:themeColor="text1"/>
          <w:szCs w:val="21"/>
          <w14:textFill>
            <w14:solidFill>
              <w14:schemeClr w14:val="tx1"/>
            </w14:solidFill>
          </w14:textFill>
        </w:rPr>
      </w:pPr>
      <w:r>
        <w:rPr>
          <w:rFonts w:hint="default" w:ascii="Times New Roman" w:hAnsi="Times New Roman" w:cs="Times New Roman"/>
          <w:b w:val="0"/>
          <w:bCs w:val="0"/>
          <w:color w:val="000000" w:themeColor="text1"/>
          <w:szCs w:val="21"/>
          <w14:textFill>
            <w14:solidFill>
              <w14:schemeClr w14:val="tx1"/>
            </w14:solidFill>
          </w14:textFill>
        </w:rPr>
        <w:t xml:space="preserve">4. </w:t>
      </w:r>
      <w:r>
        <w:rPr>
          <w:rFonts w:hint="default" w:ascii="Times New Roman" w:hAnsi="Times New Roman" w:cs="Times New Roman"/>
          <w:b w:val="0"/>
          <w:bCs w:val="0"/>
          <w:color w:val="000000" w:themeColor="text1"/>
          <w:szCs w:val="21"/>
          <w:lang w:val="en-US" w:eastAsia="zh-CN"/>
          <w14:textFill>
            <w14:solidFill>
              <w14:schemeClr w14:val="tx1"/>
            </w14:solidFill>
          </w14:textFill>
        </w:rPr>
        <w:t>芯片</w:t>
      </w:r>
      <w:r>
        <w:rPr>
          <w:rFonts w:hint="default" w:ascii="Times New Roman" w:hAnsi="Times New Roman" w:cs="Times New Roman"/>
          <w:b w:val="0"/>
          <w:bCs w:val="0"/>
          <w:color w:val="000000" w:themeColor="text1"/>
          <w:szCs w:val="21"/>
          <w14:textFill>
            <w14:solidFill>
              <w14:schemeClr w14:val="tx1"/>
            </w14:solidFill>
          </w14:textFill>
        </w:rPr>
        <w:t>精度：≤0.</w:t>
      </w:r>
      <w:r>
        <w:rPr>
          <w:rFonts w:hint="default" w:ascii="Times New Roman" w:hAnsi="Times New Roman" w:cs="Times New Roman"/>
          <w:b w:val="0"/>
          <w:bCs w:val="0"/>
          <w:color w:val="000000" w:themeColor="text1"/>
          <w:szCs w:val="21"/>
          <w:lang w:val="en-US" w:eastAsia="zh-CN"/>
          <w14:textFill>
            <w14:solidFill>
              <w14:schemeClr w14:val="tx1"/>
            </w14:solidFill>
          </w14:textFill>
        </w:rPr>
        <w:t>1</w:t>
      </w:r>
      <w:r>
        <w:rPr>
          <w:rFonts w:hint="default" w:ascii="Times New Roman" w:hAnsi="Times New Roman" w:cs="Times New Roman"/>
          <w:b w:val="0"/>
          <w:bCs w:val="0"/>
          <w:color w:val="000000" w:themeColor="text1"/>
          <w:szCs w:val="21"/>
          <w14:textFill>
            <w14:solidFill>
              <w14:schemeClr w14:val="tx1"/>
            </w14:solidFill>
          </w14:textFill>
        </w:rPr>
        <w:t>%FS</w:t>
      </w:r>
      <w:r>
        <w:rPr>
          <w:rFonts w:hint="default" w:ascii="Times New Roman" w:hAnsi="Times New Roman" w:cs="Times New Roman"/>
          <w:b w:val="0"/>
          <w:bCs w:val="0"/>
          <w:color w:val="000000" w:themeColor="text1"/>
          <w:sz w:val="21"/>
          <w:szCs w:val="21"/>
          <w14:textFill>
            <w14:solidFill>
              <w14:schemeClr w14:val="tx1"/>
            </w14:solidFill>
          </w14:textFill>
        </w:rPr>
        <w:t>（精度按0℃～270℃全温区综合精度考核，含非线性、迟滞、重复性及温度漂移修正，投标方须提供不少于5个温度点×5个压力点的全温区标定矩阵数据）；</w:t>
      </w:r>
    </w:p>
    <w:p w14:paraId="3D7C8334">
      <w:pPr>
        <w:tabs>
          <w:tab w:val="left" w:pos="900"/>
        </w:tabs>
        <w:adjustRightInd w:val="0"/>
        <w:snapToGrid w:val="0"/>
        <w:spacing w:line="360" w:lineRule="auto"/>
        <w:ind w:firstLine="420" w:firstLineChars="200"/>
        <w:rPr>
          <w:rFonts w:hint="default" w:ascii="Times New Roman" w:hAnsi="Times New Roman" w:cs="Times New Roman"/>
          <w:b w:val="0"/>
          <w:bCs w:val="0"/>
          <w:color w:val="000000" w:themeColor="text1"/>
          <w:szCs w:val="21"/>
          <w14:textFill>
            <w14:solidFill>
              <w14:schemeClr w14:val="tx1"/>
            </w14:solidFill>
          </w14:textFill>
        </w:rPr>
      </w:pPr>
      <w:r>
        <w:rPr>
          <w:rFonts w:hint="default" w:ascii="Times New Roman" w:hAnsi="Times New Roman" w:cs="Times New Roman"/>
          <w:b w:val="0"/>
          <w:bCs w:val="0"/>
          <w:color w:val="000000" w:themeColor="text1"/>
          <w:szCs w:val="21"/>
          <w14:textFill>
            <w14:solidFill>
              <w14:schemeClr w14:val="tx1"/>
            </w14:solidFill>
          </w14:textFill>
        </w:rPr>
        <w:t>5. 芯片尺寸满足微型化要求，封装后外形尺寸满足微型化安装接口要求（集成装置直径最大尺寸≤6.5mm，感压面法向夹角＜60°），</w:t>
      </w:r>
      <w:r>
        <w:rPr>
          <w:rFonts w:hint="default" w:ascii="Times New Roman" w:hAnsi="Times New Roman" w:cs="Times New Roman"/>
          <w:b w:val="0"/>
          <w:bCs w:val="0"/>
          <w:color w:val="000000" w:themeColor="text1"/>
          <w:sz w:val="21"/>
          <w:szCs w:val="21"/>
          <w14:textFill>
            <w14:solidFill>
              <w14:schemeClr w14:val="tx1"/>
            </w14:solidFill>
          </w14:textFill>
        </w:rPr>
        <w:t>封装须采用高温玻璃烧结或激光焊接气密封装工艺，封装材料耐温不低于300℃；</w:t>
      </w:r>
    </w:p>
    <w:p w14:paraId="736078A9">
      <w:pPr>
        <w:tabs>
          <w:tab w:val="left" w:pos="900"/>
        </w:tabs>
        <w:adjustRightInd w:val="0"/>
        <w:snapToGrid w:val="0"/>
        <w:spacing w:line="360" w:lineRule="auto"/>
        <w:ind w:firstLine="420" w:firstLineChars="200"/>
        <w:rPr>
          <w:rFonts w:hint="default" w:ascii="Times New Roman" w:hAnsi="Times New Roman" w:cs="Times New Roman"/>
          <w:b w:val="0"/>
          <w:bCs w:val="0"/>
          <w:color w:val="000000" w:themeColor="text1"/>
          <w:szCs w:val="21"/>
          <w14:textFill>
            <w14:solidFill>
              <w14:schemeClr w14:val="tx1"/>
            </w14:solidFill>
          </w14:textFill>
        </w:rPr>
      </w:pPr>
      <w:r>
        <w:rPr>
          <w:rFonts w:hint="default" w:ascii="Times New Roman" w:hAnsi="Times New Roman" w:cs="Times New Roman"/>
          <w:b w:val="0"/>
          <w:bCs w:val="0"/>
          <w:color w:val="000000" w:themeColor="text1"/>
          <w:szCs w:val="21"/>
          <w14:textFill>
            <w14:solidFill>
              <w14:schemeClr w14:val="tx1"/>
            </w14:solidFill>
          </w14:textFill>
        </w:rPr>
        <w:t>6. 芯片在指标要求的高温环境下连续稳定工作不少于6小时。</w:t>
      </w:r>
    </w:p>
    <w:p w14:paraId="19C5CBC4">
      <w:pPr>
        <w:tabs>
          <w:tab w:val="left" w:pos="900"/>
        </w:tabs>
        <w:adjustRightInd w:val="0"/>
        <w:snapToGrid w:val="0"/>
        <w:spacing w:line="360" w:lineRule="auto"/>
        <w:ind w:firstLine="422" w:firstLineChars="20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（二）芯片研制进度要求</w:t>
      </w:r>
    </w:p>
    <w:p w14:paraId="6E24DB49">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投标方（乙方）按以下阶段完成芯片研制：</w:t>
      </w:r>
    </w:p>
    <w:p w14:paraId="308F07AF">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 第一阶段（1个月）：完成传感器芯片设计，提交设计报告。</w:t>
      </w:r>
    </w:p>
    <w:p w14:paraId="14E3881D">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 第二阶段（3个月）：完成芯片第一轮加工制作和测试。</w:t>
      </w:r>
    </w:p>
    <w:p w14:paraId="61F6DC40">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3. 第三阶段（3个月）：完成芯片第二轮迭代加工制作和测试，提交首批20颗合格芯片及测试报告。</w:t>
      </w:r>
    </w:p>
    <w:p w14:paraId="497F15E8">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 第四阶段（3个月）：完成全部40颗芯片的加工、测试及交付，提交研制总结报告。</w:t>
      </w:r>
    </w:p>
    <w:p w14:paraId="46971573">
      <w:pPr>
        <w:tabs>
          <w:tab w:val="left" w:pos="900"/>
        </w:tabs>
        <w:adjustRightInd w:val="0"/>
        <w:snapToGrid w:val="0"/>
        <w:spacing w:line="360" w:lineRule="auto"/>
        <w:ind w:firstLine="422" w:firstLineChars="20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（三）芯片交付形态及其要求</w:t>
      </w:r>
    </w:p>
    <w:p w14:paraId="48429EFD">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芯片以封装后成品形态交付，封装形式由双方于设计阶段协商确定。每颗芯片须附带唯一序列号及封装后尺寸实测数据，交付物包括实物交付和技术文件交付：</w:t>
      </w:r>
    </w:p>
    <w:p w14:paraId="733BE4F5">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 实物交付：投标方向采购方交付经自主测试合格的MEMS压力传感器芯片不少于40颗。</w:t>
      </w:r>
    </w:p>
    <w:p w14:paraId="59927E44">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 技术文件交付：</w:t>
      </w:r>
    </w:p>
    <w:p w14:paraId="378D4473">
      <w:pPr>
        <w:tabs>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 投标方提供传感器芯片研制报告1套，涵盖芯片的工艺设计、流片、封装、测试及环境适应性试验。</w:t>
      </w:r>
    </w:p>
    <w:p w14:paraId="5AD03778">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 投标方对每颗交付芯片提供自主测试报告1份，包含静态性能检测和动态性能检测数据。</w:t>
      </w:r>
    </w:p>
    <w:p w14:paraId="55BBA580">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(3) 投标方在全部芯片中随机挑出20颗芯片逐个进行第三方检测，费用包含在总价中。</w:t>
      </w:r>
    </w:p>
    <w:p w14:paraId="3A385DCD">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 以上报告均提供电子版1套、纸质版3套。</w:t>
      </w:r>
    </w:p>
    <w:p w14:paraId="230AD397">
      <w:pPr>
        <w:tabs>
          <w:tab w:val="left" w:pos="900"/>
        </w:tabs>
        <w:adjustRightInd w:val="0"/>
        <w:snapToGrid w:val="0"/>
        <w:spacing w:line="360" w:lineRule="auto"/>
        <w:ind w:firstLine="420"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 随附图样类文件：传感器芯片原理图纸，静态标定曲线图，频响/阶跃响应图，零点漂移/热漂移图。</w:t>
      </w:r>
    </w:p>
    <w:p w14:paraId="35208055">
      <w:pPr>
        <w:tabs>
          <w:tab w:val="left" w:pos="900"/>
        </w:tabs>
        <w:adjustRightInd w:val="0"/>
        <w:snapToGrid w:val="0"/>
        <w:spacing w:line="360" w:lineRule="auto"/>
        <w:ind w:firstLine="422" w:firstLineChars="20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（四）集成适配要求</w:t>
      </w:r>
    </w:p>
    <w:p w14:paraId="26247097">
      <w:pPr>
        <w:tabs>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投标方交付的芯片须能与采购方所提供的集成装置（传感器安装主体）实现顺利集成。芯片安装至装置后，经功能验证和性能测试，须满足本合同的全部技术参数要求，确保在集成场景下应用无问题。因芯片设计、封装尺寸、电气接口等与集成装置不匹配导致无法顺利安装或测试不达标的，投标方须无条件免费整改或更换芯片。</w:t>
      </w:r>
    </w:p>
    <w:p w14:paraId="3DBE12EC">
      <w:pPr>
        <w:numPr>
          <w:ilvl w:val="0"/>
          <w:numId w:val="1"/>
        </w:numPr>
        <w:tabs>
          <w:tab w:val="left" w:pos="900"/>
        </w:tabs>
        <w:adjustRightInd w:val="0"/>
        <w:snapToGrid w:val="0"/>
        <w:spacing w:line="360" w:lineRule="auto"/>
        <w:ind w:firstLine="422" w:firstLineChars="200"/>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投标人资格要求：</w:t>
      </w:r>
    </w:p>
    <w:p w14:paraId="4D9DFEAD">
      <w:pPr>
        <w:tabs>
          <w:tab w:val="left" w:pos="900"/>
        </w:tabs>
        <w:adjustRightInd w:val="0"/>
        <w:snapToGrid w:val="0"/>
        <w:spacing w:line="360" w:lineRule="auto"/>
        <w:ind w:firstLine="420" w:firstLineChars="200"/>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1.投标人须提供单位情况介绍材料，包括单位资质、研发团队、生产能力等核心内容；</w:t>
      </w:r>
    </w:p>
    <w:p w14:paraId="2BA8FF21">
      <w:pPr>
        <w:tabs>
          <w:tab w:val="left" w:pos="900"/>
        </w:tabs>
        <w:adjustRightInd w:val="0"/>
        <w:snapToGrid w:val="0"/>
        <w:spacing w:line="360" w:lineRule="auto"/>
        <w:ind w:firstLine="420" w:firstLineChars="200"/>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2.投标人须提供高温传感器相关项目的业绩材料，同时提供对应用户的认可或验收证明等有效</w:t>
      </w:r>
      <w:bookmarkStart w:id="6" w:name="_GoBack"/>
      <w:bookmarkEnd w:id="6"/>
      <w:r>
        <w:rPr>
          <w:rFonts w:hint="eastAsia" w:cs="Times New Roman"/>
          <w:color w:val="000000" w:themeColor="text1"/>
          <w:szCs w:val="21"/>
          <w:lang w:val="en-US" w:eastAsia="zh-CN"/>
          <w14:textFill>
            <w14:solidFill>
              <w14:schemeClr w14:val="tx1"/>
            </w14:solidFill>
          </w14:textFill>
        </w:rPr>
        <w:t>佐证材料复印件。</w:t>
      </w:r>
    </w:p>
    <w:p w14:paraId="0E502799">
      <w:pPr>
        <w:tabs>
          <w:tab w:val="left" w:pos="900"/>
        </w:tabs>
        <w:adjustRightInd w:val="0"/>
        <w:snapToGrid w:val="0"/>
        <w:spacing w:line="360" w:lineRule="auto"/>
        <w:ind w:firstLine="42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五、采购标的需满足的服务标准、期限、效率等要求</w:t>
      </w:r>
    </w:p>
    <w:p w14:paraId="7A30D0F1">
      <w:pPr>
        <w:tabs>
          <w:tab w:val="left" w:pos="420"/>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（一）质保期：不少于3年，质保期内免费维保不少于2次/年，免人工服务费。质保期满后，仍需提供专业维修服务，投标人在投标文件中需注明维修服务单项报价。</w:t>
      </w:r>
    </w:p>
    <w:p w14:paraId="446C43F0">
      <w:pPr>
        <w:tabs>
          <w:tab w:val="left" w:pos="420"/>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（二）服务响应时间：接到维修电话后4小时内给予明确答复，8小时内到达现场维修。维修人员到现场后若问题特殊无法现场修复的，中标人需在24小时内给出合理解决方案。</w:t>
      </w:r>
    </w:p>
    <w:p w14:paraId="475B6E73">
      <w:pPr>
        <w:tabs>
          <w:tab w:val="left" w:pos="420"/>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三）培训要求：中标人需提供培训电子资料及视频；免费为用户培训至少3名操作人员进行为期至少5天的现场操作培训以及应用培训，保证用户掌握有关设备的使用、维护、管理和应用等工作要求；同时提供不定期的免费提供相关设备应用方面的技术咨询等。</w:t>
      </w:r>
    </w:p>
    <w:p w14:paraId="087735E4">
      <w:pPr>
        <w:tabs>
          <w:tab w:val="left" w:pos="420"/>
          <w:tab w:val="left" w:pos="900"/>
        </w:tabs>
        <w:adjustRightInd w:val="0"/>
        <w:snapToGrid w:val="0"/>
        <w:spacing w:line="360" w:lineRule="auto"/>
        <w:ind w:firstLine="42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（四）供应商提供进口设备的，须在投标（响应）文件中明确外贸合同卖方信息。</w:t>
      </w:r>
    </w:p>
    <w:p w14:paraId="250BAB25">
      <w:pPr>
        <w:tabs>
          <w:tab w:val="left" w:pos="420"/>
          <w:tab w:val="left" w:pos="900"/>
        </w:tabs>
        <w:adjustRightInd w:val="0"/>
        <w:snapToGrid w:val="0"/>
        <w:spacing w:line="360" w:lineRule="auto"/>
        <w:ind w:firstLine="422" w:firstLineChars="20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六、采购标的的履约验收标准</w:t>
      </w:r>
    </w:p>
    <w:bookmarkEnd w:id="0"/>
    <w:bookmarkEnd w:id="1"/>
    <w:bookmarkEnd w:id="2"/>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3786"/>
        <w:gridCol w:w="4716"/>
      </w:tblGrid>
      <w:tr w14:paraId="7ECB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7541F7C7">
            <w:pPr>
              <w:widowControl/>
              <w:adjustRightInd w:val="0"/>
              <w:snapToGrid w:val="0"/>
              <w:jc w:val="left"/>
              <w:textAlignment w:val="baseline"/>
              <w:rPr>
                <w:rFonts w:hint="default" w:ascii="Times New Roman" w:hAnsi="Times New Roman" w:cs="Times New Roman"/>
                <w:b/>
                <w:bCs/>
                <w:color w:val="000000" w:themeColor="text1"/>
                <w:kern w:val="0"/>
                <w:szCs w:val="21"/>
                <w14:textFill>
                  <w14:solidFill>
                    <w14:schemeClr w14:val="tx1"/>
                  </w14:solidFill>
                </w14:textFill>
              </w:rPr>
            </w:pPr>
            <w:bookmarkStart w:id="3" w:name="OLE_LINK3"/>
            <w:r>
              <w:rPr>
                <w:rFonts w:hint="default" w:ascii="Times New Roman" w:hAnsi="Times New Roman" w:cs="Times New Roman"/>
                <w:b/>
                <w:bCs/>
                <w:color w:val="000000" w:themeColor="text1"/>
                <w:kern w:val="0"/>
                <w:szCs w:val="21"/>
                <w14:textFill>
                  <w14:solidFill>
                    <w14:schemeClr w14:val="tx1"/>
                  </w14:solidFill>
                </w14:textFill>
              </w:rPr>
              <w:t>一、货物类项目验收要求</w:t>
            </w:r>
          </w:p>
        </w:tc>
      </w:tr>
      <w:tr w14:paraId="1BB8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E00C0EC">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序号</w:t>
            </w:r>
          </w:p>
        </w:tc>
        <w:tc>
          <w:tcPr>
            <w:tcW w:w="3694" w:type="dxa"/>
            <w:vAlign w:val="center"/>
          </w:tcPr>
          <w:p w14:paraId="5DF60775">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功能或指标</w:t>
            </w:r>
          </w:p>
        </w:tc>
        <w:tc>
          <w:tcPr>
            <w:tcW w:w="4601" w:type="dxa"/>
            <w:vAlign w:val="center"/>
          </w:tcPr>
          <w:p w14:paraId="4288F8A8">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验收或测试方法</w:t>
            </w:r>
          </w:p>
        </w:tc>
      </w:tr>
      <w:tr w14:paraId="4DD1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02C15476">
            <w:pPr>
              <w:widowControl/>
              <w:adjustRightInd w:val="0"/>
              <w:snapToGrid w:val="0"/>
              <w:jc w:val="left"/>
              <w:textAlignment w:val="baseline"/>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项目建设单位验收要求：</w:t>
            </w:r>
          </w:p>
        </w:tc>
      </w:tr>
      <w:tr w14:paraId="5919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097B8444">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w:t>
            </w:r>
          </w:p>
        </w:tc>
        <w:tc>
          <w:tcPr>
            <w:tcW w:w="3694" w:type="dxa"/>
            <w:vAlign w:val="center"/>
          </w:tcPr>
          <w:p w14:paraId="628DDD59">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货物外包装与外观无损伤</w:t>
            </w:r>
          </w:p>
        </w:tc>
        <w:tc>
          <w:tcPr>
            <w:tcW w:w="4601" w:type="dxa"/>
            <w:vAlign w:val="center"/>
          </w:tcPr>
          <w:p w14:paraId="77718575">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现场核查</w:t>
            </w:r>
          </w:p>
        </w:tc>
      </w:tr>
      <w:tr w14:paraId="3668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4D5202A4">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w:t>
            </w:r>
          </w:p>
        </w:tc>
        <w:tc>
          <w:tcPr>
            <w:tcW w:w="3694" w:type="dxa"/>
            <w:vAlign w:val="center"/>
          </w:tcPr>
          <w:p w14:paraId="5E3C1A74">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货物配置、包括备品备件、耗品耗材等提供齐全，货物实物品牌、规格、型号、配置数量与采购结果、合同约定相符。</w:t>
            </w:r>
          </w:p>
        </w:tc>
        <w:tc>
          <w:tcPr>
            <w:tcW w:w="4601" w:type="dxa"/>
            <w:vAlign w:val="center"/>
          </w:tcPr>
          <w:p w14:paraId="42CFBBEB">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依据《合同》及其附件（包括但不限于《采购需求》《供应商投标（响应）文件》《投标澄清函》《技术协议》等）约定，现场核查。</w:t>
            </w:r>
          </w:p>
        </w:tc>
      </w:tr>
      <w:tr w14:paraId="5150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72C4659C">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3</w:t>
            </w:r>
          </w:p>
        </w:tc>
        <w:tc>
          <w:tcPr>
            <w:tcW w:w="3694" w:type="dxa"/>
            <w:vAlign w:val="center"/>
          </w:tcPr>
          <w:p w14:paraId="737AFF37">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所有功能和指标参数（包括边界极限值）达到采购结果合同约定要求。</w:t>
            </w:r>
          </w:p>
        </w:tc>
        <w:tc>
          <w:tcPr>
            <w:tcW w:w="4601" w:type="dxa"/>
            <w:vAlign w:val="center"/>
          </w:tcPr>
          <w:p w14:paraId="509DD066">
            <w:pPr>
              <w:adjustRightInd w:val="0"/>
              <w:snapToGrid w:val="0"/>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14:paraId="1AFC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20814624">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4</w:t>
            </w:r>
          </w:p>
        </w:tc>
        <w:tc>
          <w:tcPr>
            <w:tcW w:w="3694" w:type="dxa"/>
            <w:vAlign w:val="center"/>
          </w:tcPr>
          <w:p w14:paraId="1A6C95FE">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培训等合同服务要求完成情况。</w:t>
            </w:r>
          </w:p>
        </w:tc>
        <w:tc>
          <w:tcPr>
            <w:tcW w:w="4601" w:type="dxa"/>
            <w:vAlign w:val="center"/>
          </w:tcPr>
          <w:p w14:paraId="52C2EC9E">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现场核查。供应商须根据合同约定提供《培训视频》影像资料等。</w:t>
            </w:r>
          </w:p>
        </w:tc>
      </w:tr>
      <w:tr w14:paraId="0838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9DD5624">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5</w:t>
            </w:r>
          </w:p>
        </w:tc>
        <w:tc>
          <w:tcPr>
            <w:tcW w:w="3694" w:type="dxa"/>
            <w:vAlign w:val="center"/>
          </w:tcPr>
          <w:p w14:paraId="1B3E98A5">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验证测试设备的运行稳定性</w:t>
            </w:r>
          </w:p>
        </w:tc>
        <w:tc>
          <w:tcPr>
            <w:tcW w:w="4601" w:type="dxa"/>
            <w:vAlign w:val="center"/>
          </w:tcPr>
          <w:p w14:paraId="4B72A531">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试运行验证测试设备运行稳定达标</w:t>
            </w:r>
          </w:p>
        </w:tc>
      </w:tr>
      <w:tr w14:paraId="6601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6DFA2F36">
            <w:pPr>
              <w:widowControl/>
              <w:adjustRightInd w:val="0"/>
              <w:snapToGrid w:val="0"/>
              <w:jc w:val="center"/>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6</w:t>
            </w:r>
          </w:p>
        </w:tc>
        <w:tc>
          <w:tcPr>
            <w:tcW w:w="8295" w:type="dxa"/>
            <w:gridSpan w:val="2"/>
            <w:vAlign w:val="center"/>
          </w:tcPr>
          <w:p w14:paraId="31F21E15">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提示：</w:t>
            </w:r>
          </w:p>
          <w:p w14:paraId="3078E206">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1.经费负责人应当按照采购合同及其附件规定的每一项技术、服务、安全标准组织对供应商履约情况进行验收。</w:t>
            </w:r>
          </w:p>
          <w:p w14:paraId="2883C437">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2.《供应商货物类项目完工报告》《项目建设单位货物类项目完工自验收报告》《第三方检测报告》（如有）等与验收相关的材料由经费负责人妥善保管存档。</w:t>
            </w:r>
          </w:p>
          <w:p w14:paraId="620B491F">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3.</w:t>
            </w:r>
            <w:bookmarkStart w:id="4" w:name="OLE_LINK4"/>
            <w:r>
              <w:rPr>
                <w:rFonts w:hint="default" w:ascii="Times New Roman" w:hAnsi="Times New Roman" w:cs="Times New Roman"/>
                <w:color w:val="000000" w:themeColor="text1"/>
                <w:kern w:val="0"/>
                <w:szCs w:val="21"/>
                <w14:textFill>
                  <w14:solidFill>
                    <w14:schemeClr w14:val="tx1"/>
                  </w14:solidFill>
                </w14:textFill>
              </w:rPr>
              <w:t>《技术协议》</w:t>
            </w:r>
            <w:bookmarkEnd w:id="4"/>
            <w:r>
              <w:rPr>
                <w:rFonts w:hint="default" w:ascii="Times New Roman" w:hAnsi="Times New Roman" w:cs="Times New Roman"/>
                <w:color w:val="000000" w:themeColor="text1"/>
                <w:kern w:val="0"/>
                <w:szCs w:val="21"/>
                <w14:textFill>
                  <w14:solidFill>
                    <w14:schemeClr w14:val="tx1"/>
                  </w14:solidFill>
                </w14:textFill>
              </w:rPr>
              <w:t xml:space="preserve">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 </w:t>
            </w:r>
          </w:p>
        </w:tc>
      </w:tr>
      <w:tr w14:paraId="72FC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51743AB1">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学校验收复核要求：</w:t>
            </w:r>
            <w:r>
              <w:rPr>
                <w:rFonts w:hint="default" w:ascii="Times New Roman" w:hAnsi="Times New Roman" w:cs="Times New Roman"/>
                <w:color w:val="000000" w:themeColor="text1"/>
                <w:kern w:val="0"/>
                <w:szCs w:val="21"/>
                <w14:textFill>
                  <w14:solidFill>
                    <w14:schemeClr w14:val="tx1"/>
                  </w14:solidFill>
                </w14:textFill>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14:paraId="5D45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14AE30AD">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验收时是否需要供应商提供样品</w:t>
            </w:r>
          </w:p>
        </w:tc>
        <w:tc>
          <w:tcPr>
            <w:tcW w:w="4601" w:type="dxa"/>
            <w:vAlign w:val="center"/>
          </w:tcPr>
          <w:p w14:paraId="798E259A">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□是 ☑否</w:t>
            </w:r>
          </w:p>
        </w:tc>
      </w:tr>
      <w:tr w14:paraId="38BC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4B771E24">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验收时是否需供应商提供必要的其他设备</w:t>
            </w:r>
          </w:p>
        </w:tc>
        <w:tc>
          <w:tcPr>
            <w:tcW w:w="4601" w:type="dxa"/>
            <w:vAlign w:val="center"/>
          </w:tcPr>
          <w:p w14:paraId="33CC1E8D">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□是 ☑否</w:t>
            </w:r>
          </w:p>
        </w:tc>
      </w:tr>
      <w:tr w14:paraId="2F5B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3D52DFAE">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二、</w:t>
            </w:r>
            <w:r>
              <w:rPr>
                <w:rFonts w:hint="default" w:ascii="Times New Roman" w:hAnsi="Times New Roman" w:cs="Times New Roman"/>
                <w:b/>
                <w:bCs/>
                <w:color w:val="000000" w:themeColor="text1"/>
                <w:kern w:val="0"/>
                <w:szCs w:val="21"/>
                <w14:textFill>
                  <w14:solidFill>
                    <w14:schemeClr w14:val="tx1"/>
                  </w14:solidFill>
                </w14:textFill>
              </w:rPr>
              <w:t>服务类项目验收要求</w:t>
            </w:r>
          </w:p>
        </w:tc>
      </w:tr>
      <w:tr w14:paraId="753C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74517D30">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项目建设单位验收要求：</w:t>
            </w:r>
            <w:bookmarkStart w:id="5" w:name="OLE_LINK35"/>
            <w:r>
              <w:rPr>
                <w:rFonts w:hint="default" w:ascii="Times New Roman" w:hAnsi="Times New Roman" w:cs="Times New Roman"/>
                <w:color w:val="000000" w:themeColor="text1"/>
                <w:szCs w:val="21"/>
                <w14:textFill>
                  <w14:solidFill>
                    <w14:schemeClr w14:val="tx1"/>
                  </w14:solidFill>
                </w14:textFill>
              </w:rPr>
              <w:t>根据项目特点对服务期内的服务履约实施情况进行考核，结合考核情况和服务效果进行验收。验收报告须经国资处备案。</w:t>
            </w:r>
            <w:bookmarkEnd w:id="5"/>
          </w:p>
        </w:tc>
      </w:tr>
      <w:tr w14:paraId="4562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2CF4C624">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学校验收备案要求：</w:t>
            </w:r>
            <w:r>
              <w:rPr>
                <w:rFonts w:hint="default" w:ascii="Times New Roman" w:hAnsi="Times New Roman" w:cs="Times New Roman"/>
                <w:bCs/>
                <w:color w:val="000000" w:themeColor="text1"/>
                <w:kern w:val="0"/>
                <w:szCs w:val="21"/>
                <w14:textFill>
                  <w14:solidFill>
                    <w14:schemeClr w14:val="tx1"/>
                  </w14:solidFill>
                </w14:textFill>
              </w:rPr>
              <w:t>项目单位提供《学校采购服务类项目验收报告》《服务类供应商履约情况评价表》</w:t>
            </w:r>
            <w:r>
              <w:rPr>
                <w:rFonts w:hint="default" w:ascii="Times New Roman" w:hAnsi="Times New Roman" w:cs="Times New Roman"/>
                <w:color w:val="000000" w:themeColor="text1"/>
                <w:szCs w:val="21"/>
                <w14:textFill>
                  <w14:solidFill>
                    <w14:schemeClr w14:val="tx1"/>
                  </w14:solidFill>
                </w14:textFill>
              </w:rPr>
              <w:t>。国资处可根据项目情况采用抽查等方式进行复核。</w:t>
            </w:r>
          </w:p>
        </w:tc>
      </w:tr>
      <w:tr w14:paraId="51A8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62B84129">
            <w:pPr>
              <w:widowControl/>
              <w:adjustRightInd w:val="0"/>
              <w:snapToGrid w:val="0"/>
              <w:jc w:val="left"/>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三、除现场验收外，需提供的其他验收要求</w:t>
            </w:r>
          </w:p>
        </w:tc>
      </w:tr>
      <w:tr w14:paraId="4317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50D21A46">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验收时是否需提供第三方检测报告</w:t>
            </w:r>
          </w:p>
        </w:tc>
        <w:tc>
          <w:tcPr>
            <w:tcW w:w="4601" w:type="dxa"/>
            <w:vAlign w:val="center"/>
          </w:tcPr>
          <w:p w14:paraId="2746C4A0">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p>
          <w:p w14:paraId="60F1F5C1">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☑是 □否</w:t>
            </w:r>
          </w:p>
          <w:p w14:paraId="3D6DDFD4">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p>
          <w:p w14:paraId="3B30A560">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如需提供第三方检测报告，需满足下列要求：</w:t>
            </w:r>
          </w:p>
          <w:p w14:paraId="54453A27">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对于检测机构的要求：国家正规检测机构，出具的检测报告由验收复核专家认可之后作为验收复核通过的主要依据。</w:t>
            </w:r>
          </w:p>
          <w:p w14:paraId="7ED4C1AE">
            <w:pPr>
              <w:widowControl/>
              <w:adjustRightInd w:val="0"/>
              <w:snapToGrid w:val="0"/>
              <w:textAlignment w:val="baseline"/>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对于检测执行标准的要求：各项检测项目标准以检测机构按照行业相关要求最新适用并执行的标准为准。</w:t>
            </w:r>
          </w:p>
        </w:tc>
      </w:tr>
      <w:bookmarkEnd w:id="3"/>
    </w:tbl>
    <w:p w14:paraId="793C7502">
      <w:pPr>
        <w:adjustRightInd w:val="0"/>
        <w:snapToGrid w:val="0"/>
        <w:spacing w:line="360" w:lineRule="auto"/>
        <w:ind w:firstLine="420" w:firstLineChars="200"/>
        <w:rPr>
          <w:rFonts w:hint="default" w:ascii="Times New Roman" w:hAnsi="Times New Roman" w:cs="Times New Roman"/>
          <w:color w:val="000000" w:themeColor="text1"/>
          <w14:textFill>
            <w14:solidFill>
              <w14:schemeClr w14:val="tx1"/>
            </w14:solidFill>
          </w14:textFill>
        </w:rPr>
      </w:pPr>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1" w:fontKey="{8BBDD235-1B54-45FD-90FD-982530879764}"/>
  </w:font>
  <w:font w:name="楷体">
    <w:panose1 w:val="02010609060101010101"/>
    <w:charset w:val="86"/>
    <w:family w:val="modern"/>
    <w:pitch w:val="default"/>
    <w:sig w:usb0="800002BF" w:usb1="38CF7CFA" w:usb2="00000016" w:usb3="00000000" w:csb0="00040001" w:csb1="00000000"/>
    <w:embedRegular r:id="rId2" w:fontKey="{509A3585-2EE9-4D6A-ADE0-BA22DA4B3E1A}"/>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DA28B">
    <w:pPr>
      <w:pStyle w:val="5"/>
      <w:jc w:val="center"/>
    </w:pPr>
    <w:r>
      <w:fldChar w:fldCharType="begin"/>
    </w:r>
    <w:r>
      <w:instrText xml:space="preserve">PAGE   \* MERGEFORMAT</w:instrText>
    </w:r>
    <w:r>
      <w:fldChar w:fldCharType="separate"/>
    </w:r>
    <w:r>
      <w:rPr>
        <w:lang w:val="zh-CN"/>
      </w:rP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B3E19"/>
    <w:multiLevelType w:val="singleLevel"/>
    <w:tmpl w:val="6F0B3E1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0EA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6D5F"/>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057A"/>
    <w:rsid w:val="00562C62"/>
    <w:rsid w:val="00562FB7"/>
    <w:rsid w:val="005633CE"/>
    <w:rsid w:val="00571ADE"/>
    <w:rsid w:val="00572CCF"/>
    <w:rsid w:val="005732C7"/>
    <w:rsid w:val="005737B7"/>
    <w:rsid w:val="005739CA"/>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2E5A"/>
    <w:rsid w:val="006237BE"/>
    <w:rsid w:val="00634FF1"/>
    <w:rsid w:val="00636F27"/>
    <w:rsid w:val="00640733"/>
    <w:rsid w:val="00642B2A"/>
    <w:rsid w:val="0064334B"/>
    <w:rsid w:val="00643D51"/>
    <w:rsid w:val="006538FB"/>
    <w:rsid w:val="00663109"/>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6791D"/>
    <w:rsid w:val="00770F4F"/>
    <w:rsid w:val="007803AD"/>
    <w:rsid w:val="007839AE"/>
    <w:rsid w:val="00785146"/>
    <w:rsid w:val="00791CD0"/>
    <w:rsid w:val="007A059E"/>
    <w:rsid w:val="007A41C0"/>
    <w:rsid w:val="007A5A82"/>
    <w:rsid w:val="007A5DE1"/>
    <w:rsid w:val="007A7B4C"/>
    <w:rsid w:val="007B0025"/>
    <w:rsid w:val="007B0FEB"/>
    <w:rsid w:val="007B4412"/>
    <w:rsid w:val="007C3639"/>
    <w:rsid w:val="007C7E7D"/>
    <w:rsid w:val="007D270D"/>
    <w:rsid w:val="007D2C32"/>
    <w:rsid w:val="007D423E"/>
    <w:rsid w:val="007D4F3E"/>
    <w:rsid w:val="007D72DA"/>
    <w:rsid w:val="007D7B8D"/>
    <w:rsid w:val="007E1C48"/>
    <w:rsid w:val="007E1F75"/>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3329E"/>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052"/>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165"/>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2AC"/>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5985B33"/>
    <w:rsid w:val="08D062B9"/>
    <w:rsid w:val="0ECA1E5F"/>
    <w:rsid w:val="1308347E"/>
    <w:rsid w:val="140B63F8"/>
    <w:rsid w:val="147815B3"/>
    <w:rsid w:val="18610CDC"/>
    <w:rsid w:val="18DE3A5A"/>
    <w:rsid w:val="19A71481"/>
    <w:rsid w:val="19BD0D56"/>
    <w:rsid w:val="1BC72B84"/>
    <w:rsid w:val="1D190631"/>
    <w:rsid w:val="1FF42436"/>
    <w:rsid w:val="217270CE"/>
    <w:rsid w:val="23C14D25"/>
    <w:rsid w:val="242D0154"/>
    <w:rsid w:val="24D03EC8"/>
    <w:rsid w:val="250501B3"/>
    <w:rsid w:val="26392A41"/>
    <w:rsid w:val="284E0B51"/>
    <w:rsid w:val="290618DB"/>
    <w:rsid w:val="29450951"/>
    <w:rsid w:val="294F1777"/>
    <w:rsid w:val="2D957BDB"/>
    <w:rsid w:val="2FAD4F57"/>
    <w:rsid w:val="2FDE27BA"/>
    <w:rsid w:val="3341553A"/>
    <w:rsid w:val="376E1D00"/>
    <w:rsid w:val="3AA91F1E"/>
    <w:rsid w:val="3AB35EAF"/>
    <w:rsid w:val="3AF75D20"/>
    <w:rsid w:val="3B6F0C4C"/>
    <w:rsid w:val="3B9E4EF8"/>
    <w:rsid w:val="3C2B7925"/>
    <w:rsid w:val="3D31435C"/>
    <w:rsid w:val="3E7277BE"/>
    <w:rsid w:val="41687E2C"/>
    <w:rsid w:val="4432077B"/>
    <w:rsid w:val="46781664"/>
    <w:rsid w:val="496D4C9E"/>
    <w:rsid w:val="4B56430E"/>
    <w:rsid w:val="4B6D575E"/>
    <w:rsid w:val="4BEA0DFF"/>
    <w:rsid w:val="4FAF6015"/>
    <w:rsid w:val="54DB2963"/>
    <w:rsid w:val="594518F8"/>
    <w:rsid w:val="5AB33324"/>
    <w:rsid w:val="5BB66216"/>
    <w:rsid w:val="60E62573"/>
    <w:rsid w:val="66A272A8"/>
    <w:rsid w:val="68B910F3"/>
    <w:rsid w:val="6D06656D"/>
    <w:rsid w:val="6E1F649C"/>
    <w:rsid w:val="6E4F51FB"/>
    <w:rsid w:val="6EF76560"/>
    <w:rsid w:val="70AB7EBB"/>
    <w:rsid w:val="738B7FC6"/>
    <w:rsid w:val="760C05B4"/>
    <w:rsid w:val="78A771BA"/>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7"/>
    <w:semiHidden/>
    <w:unhideWhenUsed/>
    <w:qFormat/>
    <w:uiPriority w:val="99"/>
    <w:pPr>
      <w:jc w:val="left"/>
    </w:pPr>
  </w:style>
  <w:style w:type="paragraph" w:styleId="3">
    <w:name w:val="Plain Text"/>
    <w:basedOn w:val="1"/>
    <w:link w:val="17"/>
    <w:qFormat/>
    <w:uiPriority w:val="0"/>
    <w:rPr>
      <w:rFonts w:ascii="宋体" w:hAnsi="Courier New" w:cstheme="minorBidi"/>
      <w:szCs w:val="22"/>
    </w:rPr>
  </w:style>
  <w:style w:type="paragraph" w:styleId="4">
    <w:name w:val="Balloon Text"/>
    <w:basedOn w:val="1"/>
    <w:link w:val="25"/>
    <w:semiHidden/>
    <w:unhideWhenUsed/>
    <w:qFormat/>
    <w:uiPriority w:val="99"/>
    <w:rPr>
      <w:sz w:val="18"/>
      <w:szCs w:val="18"/>
    </w:rPr>
  </w:style>
  <w:style w:type="paragraph" w:styleId="5">
    <w:name w:val="footer"/>
    <w:basedOn w:val="1"/>
    <w:link w:val="18"/>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6">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Title"/>
    <w:basedOn w:val="1"/>
    <w:link w:val="19"/>
    <w:qFormat/>
    <w:uiPriority w:val="0"/>
    <w:pPr>
      <w:spacing w:before="240" w:after="60"/>
      <w:jc w:val="center"/>
      <w:outlineLvl w:val="0"/>
    </w:pPr>
    <w:rPr>
      <w:rFonts w:ascii="Arial" w:hAnsi="Arial" w:cs="Arial"/>
      <w:b/>
      <w:bCs/>
      <w:sz w:val="32"/>
      <w:szCs w:val="32"/>
    </w:rPr>
  </w:style>
  <w:style w:type="paragraph" w:styleId="9">
    <w:name w:val="annotation subject"/>
    <w:basedOn w:val="2"/>
    <w:next w:val="2"/>
    <w:link w:val="28"/>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Emphasis"/>
    <w:basedOn w:val="12"/>
    <w:qFormat/>
    <w:uiPriority w:val="20"/>
    <w:rPr>
      <w:i/>
      <w:iCs/>
    </w:rPr>
  </w:style>
  <w:style w:type="character" w:styleId="15">
    <w:name w:val="Hyperlink"/>
    <w:basedOn w:val="12"/>
    <w:semiHidden/>
    <w:unhideWhenUsed/>
    <w:qFormat/>
    <w:uiPriority w:val="99"/>
    <w:rPr>
      <w:color w:val="0000FF"/>
      <w:u w:val="single"/>
    </w:rPr>
  </w:style>
  <w:style w:type="character" w:styleId="16">
    <w:name w:val="annotation reference"/>
    <w:basedOn w:val="12"/>
    <w:semiHidden/>
    <w:unhideWhenUsed/>
    <w:qFormat/>
    <w:uiPriority w:val="99"/>
    <w:rPr>
      <w:sz w:val="21"/>
      <w:szCs w:val="21"/>
    </w:rPr>
  </w:style>
  <w:style w:type="character" w:customStyle="1" w:styleId="17">
    <w:name w:val="纯文本 Char1"/>
    <w:link w:val="3"/>
    <w:qFormat/>
    <w:uiPriority w:val="0"/>
    <w:rPr>
      <w:rFonts w:ascii="宋体" w:hAnsi="Courier New" w:eastAsia="宋体"/>
    </w:rPr>
  </w:style>
  <w:style w:type="character" w:customStyle="1" w:styleId="18">
    <w:name w:val="页脚 Char1"/>
    <w:link w:val="5"/>
    <w:qFormat/>
    <w:uiPriority w:val="0"/>
    <w:rPr>
      <w:sz w:val="18"/>
    </w:rPr>
  </w:style>
  <w:style w:type="character" w:customStyle="1" w:styleId="19">
    <w:name w:val="标题 Char1"/>
    <w:link w:val="8"/>
    <w:qFormat/>
    <w:uiPriority w:val="0"/>
    <w:rPr>
      <w:rFonts w:ascii="Arial" w:hAnsi="Arial" w:eastAsia="宋体" w:cs="Arial"/>
      <w:b/>
      <w:bCs/>
      <w:sz w:val="32"/>
      <w:szCs w:val="32"/>
    </w:rPr>
  </w:style>
  <w:style w:type="character" w:customStyle="1" w:styleId="20">
    <w:name w:val="页脚 Char"/>
    <w:basedOn w:val="12"/>
    <w:semiHidden/>
    <w:qFormat/>
    <w:uiPriority w:val="99"/>
    <w:rPr>
      <w:rFonts w:ascii="Times New Roman" w:hAnsi="Times New Roman" w:eastAsia="宋体" w:cs="Times New Roman"/>
      <w:sz w:val="18"/>
      <w:szCs w:val="18"/>
    </w:rPr>
  </w:style>
  <w:style w:type="character" w:customStyle="1" w:styleId="21">
    <w:name w:val="标题 Char"/>
    <w:basedOn w:val="12"/>
    <w:qFormat/>
    <w:uiPriority w:val="10"/>
    <w:rPr>
      <w:rFonts w:eastAsia="宋体" w:asciiTheme="majorHAnsi" w:hAnsiTheme="majorHAnsi" w:cstheme="majorBidi"/>
      <w:b/>
      <w:bCs/>
      <w:sz w:val="32"/>
      <w:szCs w:val="32"/>
    </w:rPr>
  </w:style>
  <w:style w:type="character" w:customStyle="1" w:styleId="22">
    <w:name w:val="纯文本 Char"/>
    <w:basedOn w:val="12"/>
    <w:semiHidden/>
    <w:qFormat/>
    <w:uiPriority w:val="99"/>
    <w:rPr>
      <w:rFonts w:ascii="宋体" w:hAnsi="Courier New" w:eastAsia="宋体" w:cs="Courier New"/>
      <w:szCs w:val="21"/>
    </w:rPr>
  </w:style>
  <w:style w:type="character" w:customStyle="1" w:styleId="23">
    <w:name w:val="页眉 Char"/>
    <w:basedOn w:val="12"/>
    <w:link w:val="6"/>
    <w:qFormat/>
    <w:uiPriority w:val="99"/>
    <w:rPr>
      <w:rFonts w:ascii="Times New Roman" w:hAnsi="Times New Roman" w:eastAsia="宋体" w:cs="Times New Roman"/>
      <w:sz w:val="18"/>
      <w:szCs w:val="18"/>
    </w:rPr>
  </w:style>
  <w:style w:type="paragraph" w:styleId="24">
    <w:name w:val="List Paragraph"/>
    <w:basedOn w:val="1"/>
    <w:qFormat/>
    <w:uiPriority w:val="34"/>
    <w:pPr>
      <w:ind w:firstLine="420" w:firstLineChars="200"/>
    </w:pPr>
  </w:style>
  <w:style w:type="character" w:customStyle="1" w:styleId="25">
    <w:name w:val="批注框文本 Char"/>
    <w:basedOn w:val="12"/>
    <w:link w:val="4"/>
    <w:semiHidden/>
    <w:qFormat/>
    <w:uiPriority w:val="99"/>
    <w:rPr>
      <w:rFonts w:ascii="Times New Roman" w:hAnsi="Times New Roman" w:eastAsia="宋体" w:cs="Times New Roman"/>
      <w:sz w:val="18"/>
      <w:szCs w:val="18"/>
    </w:rPr>
  </w:style>
  <w:style w:type="paragraph" w:customStyle="1" w:styleId="2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27">
    <w:name w:val="批注文字 Char"/>
    <w:basedOn w:val="12"/>
    <w:link w:val="2"/>
    <w:semiHidden/>
    <w:qFormat/>
    <w:uiPriority w:val="99"/>
    <w:rPr>
      <w:rFonts w:ascii="Times New Roman" w:hAnsi="Times New Roman" w:eastAsia="宋体" w:cs="Times New Roman"/>
      <w:kern w:val="2"/>
      <w:sz w:val="21"/>
    </w:rPr>
  </w:style>
  <w:style w:type="character" w:customStyle="1" w:styleId="28">
    <w:name w:val="批注主题 Char"/>
    <w:basedOn w:val="27"/>
    <w:link w:val="9"/>
    <w:semiHidden/>
    <w:qFormat/>
    <w:uiPriority w:val="99"/>
    <w:rPr>
      <w:rFonts w:ascii="Times New Roman" w:hAnsi="Times New Roman" w:eastAsia="宋体" w:cs="Times New Roman"/>
      <w:b/>
      <w:bCs/>
      <w:kern w:val="2"/>
      <w:sz w:val="21"/>
    </w:rPr>
  </w:style>
  <w:style w:type="paragraph" w:customStyle="1" w:styleId="29">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2295</Words>
  <Characters>2431</Characters>
  <Lines>24</Lines>
  <Paragraphs>6</Paragraphs>
  <TotalTime>0</TotalTime>
  <ScaleCrop>false</ScaleCrop>
  <LinksUpToDate>false</LinksUpToDate>
  <CharactersWithSpaces>2463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2026-08-13T07:56:00Z</dcterms:created>
  <dc:creator>User</dc:creator>
  <cp:lastModifiedBy>Peacez666</cp:lastModifiedBy>
  <dcterms:modified xsi:type="dcterms:W3CDTF">2026-09-15T05:46:27Z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13325EC5E8BC4AB7922313AFDA95C0CB_13</vt:lpwstr>
  </property>
  <property fmtid="{D5CDD505-2E9C-101B-9397-08002B2CF9AE}" pid="4" name="KSOTemplateDocerSaveRecord">
    <vt:lpwstr>eyJoZGlkIjoiZTZmNDI0MGJiYzE1YTlkN2MxMjZmMTc1OTIwNTk4ZGEiLCJ1c2VySWQiOiI2NDgxMTMzMjEifQ==</vt:lpwstr>
  </property>
</Properties>
</file>