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EBBD6">
      <w:pPr>
        <w:pStyle w:val="6"/>
        <w:rPr>
          <w:rFonts w:hint="eastAsia" w:ascii="方正小标宋简体" w:hAnsi="方正小标宋简体" w:eastAsia="方正小标宋简体" w:cs="方正小标宋简体"/>
          <w:b w:val="0"/>
          <w:bCs w:val="0"/>
          <w:color w:val="auto"/>
          <w:sz w:val="44"/>
          <w:szCs w:val="44"/>
        </w:rPr>
      </w:pPr>
      <w:bookmarkStart w:id="0" w:name="_Toc38367762"/>
      <w:r>
        <w:rPr>
          <w:rFonts w:hint="eastAsia" w:ascii="宋体" w:hAnsi="宋体" w:eastAsia="宋体"/>
          <w:sz w:val="36"/>
          <w:lang w:val="en-US" w:eastAsia="zh-CN"/>
        </w:rPr>
        <w:t>系列纪录片《从秦岭到阿尔卑斯》摄制项目</w:t>
      </w:r>
    </w:p>
    <w:p w14:paraId="03CA613E">
      <w:pPr>
        <w:pStyle w:val="6"/>
        <w:rPr>
          <w:rFonts w:ascii="宋体" w:hAnsi="宋体"/>
          <w:sz w:val="36"/>
        </w:rPr>
      </w:pPr>
      <w:r>
        <w:rPr>
          <w:rFonts w:ascii="宋体" w:hAnsi="宋体"/>
          <w:sz w:val="36"/>
        </w:rPr>
        <w:t>采购需求</w:t>
      </w:r>
      <w:bookmarkEnd w:id="0"/>
    </w:p>
    <w:p w14:paraId="60176878">
      <w:pPr>
        <w:tabs>
          <w:tab w:val="left" w:pos="900"/>
        </w:tabs>
        <w:spacing w:before="156" w:beforeLines="50" w:line="360" w:lineRule="auto"/>
        <w:rPr>
          <w:b/>
          <w:szCs w:val="21"/>
        </w:rPr>
      </w:pPr>
      <w:bookmarkStart w:id="1" w:name="_Toc219271393"/>
      <w:bookmarkStart w:id="2" w:name="_Toc172360661"/>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3CF89C6D">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4C520FCE">
      <w:pPr>
        <w:spacing w:before="156" w:line="360" w:lineRule="auto"/>
        <w:ind w:firstLine="420"/>
        <w:rPr>
          <w:rFonts w:ascii="宋体" w:hAnsi="宋体" w:cs="等线"/>
          <w:color w:val="auto"/>
        </w:rPr>
      </w:pPr>
      <w:r>
        <w:rPr>
          <w:rFonts w:hint="eastAsia" w:ascii="宋体" w:hAnsi="宋体" w:cs="等线"/>
          <w:color w:val="auto"/>
          <w:lang w:eastAsia="zh-CN"/>
        </w:rPr>
        <w:t>本项目采购内容为《从秦岭到阿尔卑斯》系列纪录片的摄制服务，旨在通过高质量的影像记录与深度的文化解读，全面展现秦岭与阿尔卑斯山脉之间的自然生态及文明对话。作品需兼具科学性、艺术性与国际传播力，实现跨地域、跨文化的认知交融，推动中国故事的全球化表达。摄制成果将用于国内外主流媒体平台播出，提升中国生态文明理念的国际</w:t>
      </w:r>
      <w:bookmarkStart w:id="4" w:name="OLE_LINK8"/>
      <w:r>
        <w:rPr>
          <w:rFonts w:hint="eastAsia" w:ascii="宋体" w:hAnsi="宋体" w:cs="等线"/>
          <w:color w:val="auto"/>
          <w:lang w:eastAsia="zh-CN"/>
        </w:rPr>
        <w:t>传播力、影响力和引领力</w:t>
      </w:r>
      <w:bookmarkEnd w:id="4"/>
      <w:r>
        <w:rPr>
          <w:rFonts w:hint="eastAsia" w:ascii="宋体" w:hAnsi="宋体" w:cs="等线"/>
          <w:color w:val="auto"/>
          <w:lang w:eastAsia="zh-CN"/>
        </w:rPr>
        <w:t>，助力构建人与自然和谐共生的全球叙事。</w:t>
      </w:r>
    </w:p>
    <w:p w14:paraId="2D4BC71F">
      <w:pPr>
        <w:tabs>
          <w:tab w:val="left" w:pos="900"/>
        </w:tabs>
        <w:spacing w:before="156" w:beforeLines="50" w:line="360" w:lineRule="auto"/>
        <w:rPr>
          <w:b/>
          <w:szCs w:val="21"/>
        </w:rPr>
      </w:pPr>
      <w:r>
        <w:rPr>
          <w:rFonts w:hAnsi="宋体"/>
          <w:b/>
          <w:szCs w:val="21"/>
        </w:rPr>
        <w:t>（二）为落实政府采购政策需满足的要求</w:t>
      </w:r>
    </w:p>
    <w:p w14:paraId="1A655812">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2229F5F">
      <w:pPr>
        <w:tabs>
          <w:tab w:val="left" w:pos="900"/>
        </w:tabs>
        <w:spacing w:line="360" w:lineRule="auto"/>
        <w:ind w:left="420"/>
        <w:rPr>
          <w:rFonts w:hAnsi="宋体"/>
          <w:color w:val="FF0000"/>
          <w:szCs w:val="24"/>
        </w:rPr>
      </w:pPr>
      <w:r>
        <w:rPr>
          <w:rFonts w:hint="eastAsia" w:hAnsi="宋体"/>
          <w:szCs w:val="24"/>
        </w:rPr>
        <w:t>本项目采购标的对应的《中小企业划型标准规定》所属行业为：</w:t>
      </w:r>
      <w:r>
        <w:rPr>
          <w:rFonts w:hint="eastAsia" w:hAnsi="宋体"/>
          <w:szCs w:val="24"/>
          <w:u w:val="single"/>
          <w:lang w:val="en-US" w:eastAsia="zh-CN"/>
        </w:rPr>
        <w:t xml:space="preserve"> 其他未列明行业 </w:t>
      </w:r>
      <w:r>
        <w:rPr>
          <w:rFonts w:hAnsi="宋体"/>
          <w:szCs w:val="24"/>
          <w:u w:val="single"/>
        </w:rPr>
        <w:t xml:space="preserve"> </w:t>
      </w:r>
      <w:r>
        <w:rPr>
          <w:rFonts w:hint="eastAsia" w:hAnsi="宋体"/>
          <w:szCs w:val="24"/>
        </w:rPr>
        <w:t>。</w:t>
      </w:r>
    </w:p>
    <w:p w14:paraId="673FF90A">
      <w:pPr>
        <w:tabs>
          <w:tab w:val="left" w:pos="900"/>
        </w:tabs>
        <w:spacing w:line="360" w:lineRule="auto"/>
        <w:ind w:left="420"/>
        <w:rPr>
          <w:rFonts w:cs="宋体" w:asciiTheme="minorEastAsia" w:hAnsiTheme="minorEastAsia"/>
          <w:b/>
          <w:color w:val="000000"/>
          <w:kern w:val="0"/>
          <w:sz w:val="20"/>
          <w:szCs w:val="21"/>
        </w:rPr>
      </w:pPr>
      <w:r>
        <w:rPr>
          <w:rFonts w:hint="eastAsia" w:hAnsi="宋体"/>
          <w:color w:val="auto"/>
          <w:szCs w:val="24"/>
        </w:rPr>
        <w:t>2</w:t>
      </w:r>
      <w:r>
        <w:rPr>
          <w:rFonts w:hAnsi="宋体"/>
          <w:color w:val="auto"/>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096FD4A2">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138543FE">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037F3031">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740655C">
      <w:pPr>
        <w:tabs>
          <w:tab w:val="left" w:pos="900"/>
        </w:tabs>
        <w:spacing w:before="156" w:beforeLines="50" w:line="360" w:lineRule="auto"/>
        <w:rPr>
          <w:rFonts w:hAnsi="宋体"/>
          <w:b/>
          <w:szCs w:val="21"/>
        </w:rPr>
      </w:pPr>
      <w:r>
        <w:rPr>
          <w:rFonts w:hint="eastAsia" w:hAnsi="宋体"/>
          <w:b/>
          <w:szCs w:val="21"/>
        </w:rPr>
        <w:t>三、采购标的概况</w:t>
      </w:r>
    </w:p>
    <w:p w14:paraId="6DAD8101">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系列纪录片《从秦岭到阿尔卑斯》摄制项目</w:t>
      </w:r>
      <w:r>
        <w:rPr>
          <w:rFonts w:ascii="宋体" w:hAnsi="宋体"/>
          <w:szCs w:val="21"/>
          <w:u w:val="single"/>
        </w:rPr>
        <w:t xml:space="preserve">  </w:t>
      </w:r>
      <w:r>
        <w:rPr>
          <w:rFonts w:hAnsi="宋体"/>
          <w:szCs w:val="21"/>
        </w:rPr>
        <w:t xml:space="preserve">   </w:t>
      </w:r>
    </w:p>
    <w:p w14:paraId="6E83F9CE">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lang w:val="en-US" w:eastAsia="zh-CN"/>
        </w:rPr>
        <w:t>共3集，每集时长不少于30分钟，总时长不少于90分钟。</w:t>
      </w:r>
      <w:r>
        <w:rPr>
          <w:rFonts w:hAnsi="宋体"/>
          <w:szCs w:val="21"/>
          <w:u w:val="single"/>
        </w:rPr>
        <w:t xml:space="preserve">     </w:t>
      </w:r>
    </w:p>
    <w:p w14:paraId="3BBC4850">
      <w:pPr>
        <w:spacing w:before="156" w:beforeLines="50" w:line="360" w:lineRule="auto"/>
        <w:rPr>
          <w:rFonts w:hint="eastAsia" w:hAnsi="宋体"/>
          <w:szCs w:val="21"/>
        </w:rPr>
      </w:pPr>
      <w:r>
        <w:rPr>
          <w:rFonts w:hint="eastAsia" w:hAnsi="宋体"/>
          <w:szCs w:val="21"/>
        </w:rPr>
        <w:t>（三）</w:t>
      </w:r>
      <w:r>
        <w:rPr>
          <w:rFonts w:hint="eastAsia" w:hAnsi="宋体"/>
          <w:szCs w:val="21"/>
          <w:lang w:val="en-US" w:eastAsia="zh-CN"/>
        </w:rPr>
        <w:t>交付产品：</w:t>
      </w:r>
      <w:r>
        <w:rPr>
          <w:rFonts w:hint="eastAsia" w:hAnsi="宋体"/>
          <w:szCs w:val="21"/>
          <w:u w:val="single"/>
          <w:lang w:val="en-US" w:eastAsia="zh-CN"/>
        </w:rPr>
        <w:t xml:space="preserve"> 中文版本和英文版本，两个版本的媒体文件。</w:t>
      </w:r>
    </w:p>
    <w:p w14:paraId="2C9281AD">
      <w:pPr>
        <w:spacing w:before="156" w:beforeLines="50" w:line="360" w:lineRule="auto"/>
        <w:rPr>
          <w:rFonts w:hAnsi="宋体"/>
          <w:szCs w:val="21"/>
        </w:rPr>
      </w:pPr>
      <w:r>
        <w:rPr>
          <w:rFonts w:hint="eastAsia" w:hAnsi="宋体"/>
          <w:szCs w:val="21"/>
        </w:rPr>
        <w:t>（四）最高限价：人民币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2200000</w:t>
      </w:r>
      <w:r>
        <w:rPr>
          <w:rFonts w:hAnsi="宋体"/>
          <w:szCs w:val="21"/>
          <w:u w:val="single"/>
        </w:rPr>
        <w:t xml:space="preserve"> </w:t>
      </w:r>
      <w:r>
        <w:rPr>
          <w:rFonts w:hAnsi="宋体"/>
          <w:szCs w:val="21"/>
        </w:rPr>
        <w:t xml:space="preserve"> </w:t>
      </w:r>
      <w:r>
        <w:rPr>
          <w:rFonts w:hint="eastAsia" w:hAnsi="宋体"/>
          <w:szCs w:val="21"/>
        </w:rPr>
        <w:t>元。</w:t>
      </w:r>
    </w:p>
    <w:p w14:paraId="18A8DC4D">
      <w:pPr>
        <w:spacing w:before="156" w:beforeLines="50" w:line="360" w:lineRule="auto"/>
        <w:rPr>
          <w:szCs w:val="21"/>
        </w:rPr>
      </w:pPr>
      <w:r>
        <w:rPr>
          <w:rFonts w:hint="eastAsia" w:hAnsi="宋体"/>
          <w:szCs w:val="21"/>
        </w:rPr>
        <w:t>（五）</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2026年8月底前</w:t>
      </w:r>
      <w:r>
        <w:rPr>
          <w:rFonts w:hint="eastAsia" w:hAnsi="宋体"/>
          <w:u w:val="single"/>
        </w:rPr>
        <w:t xml:space="preserve"> </w:t>
      </w:r>
      <w:r>
        <w:rPr>
          <w:rFonts w:hint="eastAsia" w:hAnsi="宋体"/>
        </w:rPr>
        <w:t>。</w:t>
      </w:r>
    </w:p>
    <w:p w14:paraId="460C94FE">
      <w:pPr>
        <w:tabs>
          <w:tab w:val="left" w:pos="900"/>
        </w:tabs>
        <w:spacing w:before="156" w:beforeLines="50" w:line="360" w:lineRule="auto"/>
        <w:rPr>
          <w:rFonts w:hAnsi="宋体"/>
          <w:szCs w:val="21"/>
        </w:rPr>
      </w:pPr>
      <w:r>
        <w:rPr>
          <w:rFonts w:hint="eastAsia" w:hAnsi="宋体"/>
          <w:szCs w:val="21"/>
        </w:rPr>
        <w:t>（六）</w:t>
      </w:r>
      <w:r>
        <w:rPr>
          <w:rFonts w:hAnsi="宋体"/>
          <w:szCs w:val="21"/>
        </w:rPr>
        <w:t>交付地点：</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西安交通大学兴庆校区主楼E1407</w:t>
      </w:r>
      <w:r>
        <w:rPr>
          <w:rFonts w:hAnsi="宋体"/>
          <w:szCs w:val="21"/>
          <w:u w:val="single"/>
        </w:rPr>
        <w:t xml:space="preserve">  </w:t>
      </w:r>
      <w:r>
        <w:rPr>
          <w:rFonts w:hint="eastAsia" w:hAnsi="宋体"/>
          <w:szCs w:val="21"/>
        </w:rPr>
        <w:t>。</w:t>
      </w:r>
    </w:p>
    <w:p w14:paraId="7E4D883A">
      <w:pPr>
        <w:tabs>
          <w:tab w:val="left" w:pos="900"/>
        </w:tabs>
        <w:spacing w:before="156" w:beforeLines="50" w:line="360" w:lineRule="auto"/>
        <w:rPr>
          <w:rFonts w:hint="eastAsia" w:hAnsi="宋体"/>
          <w:szCs w:val="21"/>
        </w:rPr>
      </w:pPr>
      <w:r>
        <w:rPr>
          <w:rFonts w:hint="eastAsia" w:hAnsi="宋体"/>
          <w:szCs w:val="21"/>
        </w:rPr>
        <w:t>（</w:t>
      </w:r>
      <w:r>
        <w:rPr>
          <w:rFonts w:hint="eastAsia" w:hAnsi="宋体"/>
          <w:szCs w:val="21"/>
          <w:lang w:val="en-US" w:eastAsia="zh-CN"/>
        </w:rPr>
        <w:t>七</w:t>
      </w:r>
      <w:r>
        <w:rPr>
          <w:rFonts w:hint="eastAsia" w:hAnsi="宋体"/>
          <w:szCs w:val="21"/>
        </w:rPr>
        <w:t>）付款进度安排：</w:t>
      </w:r>
      <w:r>
        <w:rPr>
          <w:rFonts w:hAnsi="宋体"/>
          <w:szCs w:val="21"/>
          <w:u w:val="single"/>
        </w:rPr>
        <w:t xml:space="preserve"> </w:t>
      </w:r>
      <w:r>
        <w:rPr>
          <w:rFonts w:hint="eastAsia" w:hAnsi="宋体"/>
          <w:szCs w:val="21"/>
          <w:u w:val="single"/>
          <w:lang w:val="en-US" w:eastAsia="zh-CN"/>
        </w:rPr>
        <w:t>拍摄脚本定稿验收后，支付合同总金额的30%</w:t>
      </w:r>
      <w:r>
        <w:rPr>
          <w:rFonts w:hint="eastAsia" w:hAnsi="宋体"/>
          <w:szCs w:val="21"/>
          <w:u w:val="single"/>
        </w:rPr>
        <w:t xml:space="preserve"> </w:t>
      </w:r>
      <w:r>
        <w:rPr>
          <w:rFonts w:hint="eastAsia" w:hAnsi="宋体"/>
          <w:szCs w:val="21"/>
          <w:u w:val="single"/>
          <w:lang w:eastAsia="zh-CN"/>
        </w:rPr>
        <w:t>；</w:t>
      </w:r>
      <w:r>
        <w:rPr>
          <w:rFonts w:hint="eastAsia" w:hAnsi="宋体"/>
          <w:szCs w:val="21"/>
          <w:u w:val="single"/>
          <w:lang w:val="en-US" w:eastAsia="zh-CN"/>
        </w:rPr>
        <w:t>执行国外拍摄任务的前10个工作日，支付合同金额的40%；最终成片并提交全部成果文件，经评审通过后，15个工作日内支付合同总金额的30%</w:t>
      </w:r>
      <w:r>
        <w:rPr>
          <w:rFonts w:hint="eastAsia" w:hAnsi="宋体"/>
          <w:szCs w:val="21"/>
          <w:u w:val="single"/>
        </w:rPr>
        <w:t xml:space="preserve"> </w:t>
      </w:r>
      <w:r>
        <w:rPr>
          <w:rFonts w:hAnsi="宋体"/>
          <w:szCs w:val="21"/>
          <w:u w:val="single"/>
        </w:rPr>
        <w:t xml:space="preserve"> </w:t>
      </w:r>
      <w:r>
        <w:rPr>
          <w:rFonts w:hint="eastAsia" w:hAnsi="宋体"/>
          <w:szCs w:val="21"/>
        </w:rPr>
        <w:t>。</w:t>
      </w:r>
    </w:p>
    <w:p w14:paraId="23ED0F59">
      <w:pPr>
        <w:tabs>
          <w:tab w:val="left" w:pos="900"/>
        </w:tabs>
        <w:spacing w:before="156" w:beforeLines="50" w:line="360" w:lineRule="auto"/>
        <w:rPr>
          <w:rFonts w:hAnsi="宋体"/>
          <w:szCs w:val="21"/>
        </w:rPr>
      </w:pPr>
      <w:r>
        <w:rPr>
          <w:rFonts w:hint="eastAsia" w:hAnsi="宋体"/>
          <w:szCs w:val="21"/>
        </w:rPr>
        <w:t>（</w:t>
      </w:r>
      <w:r>
        <w:rPr>
          <w:rFonts w:hint="eastAsia" w:hAnsi="宋体"/>
          <w:szCs w:val="21"/>
          <w:lang w:val="en-US" w:eastAsia="zh-CN"/>
        </w:rPr>
        <w:t>八</w:t>
      </w:r>
      <w:r>
        <w:rPr>
          <w:rFonts w:hint="eastAsia" w:hAnsi="宋体"/>
          <w:szCs w:val="21"/>
        </w:rPr>
        <w:t>）</w:t>
      </w:r>
      <w:r>
        <w:rPr>
          <w:rFonts w:hint="eastAsia" w:hAnsi="宋体"/>
          <w:szCs w:val="21"/>
          <w:lang w:val="en-US" w:eastAsia="zh-CN"/>
        </w:rPr>
        <w:t>纪录片主题：</w:t>
      </w:r>
      <w:r>
        <w:rPr>
          <w:rFonts w:hint="eastAsia" w:hAnsi="宋体"/>
          <w:szCs w:val="21"/>
          <w:u w:val="single"/>
          <w:lang w:val="en-US" w:eastAsia="zh-CN"/>
        </w:rPr>
        <w:t>第一集围绕欧亚自然遗产的史诗篇章展开；第二集围绕欧亚脊梁的生物多样性与守护者的坚守展开；第三集围绕秦岭与阿尔卑斯共建绿色家园的共同发展之路展开。</w:t>
      </w:r>
    </w:p>
    <w:p w14:paraId="1EE347BC">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2AF6133D">
      <w:pPr>
        <w:tabs>
          <w:tab w:val="left" w:pos="900"/>
        </w:tabs>
        <w:spacing w:before="156" w:beforeLines="50" w:line="360" w:lineRule="auto"/>
        <w:ind w:firstLine="420" w:firstLineChars="200"/>
        <w:rPr>
          <w:rFonts w:hint="eastAsia"/>
          <w:szCs w:val="21"/>
          <w:lang w:val="en-US" w:eastAsia="zh-CN"/>
        </w:rPr>
      </w:pPr>
      <w:r>
        <w:rPr>
          <w:rFonts w:hint="eastAsia"/>
          <w:szCs w:val="21"/>
          <w:lang w:val="en-US" w:eastAsia="zh-CN"/>
        </w:rPr>
        <w:t>（一）须满足的资质要求</w:t>
      </w:r>
    </w:p>
    <w:p w14:paraId="7F1F3EC3">
      <w:pPr>
        <w:tabs>
          <w:tab w:val="left" w:pos="900"/>
        </w:tabs>
        <w:spacing w:before="156" w:beforeLines="50" w:line="360" w:lineRule="auto"/>
        <w:rPr>
          <w:rFonts w:hint="eastAsia"/>
          <w:szCs w:val="21"/>
        </w:rPr>
      </w:pPr>
      <w:r>
        <w:rPr>
          <w:rFonts w:hint="eastAsia"/>
          <w:szCs w:val="21"/>
          <w:lang w:val="en-US" w:eastAsia="zh-CN"/>
        </w:rPr>
        <w:t>1.</w:t>
      </w:r>
      <w:r>
        <w:rPr>
          <w:rFonts w:hint="eastAsia"/>
          <w:szCs w:val="21"/>
        </w:rPr>
        <w:t>须持有《广播电视节目制作经营许可证》，具备自然生态类纪录片专业拍摄、制作资质，能独立完成跨国摄制任务</w:t>
      </w:r>
      <w:r>
        <w:rPr>
          <w:rFonts w:hint="eastAsia"/>
          <w:szCs w:val="21"/>
          <w:lang w:eastAsia="zh-CN"/>
        </w:rPr>
        <w:t>。</w:t>
      </w:r>
    </w:p>
    <w:p w14:paraId="638FA68B">
      <w:pPr>
        <w:tabs>
          <w:tab w:val="left" w:pos="900"/>
        </w:tabs>
        <w:spacing w:before="156" w:beforeLines="50" w:line="360" w:lineRule="auto"/>
        <w:rPr>
          <w:rFonts w:hint="eastAsia"/>
          <w:szCs w:val="21"/>
        </w:rPr>
      </w:pPr>
      <w:r>
        <w:rPr>
          <w:rFonts w:hint="eastAsia"/>
          <w:szCs w:val="21"/>
          <w:lang w:val="en-US" w:eastAsia="zh-CN"/>
        </w:rPr>
        <w:t>2.</w:t>
      </w:r>
      <w:r>
        <w:rPr>
          <w:rFonts w:hint="eastAsia"/>
          <w:szCs w:val="21"/>
        </w:rPr>
        <w:t>过往作品</w:t>
      </w:r>
      <w:r>
        <w:rPr>
          <w:rFonts w:hint="eastAsia"/>
          <w:szCs w:val="21"/>
          <w:lang w:val="en-US" w:eastAsia="zh-CN"/>
        </w:rPr>
        <w:t>须</w:t>
      </w:r>
      <w:r>
        <w:rPr>
          <w:rFonts w:hint="eastAsia"/>
          <w:szCs w:val="21"/>
        </w:rPr>
        <w:t>获得过省级及以上政府单位、行政机关的奖项或表彰，提供相应表彰文件（如获奖证书、官方通报等）。</w:t>
      </w:r>
    </w:p>
    <w:p w14:paraId="77D2D8ED">
      <w:pPr>
        <w:tabs>
          <w:tab w:val="left" w:pos="900"/>
        </w:tabs>
        <w:spacing w:before="156" w:beforeLines="50" w:line="360" w:lineRule="auto"/>
        <w:rPr>
          <w:rFonts w:hint="eastAsia"/>
          <w:szCs w:val="21"/>
        </w:rPr>
      </w:pPr>
      <w:r>
        <w:rPr>
          <w:rFonts w:hint="eastAsia"/>
          <w:szCs w:val="21"/>
          <w:lang w:val="en-US" w:eastAsia="zh-CN"/>
        </w:rPr>
        <w:t>3.须</w:t>
      </w:r>
      <w:r>
        <w:rPr>
          <w:rFonts w:hint="eastAsia"/>
          <w:szCs w:val="21"/>
        </w:rPr>
        <w:t>有自然生态类纪录片在</w:t>
      </w:r>
      <w:r>
        <w:rPr>
          <w:rFonts w:hint="eastAsia"/>
          <w:szCs w:val="21"/>
          <w:lang w:val="en-US" w:eastAsia="zh-CN"/>
        </w:rPr>
        <w:t>省部级以上</w:t>
      </w:r>
      <w:r>
        <w:rPr>
          <w:rFonts w:hint="eastAsia"/>
          <w:szCs w:val="21"/>
        </w:rPr>
        <w:t>媒体平台播出经历，累计播出时长不少于100分钟，并提供播出证明（如播出合同、平台截图、官方备案文件等）。</w:t>
      </w:r>
    </w:p>
    <w:p w14:paraId="37D53BC8">
      <w:pPr>
        <w:tabs>
          <w:tab w:val="left" w:pos="900"/>
        </w:tabs>
        <w:spacing w:before="156" w:beforeLines="50" w:line="360" w:lineRule="auto"/>
        <w:rPr>
          <w:rFonts w:hint="eastAsia"/>
          <w:szCs w:val="21"/>
        </w:rPr>
      </w:pPr>
      <w:r>
        <w:rPr>
          <w:rFonts w:hint="eastAsia"/>
          <w:szCs w:val="21"/>
          <w:lang w:val="en-US" w:eastAsia="zh-CN"/>
        </w:rPr>
        <w:t>4.</w:t>
      </w:r>
      <w:r>
        <w:rPr>
          <w:rFonts w:hint="eastAsia"/>
          <w:szCs w:val="21"/>
        </w:rPr>
        <w:t>针对本项目配备的团队需人员齐整、分工明确：总导演须持有导演资格证书，且具备</w:t>
      </w:r>
      <w:r>
        <w:rPr>
          <w:rFonts w:hint="eastAsia"/>
          <w:szCs w:val="21"/>
          <w:lang w:val="en-US" w:eastAsia="zh-CN"/>
        </w:rPr>
        <w:t>多</w:t>
      </w:r>
      <w:r>
        <w:rPr>
          <w:rFonts w:hint="eastAsia"/>
          <w:szCs w:val="21"/>
        </w:rPr>
        <w:t>年纪录片导演经验；核心团队需包含导演、摄影、后期剪辑、文案策划、专家顾问</w:t>
      </w:r>
      <w:r>
        <w:rPr>
          <w:rFonts w:hint="eastAsia"/>
          <w:szCs w:val="21"/>
          <w:lang w:eastAsia="zh-CN"/>
        </w:rPr>
        <w:t>（</w:t>
      </w:r>
      <w:r>
        <w:rPr>
          <w:rFonts w:hint="eastAsia"/>
          <w:szCs w:val="21"/>
          <w:lang w:val="en-US" w:eastAsia="zh-CN"/>
        </w:rPr>
        <w:t>本项目纪录片中须出现不少于三位</w:t>
      </w:r>
      <w:r>
        <w:rPr>
          <w:rFonts w:hint="eastAsia"/>
          <w:szCs w:val="21"/>
          <w:lang w:eastAsia="zh-CN"/>
        </w:rPr>
        <w:t>）</w:t>
      </w:r>
      <w:r>
        <w:rPr>
          <w:rFonts w:hint="eastAsia"/>
          <w:szCs w:val="21"/>
        </w:rPr>
        <w:t>等岗位，提供团队成员资质证明（如证书、过往项目经历）。</w:t>
      </w:r>
    </w:p>
    <w:p w14:paraId="4DBC50D3">
      <w:pPr>
        <w:tabs>
          <w:tab w:val="left" w:pos="900"/>
        </w:tabs>
        <w:spacing w:before="156" w:beforeLines="50" w:line="360" w:lineRule="auto"/>
        <w:ind w:firstLine="420" w:firstLineChars="200"/>
        <w:rPr>
          <w:rFonts w:hint="eastAsia"/>
          <w:szCs w:val="21"/>
          <w:lang w:val="en-US" w:eastAsia="zh-CN"/>
        </w:rPr>
      </w:pPr>
      <w:r>
        <w:rPr>
          <w:rFonts w:hint="eastAsia"/>
          <w:szCs w:val="21"/>
          <w:lang w:val="en-US" w:eastAsia="zh-CN"/>
        </w:rPr>
        <w:t>（二）须满足的其他要求</w:t>
      </w:r>
    </w:p>
    <w:p w14:paraId="584C9F25">
      <w:pPr>
        <w:tabs>
          <w:tab w:val="left" w:pos="900"/>
        </w:tabs>
        <w:spacing w:before="156" w:beforeLines="50" w:line="360" w:lineRule="auto"/>
        <w:rPr>
          <w:rFonts w:hint="eastAsia"/>
          <w:szCs w:val="21"/>
        </w:rPr>
      </w:pPr>
      <w:r>
        <w:rPr>
          <w:rFonts w:hint="eastAsia"/>
          <w:szCs w:val="21"/>
          <w:lang w:val="en-US" w:eastAsia="zh-CN"/>
        </w:rPr>
        <w:t>1.须</w:t>
      </w:r>
      <w:r>
        <w:rPr>
          <w:rFonts w:hint="eastAsia"/>
          <w:szCs w:val="21"/>
        </w:rPr>
        <w:t>长期聚焦秦岭自然风光、野生动植物影像记录，拥有秦岭高清视频素材（含自然风光、地理环境、野生动植物等内容），且素材无版权纠纷，</w:t>
      </w:r>
      <w:r>
        <w:rPr>
          <w:rFonts w:hint="eastAsia"/>
          <w:szCs w:val="21"/>
          <w:lang w:val="en-US" w:eastAsia="zh-CN"/>
        </w:rPr>
        <w:t>须</w:t>
      </w:r>
      <w:r>
        <w:rPr>
          <w:rFonts w:hint="eastAsia"/>
          <w:szCs w:val="21"/>
        </w:rPr>
        <w:t>提供素材权属证明或无侵权承诺函。</w:t>
      </w:r>
    </w:p>
    <w:p w14:paraId="22576033">
      <w:pPr>
        <w:tabs>
          <w:tab w:val="left" w:pos="900"/>
        </w:tabs>
        <w:spacing w:before="156" w:beforeLines="50" w:line="360" w:lineRule="auto"/>
        <w:rPr>
          <w:rFonts w:hint="eastAsia"/>
          <w:szCs w:val="21"/>
        </w:rPr>
      </w:pPr>
      <w:r>
        <w:rPr>
          <w:rFonts w:hint="eastAsia"/>
          <w:szCs w:val="21"/>
          <w:lang w:val="en-US" w:eastAsia="zh-CN"/>
        </w:rPr>
        <w:t>2.</w:t>
      </w:r>
      <w:r>
        <w:rPr>
          <w:rFonts w:hint="eastAsia"/>
          <w:szCs w:val="21"/>
        </w:rPr>
        <w:t>投标文件中</w:t>
      </w:r>
      <w:r>
        <w:rPr>
          <w:rFonts w:hint="eastAsia"/>
          <w:szCs w:val="21"/>
          <w:lang w:val="en-US" w:eastAsia="zh-CN"/>
        </w:rPr>
        <w:t>须</w:t>
      </w:r>
      <w:r>
        <w:rPr>
          <w:rFonts w:hint="eastAsia"/>
          <w:szCs w:val="21"/>
        </w:rPr>
        <w:t>包含本项目《方案概述》，内容应围绕三集纪录片的内容大纲展开，阐述拍摄思路、叙事结构、技术路线、创新点及执行保障等，总字数不超过5000字。</w:t>
      </w:r>
    </w:p>
    <w:p w14:paraId="0B6D75C6">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（三）服务内容</w:t>
      </w:r>
    </w:p>
    <w:p w14:paraId="7D3752DA">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1.前期策划与准备：进行深度前期调研，包括秦岭与阿尔卑斯山脉相关区域的自然生态、保护故事及人物线索。完成共3集纪录片的文字脚本、分镜头脚本创作与审定。</w:t>
      </w:r>
    </w:p>
    <w:p w14:paraId="5E8D8EEA">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2.实地拍摄与素材管理：组建跨国摄制团队，在秦岭山脉及阿尔卑斯山脉沿线典型区域进行协同拍摄。运用符合4K超高清技术指标的设备进行主画面拍摄，并配备无人机、延时摄影、微距摄影等特种设备进行辅助拍摄。采用立体声或多声道专业设备进行现场音频录制。详细记录并整理完整的拍摄日志，确保所有原始素材元数据完整、可追溯。拍摄期间执行严格的日常素材备份与数据安全管理流程。</w:t>
      </w:r>
    </w:p>
    <w:p w14:paraId="1FA51B14">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3.后期制作与包装：进行全片的后期剪辑、包装、调色与合成。完成专业级的配音、配乐及音效设计、混音。所使用的所有音乐、影像素材须保证为原创或已取得合法授权，确保不侵犯任何第三方的著作权、肖像权、隐私权等合法权益。制作准确、流畅、文化得体的中文、英文字幕，并完成字幕嵌入。按照技术要求进行最终成片输出。</w:t>
      </w:r>
    </w:p>
    <w:p w14:paraId="744967D6">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4.审核与交付：严格执行“内容审校-技术质检-合规审查”三级审核机制，其中合规审查须包含对成片版权（著作权、肖像权等）的合法性，确保成片质量与合规性。按时交付符合全部技术标准与内容要求的成片及所需相关材料。</w:t>
      </w:r>
    </w:p>
    <w:p w14:paraId="30E03A4C">
      <w:pPr>
        <w:tabs>
          <w:tab w:val="left" w:pos="420"/>
          <w:tab w:val="left" w:pos="900"/>
        </w:tabs>
        <w:spacing w:before="156" w:beforeLines="50" w:line="360" w:lineRule="auto"/>
        <w:ind w:left="420"/>
        <w:rPr>
          <w:rFonts w:hint="default" w:ascii="宋体" w:hAnsi="宋体"/>
          <w:b w:val="0"/>
          <w:bCs/>
          <w:szCs w:val="21"/>
          <w:lang w:val="en-US" w:eastAsia="zh-CN"/>
        </w:rPr>
      </w:pPr>
      <w:r>
        <w:rPr>
          <w:rFonts w:hint="eastAsia" w:ascii="宋体" w:hAnsi="宋体"/>
          <w:b w:val="0"/>
          <w:bCs/>
          <w:szCs w:val="21"/>
          <w:lang w:val="en-US" w:eastAsia="zh-CN"/>
        </w:rPr>
        <w:t>5.配合播出工作：有义务配合采购方</w:t>
      </w:r>
      <w:bookmarkStart w:id="5" w:name="_GoBack"/>
      <w:bookmarkEnd w:id="5"/>
      <w:r>
        <w:rPr>
          <w:rFonts w:hint="eastAsia" w:ascii="宋体" w:hAnsi="宋体"/>
          <w:b w:val="0"/>
          <w:bCs/>
          <w:szCs w:val="21"/>
          <w:lang w:val="en-US" w:eastAsia="zh-CN"/>
        </w:rPr>
        <w:t>指定的平台、渠道的落地播出。根据播出平台的具体技术要求，在质保期内及时提供必要的技术适配与文件支持，确保成片顺利播出。</w:t>
      </w:r>
    </w:p>
    <w:p w14:paraId="7C22F86D">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（四）服务范围</w:t>
      </w:r>
    </w:p>
    <w:p w14:paraId="734371C8">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1.成片规格与标准：集数与时长共3集，每集正片时长不少于30分钟。聚焦自然生态、生物多样性保护与可持续发展，重点讲述中国秦岭生态保护的经验与贡献，构建跨越东西方的国际对话。画面比例16:9。分辨率不低于2K，编码格式：H.265，封装格式：MP4，帧率25fps。音频流须嵌入时间码，最终成片符合央视及国际主流播出平台技术质量要求。</w:t>
      </w:r>
    </w:p>
    <w:p w14:paraId="5C3891FB">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2.拍摄范围与内容：中国秦岭山脉与欧洲阿尔卑斯山脉沿线选定的典型自然区域。地貌变迁、自然地理环境、代表性野生动植物、动植物保护群体及人物的故事等。</w:t>
      </w:r>
    </w:p>
    <w:p w14:paraId="16DCBCF5">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3.技术、设备与团队要求：拍摄设备须达到4K超高清技术指标，并提供主要设备清单及其来源证明（如购置发票、租赁合同等）。技术团队须具备操作专业摄像机、无人机、延时摄影、微距摄影等设备的能力。后期制作须符合国际播出平台的技术要求。</w:t>
      </w:r>
    </w:p>
    <w:p w14:paraId="5B8752DE">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4.安全、后勤与保障：制定并执行详细的野外作业安全应急预案，遵守所有拍摄地的安全生产法规。为全体摄制人员购买足额的专业人身意外保险。高海拔、极端环境等特殊场地的拍摄必须配备专业向导或安全保障人员。负责拍摄期间全团队在拍摄地的交通、住宿等后勤保障工作。</w:t>
      </w:r>
    </w:p>
    <w:p w14:paraId="331FB7C8">
      <w:pPr>
        <w:tabs>
          <w:tab w:val="left" w:pos="420"/>
          <w:tab w:val="left" w:pos="900"/>
        </w:tabs>
        <w:spacing w:before="156" w:beforeLines="50" w:line="360" w:lineRule="auto"/>
        <w:ind w:left="420"/>
        <w:rPr>
          <w:rFonts w:hint="eastAsia" w:ascii="宋体" w:hAnsi="宋体"/>
          <w:b w:val="0"/>
          <w:bCs/>
          <w:szCs w:val="21"/>
          <w:lang w:val="en-US" w:eastAsia="zh-CN"/>
        </w:rPr>
      </w:pPr>
      <w:r>
        <w:rPr>
          <w:rFonts w:hint="eastAsia" w:ascii="宋体" w:hAnsi="宋体"/>
          <w:b w:val="0"/>
          <w:bCs/>
          <w:szCs w:val="21"/>
          <w:lang w:val="en-US" w:eastAsia="zh-CN"/>
        </w:rPr>
        <w:t>5.交付物要求：三集完全成片（两个版本：中文字幕与中文配音、英文字幕与英文配音）。完整的拍摄日志、设备清单及来源证明材料。成片交付前需通过三级审核机制，包括内容审校、技术质检与合规审查。</w:t>
      </w:r>
    </w:p>
    <w:p w14:paraId="17161EAC">
      <w:pPr>
        <w:tabs>
          <w:tab w:val="left" w:pos="420"/>
          <w:tab w:val="left" w:pos="900"/>
        </w:tabs>
        <w:spacing w:before="156" w:beforeLines="50" w:line="360" w:lineRule="auto"/>
        <w:ind w:left="420"/>
        <w:rPr>
          <w:szCs w:val="21"/>
        </w:rPr>
      </w:pPr>
      <w:r>
        <w:rPr>
          <w:rFonts w:hint="eastAsia" w:ascii="宋体" w:hAnsi="宋体"/>
          <w:b w:val="0"/>
          <w:bCs/>
          <w:szCs w:val="21"/>
          <w:lang w:val="en-US" w:eastAsia="zh-CN"/>
        </w:rPr>
        <w:t>6.版权归属：本项目最终成果——系列纪录片《从秦岭到阿尔卑斯》的全部版权（包括完整著作权）自交付之日起即归采购单位（西安交通大学）独家所有。</w:t>
      </w:r>
    </w:p>
    <w:p w14:paraId="119C406E">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10832D13">
      <w:pPr>
        <w:keepNext w:val="0"/>
        <w:keepLines w:val="0"/>
        <w:pageBreakBefore w:val="0"/>
        <w:widowControl w:val="0"/>
        <w:tabs>
          <w:tab w:val="left" w:pos="420"/>
          <w:tab w:val="left" w:pos="900"/>
        </w:tabs>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项目验收后进入为期一年的质保期，期间成交单位须配合采购方完成播出版本适配、平台技术送审及必要的画面修复工作。质保期内若发现素材缺失或技术瑕疵，成交单位应在48小时内响应并提供解决方案。</w:t>
      </w:r>
    </w:p>
    <w:p w14:paraId="62228EFF">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7"/>
        <w:tblW w:w="8522" w:type="dxa"/>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01"/>
        <w:gridCol w:w="3124"/>
        <w:gridCol w:w="3597"/>
      </w:tblGrid>
      <w:tr w14:paraId="35785D0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blHeader/>
          <w:jc w:val="center"/>
        </w:trPr>
        <w:tc>
          <w:tcPr>
            <w:tcW w:w="1801" w:type="dxa"/>
            <w:tcBorders>
              <w:top w:val="single" w:color="auto" w:sz="4" w:space="0"/>
              <w:left w:val="single" w:color="auto" w:sz="4" w:space="0"/>
              <w:bottom w:val="single" w:color="auto" w:sz="4" w:space="0"/>
              <w:right w:val="single" w:color="auto" w:sz="4" w:space="0"/>
            </w:tcBorders>
            <w:shd w:val="clear" w:color="auto" w:fill="F2F2F2"/>
            <w:vAlign w:val="center"/>
          </w:tcPr>
          <w:p w14:paraId="4B0E7014">
            <w:pPr>
              <w:rPr>
                <w:rFonts w:hint="eastAsia"/>
              </w:rPr>
            </w:pPr>
            <w:r>
              <w:rPr>
                <w:rFonts w:hint="eastAsia"/>
                <w:lang w:val="en-US" w:eastAsia="zh-CN"/>
              </w:rPr>
              <w:t>验收类别</w:t>
            </w:r>
          </w:p>
        </w:tc>
        <w:tc>
          <w:tcPr>
            <w:tcW w:w="3124" w:type="dxa"/>
            <w:tcBorders>
              <w:top w:val="single" w:color="auto" w:sz="4" w:space="0"/>
              <w:left w:val="single" w:color="auto" w:sz="4" w:space="0"/>
              <w:bottom w:val="single" w:color="auto" w:sz="4" w:space="0"/>
              <w:right w:val="single" w:color="auto" w:sz="4" w:space="0"/>
            </w:tcBorders>
            <w:shd w:val="clear" w:color="auto" w:fill="F2F2F2"/>
            <w:vAlign w:val="center"/>
          </w:tcPr>
          <w:p w14:paraId="548FD316">
            <w:pPr>
              <w:rPr>
                <w:rFonts w:hint="eastAsia"/>
              </w:rPr>
            </w:pPr>
            <w:r>
              <w:rPr>
                <w:rFonts w:hint="eastAsia"/>
                <w:lang w:val="en-US" w:eastAsia="zh-CN"/>
              </w:rPr>
              <w:t>验收指标</w:t>
            </w:r>
          </w:p>
        </w:tc>
        <w:tc>
          <w:tcPr>
            <w:tcW w:w="3597" w:type="dxa"/>
            <w:tcBorders>
              <w:top w:val="single" w:color="auto" w:sz="4" w:space="0"/>
              <w:left w:val="single" w:color="auto" w:sz="4" w:space="0"/>
              <w:bottom w:val="single" w:color="auto" w:sz="4" w:space="0"/>
              <w:right w:val="single" w:color="auto" w:sz="4" w:space="0"/>
            </w:tcBorders>
            <w:shd w:val="clear" w:color="auto" w:fill="F2F2F2"/>
            <w:vAlign w:val="center"/>
          </w:tcPr>
          <w:p w14:paraId="2C9234E8">
            <w:pPr>
              <w:rPr>
                <w:rFonts w:hint="eastAsia"/>
              </w:rPr>
            </w:pPr>
            <w:r>
              <w:rPr>
                <w:rFonts w:hint="eastAsia"/>
                <w:lang w:val="en-US" w:eastAsia="zh-CN"/>
              </w:rPr>
              <w:t>验收方法</w:t>
            </w:r>
          </w:p>
        </w:tc>
      </w:tr>
      <w:tr w14:paraId="5D3DEA2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FFFFFF"/>
            <w:vAlign w:val="center"/>
          </w:tcPr>
          <w:p w14:paraId="7D5C6E56">
            <w:pPr>
              <w:rPr>
                <w:rFonts w:hint="eastAsia"/>
              </w:rPr>
            </w:pPr>
            <w:r>
              <w:rPr>
                <w:rFonts w:hint="eastAsia"/>
                <w:lang w:val="en-US" w:eastAsia="zh-CN"/>
              </w:rPr>
              <w:t>成果完整性</w:t>
            </w:r>
          </w:p>
        </w:tc>
        <w:tc>
          <w:tcPr>
            <w:tcW w:w="3124" w:type="dxa"/>
            <w:tcBorders>
              <w:top w:val="single" w:color="auto" w:sz="4" w:space="0"/>
              <w:left w:val="single" w:color="auto" w:sz="4" w:space="0"/>
              <w:bottom w:val="single" w:color="auto" w:sz="4" w:space="0"/>
              <w:right w:val="single" w:color="auto" w:sz="4" w:space="0"/>
            </w:tcBorders>
            <w:shd w:val="clear" w:color="auto" w:fill="FFFFFF"/>
            <w:vAlign w:val="center"/>
          </w:tcPr>
          <w:p w14:paraId="135446BF">
            <w:pPr>
              <w:rPr>
                <w:rFonts w:hint="eastAsia"/>
              </w:rPr>
            </w:pPr>
            <w:r>
              <w:rPr>
                <w:rFonts w:hint="eastAsia"/>
                <w:lang w:val="en-US" w:eastAsia="zh-CN"/>
              </w:rPr>
              <w:t>成片（3集，每集≥30 分钟）、素材、日志、授权文件等齐全</w:t>
            </w:r>
          </w:p>
        </w:tc>
        <w:tc>
          <w:tcPr>
            <w:tcW w:w="3597" w:type="dxa"/>
            <w:tcBorders>
              <w:top w:val="single" w:color="auto" w:sz="4" w:space="0"/>
              <w:left w:val="single" w:color="auto" w:sz="4" w:space="0"/>
              <w:bottom w:val="single" w:color="auto" w:sz="4" w:space="0"/>
              <w:right w:val="single" w:color="auto" w:sz="4" w:space="0"/>
            </w:tcBorders>
            <w:shd w:val="clear" w:color="auto" w:fill="FFFFFF"/>
            <w:vAlign w:val="center"/>
          </w:tcPr>
          <w:p w14:paraId="51A4EAA5">
            <w:pPr>
              <w:rPr>
                <w:rFonts w:hint="eastAsia"/>
              </w:rPr>
            </w:pPr>
            <w:r>
              <w:rPr>
                <w:rFonts w:hint="eastAsia"/>
                <w:lang w:val="en-US" w:eastAsia="zh-CN"/>
              </w:rPr>
              <w:t>现场核查，对照合同及附件包括最终确认的脚本、技术参数、供应商投标方案承诺等）逐一核对</w:t>
            </w:r>
          </w:p>
        </w:tc>
      </w:tr>
      <w:tr w14:paraId="6C9FED7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FFFFFF"/>
            <w:vAlign w:val="center"/>
          </w:tcPr>
          <w:p w14:paraId="510A4CC2">
            <w:pPr>
              <w:rPr>
                <w:rFonts w:hint="eastAsia"/>
              </w:rPr>
            </w:pPr>
            <w:r>
              <w:rPr>
                <w:rFonts w:hint="eastAsia"/>
                <w:lang w:val="en-US" w:eastAsia="zh-CN"/>
              </w:rPr>
              <w:t>技术指标</w:t>
            </w:r>
          </w:p>
        </w:tc>
        <w:tc>
          <w:tcPr>
            <w:tcW w:w="3124" w:type="dxa"/>
            <w:tcBorders>
              <w:top w:val="single" w:color="auto" w:sz="4" w:space="0"/>
              <w:left w:val="single" w:color="auto" w:sz="4" w:space="0"/>
              <w:bottom w:val="single" w:color="auto" w:sz="4" w:space="0"/>
              <w:right w:val="single" w:color="auto" w:sz="4" w:space="0"/>
            </w:tcBorders>
            <w:shd w:val="clear" w:color="auto" w:fill="FFFFFF"/>
            <w:vAlign w:val="center"/>
          </w:tcPr>
          <w:p w14:paraId="15503C58">
            <w:pPr>
              <w:rPr>
                <w:rFonts w:hint="eastAsia"/>
              </w:rPr>
            </w:pPr>
            <w:r>
              <w:rPr>
                <w:rFonts w:hint="eastAsia"/>
                <w:lang w:val="en-US" w:eastAsia="zh-CN"/>
              </w:rPr>
              <w:t>分辨率、帧率、编码格式等符合要求，音频清晰无杂音</w:t>
            </w:r>
          </w:p>
        </w:tc>
        <w:tc>
          <w:tcPr>
            <w:tcW w:w="3597" w:type="dxa"/>
            <w:tcBorders>
              <w:top w:val="single" w:color="auto" w:sz="4" w:space="0"/>
              <w:left w:val="single" w:color="auto" w:sz="4" w:space="0"/>
              <w:bottom w:val="single" w:color="auto" w:sz="4" w:space="0"/>
              <w:right w:val="single" w:color="auto" w:sz="4" w:space="0"/>
            </w:tcBorders>
            <w:shd w:val="clear" w:color="auto" w:fill="FFFFFF"/>
            <w:vAlign w:val="center"/>
          </w:tcPr>
          <w:p w14:paraId="5B2102E4">
            <w:pPr>
              <w:rPr>
                <w:rFonts w:hint="eastAsia"/>
              </w:rPr>
            </w:pPr>
            <w:r>
              <w:rPr>
                <w:rFonts w:hint="eastAsia"/>
                <w:lang w:val="en-US" w:eastAsia="zh-CN"/>
              </w:rPr>
              <w:t>现场播放测试，结合第三方检测报告验证</w:t>
            </w:r>
          </w:p>
        </w:tc>
      </w:tr>
      <w:tr w14:paraId="2E1AEA2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FFFFFF"/>
            <w:vAlign w:val="center"/>
          </w:tcPr>
          <w:p w14:paraId="54D499FF">
            <w:pPr>
              <w:rPr>
                <w:rFonts w:hint="eastAsia"/>
              </w:rPr>
            </w:pPr>
            <w:r>
              <w:rPr>
                <w:rFonts w:hint="eastAsia"/>
                <w:lang w:val="en-US" w:eastAsia="zh-CN"/>
              </w:rPr>
              <w:t>内容质量</w:t>
            </w:r>
          </w:p>
        </w:tc>
        <w:tc>
          <w:tcPr>
            <w:tcW w:w="3124" w:type="dxa"/>
            <w:tcBorders>
              <w:top w:val="single" w:color="auto" w:sz="4" w:space="0"/>
              <w:left w:val="single" w:color="auto" w:sz="4" w:space="0"/>
              <w:bottom w:val="single" w:color="auto" w:sz="4" w:space="0"/>
              <w:right w:val="single" w:color="auto" w:sz="4" w:space="0"/>
            </w:tcBorders>
            <w:shd w:val="clear" w:color="auto" w:fill="FFFFFF"/>
            <w:vAlign w:val="center"/>
          </w:tcPr>
          <w:p w14:paraId="4FDE40A3">
            <w:pPr>
              <w:rPr>
                <w:rFonts w:hint="eastAsia"/>
              </w:rPr>
            </w:pPr>
            <w:r>
              <w:rPr>
                <w:rFonts w:hint="eastAsia"/>
                <w:lang w:val="en-US" w:eastAsia="zh-CN"/>
              </w:rPr>
              <w:t>主题契合、专家出镜符合要求、无版权纠纷</w:t>
            </w:r>
          </w:p>
        </w:tc>
        <w:tc>
          <w:tcPr>
            <w:tcW w:w="3597" w:type="dxa"/>
            <w:tcBorders>
              <w:top w:val="single" w:color="auto" w:sz="4" w:space="0"/>
              <w:left w:val="single" w:color="auto" w:sz="4" w:space="0"/>
              <w:bottom w:val="single" w:color="auto" w:sz="4" w:space="0"/>
              <w:right w:val="single" w:color="auto" w:sz="4" w:space="0"/>
            </w:tcBorders>
            <w:shd w:val="clear" w:color="auto" w:fill="FFFFFF"/>
            <w:vAlign w:val="center"/>
          </w:tcPr>
          <w:p w14:paraId="38A3ECFA">
            <w:pPr>
              <w:rPr>
                <w:rFonts w:hint="eastAsia"/>
              </w:rPr>
            </w:pPr>
            <w:r>
              <w:rPr>
                <w:rFonts w:hint="eastAsia"/>
                <w:lang w:val="en-US" w:eastAsia="zh-CN"/>
              </w:rPr>
              <w:t>审核团队联合评审（三级审核机制：包括内容审校、技术质检与合规审查），核查专家资质及版权文件</w:t>
            </w:r>
          </w:p>
        </w:tc>
      </w:tr>
      <w:tr w14:paraId="54A10C1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FFFFFF"/>
            <w:vAlign w:val="center"/>
          </w:tcPr>
          <w:p w14:paraId="5F8845A7">
            <w:pPr>
              <w:rPr>
                <w:rFonts w:hint="eastAsia"/>
              </w:rPr>
            </w:pPr>
            <w:r>
              <w:rPr>
                <w:rFonts w:hint="eastAsia"/>
                <w:lang w:val="en-US" w:eastAsia="zh-CN"/>
              </w:rPr>
              <w:t>设备稳定性</w:t>
            </w:r>
          </w:p>
        </w:tc>
        <w:tc>
          <w:tcPr>
            <w:tcW w:w="3124" w:type="dxa"/>
            <w:tcBorders>
              <w:top w:val="single" w:color="auto" w:sz="4" w:space="0"/>
              <w:left w:val="single" w:color="auto" w:sz="4" w:space="0"/>
              <w:bottom w:val="single" w:color="auto" w:sz="4" w:space="0"/>
              <w:right w:val="single" w:color="auto" w:sz="4" w:space="0"/>
            </w:tcBorders>
            <w:shd w:val="clear" w:color="auto" w:fill="FFFFFF"/>
            <w:vAlign w:val="center"/>
          </w:tcPr>
          <w:p w14:paraId="5BD9BD78">
            <w:pPr>
              <w:rPr>
                <w:rFonts w:hint="eastAsia"/>
              </w:rPr>
            </w:pPr>
            <w:r>
              <w:rPr>
                <w:rFonts w:hint="eastAsia"/>
                <w:lang w:val="en-US" w:eastAsia="zh-CN"/>
              </w:rPr>
              <w:t>拍摄设备符合 4K 超高清标准，无故障记录</w:t>
            </w:r>
          </w:p>
        </w:tc>
        <w:tc>
          <w:tcPr>
            <w:tcW w:w="3597" w:type="dxa"/>
            <w:tcBorders>
              <w:top w:val="single" w:color="auto" w:sz="4" w:space="0"/>
              <w:left w:val="single" w:color="auto" w:sz="4" w:space="0"/>
              <w:bottom w:val="single" w:color="auto" w:sz="4" w:space="0"/>
              <w:right w:val="single" w:color="auto" w:sz="4" w:space="0"/>
            </w:tcBorders>
            <w:shd w:val="clear" w:color="auto" w:fill="FFFFFF"/>
            <w:vAlign w:val="center"/>
          </w:tcPr>
          <w:p w14:paraId="296110FE">
            <w:pPr>
              <w:rPr>
                <w:rFonts w:hint="eastAsia"/>
              </w:rPr>
            </w:pPr>
            <w:r>
              <w:rPr>
                <w:rFonts w:hint="eastAsia"/>
                <w:lang w:val="en-US" w:eastAsia="zh-CN"/>
              </w:rPr>
              <w:t>查看设备检测报告，试运行验证</w:t>
            </w:r>
          </w:p>
        </w:tc>
      </w:tr>
    </w:tbl>
    <w:p w14:paraId="14734328"/>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1" w:fontKey="{4199731B-3866-4A31-B4E4-404CAC46E83B}"/>
  </w:font>
  <w:font w:name="方正小标宋简体">
    <w:panose1 w:val="02000000000000000000"/>
    <w:charset w:val="86"/>
    <w:family w:val="auto"/>
    <w:pitch w:val="default"/>
    <w:sig w:usb0="00000001" w:usb1="08000000" w:usb2="00000000" w:usb3="00000000" w:csb0="00040000" w:csb1="00000000"/>
    <w:embedRegular r:id="rId2" w:fontKey="{DAA421D1-61BD-4D99-AA17-9E718826D3A3}"/>
  </w:font>
  <w:font w:name="Wingdings 2">
    <w:panose1 w:val="05020102010507070707"/>
    <w:charset w:val="02"/>
    <w:family w:val="roman"/>
    <w:pitch w:val="default"/>
    <w:sig w:usb0="00000000" w:usb1="00000000" w:usb2="00000000" w:usb3="00000000" w:csb0="80000000" w:csb1="00000000"/>
    <w:embedRegular r:id="rId3" w:fontKey="{18E81569-1CA5-49C4-B2CE-53951A7790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967D">
    <w:pPr>
      <w:pStyle w:val="4"/>
      <w:jc w:val="center"/>
    </w:pPr>
    <w:r>
      <w:fldChar w:fldCharType="begin"/>
    </w:r>
    <w:r>
      <w:instrText xml:space="preserve">PAGE   \* MERGEFORMAT</w:instrText>
    </w:r>
    <w:r>
      <w:fldChar w:fldCharType="separate"/>
    </w:r>
    <w:r>
      <w:rPr>
        <w:lang w:val="zh-CN"/>
      </w:rPr>
      <w:t>4</w:t>
    </w:r>
    <w:r>
      <w:fldChar w:fldCharType="end"/>
    </w:r>
  </w:p>
  <w:p w14:paraId="2C42925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63BA2"/>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05DD44B3"/>
    <w:rsid w:val="07A87845"/>
    <w:rsid w:val="09AA7911"/>
    <w:rsid w:val="0A74282D"/>
    <w:rsid w:val="0C8573BB"/>
    <w:rsid w:val="18F7519C"/>
    <w:rsid w:val="1B016AA0"/>
    <w:rsid w:val="1B3C158C"/>
    <w:rsid w:val="1BB82E9F"/>
    <w:rsid w:val="1BC72B84"/>
    <w:rsid w:val="23B516E3"/>
    <w:rsid w:val="247B6E61"/>
    <w:rsid w:val="262477ED"/>
    <w:rsid w:val="26822D5C"/>
    <w:rsid w:val="2D7221B1"/>
    <w:rsid w:val="31130F7F"/>
    <w:rsid w:val="33E14D2B"/>
    <w:rsid w:val="348317E1"/>
    <w:rsid w:val="38BB7B3D"/>
    <w:rsid w:val="39410733"/>
    <w:rsid w:val="39936065"/>
    <w:rsid w:val="3EA509FC"/>
    <w:rsid w:val="487841B5"/>
    <w:rsid w:val="4CCB159F"/>
    <w:rsid w:val="4FAF6015"/>
    <w:rsid w:val="53E760A8"/>
    <w:rsid w:val="59D32AE1"/>
    <w:rsid w:val="5ACC12DE"/>
    <w:rsid w:val="5B75038D"/>
    <w:rsid w:val="5D8814BE"/>
    <w:rsid w:val="6343788F"/>
    <w:rsid w:val="648C5BF5"/>
    <w:rsid w:val="6AED1528"/>
    <w:rsid w:val="6CD45DD1"/>
    <w:rsid w:val="6DE74955"/>
    <w:rsid w:val="6F8E13E8"/>
    <w:rsid w:val="73AE4625"/>
    <w:rsid w:val="756853BB"/>
    <w:rsid w:val="7B4038F6"/>
    <w:rsid w:val="7BFF06D4"/>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theme="minorBidi"/>
      <w:szCs w:val="22"/>
    </w:rPr>
  </w:style>
  <w:style w:type="paragraph" w:styleId="3">
    <w:name w:val="Balloon Text"/>
    <w:basedOn w:val="1"/>
    <w:link w:val="19"/>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3"/>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纯文本 字符"/>
    <w:link w:val="2"/>
    <w:qFormat/>
    <w:uiPriority w:val="0"/>
    <w:rPr>
      <w:rFonts w:ascii="宋体" w:hAnsi="Courier New" w:eastAsia="宋体"/>
    </w:rPr>
  </w:style>
  <w:style w:type="character" w:customStyle="1" w:styleId="12">
    <w:name w:val="页脚 字符"/>
    <w:link w:val="4"/>
    <w:qFormat/>
    <w:uiPriority w:val="0"/>
    <w:rPr>
      <w:sz w:val="18"/>
    </w:rPr>
  </w:style>
  <w:style w:type="character" w:customStyle="1" w:styleId="13">
    <w:name w:val="标题 字符"/>
    <w:link w:val="6"/>
    <w:qFormat/>
    <w:uiPriority w:val="0"/>
    <w:rPr>
      <w:rFonts w:ascii="Arial" w:hAnsi="Arial" w:eastAsia="宋体" w:cs="Arial"/>
      <w:b/>
      <w:bCs/>
      <w:sz w:val="32"/>
      <w:szCs w:val="32"/>
    </w:rPr>
  </w:style>
  <w:style w:type="character" w:customStyle="1" w:styleId="14">
    <w:name w:val="页脚 Char"/>
    <w:basedOn w:val="9"/>
    <w:semiHidden/>
    <w:qFormat/>
    <w:uiPriority w:val="99"/>
    <w:rPr>
      <w:rFonts w:ascii="Times New Roman" w:hAnsi="Times New Roman" w:eastAsia="宋体" w:cs="Times New Roman"/>
      <w:sz w:val="18"/>
      <w:szCs w:val="18"/>
    </w:rPr>
  </w:style>
  <w:style w:type="character" w:customStyle="1" w:styleId="15">
    <w:name w:val="标题 Char"/>
    <w:basedOn w:val="9"/>
    <w:qFormat/>
    <w:uiPriority w:val="10"/>
    <w:rPr>
      <w:rFonts w:eastAsia="宋体" w:asciiTheme="majorHAnsi" w:hAnsiTheme="majorHAnsi" w:cstheme="majorBidi"/>
      <w:b/>
      <w:bCs/>
      <w:sz w:val="32"/>
      <w:szCs w:val="32"/>
    </w:rPr>
  </w:style>
  <w:style w:type="character" w:customStyle="1" w:styleId="16">
    <w:name w:val="纯文本 Char"/>
    <w:basedOn w:val="9"/>
    <w:semiHidden/>
    <w:qFormat/>
    <w:uiPriority w:val="99"/>
    <w:rPr>
      <w:rFonts w:ascii="宋体" w:hAnsi="Courier New" w:eastAsia="宋体" w:cs="Courier New"/>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9"/>
    <w:link w:val="3"/>
    <w:semiHidden/>
    <w:qFormat/>
    <w:uiPriority w:val="99"/>
    <w:rPr>
      <w:rFonts w:ascii="Times New Roman" w:hAnsi="Times New Roman" w:eastAsia="宋体" w:cs="Times New Roman"/>
      <w:sz w:val="18"/>
      <w:szCs w:val="18"/>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3076</Words>
  <Characters>3147</Characters>
  <Lines>17</Lines>
  <Paragraphs>5</Paragraphs>
  <TotalTime>0</TotalTime>
  <ScaleCrop>false</ScaleCrop>
  <LinksUpToDate>false</LinksUpToDate>
  <CharactersWithSpaces>3184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喂～</cp:lastModifiedBy>
  <dcterms:modified xsi:type="dcterms:W3CDTF">2025-12-15T02:28:12Z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CF740A5575B84A5089B45AB3A7BED921_13</vt:lpwstr>
  </property>
  <property fmtid="{D5CDD505-2E9C-101B-9397-08002B2CF9AE}" pid="4" name="KSOTemplateDocerSaveRecord">
    <vt:lpwstr>eyJoZGlkIjoiNGE1NWUwMWE4YzRkYzc0NWJmNDY5MGI3M2IwYWVjMzkiLCJ1c2VySWQiOiIzMjU3NTU2NzMifQ==</vt:lpwstr>
  </property>
</Properties>
</file>