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before="0" w:after="0" w:line="360" w:lineRule="auto"/>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r>
        <w:rPr>
          <w:rFonts w:hint="eastAsia" w:ascii="方正小标宋简体" w:hAnsi="宋体" w:eastAsia="方正小标宋简体"/>
          <w:b w:val="0"/>
          <w:bCs w:val="0"/>
          <w:sz w:val="36"/>
          <w:lang w:val="en-US" w:eastAsia="zh-CN"/>
        </w:rPr>
        <w:t>国际</w:t>
      </w:r>
      <w:r>
        <w:rPr>
          <w:rFonts w:hint="eastAsia" w:ascii="方正小标宋简体" w:hAnsi="宋体" w:eastAsia="方正小标宋简体"/>
          <w:b w:val="0"/>
          <w:bCs w:val="0"/>
          <w:sz w:val="36"/>
        </w:rPr>
        <w:t>学术会议</w:t>
      </w:r>
      <w:r>
        <w:rPr>
          <w:rFonts w:hint="eastAsia" w:ascii="方正小标宋简体" w:hAnsi="宋体" w:eastAsia="方正小标宋简体"/>
          <w:b w:val="0"/>
          <w:bCs w:val="0"/>
          <w:sz w:val="36"/>
          <w:lang w:val="en-US" w:eastAsia="zh-CN"/>
        </w:rPr>
        <w:t>管理系统（二期）</w:t>
      </w:r>
      <w:r>
        <w:rPr>
          <w:rFonts w:hint="eastAsia" w:ascii="方正小标宋简体" w:hAnsi="宋体" w:eastAsia="方正小标宋简体"/>
          <w:b w:val="0"/>
          <w:bCs w:val="0"/>
          <w:sz w:val="36"/>
        </w:rPr>
        <w:t>】采购需求</w:t>
      </w:r>
      <w:bookmarkEnd w:id="0"/>
    </w:p>
    <w:p>
      <w:pPr>
        <w:tabs>
          <w:tab w:val="left" w:pos="900"/>
        </w:tabs>
        <w:adjustRightInd w:val="0"/>
        <w:snapToGrid w:val="0"/>
        <w:spacing w:line="360" w:lineRule="auto"/>
        <w:ind w:firstLine="422" w:firstLineChars="200"/>
        <w:outlineLvl w:val="0"/>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adjustRightInd w:val="0"/>
        <w:snapToGrid w:val="0"/>
        <w:spacing w:line="360" w:lineRule="auto"/>
        <w:ind w:firstLine="422" w:firstLineChars="200"/>
        <w:outlineLvl w:val="1"/>
        <w:rPr>
          <w:b/>
          <w:szCs w:val="21"/>
        </w:rPr>
      </w:pPr>
      <w:r>
        <w:rPr>
          <w:rFonts w:hAnsi="宋体"/>
          <w:b/>
          <w:szCs w:val="21"/>
        </w:rPr>
        <w:t>（一）采购</w:t>
      </w:r>
      <w:r>
        <w:rPr>
          <w:rFonts w:hint="eastAsia" w:hAnsi="宋体"/>
          <w:b/>
          <w:szCs w:val="21"/>
        </w:rPr>
        <w:t>标的</w:t>
      </w:r>
      <w:r>
        <w:rPr>
          <w:rFonts w:hAnsi="宋体"/>
          <w:b/>
          <w:szCs w:val="21"/>
        </w:rPr>
        <w:t>需实现的功能或者目标</w:t>
      </w:r>
    </w:p>
    <w:p>
      <w:pPr>
        <w:tabs>
          <w:tab w:val="left" w:pos="900"/>
        </w:tabs>
        <w:adjustRightInd w:val="0"/>
        <w:snapToGrid w:val="0"/>
        <w:spacing w:line="360" w:lineRule="auto"/>
        <w:ind w:firstLine="420" w:firstLineChars="200"/>
        <w:rPr>
          <w:szCs w:val="21"/>
        </w:rPr>
      </w:pPr>
      <w:r>
        <w:rPr>
          <w:rFonts w:hint="eastAsia"/>
          <w:szCs w:val="21"/>
        </w:rPr>
        <w:t>本项目采购西安交通大学国际学术会议</w:t>
      </w:r>
      <w:r>
        <w:rPr>
          <w:rFonts w:hint="eastAsia"/>
          <w:szCs w:val="21"/>
          <w:lang w:val="en-US" w:eastAsia="zh-CN"/>
        </w:rPr>
        <w:t>管理</w:t>
      </w:r>
      <w:r>
        <w:rPr>
          <w:rFonts w:hint="eastAsia"/>
          <w:szCs w:val="21"/>
        </w:rPr>
        <w:t>系统1套，在原来的学术会议系统的基础上进行7个功能的升级以及11个功能模块的新增，满足多语言支持、跨境支付、国际嘉宾管理等场景，打造PC端、H5、小程序三端协同门户，提供无缝衔接的跨平台服务，优化用户体验与覆盖范围，建立高并发架构，设置分级权限管理，保障系统安全与稳定性，覆盖会议筹备、征文评审、现场管理等核心环节，实现学术会议从会前规划到会后总结的全流程数字化闭环管理。</w:t>
      </w:r>
    </w:p>
    <w:p>
      <w:pPr>
        <w:tabs>
          <w:tab w:val="left" w:pos="900"/>
        </w:tabs>
        <w:adjustRightInd w:val="0"/>
        <w:snapToGrid w:val="0"/>
        <w:spacing w:line="360" w:lineRule="auto"/>
        <w:ind w:firstLine="422" w:firstLineChars="200"/>
        <w:outlineLvl w:val="1"/>
        <w:rPr>
          <w:b/>
          <w:szCs w:val="21"/>
        </w:rPr>
      </w:pPr>
      <w:r>
        <w:rPr>
          <w:rFonts w:hAnsi="宋体"/>
          <w:b/>
          <w:szCs w:val="21"/>
        </w:rPr>
        <w:t>（二）政府采购政策</w:t>
      </w:r>
      <w:r>
        <w:rPr>
          <w:rFonts w:hint="eastAsia" w:hAnsi="宋体"/>
          <w:b/>
          <w:szCs w:val="21"/>
        </w:rPr>
        <w:t>落实</w:t>
      </w:r>
      <w:r>
        <w:rPr>
          <w:rFonts w:hAnsi="宋体"/>
          <w:b/>
          <w:szCs w:val="21"/>
        </w:rPr>
        <w:t>要求</w:t>
      </w:r>
    </w:p>
    <w:p>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szCs w:val="21"/>
          <w:u w:val="single"/>
        </w:rPr>
        <w:t>软件和信息技术服务业</w:t>
      </w:r>
      <w:r>
        <w:rPr>
          <w:rFonts w:hAnsi="宋体"/>
          <w:szCs w:val="24"/>
          <w:u w:val="single"/>
        </w:rPr>
        <w:t xml:space="preserve">     </w:t>
      </w:r>
      <w:r>
        <w:rPr>
          <w:rFonts w:hint="eastAsia" w:hAnsi="宋体"/>
          <w:szCs w:val="24"/>
        </w:rPr>
        <w:t>。</w:t>
      </w:r>
    </w:p>
    <w:p>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lang w:eastAsia="zh-CN"/>
        </w:rPr>
        <w:t>□</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pPr>
        <w:tabs>
          <w:tab w:val="left" w:pos="900"/>
        </w:tabs>
        <w:adjustRightInd w:val="0"/>
        <w:snapToGrid w:val="0"/>
        <w:spacing w:line="360" w:lineRule="auto"/>
        <w:ind w:firstLine="422" w:firstLineChars="200"/>
        <w:outlineLvl w:val="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adjustRightInd w:val="0"/>
        <w:snapToGrid w:val="0"/>
        <w:spacing w:line="360" w:lineRule="auto"/>
        <w:ind w:firstLine="420" w:firstLineChars="200"/>
        <w:rPr>
          <w:szCs w:val="21"/>
        </w:rPr>
      </w:pPr>
      <w:bookmarkStart w:id="8" w:name="_GoBack"/>
      <w:bookmarkEnd w:id="8"/>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adjustRightInd w:val="0"/>
        <w:snapToGrid w:val="0"/>
        <w:spacing w:line="360" w:lineRule="auto"/>
        <w:ind w:firstLine="422" w:firstLineChars="200"/>
        <w:outlineLvl w:val="0"/>
        <w:rPr>
          <w:rFonts w:hAnsi="宋体"/>
          <w:b/>
          <w:szCs w:val="21"/>
        </w:rPr>
      </w:pPr>
      <w:r>
        <w:rPr>
          <w:rFonts w:hint="eastAsia" w:hAnsi="宋体"/>
          <w:b/>
          <w:szCs w:val="21"/>
        </w:rPr>
        <w:t>三、采购标的概况</w:t>
      </w:r>
    </w:p>
    <w:p>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szCs w:val="21"/>
          <w:u w:val="single"/>
        </w:rPr>
        <w:t>国际学术会议</w:t>
      </w:r>
      <w:r>
        <w:rPr>
          <w:rFonts w:hint="eastAsia"/>
          <w:szCs w:val="21"/>
          <w:u w:val="single"/>
          <w:lang w:val="en-US" w:eastAsia="zh-CN"/>
        </w:rPr>
        <w:t>管理</w:t>
      </w:r>
      <w:r>
        <w:rPr>
          <w:rFonts w:hint="eastAsia"/>
          <w:szCs w:val="21"/>
          <w:u w:val="single"/>
        </w:rPr>
        <w:t>系统</w:t>
      </w:r>
      <w:r>
        <w:rPr>
          <w:rFonts w:hint="eastAsia"/>
          <w:szCs w:val="21"/>
          <w:u w:val="single"/>
          <w:lang w:eastAsia="zh-CN"/>
        </w:rPr>
        <w:t>（</w:t>
      </w:r>
      <w:r>
        <w:rPr>
          <w:rFonts w:hint="eastAsia"/>
          <w:szCs w:val="21"/>
          <w:u w:val="single"/>
          <w:lang w:val="en-US" w:eastAsia="zh-CN"/>
        </w:rPr>
        <w:t>二期</w:t>
      </w:r>
      <w:r>
        <w:rPr>
          <w:rFonts w:hint="eastAsia"/>
          <w:szCs w:val="21"/>
          <w:u w:val="single"/>
          <w:lang w:eastAsia="zh-CN"/>
        </w:rPr>
        <w:t>）</w:t>
      </w:r>
      <w:r>
        <w:rPr>
          <w:rFonts w:hint="eastAsia"/>
          <w:szCs w:val="21"/>
          <w:u w:val="single"/>
        </w:rPr>
        <w:t xml:space="preserve"> </w:t>
      </w:r>
      <w:r>
        <w:rPr>
          <w:rFonts w:ascii="宋体" w:hAnsi="宋体"/>
          <w:szCs w:val="21"/>
          <w:u w:val="single"/>
        </w:rPr>
        <w:t xml:space="preserve">                    </w:t>
      </w:r>
    </w:p>
    <w:p>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 xml:space="preserve"> </w:t>
      </w:r>
      <w:r>
        <w:rPr>
          <w:rFonts w:hint="eastAsia"/>
          <w:szCs w:val="21"/>
          <w:u w:val="single"/>
        </w:rPr>
        <w:t xml:space="preserve">1套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szCs w:val="21"/>
          <w:u w:val="single"/>
        </w:rPr>
        <w:t xml:space="preserve"> 800000</w:t>
      </w:r>
      <w:r>
        <w:rPr>
          <w:szCs w:val="21"/>
          <w:u w:val="single"/>
        </w:rPr>
        <w:t>.00</w:t>
      </w:r>
      <w:r>
        <w:rPr>
          <w:rFonts w:hint="eastAsia"/>
          <w:szCs w:val="21"/>
          <w:u w:val="single"/>
        </w:rPr>
        <w:t xml:space="preserve"> </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int="eastAsia" w:hAnsi="宋体"/>
          <w:szCs w:val="21"/>
          <w:u w:val="single"/>
        </w:rPr>
        <w:t>捌拾万元整</w:t>
      </w:r>
      <w:r>
        <w:rPr>
          <w:rFonts w:hAnsi="宋体"/>
          <w:szCs w:val="21"/>
          <w:u w:val="single"/>
        </w:rPr>
        <w:t xml:space="preserve">              </w:t>
      </w:r>
      <w:r>
        <w:rPr>
          <w:rFonts w:hint="eastAsia" w:hAnsi="宋体"/>
          <w:szCs w:val="21"/>
        </w:rPr>
        <w:t>）</w:t>
      </w:r>
    </w:p>
    <w:p>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szCs w:val="21"/>
          <w:u w:val="single"/>
        </w:rPr>
        <w:t xml:space="preserve">     </w:t>
      </w:r>
      <w:r>
        <w:rPr>
          <w:rFonts w:hint="eastAsia"/>
          <w:szCs w:val="21"/>
          <w:u w:val="single"/>
          <w:lang w:val="en-US" w:eastAsia="zh-CN"/>
        </w:rPr>
        <w:t>9</w:t>
      </w:r>
      <w:r>
        <w:rPr>
          <w:rFonts w:hint="eastAsia"/>
          <w:szCs w:val="21"/>
          <w:u w:val="single"/>
        </w:rPr>
        <w:t xml:space="preserve">0  </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u w:val="single"/>
        </w:rPr>
        <w:t xml:space="preserve">  </w:t>
      </w:r>
      <w:r>
        <w:rPr>
          <w:rFonts w:hint="eastAsia" w:hAnsi="宋体"/>
        </w:rPr>
        <w:t>天内</w:t>
      </w:r>
    </w:p>
    <w:p>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int="eastAsia"/>
          <w:szCs w:val="21"/>
          <w:u w:val="single"/>
        </w:rPr>
        <w:t>西安交通大学</w:t>
      </w:r>
      <w:r>
        <w:rPr>
          <w:rFonts w:hint="eastAsia"/>
          <w:szCs w:val="21"/>
          <w:u w:val="single"/>
          <w:lang w:val="en-US" w:eastAsia="zh-CN"/>
        </w:rPr>
        <w:t>兴庆校区</w:t>
      </w:r>
      <w:r>
        <w:rPr>
          <w:rFonts w:hint="eastAsia"/>
          <w:szCs w:val="21"/>
          <w:u w:val="single"/>
        </w:rPr>
        <w:t xml:space="preserve">     </w:t>
      </w:r>
      <w:r>
        <w:rPr>
          <w:rFonts w:hAnsi="宋体"/>
          <w:szCs w:val="21"/>
          <w:u w:val="single"/>
        </w:rPr>
        <w:t xml:space="preserve">                     </w:t>
      </w:r>
    </w:p>
    <w:p>
      <w:pPr>
        <w:tabs>
          <w:tab w:val="left" w:pos="900"/>
        </w:tabs>
        <w:adjustRightInd w:val="0"/>
        <w:snapToGrid w:val="0"/>
        <w:spacing w:line="360" w:lineRule="auto"/>
        <w:ind w:firstLine="420" w:firstLineChars="200"/>
        <w:rPr>
          <w:rFonts w:hint="eastAsia" w:hAnsi="宋体"/>
          <w:szCs w:val="21"/>
        </w:rPr>
      </w:pPr>
      <w:r>
        <w:rPr>
          <w:rFonts w:hint="eastAsia" w:hAnsi="宋体"/>
          <w:szCs w:val="21"/>
        </w:rPr>
        <w:t>（六）付款进度安排：项目验收合格后支付合同金额的70%，验收合格一年后无质量问题支付合同金额30% 。</w:t>
      </w:r>
    </w:p>
    <w:p>
      <w:pPr>
        <w:numPr>
          <w:ilvl w:val="0"/>
          <w:numId w:val="1"/>
        </w:numPr>
        <w:tabs>
          <w:tab w:val="left" w:pos="900"/>
        </w:tabs>
        <w:adjustRightInd w:val="0"/>
        <w:snapToGrid w:val="0"/>
        <w:spacing w:line="360" w:lineRule="auto"/>
        <w:ind w:firstLine="422" w:firstLineChars="200"/>
        <w:outlineLvl w:val="0"/>
        <w:rPr>
          <w:rFonts w:hint="eastAsia" w:hAnsi="宋体"/>
          <w:b/>
          <w:szCs w:val="21"/>
        </w:rPr>
      </w:pPr>
      <w:r>
        <w:rPr>
          <w:rFonts w:hint="eastAsia" w:hAnsi="宋体"/>
          <w:b/>
          <w:szCs w:val="21"/>
        </w:rPr>
        <w:t>采购标的需满足的质量、安全、技术规格、物理特性等要求：</w:t>
      </w:r>
    </w:p>
    <w:p>
      <w:pPr>
        <w:ind w:firstLine="840" w:firstLineChars="400"/>
        <w:rPr>
          <w:b/>
        </w:rPr>
      </w:pPr>
      <w:r>
        <w:rPr>
          <w:rFonts w:hint="eastAsia"/>
          <w:b w:val="0"/>
          <w:bCs/>
        </w:rPr>
        <w:t>带</w:t>
      </w:r>
      <w:r>
        <w:rPr>
          <w:rFonts w:hint="eastAsia" w:ascii="宋体" w:hAnsi="宋体" w:cs="宋体"/>
          <w:kern w:val="0"/>
          <w:szCs w:val="21"/>
        </w:rPr>
        <w:t>★为重点关注指标，不做废标项处理。</w:t>
      </w:r>
    </w:p>
    <w:p>
      <w:pPr>
        <w:tabs>
          <w:tab w:val="left" w:pos="900"/>
        </w:tabs>
        <w:adjustRightInd w:val="0"/>
        <w:snapToGrid w:val="0"/>
        <w:spacing w:line="360" w:lineRule="auto"/>
        <w:ind w:firstLine="420" w:firstLineChars="200"/>
        <w:outlineLvl w:val="1"/>
        <w:rPr>
          <w:szCs w:val="21"/>
        </w:rPr>
      </w:pPr>
      <w:r>
        <w:rPr>
          <w:szCs w:val="21"/>
        </w:rPr>
        <w:t>（</w:t>
      </w:r>
      <w:r>
        <w:rPr>
          <w:rFonts w:hint="eastAsia"/>
          <w:szCs w:val="21"/>
        </w:rPr>
        <w:t>一</w:t>
      </w:r>
      <w:r>
        <w:rPr>
          <w:szCs w:val="21"/>
        </w:rPr>
        <w:t>）</w:t>
      </w:r>
      <w:r>
        <w:rPr>
          <w:rFonts w:hint="eastAsia"/>
          <w:szCs w:val="21"/>
        </w:rPr>
        <w:t>系统</w:t>
      </w:r>
      <w:r>
        <w:rPr>
          <w:szCs w:val="21"/>
        </w:rPr>
        <w:t>服务</w:t>
      </w:r>
      <w:r>
        <w:rPr>
          <w:rFonts w:hint="eastAsia"/>
          <w:szCs w:val="21"/>
        </w:rPr>
        <w:t>功能</w:t>
      </w:r>
      <w:r>
        <w:rPr>
          <w:szCs w:val="21"/>
        </w:rPr>
        <w:t>要求</w:t>
      </w:r>
    </w:p>
    <w:p>
      <w:pPr>
        <w:tabs>
          <w:tab w:val="left" w:pos="900"/>
        </w:tabs>
        <w:adjustRightInd w:val="0"/>
        <w:snapToGrid w:val="0"/>
        <w:spacing w:line="360" w:lineRule="auto"/>
        <w:ind w:firstLine="420" w:firstLineChars="200"/>
        <w:outlineLvl w:val="2"/>
        <w:rPr>
          <w:szCs w:val="21"/>
        </w:rPr>
      </w:pPr>
      <w:r>
        <w:rPr>
          <w:rFonts w:hint="eastAsia"/>
          <w:szCs w:val="21"/>
        </w:rPr>
        <w:t>1、系统功能升级</w:t>
      </w:r>
    </w:p>
    <w:p>
      <w:pPr>
        <w:tabs>
          <w:tab w:val="left" w:pos="900"/>
        </w:tabs>
        <w:adjustRightInd w:val="0"/>
        <w:snapToGrid w:val="0"/>
        <w:spacing w:line="360" w:lineRule="auto"/>
        <w:ind w:firstLine="420" w:firstLineChars="200"/>
        <w:rPr>
          <w:szCs w:val="21"/>
        </w:rPr>
      </w:pPr>
      <w:r>
        <w:rPr>
          <w:rFonts w:hint="eastAsia"/>
          <w:szCs w:val="21"/>
        </w:rPr>
        <w:t>1.1 综合管理</w:t>
      </w:r>
    </w:p>
    <w:p>
      <w:pPr>
        <w:tabs>
          <w:tab w:val="left" w:pos="900"/>
        </w:tabs>
        <w:adjustRightInd w:val="0"/>
        <w:snapToGrid w:val="0"/>
        <w:spacing w:line="360" w:lineRule="auto"/>
        <w:ind w:firstLine="420" w:firstLineChars="200"/>
        <w:rPr>
          <w:rFonts w:hint="eastAsia"/>
          <w:szCs w:val="21"/>
        </w:rPr>
      </w:pPr>
      <w:r>
        <w:rPr>
          <w:rFonts w:hint="eastAsia"/>
          <w:szCs w:val="21"/>
        </w:rPr>
        <w:t>创建与管理会议：需要支持创建和管理多语言国际会议，类型包括普通会议、同期会等。需要支持一个账号管理多会多数据的相关内容。</w:t>
      </w:r>
    </w:p>
    <w:p>
      <w:pPr>
        <w:tabs>
          <w:tab w:val="left" w:pos="900"/>
        </w:tabs>
        <w:adjustRightInd w:val="0"/>
        <w:snapToGrid w:val="0"/>
        <w:spacing w:line="360" w:lineRule="auto"/>
        <w:ind w:firstLine="420" w:firstLineChars="200"/>
        <w:rPr>
          <w:szCs w:val="21"/>
        </w:rPr>
      </w:pPr>
      <w:r>
        <w:rPr>
          <w:rFonts w:hint="eastAsia"/>
          <w:szCs w:val="21"/>
        </w:rPr>
        <w:t>IP管理：需提供IP管理，支持为同一主题、不同届数的会议设置IP关联关系，支持通过数据库实现下届会议复用上届会议数据的功能。支持创建、修改、删除会议IP，支持关联IP，也可在编辑会议信息时关联IP，支持查看IP被会议关联过的次数。</w:t>
      </w:r>
    </w:p>
    <w:p>
      <w:pPr>
        <w:tabs>
          <w:tab w:val="left" w:pos="900"/>
        </w:tabs>
        <w:adjustRightInd w:val="0"/>
        <w:snapToGrid w:val="0"/>
        <w:spacing w:line="360" w:lineRule="auto"/>
        <w:ind w:firstLine="420" w:firstLineChars="200"/>
        <w:rPr>
          <w:szCs w:val="21"/>
        </w:rPr>
      </w:pPr>
      <w:r>
        <w:rPr>
          <w:rFonts w:hint="eastAsia"/>
          <w:szCs w:val="21"/>
        </w:rPr>
        <w:t>组织架构配置管理：需要支持对组织架构进行配置管理，对用户账号进行管理，支持自定义创建不同的管理角色并分配不同的功能和数据权限，支持将角色权限赋予用户账号。</w:t>
      </w:r>
    </w:p>
    <w:p>
      <w:pPr>
        <w:tabs>
          <w:tab w:val="left" w:pos="900"/>
        </w:tabs>
        <w:adjustRightInd w:val="0"/>
        <w:snapToGrid w:val="0"/>
        <w:spacing w:line="360" w:lineRule="auto"/>
        <w:ind w:firstLine="420" w:firstLineChars="200"/>
        <w:rPr>
          <w:szCs w:val="21"/>
        </w:rPr>
      </w:pPr>
      <w:r>
        <w:rPr>
          <w:rFonts w:hint="eastAsia"/>
          <w:szCs w:val="21"/>
        </w:rPr>
        <w:t>会议活动配置管理：需要支持对组织架构下的会议活动进行管理，支持创建、查看、管理和分配负责人等。</w:t>
      </w:r>
    </w:p>
    <w:p>
      <w:pPr>
        <w:tabs>
          <w:tab w:val="left" w:pos="900"/>
        </w:tabs>
        <w:adjustRightInd w:val="0"/>
        <w:snapToGrid w:val="0"/>
        <w:spacing w:line="360" w:lineRule="auto"/>
        <w:ind w:firstLine="420" w:firstLineChars="200"/>
        <w:rPr>
          <w:szCs w:val="21"/>
        </w:rPr>
      </w:pPr>
      <w:r>
        <w:rPr>
          <w:rFonts w:hint="eastAsia"/>
          <w:szCs w:val="21"/>
        </w:rPr>
        <w:t>校级素材管理：需支持管理文档、图片、视频、文章四种类型素材，支持上传、下载、删除、预览及搜索，便于学校管理大会相关的文档资料。</w:t>
      </w:r>
    </w:p>
    <w:p>
      <w:pPr>
        <w:tabs>
          <w:tab w:val="left" w:pos="900"/>
        </w:tabs>
        <w:adjustRightInd w:val="0"/>
        <w:snapToGrid w:val="0"/>
        <w:spacing w:line="360" w:lineRule="auto"/>
        <w:ind w:firstLine="420" w:firstLineChars="200"/>
        <w:rPr>
          <w:szCs w:val="21"/>
        </w:rPr>
      </w:pPr>
      <w:r>
        <w:rPr>
          <w:rFonts w:hint="eastAsia"/>
          <w:szCs w:val="21"/>
        </w:rPr>
        <w:t>1.2 报名管理升级</w:t>
      </w:r>
    </w:p>
    <w:p>
      <w:pPr>
        <w:tabs>
          <w:tab w:val="left" w:pos="900"/>
        </w:tabs>
        <w:adjustRightInd w:val="0"/>
        <w:snapToGrid w:val="0"/>
        <w:spacing w:line="360" w:lineRule="auto"/>
        <w:ind w:firstLine="420" w:firstLineChars="200"/>
        <w:rPr>
          <w:szCs w:val="21"/>
        </w:rPr>
      </w:pPr>
      <w:r>
        <w:rPr>
          <w:rFonts w:hint="eastAsia"/>
          <w:szCs w:val="21"/>
        </w:rPr>
        <w:t>人群类别管理：需要支持管理会议中的人群类别，包括创建人群类别，关联门票、商品、同期会等功能。</w:t>
      </w:r>
    </w:p>
    <w:p>
      <w:pPr>
        <w:tabs>
          <w:tab w:val="left" w:pos="900"/>
        </w:tabs>
        <w:adjustRightInd w:val="0"/>
        <w:snapToGrid w:val="0"/>
        <w:spacing w:line="360" w:lineRule="auto"/>
        <w:ind w:firstLine="420" w:firstLineChars="200"/>
        <w:rPr>
          <w:szCs w:val="21"/>
        </w:rPr>
      </w:pPr>
      <w:r>
        <w:rPr>
          <w:rFonts w:hint="eastAsia" w:ascii="宋体" w:hAnsi="宋体" w:eastAsia="宋体" w:cs="宋体"/>
          <w:szCs w:val="21"/>
        </w:rPr>
        <w:t>★</w:t>
      </w:r>
      <w:r>
        <w:rPr>
          <w:rFonts w:hint="eastAsia"/>
          <w:szCs w:val="21"/>
        </w:rPr>
        <w:t>自定义注册表单：需要支持针对不同的人群类别，设置不同的表单字段，包括多语言注册表单，支持三要素实名认证。（投标文件中需提供系统截图）</w:t>
      </w:r>
    </w:p>
    <w:p>
      <w:pPr>
        <w:tabs>
          <w:tab w:val="left" w:pos="900"/>
        </w:tabs>
        <w:adjustRightInd w:val="0"/>
        <w:snapToGrid w:val="0"/>
        <w:spacing w:line="360" w:lineRule="auto"/>
        <w:ind w:firstLine="420" w:firstLineChars="200"/>
        <w:rPr>
          <w:szCs w:val="21"/>
        </w:rPr>
      </w:pPr>
      <w:r>
        <w:rPr>
          <w:rFonts w:hint="eastAsia"/>
          <w:szCs w:val="21"/>
        </w:rPr>
        <w:t>报名流程管理：需要支持规划嘉宾报名的表单、页面流程、审核设置等。</w:t>
      </w:r>
    </w:p>
    <w:p>
      <w:pPr>
        <w:tabs>
          <w:tab w:val="left" w:pos="900"/>
        </w:tabs>
        <w:adjustRightInd w:val="0"/>
        <w:snapToGrid w:val="0"/>
        <w:spacing w:line="360" w:lineRule="auto"/>
        <w:ind w:firstLine="420" w:firstLineChars="200"/>
        <w:rPr>
          <w:szCs w:val="21"/>
        </w:rPr>
      </w:pPr>
      <w:r>
        <w:rPr>
          <w:rFonts w:hint="eastAsia"/>
          <w:szCs w:val="21"/>
        </w:rPr>
        <w:t>1.3 嘉宾管理</w:t>
      </w:r>
    </w:p>
    <w:p>
      <w:pPr>
        <w:tabs>
          <w:tab w:val="left" w:pos="900"/>
        </w:tabs>
        <w:adjustRightInd w:val="0"/>
        <w:snapToGrid w:val="0"/>
        <w:spacing w:line="360" w:lineRule="auto"/>
        <w:ind w:firstLine="420" w:firstLineChars="200"/>
        <w:rPr>
          <w:szCs w:val="21"/>
        </w:rPr>
      </w:pPr>
      <w:r>
        <w:rPr>
          <w:rFonts w:hint="eastAsia"/>
          <w:szCs w:val="21"/>
        </w:rPr>
        <w:t xml:space="preserve">嘉宾信息管理：需要支持管理请嘉宾信息，同时支持独立导入或添加，包含添加、查看、编辑嘉宾信息，可以导出嘉宾信息。 </w:t>
      </w:r>
    </w:p>
    <w:p>
      <w:pPr>
        <w:tabs>
          <w:tab w:val="left" w:pos="900"/>
        </w:tabs>
        <w:adjustRightInd w:val="0"/>
        <w:snapToGrid w:val="0"/>
        <w:spacing w:line="360" w:lineRule="auto"/>
        <w:ind w:firstLine="420" w:firstLineChars="200"/>
        <w:rPr>
          <w:szCs w:val="21"/>
        </w:rPr>
      </w:pPr>
      <w:r>
        <w:rPr>
          <w:rFonts w:hint="eastAsia"/>
          <w:szCs w:val="21"/>
        </w:rPr>
        <w:t>嘉宾审核管理：需要支持针对不同的人群，设置审核需求。在嘉宾提交信息后，进入到待审核列表，等学校审核通过后，则嘉宾报名成功，同步发送短信邮件提醒，若审核不通过，则自动发送审核拒绝的短信邮件。</w:t>
      </w:r>
    </w:p>
    <w:p>
      <w:pPr>
        <w:tabs>
          <w:tab w:val="left" w:pos="900"/>
        </w:tabs>
        <w:adjustRightInd w:val="0"/>
        <w:snapToGrid w:val="0"/>
        <w:spacing w:line="360" w:lineRule="auto"/>
        <w:ind w:firstLine="420" w:firstLineChars="200"/>
        <w:rPr>
          <w:rFonts w:hint="eastAsia" w:eastAsia="宋体"/>
          <w:szCs w:val="21"/>
          <w:lang w:eastAsia="zh-CN"/>
        </w:rPr>
      </w:pPr>
      <w:r>
        <w:rPr>
          <w:rFonts w:hint="eastAsia"/>
          <w:szCs w:val="21"/>
        </w:rPr>
        <w:t>嘉宾数据管理：需支持管理会议演讲嘉宾信息，包含添加、查看、编辑嘉宾信息，可以导出嘉宾信息</w:t>
      </w:r>
      <w:r>
        <w:rPr>
          <w:rFonts w:hint="eastAsia"/>
          <w:szCs w:val="21"/>
          <w:lang w:eastAsia="zh-CN"/>
        </w:rPr>
        <w:t>。</w:t>
      </w:r>
    </w:p>
    <w:p>
      <w:pPr>
        <w:tabs>
          <w:tab w:val="left" w:pos="900"/>
        </w:tabs>
        <w:adjustRightInd w:val="0"/>
        <w:snapToGrid w:val="0"/>
        <w:spacing w:line="360" w:lineRule="auto"/>
        <w:ind w:firstLine="420" w:firstLineChars="200"/>
        <w:rPr>
          <w:szCs w:val="21"/>
        </w:rPr>
      </w:pPr>
      <w:r>
        <w:rPr>
          <w:rFonts w:hint="eastAsia"/>
          <w:szCs w:val="21"/>
        </w:rPr>
        <w:t>1.4 消息通知管理</w:t>
      </w:r>
    </w:p>
    <w:p>
      <w:pPr>
        <w:tabs>
          <w:tab w:val="left" w:pos="900"/>
        </w:tabs>
        <w:adjustRightInd w:val="0"/>
        <w:snapToGrid w:val="0"/>
        <w:spacing w:line="360" w:lineRule="auto"/>
        <w:ind w:firstLine="420" w:firstLineChars="200"/>
        <w:rPr>
          <w:szCs w:val="21"/>
        </w:rPr>
      </w:pPr>
      <w:r>
        <w:rPr>
          <w:szCs w:val="21"/>
        </w:rPr>
        <w:t>注册消息管理：</w:t>
      </w:r>
      <w:r>
        <w:rPr>
          <w:rFonts w:hint="eastAsia"/>
          <w:szCs w:val="21"/>
        </w:rPr>
        <w:t>需支持</w:t>
      </w:r>
      <w:r>
        <w:rPr>
          <w:szCs w:val="21"/>
        </w:rPr>
        <w:t>管理会议中发给参会人、购票人、</w:t>
      </w:r>
      <w:r>
        <w:rPr>
          <w:rFonts w:hint="eastAsia"/>
          <w:szCs w:val="21"/>
        </w:rPr>
        <w:t>学校</w:t>
      </w:r>
      <w:r>
        <w:rPr>
          <w:szCs w:val="21"/>
        </w:rPr>
        <w:t>注册相关的短信邮件模板，例如注册成功、审核通过、付款成功等通知。</w:t>
      </w:r>
    </w:p>
    <w:p>
      <w:pPr>
        <w:tabs>
          <w:tab w:val="left" w:pos="900"/>
        </w:tabs>
        <w:adjustRightInd w:val="0"/>
        <w:snapToGrid w:val="0"/>
        <w:spacing w:line="360" w:lineRule="auto"/>
        <w:ind w:firstLine="420" w:firstLineChars="200"/>
        <w:rPr>
          <w:szCs w:val="21"/>
        </w:rPr>
      </w:pPr>
      <w:r>
        <w:rPr>
          <w:szCs w:val="21"/>
        </w:rPr>
        <w:t>团体消息管理：</w:t>
      </w:r>
      <w:r>
        <w:rPr>
          <w:rFonts w:hint="eastAsia"/>
          <w:szCs w:val="21"/>
        </w:rPr>
        <w:t>需支持</w:t>
      </w:r>
      <w:r>
        <w:rPr>
          <w:szCs w:val="21"/>
        </w:rPr>
        <w:t>管理会议中发给团长、团体成员的短信邮件模板，例如团体报名成功、成员报名成功、成员从团体中移除等通知。</w:t>
      </w:r>
    </w:p>
    <w:p>
      <w:pPr>
        <w:tabs>
          <w:tab w:val="left" w:pos="900"/>
        </w:tabs>
        <w:adjustRightInd w:val="0"/>
        <w:snapToGrid w:val="0"/>
        <w:spacing w:line="360" w:lineRule="auto"/>
        <w:ind w:firstLine="420" w:firstLineChars="200"/>
        <w:rPr>
          <w:rFonts w:hint="eastAsia"/>
        </w:rPr>
      </w:pPr>
      <w:r>
        <w:rPr>
          <w:rFonts w:hint="eastAsia"/>
        </w:rPr>
        <w:t>日程消息管理：</w:t>
      </w:r>
      <w:r>
        <w:rPr>
          <w:rFonts w:hint="eastAsia"/>
          <w:szCs w:val="21"/>
        </w:rPr>
        <w:t>需支持</w:t>
      </w:r>
      <w:r>
        <w:rPr>
          <w:rFonts w:hint="eastAsia"/>
        </w:rPr>
        <w:t>管理会议中发给征文参会人、演讲嘉宾、学校的短信邮件模板，例如日程开始提醒、资料需修改提醒等。</w:t>
      </w:r>
    </w:p>
    <w:p>
      <w:pPr>
        <w:tabs>
          <w:tab w:val="left" w:pos="900"/>
        </w:tabs>
        <w:adjustRightInd w:val="0"/>
        <w:snapToGrid w:val="0"/>
        <w:spacing w:line="360" w:lineRule="auto"/>
        <w:ind w:firstLine="420" w:firstLineChars="200"/>
        <w:rPr>
          <w:rFonts w:hint="eastAsia" w:eastAsia="宋体"/>
        </w:rPr>
      </w:pPr>
      <w:r>
        <w:rPr>
          <w:rFonts w:hint="eastAsia" w:eastAsia="宋体"/>
          <w:lang w:val="en-US" w:eastAsia="zh-CN"/>
        </w:rPr>
        <w:t>定</w:t>
      </w:r>
      <w:r>
        <w:rPr>
          <w:rFonts w:hint="eastAsia"/>
          <w:lang w:val="en-US" w:eastAsia="zh-CN"/>
        </w:rPr>
        <w:t>向</w:t>
      </w:r>
      <w:r>
        <w:rPr>
          <w:rFonts w:hint="eastAsia" w:eastAsia="宋体"/>
          <w:lang w:val="en-US" w:eastAsia="zh-CN"/>
        </w:rPr>
        <w:t>推送：依托参会人标签、分组实现定向人群短信</w:t>
      </w:r>
      <w:r>
        <w:rPr>
          <w:rFonts w:hint="eastAsia"/>
          <w:lang w:val="en-US" w:eastAsia="zh-CN"/>
        </w:rPr>
        <w:t>、邮件</w:t>
      </w:r>
      <w:r>
        <w:rPr>
          <w:rFonts w:hint="eastAsia" w:eastAsia="宋体"/>
          <w:lang w:val="en-US" w:eastAsia="zh-CN"/>
        </w:rPr>
        <w:t>下发，适配全会议周期通知场景。</w:t>
      </w:r>
    </w:p>
    <w:p>
      <w:pPr>
        <w:tabs>
          <w:tab w:val="left" w:pos="900"/>
        </w:tabs>
        <w:adjustRightInd w:val="0"/>
        <w:snapToGrid w:val="0"/>
        <w:spacing w:line="360" w:lineRule="auto"/>
        <w:ind w:firstLine="420" w:firstLineChars="200"/>
      </w:pPr>
      <w:r>
        <w:rPr>
          <w:rFonts w:hint="eastAsia"/>
        </w:rPr>
        <w:t>消息统计报告：</w:t>
      </w:r>
      <w:r>
        <w:rPr>
          <w:rFonts w:hint="eastAsia"/>
          <w:szCs w:val="21"/>
        </w:rPr>
        <w:t>需支持</w:t>
      </w:r>
      <w:r>
        <w:rPr>
          <w:rFonts w:hint="eastAsia"/>
        </w:rPr>
        <w:t>查看会议中自动消息、手动消息的发送记录与发送报告。</w:t>
      </w:r>
    </w:p>
    <w:p>
      <w:pPr>
        <w:tabs>
          <w:tab w:val="left" w:pos="900"/>
        </w:tabs>
        <w:adjustRightInd w:val="0"/>
        <w:snapToGrid w:val="0"/>
        <w:spacing w:line="360" w:lineRule="auto"/>
        <w:ind w:firstLine="420" w:firstLineChars="200"/>
        <w:rPr>
          <w:szCs w:val="21"/>
        </w:rPr>
      </w:pPr>
      <w:r>
        <w:rPr>
          <w:rFonts w:hint="eastAsia"/>
          <w:szCs w:val="21"/>
        </w:rPr>
        <w:t>1.5 海报营销</w:t>
      </w:r>
    </w:p>
    <w:p>
      <w:pPr>
        <w:tabs>
          <w:tab w:val="left" w:pos="900"/>
        </w:tabs>
        <w:adjustRightInd w:val="0"/>
        <w:snapToGrid w:val="0"/>
        <w:spacing w:line="360" w:lineRule="auto"/>
        <w:ind w:firstLine="420" w:firstLineChars="200"/>
        <w:rPr>
          <w:szCs w:val="21"/>
        </w:rPr>
      </w:pPr>
      <w:r>
        <w:rPr>
          <w:rFonts w:hint="eastAsia" w:ascii="宋体" w:hAnsi="宋体" w:eastAsia="宋体" w:cs="宋体"/>
          <w:szCs w:val="21"/>
        </w:rPr>
        <w:t>★</w:t>
      </w:r>
      <w:r>
        <w:rPr>
          <w:rFonts w:hint="eastAsia"/>
          <w:szCs w:val="21"/>
        </w:rPr>
        <w:t>创建与管理海报：需要支持创建营销海报，管理海报背景图、文字、二维码等。（投标文件中需提供系统截图）</w:t>
      </w:r>
    </w:p>
    <w:p>
      <w:pPr>
        <w:tabs>
          <w:tab w:val="left" w:pos="900"/>
        </w:tabs>
        <w:adjustRightInd w:val="0"/>
        <w:snapToGrid w:val="0"/>
        <w:spacing w:line="360" w:lineRule="auto"/>
        <w:ind w:firstLine="420" w:firstLineChars="200"/>
        <w:rPr>
          <w:szCs w:val="21"/>
        </w:rPr>
      </w:pPr>
      <w:r>
        <w:rPr>
          <w:rFonts w:hint="eastAsia"/>
          <w:szCs w:val="21"/>
        </w:rPr>
        <w:t>与邀约关联：需要支持海报模板与会议中的邀约规则关联，利用海报邀约时系统自动生成参数二维码放在海报上，再给到嘉宾员报名。</w:t>
      </w:r>
    </w:p>
    <w:p>
      <w:pPr>
        <w:tabs>
          <w:tab w:val="left" w:pos="900"/>
        </w:tabs>
        <w:adjustRightInd w:val="0"/>
        <w:snapToGrid w:val="0"/>
        <w:spacing w:line="360" w:lineRule="auto"/>
        <w:ind w:firstLine="420" w:firstLineChars="200"/>
        <w:rPr>
          <w:szCs w:val="21"/>
        </w:rPr>
      </w:pPr>
      <w:r>
        <w:rPr>
          <w:rFonts w:hint="eastAsia"/>
          <w:szCs w:val="21"/>
        </w:rPr>
        <w:t>1.6 推广管理</w:t>
      </w:r>
    </w:p>
    <w:p>
      <w:pPr>
        <w:tabs>
          <w:tab w:val="left" w:pos="900"/>
        </w:tabs>
        <w:adjustRightInd w:val="0"/>
        <w:snapToGrid w:val="0"/>
        <w:spacing w:line="360" w:lineRule="auto"/>
        <w:ind w:firstLine="420" w:firstLineChars="200"/>
        <w:rPr>
          <w:szCs w:val="21"/>
        </w:rPr>
      </w:pPr>
      <w:r>
        <w:rPr>
          <w:rFonts w:hint="eastAsia"/>
          <w:szCs w:val="21"/>
        </w:rPr>
        <w:t>邀请函：需要支持学校创建邀请函，发送给嘉宾邀请对方注册参会。学校将邀请函分发给嘉宾，请嘉宾邀请更多人员注册。学校可查看嘉宾扩邀的统计报告。</w:t>
      </w:r>
    </w:p>
    <w:p>
      <w:pPr>
        <w:tabs>
          <w:tab w:val="left" w:pos="900"/>
        </w:tabs>
        <w:adjustRightInd w:val="0"/>
        <w:snapToGrid w:val="0"/>
        <w:spacing w:line="360" w:lineRule="auto"/>
        <w:ind w:firstLine="420" w:firstLineChars="200"/>
        <w:rPr>
          <w:szCs w:val="21"/>
        </w:rPr>
      </w:pPr>
      <w:r>
        <w:rPr>
          <w:rFonts w:hint="eastAsia"/>
          <w:szCs w:val="21"/>
        </w:rPr>
        <w:t>优惠码：需要支持学校创建优惠码，例如5折优惠、3折优惠、免费票等。嘉宾在选择报名时手动输入码，或通过邀请函报名自动享受优惠价。</w:t>
      </w:r>
    </w:p>
    <w:p>
      <w:pPr>
        <w:tabs>
          <w:tab w:val="left" w:pos="900"/>
        </w:tabs>
        <w:adjustRightInd w:val="0"/>
        <w:snapToGrid w:val="0"/>
        <w:spacing w:line="360" w:lineRule="auto"/>
        <w:ind w:firstLine="420" w:firstLineChars="200"/>
        <w:rPr>
          <w:szCs w:val="21"/>
        </w:rPr>
      </w:pPr>
      <w:r>
        <w:rPr>
          <w:rFonts w:hint="eastAsia"/>
          <w:szCs w:val="21"/>
        </w:rPr>
        <w:t>邀约码：需要支持针对不同的人群类别设置邀请码，例如需要持邀请码的嘉宾才能选择VIP人群类别、持有邀请码的嘉宾才能选择开幕论坛等。可控制输入码后跳过注册审核。</w:t>
      </w:r>
    </w:p>
    <w:p>
      <w:pPr>
        <w:tabs>
          <w:tab w:val="left" w:pos="900"/>
        </w:tabs>
        <w:adjustRightInd w:val="0"/>
        <w:snapToGrid w:val="0"/>
        <w:spacing w:line="360" w:lineRule="auto"/>
        <w:ind w:firstLine="420" w:firstLineChars="200"/>
        <w:rPr>
          <w:szCs w:val="21"/>
        </w:rPr>
      </w:pPr>
      <w:r>
        <w:rPr>
          <w:rFonts w:hint="eastAsia"/>
          <w:szCs w:val="21"/>
        </w:rPr>
        <w:t>邀约计划：需要支持为不同的邀请人设置邀约任务。需要支持管理拟邀请嘉宾数据，支持数据导入，支持定向邀请。需要支持查看整体的邀约进度。</w:t>
      </w:r>
    </w:p>
    <w:p>
      <w:pPr>
        <w:tabs>
          <w:tab w:val="left" w:pos="900"/>
        </w:tabs>
        <w:adjustRightInd w:val="0"/>
        <w:snapToGrid w:val="0"/>
        <w:spacing w:line="360" w:lineRule="auto"/>
        <w:ind w:firstLine="420" w:firstLineChars="200"/>
        <w:rPr>
          <w:szCs w:val="21"/>
        </w:rPr>
      </w:pPr>
      <w:r>
        <w:rPr>
          <w:rFonts w:hint="eastAsia"/>
          <w:szCs w:val="21"/>
        </w:rPr>
        <w:t>分销渠道：需要支持创建不同渠道的网站微站渠道链接，方便学校了解不同渠道下的访问量、注册转化率等。</w:t>
      </w:r>
    </w:p>
    <w:p>
      <w:pPr>
        <w:tabs>
          <w:tab w:val="left" w:pos="900"/>
        </w:tabs>
        <w:adjustRightInd w:val="0"/>
        <w:snapToGrid w:val="0"/>
        <w:spacing w:line="360" w:lineRule="auto"/>
        <w:ind w:firstLine="420" w:firstLineChars="200"/>
        <w:rPr>
          <w:szCs w:val="21"/>
        </w:rPr>
      </w:pPr>
      <w:r>
        <w:rPr>
          <w:rFonts w:hint="eastAsia"/>
          <w:szCs w:val="21"/>
        </w:rPr>
        <w:t>1.7 票务管理</w:t>
      </w:r>
    </w:p>
    <w:p>
      <w:pPr>
        <w:tabs>
          <w:tab w:val="left" w:pos="900"/>
        </w:tabs>
        <w:adjustRightInd w:val="0"/>
        <w:snapToGrid w:val="0"/>
        <w:spacing w:line="360" w:lineRule="auto"/>
        <w:ind w:firstLine="420" w:firstLineChars="200"/>
        <w:rPr>
          <w:szCs w:val="21"/>
        </w:rPr>
      </w:pPr>
      <w:r>
        <w:rPr>
          <w:rFonts w:hint="eastAsia" w:ascii="宋体" w:hAnsi="宋体" w:eastAsia="宋体" w:cs="宋体"/>
          <w:szCs w:val="21"/>
        </w:rPr>
        <w:t>★</w:t>
      </w:r>
      <w:r>
        <w:rPr>
          <w:rFonts w:hint="eastAsia"/>
          <w:szCs w:val="21"/>
        </w:rPr>
        <w:t>门票管理：需要支持创建不同价格的门票，支持关联不同的人群类别。需要支持创建个人门票和团体门票。需要支持设置收费规则。需要支持设置门票库存、开放报名的时间等。（投标文件中需提供系统截图）</w:t>
      </w:r>
    </w:p>
    <w:p>
      <w:pPr>
        <w:tabs>
          <w:tab w:val="left" w:pos="900"/>
        </w:tabs>
        <w:adjustRightInd w:val="0"/>
        <w:snapToGrid w:val="0"/>
        <w:spacing w:line="360" w:lineRule="auto"/>
        <w:ind w:firstLine="420" w:firstLineChars="200"/>
        <w:rPr>
          <w:szCs w:val="21"/>
        </w:rPr>
      </w:pPr>
      <w:r>
        <w:rPr>
          <w:rFonts w:hint="eastAsia"/>
          <w:szCs w:val="21"/>
        </w:rPr>
        <w:t>国际支付：除了支持国内的支付宝、微信、转账等方式之外，还需支持国外支付方式，并支持美元、欧元等多币种结算，实时汇率同步。</w:t>
      </w:r>
    </w:p>
    <w:p>
      <w:pPr>
        <w:tabs>
          <w:tab w:val="left" w:pos="900"/>
        </w:tabs>
        <w:adjustRightInd w:val="0"/>
        <w:snapToGrid w:val="0"/>
        <w:spacing w:line="360" w:lineRule="auto"/>
        <w:ind w:firstLine="420" w:firstLineChars="200"/>
        <w:rPr>
          <w:szCs w:val="21"/>
        </w:rPr>
      </w:pPr>
      <w:r>
        <w:rPr>
          <w:rFonts w:hint="eastAsia"/>
          <w:szCs w:val="21"/>
        </w:rPr>
        <w:t>订单管理：需要支持查看所有的订单列表，支持按照嘉宾、购票人搜索查询，支持按照付费订单、免费订单、退款成功、退款失败等不同视图展示。支持订单导出。</w:t>
      </w:r>
    </w:p>
    <w:p>
      <w:pPr>
        <w:tabs>
          <w:tab w:val="left" w:pos="900"/>
        </w:tabs>
        <w:adjustRightInd w:val="0"/>
        <w:snapToGrid w:val="0"/>
        <w:spacing w:line="360" w:lineRule="auto"/>
        <w:ind w:firstLine="420" w:firstLineChars="200"/>
        <w:rPr>
          <w:szCs w:val="21"/>
        </w:rPr>
      </w:pPr>
      <w:r>
        <w:rPr>
          <w:rFonts w:hint="eastAsia"/>
          <w:szCs w:val="21"/>
        </w:rPr>
        <w:t>发票管理：需要支持设置发票内容，需要支持在线开电子发票。需要支持按照纸质发票和电子发票列表情况查看开票数据。</w:t>
      </w:r>
    </w:p>
    <w:p>
      <w:pPr>
        <w:tabs>
          <w:tab w:val="left" w:pos="900"/>
        </w:tabs>
        <w:adjustRightInd w:val="0"/>
        <w:snapToGrid w:val="0"/>
        <w:spacing w:line="360" w:lineRule="auto"/>
        <w:ind w:firstLine="420" w:firstLineChars="200"/>
        <w:outlineLvl w:val="2"/>
        <w:rPr>
          <w:szCs w:val="21"/>
        </w:rPr>
      </w:pPr>
      <w:r>
        <w:rPr>
          <w:rFonts w:hint="eastAsia"/>
          <w:szCs w:val="21"/>
        </w:rPr>
        <w:t>2、新增系统功能</w:t>
      </w:r>
    </w:p>
    <w:p>
      <w:pPr>
        <w:tabs>
          <w:tab w:val="left" w:pos="900"/>
        </w:tabs>
        <w:adjustRightInd w:val="0"/>
        <w:snapToGrid w:val="0"/>
        <w:spacing w:line="360" w:lineRule="auto"/>
        <w:ind w:firstLine="420" w:firstLineChars="200"/>
        <w:rPr>
          <w:szCs w:val="21"/>
        </w:rPr>
      </w:pPr>
      <w:r>
        <w:rPr>
          <w:rFonts w:hint="eastAsia"/>
          <w:szCs w:val="21"/>
        </w:rPr>
        <w:t>2.1 门户建设</w:t>
      </w:r>
    </w:p>
    <w:p>
      <w:pPr>
        <w:tabs>
          <w:tab w:val="left" w:pos="900"/>
        </w:tabs>
        <w:adjustRightInd w:val="0"/>
        <w:snapToGrid w:val="0"/>
        <w:spacing w:line="360" w:lineRule="auto"/>
        <w:ind w:firstLine="420" w:firstLineChars="200"/>
        <w:rPr>
          <w:szCs w:val="21"/>
        </w:rPr>
      </w:pPr>
      <w:r>
        <w:rPr>
          <w:rFonts w:hint="eastAsia"/>
          <w:szCs w:val="21"/>
        </w:rPr>
        <w:t>三端同源一体化：需采用“一次编辑，三端同步”架构，PC 端、H5 微站、小程序共用一套后台数据，无需分别维护；支持响应式设计，适配电脑、平板、手机等多种设备。</w:t>
      </w:r>
    </w:p>
    <w:p>
      <w:pPr>
        <w:tabs>
          <w:tab w:val="left" w:pos="900"/>
        </w:tabs>
        <w:adjustRightInd w:val="0"/>
        <w:snapToGrid w:val="0"/>
        <w:spacing w:line="360" w:lineRule="auto"/>
        <w:ind w:firstLine="420" w:firstLineChars="200"/>
        <w:rPr>
          <w:szCs w:val="21"/>
        </w:rPr>
      </w:pPr>
      <w:r>
        <w:rPr>
          <w:rFonts w:hint="eastAsia" w:ascii="宋体" w:hAnsi="宋体" w:eastAsia="宋体" w:cs="宋体"/>
          <w:szCs w:val="21"/>
        </w:rPr>
        <w:t>★</w:t>
      </w:r>
      <w:r>
        <w:rPr>
          <w:rFonts w:hint="eastAsia"/>
          <w:szCs w:val="21"/>
        </w:rPr>
        <w:t>可视化拖拽建站：需提供可自定义组件，通过拖拽即可搭建专业的会议门户；支持多语言门户一键切换，每个语言版本可独立配置内容。（投标文件中需提供系统截图）</w:t>
      </w:r>
    </w:p>
    <w:p>
      <w:pPr>
        <w:tabs>
          <w:tab w:val="left" w:pos="900"/>
        </w:tabs>
        <w:adjustRightInd w:val="0"/>
        <w:snapToGrid w:val="0"/>
        <w:spacing w:line="360" w:lineRule="auto"/>
        <w:ind w:firstLine="420" w:firstLineChars="200"/>
        <w:rPr>
          <w:szCs w:val="21"/>
        </w:rPr>
      </w:pPr>
      <w:r>
        <w:rPr>
          <w:rFonts w:hint="eastAsia"/>
          <w:szCs w:val="21"/>
        </w:rPr>
        <w:t>网站设计：需要支持对会议PC端网站的设计和管理。</w:t>
      </w:r>
    </w:p>
    <w:p>
      <w:pPr>
        <w:tabs>
          <w:tab w:val="left" w:pos="900"/>
        </w:tabs>
        <w:adjustRightInd w:val="0"/>
        <w:snapToGrid w:val="0"/>
        <w:spacing w:line="360" w:lineRule="auto"/>
        <w:ind w:firstLine="420" w:firstLineChars="200"/>
        <w:rPr>
          <w:szCs w:val="21"/>
        </w:rPr>
      </w:pPr>
      <w:r>
        <w:rPr>
          <w:rFonts w:hint="eastAsia" w:ascii="宋体" w:hAnsi="宋体" w:eastAsia="宋体" w:cs="宋体"/>
          <w:szCs w:val="21"/>
        </w:rPr>
        <w:t>★</w:t>
      </w:r>
      <w:r>
        <w:rPr>
          <w:rFonts w:hint="eastAsia"/>
          <w:szCs w:val="21"/>
        </w:rPr>
        <w:t>微站\小程序设计：需要支持对微站\小程序的设计和管理。（投标文件中需提供系统截图）</w:t>
      </w:r>
    </w:p>
    <w:p>
      <w:pPr>
        <w:tabs>
          <w:tab w:val="left" w:pos="900"/>
        </w:tabs>
        <w:adjustRightInd w:val="0"/>
        <w:snapToGrid w:val="0"/>
        <w:spacing w:line="360" w:lineRule="auto"/>
        <w:ind w:firstLine="420" w:firstLineChars="200"/>
        <w:rPr>
          <w:szCs w:val="21"/>
        </w:rPr>
      </w:pPr>
      <w:r>
        <w:rPr>
          <w:rFonts w:hint="eastAsia"/>
          <w:szCs w:val="21"/>
        </w:rPr>
        <w:t>内容管理：需要支持管理在网站微站中的新闻信息与合作伙伴信息。</w:t>
      </w:r>
    </w:p>
    <w:p>
      <w:pPr>
        <w:tabs>
          <w:tab w:val="left" w:pos="900"/>
        </w:tabs>
        <w:adjustRightInd w:val="0"/>
        <w:snapToGrid w:val="0"/>
        <w:spacing w:line="360" w:lineRule="auto"/>
        <w:ind w:firstLine="420" w:firstLineChars="200"/>
        <w:rPr>
          <w:szCs w:val="21"/>
        </w:rPr>
      </w:pPr>
      <w:r>
        <w:rPr>
          <w:rFonts w:hint="eastAsia"/>
          <w:szCs w:val="21"/>
        </w:rPr>
        <w:t>2.2 征文投稿</w:t>
      </w:r>
    </w:p>
    <w:p>
      <w:pPr>
        <w:tabs>
          <w:tab w:val="left" w:pos="900"/>
        </w:tabs>
        <w:adjustRightInd w:val="0"/>
        <w:snapToGrid w:val="0"/>
        <w:spacing w:line="360" w:lineRule="auto"/>
        <w:ind w:firstLine="420" w:firstLineChars="200"/>
        <w:rPr>
          <w:rFonts w:hint="eastAsia"/>
          <w:szCs w:val="21"/>
        </w:rPr>
      </w:pPr>
      <w:r>
        <w:rPr>
          <w:rFonts w:hint="eastAsia"/>
          <w:szCs w:val="21"/>
        </w:rPr>
        <w:t>投稿规则设置：设置前台用户投稿的基础规则，包括设置允许投稿时间，支持设置提交者最大投稿数量（篇）的具体篇数或者不限，设置第一作者限制，可任意选择或必须为提交者。</w:t>
      </w:r>
    </w:p>
    <w:p>
      <w:pPr>
        <w:tabs>
          <w:tab w:val="left" w:pos="900"/>
        </w:tabs>
        <w:adjustRightInd w:val="0"/>
        <w:snapToGrid w:val="0"/>
        <w:spacing w:line="360" w:lineRule="auto"/>
        <w:ind w:firstLine="420" w:firstLineChars="200"/>
        <w:rPr>
          <w:szCs w:val="21"/>
        </w:rPr>
      </w:pPr>
      <w:r>
        <w:rPr>
          <w:szCs w:val="21"/>
        </w:rPr>
        <w:t>论文分类设置</w:t>
      </w:r>
      <w:r>
        <w:rPr>
          <w:rFonts w:hint="eastAsia"/>
          <w:szCs w:val="21"/>
        </w:rPr>
        <w:t>：需</w:t>
      </w:r>
      <w:r>
        <w:rPr>
          <w:szCs w:val="21"/>
        </w:rPr>
        <w:t>支持设置多级论文分类，后续可在投稿通道中选择该通道适用的论文分类，最大支持三级论文分类，支持中英双语管理，支持新增、编辑、修改分类和子分类。支持论文分类的导入，系统提供标准的单语和中英双语导入模版，在论文分类数据导入时，可以下载标准的导入模版，填写相关信息，上传表格完成录入。</w:t>
      </w:r>
    </w:p>
    <w:p>
      <w:pPr>
        <w:tabs>
          <w:tab w:val="left" w:pos="900"/>
        </w:tabs>
        <w:adjustRightInd w:val="0"/>
        <w:snapToGrid w:val="0"/>
        <w:spacing w:line="360" w:lineRule="auto"/>
        <w:ind w:firstLine="420" w:firstLineChars="200"/>
        <w:rPr>
          <w:szCs w:val="21"/>
        </w:rPr>
      </w:pPr>
      <w:r>
        <w:rPr>
          <w:szCs w:val="21"/>
        </w:rPr>
        <w:t>投稿通道管理</w:t>
      </w:r>
      <w:r>
        <w:rPr>
          <w:rFonts w:hint="eastAsia"/>
          <w:szCs w:val="21"/>
        </w:rPr>
        <w:t>：需</w:t>
      </w:r>
      <w:r>
        <w:rPr>
          <w:szCs w:val="21"/>
        </w:rPr>
        <w:t>支持新建、编辑、删除投稿通道，支持设置通道开放与否，支持查看已收集稿件数、草稿数等。支持编辑通道名称、选择稿件语言、选择稿件分类，支持公开投稿、报名缴费投稿、指定参会人群类别投稿三种征文投稿场景，支持设置提交征文的数量限制，支持设置第一作者/通讯作者/发言作者，支持设置作者数量上限，支持置投稿要求和投稿须知。</w:t>
      </w:r>
      <w:r>
        <w:rPr>
          <w:rFonts w:hint="eastAsia"/>
        </w:rPr>
        <w:t>支持配置投稿表单，可以自定义地配置需要的内容，提供系统字段包括分类、摘要题目、拟投稿议题、投稿类别、关键字、摘要内容、摘要附件、拟交流类型等。提供字段类型包括单行文本、多行文本、单项选择、多项选择、下拉菜单、日期时间、数字、上传文件，同时支持自定义字段名称、字段在表单中顺序调整等功能。</w:t>
      </w:r>
    </w:p>
    <w:p>
      <w:pPr>
        <w:tabs>
          <w:tab w:val="left" w:pos="900"/>
        </w:tabs>
        <w:adjustRightInd w:val="0"/>
        <w:snapToGrid w:val="0"/>
        <w:spacing w:line="360" w:lineRule="auto"/>
        <w:ind w:firstLine="420" w:firstLineChars="200"/>
        <w:rPr>
          <w:szCs w:val="21"/>
        </w:rPr>
      </w:pPr>
      <w:r>
        <w:rPr>
          <w:szCs w:val="21"/>
        </w:rPr>
        <w:t>获取投稿地址</w:t>
      </w:r>
      <w:r>
        <w:rPr>
          <w:rFonts w:hint="eastAsia"/>
          <w:szCs w:val="21"/>
        </w:rPr>
        <w:t>：需支持自定义投稿地址，支持设置稿件地址名称和关联投稿地址，提供链接和二维码。</w:t>
      </w:r>
    </w:p>
    <w:p>
      <w:pPr>
        <w:tabs>
          <w:tab w:val="left" w:pos="900"/>
        </w:tabs>
        <w:adjustRightInd w:val="0"/>
        <w:snapToGrid w:val="0"/>
        <w:spacing w:line="360" w:lineRule="auto"/>
        <w:ind w:firstLine="420" w:firstLineChars="200"/>
      </w:pPr>
      <w:r>
        <w:rPr>
          <w:rFonts w:hint="eastAsia" w:ascii="宋体" w:hAnsi="宋体" w:eastAsia="宋体" w:cs="宋体"/>
          <w:szCs w:val="21"/>
        </w:rPr>
        <w:t>★</w:t>
      </w:r>
      <w:r>
        <w:rPr>
          <w:szCs w:val="21"/>
        </w:rPr>
        <w:t>投稿管理</w:t>
      </w:r>
      <w:r>
        <w:rPr>
          <w:rFonts w:hint="eastAsia"/>
          <w:szCs w:val="21"/>
        </w:rPr>
        <w:t>：需支持查看、编辑、删除稿件，包含查看已提交的论文和未提交的草稿。支持查看具体稿件的稿件信息、作者信息、评审信息、修改日志等，支持编辑稿件、删除稿件和为稿件添加备注。支持根据分配状态/论文编号/题目/作者姓名/单位/提交者姓名等维度筛选投稿。学校可在后台进行论文分配工作。如涉及到多轮审核，需要学校进行审稿的情况，学校可以在后台进行稿件的审核。（投标文件中需提供系统截图）</w:t>
      </w:r>
    </w:p>
    <w:p>
      <w:pPr>
        <w:tabs>
          <w:tab w:val="left" w:pos="900"/>
        </w:tabs>
        <w:adjustRightInd w:val="0"/>
        <w:snapToGrid w:val="0"/>
        <w:spacing w:line="360" w:lineRule="auto"/>
        <w:ind w:firstLine="420" w:firstLineChars="200"/>
        <w:rPr>
          <w:szCs w:val="21"/>
        </w:rPr>
      </w:pPr>
      <w:r>
        <w:rPr>
          <w:rFonts w:hint="eastAsia"/>
          <w:szCs w:val="21"/>
        </w:rPr>
        <w:t>投稿通知：需</w:t>
      </w:r>
      <w:r>
        <w:rPr>
          <w:szCs w:val="21"/>
        </w:rPr>
        <w:t>支持向稿件相关人员发短信或邮件，支持选择提交者、通讯作者、第一作者、其他作者、发言作者作为收件人，支持选择模板和自定义内容。支持向指定收件人发送录取通知书邮件，支持选择模板和自定义邮件内容。可设置邮件标题和正文，包含变量如题目、录用类型、评审结果等，方便个性化通知。用户可预览和编辑邮件内容，确保信息准确无误后发送。</w:t>
      </w:r>
    </w:p>
    <w:p>
      <w:pPr>
        <w:tabs>
          <w:tab w:val="left" w:pos="900"/>
        </w:tabs>
        <w:adjustRightInd w:val="0"/>
        <w:snapToGrid w:val="0"/>
        <w:spacing w:line="360" w:lineRule="auto"/>
        <w:ind w:firstLine="420" w:firstLineChars="200"/>
        <w:rPr>
          <w:szCs w:val="21"/>
        </w:rPr>
      </w:pPr>
      <w:r>
        <w:rPr>
          <w:rFonts w:hint="eastAsia"/>
          <w:szCs w:val="21"/>
        </w:rPr>
        <w:t>稿件导出：需支持用户将论文信息导出为Excel或Word文件，可选择导出字段如论文信息、第一作者信息等。导出稿件附件功能支持用户选择导出论文的附件，支持自定义文件命名规则，如使用论文编号或题目等信息。</w:t>
      </w:r>
    </w:p>
    <w:p>
      <w:pPr>
        <w:tabs>
          <w:tab w:val="left" w:pos="900"/>
        </w:tabs>
        <w:adjustRightInd w:val="0"/>
        <w:snapToGrid w:val="0"/>
        <w:spacing w:line="360" w:lineRule="auto"/>
        <w:ind w:firstLine="420" w:firstLineChars="200"/>
        <w:rPr>
          <w:szCs w:val="21"/>
        </w:rPr>
      </w:pPr>
      <w:r>
        <w:rPr>
          <w:rFonts w:hint="eastAsia"/>
          <w:szCs w:val="21"/>
        </w:rPr>
        <w:t>投稿转日程：需支持将录取的论文转化为日程，支持直接将论文作者转化为演讲嘉宾，转化日程自动整合至日程管理模块。支持手动设置日程标题、主题、日程时间等，支持日程冲突检验。</w:t>
      </w:r>
    </w:p>
    <w:p>
      <w:pPr>
        <w:tabs>
          <w:tab w:val="left" w:pos="900"/>
        </w:tabs>
        <w:adjustRightInd w:val="0"/>
        <w:snapToGrid w:val="0"/>
        <w:spacing w:line="360" w:lineRule="auto"/>
        <w:ind w:firstLine="420" w:firstLineChars="200"/>
        <w:rPr>
          <w:szCs w:val="21"/>
        </w:rPr>
      </w:pPr>
      <w:r>
        <w:rPr>
          <w:rFonts w:hint="eastAsia"/>
          <w:szCs w:val="21"/>
        </w:rPr>
        <w:t>2.3 论文评审</w:t>
      </w:r>
    </w:p>
    <w:p>
      <w:pPr>
        <w:tabs>
          <w:tab w:val="left" w:pos="900"/>
        </w:tabs>
        <w:adjustRightInd w:val="0"/>
        <w:snapToGrid w:val="0"/>
        <w:spacing w:line="360" w:lineRule="auto"/>
        <w:ind w:firstLine="420" w:firstLineChars="200"/>
        <w:rPr>
          <w:szCs w:val="21"/>
        </w:rPr>
      </w:pPr>
      <w:r>
        <w:rPr>
          <w:rFonts w:hint="eastAsia" w:ascii="宋体" w:hAnsi="宋体" w:eastAsia="宋体" w:cs="宋体"/>
          <w:szCs w:val="21"/>
        </w:rPr>
        <w:t>★</w:t>
      </w:r>
      <w:r>
        <w:rPr>
          <w:rFonts w:hint="eastAsia"/>
          <w:szCs w:val="21"/>
        </w:rPr>
        <w:t>在线评审：需</w:t>
      </w:r>
      <w:r>
        <w:rPr>
          <w:rFonts w:hint="eastAsia"/>
        </w:rPr>
        <w:t>支持在线查看评审结果，支持按论文编号、作者姓名、工作单位、题目、投稿通道、论文分类、终审结果等条件查询，支持查看论文每一轮的评审意见和结果，支持评审结果导出。</w:t>
      </w:r>
      <w:r>
        <w:rPr>
          <w:rFonts w:hint="eastAsia"/>
          <w:szCs w:val="21"/>
        </w:rPr>
        <w:t>（投标文件中需提供系统截图）</w:t>
      </w:r>
    </w:p>
    <w:p>
      <w:pPr>
        <w:tabs>
          <w:tab w:val="left" w:pos="900"/>
        </w:tabs>
        <w:adjustRightInd w:val="0"/>
        <w:snapToGrid w:val="0"/>
        <w:spacing w:line="360" w:lineRule="auto"/>
        <w:ind w:firstLine="420" w:firstLineChars="200"/>
        <w:rPr>
          <w:szCs w:val="21"/>
        </w:rPr>
      </w:pPr>
      <w:r>
        <w:rPr>
          <w:szCs w:val="21"/>
        </w:rPr>
        <w:t>开放评审结果查询</w:t>
      </w:r>
      <w:r>
        <w:rPr>
          <w:rFonts w:hint="eastAsia"/>
          <w:szCs w:val="21"/>
        </w:rPr>
        <w:t>：</w:t>
      </w:r>
      <w:r>
        <w:rPr>
          <w:szCs w:val="21"/>
        </w:rPr>
        <w:t>提供评审结果查询链接和二维码，支持开放结果查询、个人中心显示打印、查询页显示打印、查询页显示论文编号等，支持编辑查询结果页说明。</w:t>
      </w:r>
    </w:p>
    <w:p>
      <w:pPr>
        <w:tabs>
          <w:tab w:val="left" w:pos="900"/>
        </w:tabs>
        <w:adjustRightInd w:val="0"/>
        <w:snapToGrid w:val="0"/>
        <w:spacing w:line="360" w:lineRule="auto"/>
        <w:ind w:firstLine="420" w:firstLineChars="200"/>
        <w:rPr>
          <w:szCs w:val="21"/>
        </w:rPr>
      </w:pPr>
      <w:r>
        <w:rPr>
          <w:szCs w:val="21"/>
        </w:rPr>
        <w:t>评审进度管理</w:t>
      </w:r>
      <w:r>
        <w:rPr>
          <w:rFonts w:hint="eastAsia"/>
          <w:szCs w:val="21"/>
        </w:rPr>
        <w:t>：需支持查看评审专家的评审状态，包括已评审和未评审的稿件数量。支持按专家姓名、手机号等条件查询，并可导出评审进度和评审进度详情，方便管理和决策。</w:t>
      </w:r>
    </w:p>
    <w:p>
      <w:pPr>
        <w:tabs>
          <w:tab w:val="left" w:pos="900"/>
        </w:tabs>
        <w:adjustRightInd w:val="0"/>
        <w:snapToGrid w:val="0"/>
        <w:spacing w:line="360" w:lineRule="auto"/>
        <w:ind w:firstLine="420" w:firstLineChars="200"/>
        <w:rPr>
          <w:szCs w:val="21"/>
        </w:rPr>
      </w:pPr>
      <w:r>
        <w:rPr>
          <w:szCs w:val="21"/>
        </w:rPr>
        <w:t>评审专家分组</w:t>
      </w:r>
      <w:r>
        <w:rPr>
          <w:rFonts w:hint="eastAsia"/>
          <w:szCs w:val="21"/>
        </w:rPr>
        <w:t>：需支持新建评审分组支持新建评审分组，支持按学科等条件对专家进行分组管理，支持添加专家至指定分组，同时，支持查看各分组内的专家列表，方便快速定位和管理特定学科的专家资源，方便评审任务的统筹分配与管理。</w:t>
      </w:r>
    </w:p>
    <w:p>
      <w:pPr>
        <w:tabs>
          <w:tab w:val="left" w:pos="900"/>
        </w:tabs>
        <w:adjustRightInd w:val="0"/>
        <w:snapToGrid w:val="0"/>
        <w:spacing w:line="360" w:lineRule="auto"/>
        <w:ind w:firstLine="420" w:firstLineChars="200"/>
        <w:rPr>
          <w:szCs w:val="21"/>
        </w:rPr>
      </w:pPr>
      <w:r>
        <w:rPr>
          <w:szCs w:val="21"/>
        </w:rPr>
        <w:t>评审配置</w:t>
      </w:r>
      <w:r>
        <w:rPr>
          <w:rFonts w:hint="eastAsia"/>
          <w:szCs w:val="21"/>
        </w:rPr>
        <w:t>：需支持用户设置评审基本内容，支持配置是否开放评审、评审意见截止时间、评审模式和轮次等。支持根据投稿通道配置稿件显示字段，如作者信息、分类、摘要题目、投稿类别等，支持双盲。提供评审形式设置，支持评分式、录用式、评分式+录用式三种评审形式，支持录用形式设置、支持评审次数、评审说明等。</w:t>
      </w:r>
    </w:p>
    <w:p>
      <w:pPr>
        <w:tabs>
          <w:tab w:val="left" w:pos="900"/>
        </w:tabs>
        <w:adjustRightInd w:val="0"/>
        <w:snapToGrid w:val="0"/>
        <w:spacing w:line="360" w:lineRule="auto"/>
        <w:ind w:firstLine="420" w:firstLineChars="200"/>
        <w:rPr>
          <w:szCs w:val="21"/>
        </w:rPr>
      </w:pPr>
      <w:r>
        <w:rPr>
          <w:szCs w:val="21"/>
        </w:rPr>
        <w:t>专家评审中心</w:t>
      </w:r>
      <w:r>
        <w:rPr>
          <w:rFonts w:hint="eastAsia"/>
          <w:szCs w:val="21"/>
        </w:rPr>
        <w:t>：支持邮件/短信提醒专家登录专家评审中心查看评审工作。支持专家在线查看待评审稿件详情。支持专家查看历史评审记录和统计信息，方便专家了解自身评审工作的进展和效果。</w:t>
      </w:r>
    </w:p>
    <w:p>
      <w:pPr>
        <w:tabs>
          <w:tab w:val="left" w:pos="900"/>
        </w:tabs>
        <w:adjustRightInd w:val="0"/>
        <w:snapToGrid w:val="0"/>
        <w:spacing w:line="360" w:lineRule="auto"/>
        <w:ind w:firstLine="420" w:firstLineChars="200"/>
        <w:rPr>
          <w:szCs w:val="21"/>
        </w:rPr>
      </w:pPr>
      <w:r>
        <w:rPr>
          <w:rFonts w:hint="eastAsia"/>
          <w:szCs w:val="21"/>
        </w:rPr>
        <w:t>2.4 同期会议管理</w:t>
      </w:r>
    </w:p>
    <w:p>
      <w:pPr>
        <w:tabs>
          <w:tab w:val="left" w:pos="900"/>
        </w:tabs>
        <w:adjustRightInd w:val="0"/>
        <w:snapToGrid w:val="0"/>
        <w:spacing w:line="360" w:lineRule="auto"/>
        <w:ind w:firstLine="420" w:firstLineChars="200"/>
        <w:rPr>
          <w:szCs w:val="21"/>
        </w:rPr>
      </w:pPr>
      <w:r>
        <w:rPr>
          <w:rFonts w:hint="eastAsia"/>
          <w:szCs w:val="21"/>
        </w:rPr>
        <w:t>会议发布：需要支持管理人员创建同期会议并维护会议基本信息，管理人员按权限查看已创建的会议。</w:t>
      </w:r>
    </w:p>
    <w:p>
      <w:pPr>
        <w:tabs>
          <w:tab w:val="left" w:pos="900"/>
        </w:tabs>
        <w:adjustRightInd w:val="0"/>
        <w:snapToGrid w:val="0"/>
        <w:spacing w:line="360" w:lineRule="auto"/>
        <w:ind w:firstLine="420" w:firstLineChars="200"/>
        <w:rPr>
          <w:szCs w:val="21"/>
        </w:rPr>
      </w:pPr>
      <w:r>
        <w:rPr>
          <w:rFonts w:hint="eastAsia"/>
          <w:szCs w:val="21"/>
        </w:rPr>
        <w:t>数据管理：需要提供同期会议嘉宾数据管理，包含创建的所有会议的嘉宾信息，同时支持独立导入或添加；需支持对嘉宾数据进行查询、修改、分组的操作。</w:t>
      </w:r>
    </w:p>
    <w:p>
      <w:pPr>
        <w:tabs>
          <w:tab w:val="left" w:pos="900"/>
        </w:tabs>
        <w:adjustRightInd w:val="0"/>
        <w:snapToGrid w:val="0"/>
        <w:spacing w:line="360" w:lineRule="auto"/>
        <w:ind w:firstLine="420" w:firstLineChars="200"/>
        <w:rPr>
          <w:szCs w:val="21"/>
        </w:rPr>
      </w:pPr>
      <w:r>
        <w:rPr>
          <w:rFonts w:hint="eastAsia"/>
          <w:szCs w:val="21"/>
        </w:rPr>
        <w:t>报名审核：支持同期会有自己的推广报名链接和审核流程。支持已报名成功的参会人，继续报名其他的同期会议。</w:t>
      </w:r>
    </w:p>
    <w:p>
      <w:pPr>
        <w:tabs>
          <w:tab w:val="left" w:pos="900"/>
        </w:tabs>
        <w:adjustRightInd w:val="0"/>
        <w:snapToGrid w:val="0"/>
        <w:spacing w:line="360" w:lineRule="auto"/>
        <w:ind w:firstLine="420" w:firstLineChars="200"/>
        <w:rPr>
          <w:szCs w:val="21"/>
        </w:rPr>
      </w:pPr>
      <w:r>
        <w:rPr>
          <w:rFonts w:hint="eastAsia"/>
          <w:szCs w:val="21"/>
        </w:rPr>
        <w:t>2.5 学术日程管理</w:t>
      </w:r>
    </w:p>
    <w:p>
      <w:pPr>
        <w:tabs>
          <w:tab w:val="left" w:pos="900"/>
        </w:tabs>
        <w:adjustRightInd w:val="0"/>
        <w:snapToGrid w:val="0"/>
        <w:spacing w:line="360" w:lineRule="auto"/>
        <w:ind w:firstLine="420" w:firstLineChars="200"/>
        <w:rPr>
          <w:szCs w:val="21"/>
        </w:rPr>
      </w:pPr>
      <w:r>
        <w:rPr>
          <w:rFonts w:hint="eastAsia"/>
          <w:szCs w:val="21"/>
        </w:rPr>
        <w:t>日程管理：需要支持在后台添加日程、导入日程、导出日程、日程查重，支持按照日期和会场分类，支持设置嘉宾收藏日程。在添加日程时，支持设置日程标题、会场、日程时间、添加演讲嘉宾、关联直播、填写日程简介等内容。</w:t>
      </w:r>
    </w:p>
    <w:p>
      <w:pPr>
        <w:tabs>
          <w:tab w:val="left" w:pos="900"/>
        </w:tabs>
        <w:adjustRightInd w:val="0"/>
        <w:snapToGrid w:val="0"/>
        <w:spacing w:line="360" w:lineRule="auto"/>
        <w:ind w:firstLine="420" w:firstLineChars="200"/>
        <w:rPr>
          <w:szCs w:val="21"/>
        </w:rPr>
      </w:pPr>
      <w:r>
        <w:rPr>
          <w:rFonts w:hint="eastAsia" w:ascii="宋体" w:hAnsi="宋体" w:eastAsia="宋体" w:cs="宋体"/>
          <w:szCs w:val="21"/>
        </w:rPr>
        <w:t>★</w:t>
      </w:r>
      <w:r>
        <w:rPr>
          <w:rFonts w:hint="eastAsia"/>
          <w:szCs w:val="21"/>
        </w:rPr>
        <w:t>批量导入与冲突检测：需支持日程批量导入，自动解析日程信息，支持日程冲突自动检测，提醒管理员同一时间同一会场的重复安排。（投标文件中需提供系统截图）</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日程查看：需要支持按时间查看所有可参加的同期会、日程，便于参会，同时显示每个日程的审核情况和喜爱情况。</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2.6校级会议数据中心</w:t>
      </w:r>
    </w:p>
    <w:p>
      <w:pPr>
        <w:keepNext w:val="0"/>
        <w:keepLines w:val="0"/>
        <w:pageBreakBefore w:val="0"/>
        <w:widowControl w:val="0"/>
        <w:kinsoku/>
        <w:wordWrap/>
        <w:overflowPunct/>
        <w:topLinePunct w:val="0"/>
        <w:autoSpaceDE/>
        <w:autoSpaceDN/>
        <w:bidi w:val="0"/>
        <w:spacing w:line="348" w:lineRule="auto"/>
        <w:ind w:firstLine="420" w:firstLineChars="200"/>
        <w:textAlignment w:val="auto"/>
      </w:pPr>
      <w:r>
        <w:rPr>
          <w:rFonts w:hint="eastAsia"/>
        </w:rPr>
        <w:t>通过校级会议数据中心可查看和管理沉淀的历史参会人数据，通讯录包含通讯录列表、数据管理等功能。</w:t>
      </w:r>
    </w:p>
    <w:p>
      <w:pPr>
        <w:keepNext w:val="0"/>
        <w:keepLines w:val="0"/>
        <w:pageBreakBefore w:val="0"/>
        <w:widowControl w:val="0"/>
        <w:kinsoku/>
        <w:wordWrap/>
        <w:overflowPunct/>
        <w:topLinePunct w:val="0"/>
        <w:autoSpaceDE/>
        <w:autoSpaceDN/>
        <w:bidi w:val="0"/>
        <w:spacing w:line="348" w:lineRule="auto"/>
        <w:ind w:firstLine="420" w:firstLineChars="200"/>
        <w:textAlignment w:val="auto"/>
      </w:pPr>
      <w:r>
        <w:rPr>
          <w:rFonts w:hint="eastAsia" w:ascii="宋体" w:hAnsi="宋体" w:eastAsia="宋体" w:cs="宋体"/>
          <w:szCs w:val="21"/>
        </w:rPr>
        <w:t>★</w:t>
      </w:r>
      <w:r>
        <w:rPr>
          <w:rFonts w:hint="eastAsia"/>
        </w:rPr>
        <w:t>数据库：</w:t>
      </w:r>
      <w:r>
        <w:rPr>
          <w:rFonts w:hint="eastAsia"/>
          <w:szCs w:val="21"/>
        </w:rPr>
        <w:t>需</w:t>
      </w:r>
      <w:r>
        <w:rPr>
          <w:rFonts w:hint="eastAsia"/>
        </w:rPr>
        <w:t>提供校级的参会人数据库，包括在大会中报名成功的参会人数据、在通讯录中导入的参会人、演讲嘉宾、评审专家等数据。</w:t>
      </w:r>
      <w:r>
        <w:rPr>
          <w:rFonts w:hint="eastAsia"/>
          <w:szCs w:val="21"/>
        </w:rPr>
        <w:t>（投标文件中需提供系统截图）</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rPr>
        <w:t>数据管理：</w:t>
      </w:r>
      <w:r>
        <w:rPr>
          <w:rFonts w:hint="eastAsia"/>
          <w:szCs w:val="21"/>
        </w:rPr>
        <w:t>需</w:t>
      </w:r>
      <w:r>
        <w:rPr>
          <w:rFonts w:hint="eastAsia"/>
        </w:rPr>
        <w:t>可以导入其他的参会人数据，可以编辑或删除通讯录中的数据，支持打标签、数据营销等能力。</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2.7嘉宾社交互动</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电子名片：需</w:t>
      </w:r>
      <w:r>
        <w:rPr>
          <w:szCs w:val="21"/>
        </w:rPr>
        <w:t>支持为所有注册报名的参会人根据注册信息自动生成电子名片，并可由参会人在我的名片后台查看并修改详细内容。</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名片交换：需</w:t>
      </w:r>
      <w:r>
        <w:rPr>
          <w:szCs w:val="21"/>
        </w:rPr>
        <w:t>支持参会人点击嘉宾电子名片发送名片，并可留言说明意图。同时嘉宾后台可查看自己收到的名片。</w:t>
      </w:r>
    </w:p>
    <w:p>
      <w:pPr>
        <w:tabs>
          <w:tab w:val="left" w:pos="900"/>
        </w:tabs>
        <w:adjustRightInd w:val="0"/>
        <w:snapToGrid w:val="0"/>
        <w:spacing w:line="360" w:lineRule="auto"/>
        <w:ind w:firstLine="420" w:firstLineChars="200"/>
        <w:rPr>
          <w:szCs w:val="21"/>
        </w:rPr>
      </w:pPr>
      <w:r>
        <w:rPr>
          <w:rFonts w:hint="eastAsia"/>
          <w:szCs w:val="21"/>
        </w:rPr>
        <w:t>预约洽谈：需</w:t>
      </w:r>
      <w:r>
        <w:rPr>
          <w:rFonts w:hint="eastAsia"/>
        </w:rPr>
        <w:t>支持参基于已交换的名片，参会者可以在嘉宾名片详情页面或已交换名片的界面发起预约洽谈。</w:t>
      </w:r>
    </w:p>
    <w:p>
      <w:pPr>
        <w:tabs>
          <w:tab w:val="left" w:pos="900"/>
        </w:tabs>
        <w:adjustRightInd w:val="0"/>
        <w:snapToGrid w:val="0"/>
        <w:spacing w:line="360" w:lineRule="auto"/>
        <w:ind w:firstLine="420" w:firstLineChars="200"/>
        <w:rPr>
          <w:szCs w:val="21"/>
        </w:rPr>
      </w:pPr>
      <w:r>
        <w:rPr>
          <w:rFonts w:hint="eastAsia"/>
          <w:szCs w:val="21"/>
        </w:rPr>
        <w:t>2.8行程与接待管理</w:t>
      </w:r>
    </w:p>
    <w:p>
      <w:pPr>
        <w:tabs>
          <w:tab w:val="left" w:pos="900"/>
        </w:tabs>
        <w:adjustRightInd w:val="0"/>
        <w:snapToGrid w:val="0"/>
        <w:spacing w:line="360" w:lineRule="auto"/>
        <w:ind w:firstLine="420" w:firstLineChars="200"/>
        <w:rPr>
          <w:szCs w:val="21"/>
        </w:rPr>
      </w:pPr>
      <w:r>
        <w:rPr>
          <w:szCs w:val="21"/>
        </w:rPr>
        <w:t>酒店预订：</w:t>
      </w:r>
      <w:r>
        <w:rPr>
          <w:rFonts w:hint="eastAsia"/>
        </w:rPr>
        <w:t>需支持</w:t>
      </w:r>
      <w:r>
        <w:rPr>
          <w:szCs w:val="21"/>
        </w:rPr>
        <w:t>设置参会人可选的酒店，维护酒店基本信息，管理酒店房型。可以设置酒店房型名称、可入住的时间、房型照片、房型面积、房型数量、单价等。</w:t>
      </w:r>
    </w:p>
    <w:p>
      <w:pPr>
        <w:tabs>
          <w:tab w:val="left" w:pos="900"/>
        </w:tabs>
        <w:adjustRightInd w:val="0"/>
        <w:snapToGrid w:val="0"/>
        <w:spacing w:line="360" w:lineRule="auto"/>
        <w:ind w:firstLine="420" w:firstLineChars="200"/>
        <w:rPr>
          <w:szCs w:val="21"/>
        </w:rPr>
      </w:pPr>
      <w:r>
        <w:rPr>
          <w:szCs w:val="21"/>
        </w:rPr>
        <w:t>接待资源一览</w:t>
      </w:r>
      <w:r>
        <w:rPr>
          <w:rFonts w:hint="eastAsia"/>
          <w:szCs w:val="21"/>
        </w:rPr>
        <w:t>：</w:t>
      </w:r>
      <w:r>
        <w:rPr>
          <w:rFonts w:hint="eastAsia"/>
        </w:rPr>
        <w:t>需支持</w:t>
      </w:r>
      <w:r>
        <w:rPr>
          <w:szCs w:val="21"/>
        </w:rPr>
        <w:t>查看</w:t>
      </w:r>
      <w:r>
        <w:rPr>
          <w:rFonts w:hint="eastAsia"/>
          <w:szCs w:val="21"/>
        </w:rPr>
        <w:t>学校</w:t>
      </w:r>
      <w:r>
        <w:rPr>
          <w:szCs w:val="21"/>
        </w:rPr>
        <w:t>分配的酒店和车辆信息，数量、分配状态，确保资源调配清晰可控。</w:t>
      </w:r>
    </w:p>
    <w:p>
      <w:pPr>
        <w:tabs>
          <w:tab w:val="left" w:pos="900"/>
        </w:tabs>
        <w:adjustRightInd w:val="0"/>
        <w:snapToGrid w:val="0"/>
        <w:spacing w:line="360" w:lineRule="auto"/>
        <w:ind w:firstLine="420" w:firstLineChars="200"/>
      </w:pPr>
      <w:r>
        <w:rPr>
          <w:rFonts w:hint="eastAsia"/>
        </w:rPr>
        <w:t>接待嘉宾管理：需要支持查看</w:t>
      </w:r>
      <w:r>
        <w:t>接待嘉宾列表，包含安排接待员、安排车辆</w:t>
      </w:r>
      <w:r>
        <w:rPr>
          <w:rFonts w:hint="eastAsia"/>
        </w:rPr>
        <w:t>，</w:t>
      </w:r>
      <w:r>
        <w:t>手动添加嘉宾</w:t>
      </w:r>
      <w:r>
        <w:rPr>
          <w:rFonts w:hint="eastAsia"/>
        </w:rPr>
        <w:t>，</w:t>
      </w:r>
      <w:r>
        <w:t>导入新的嘉宾、导入更新老的嘉宾</w:t>
      </w:r>
      <w:r>
        <w:rPr>
          <w:rFonts w:hint="eastAsia"/>
        </w:rPr>
        <w:t>，</w:t>
      </w:r>
      <w:r>
        <w:t>筛选搜索嘉宾</w:t>
      </w:r>
      <w:r>
        <w:rPr>
          <w:rFonts w:hint="eastAsia"/>
        </w:rPr>
        <w:t>，</w:t>
      </w:r>
      <w:r>
        <w:t>批量编辑嘉宾的行程信息</w:t>
      </w:r>
      <w:r>
        <w:rPr>
          <w:rFonts w:hint="eastAsia"/>
        </w:rPr>
        <w:t>，</w:t>
      </w:r>
      <w:r>
        <w:t>批量安排接待员、车辆、酒店</w:t>
      </w:r>
      <w:r>
        <w:rPr>
          <w:rFonts w:hint="eastAsia"/>
        </w:rPr>
        <w:t>，</w:t>
      </w:r>
      <w:r>
        <w:t>变更接待状态</w:t>
      </w:r>
      <w:r>
        <w:rPr>
          <w:rFonts w:hint="eastAsia"/>
        </w:rPr>
        <w:t>，</w:t>
      </w:r>
      <w:r>
        <w:t>给接待嘉宾发通知</w:t>
      </w:r>
      <w:r>
        <w:rPr>
          <w:rFonts w:hint="eastAsia"/>
        </w:rPr>
        <w:t>，</w:t>
      </w:r>
      <w:r>
        <w:t>导出嘉宾数据</w:t>
      </w:r>
      <w:r>
        <w:rPr>
          <w:rFonts w:hint="eastAsia"/>
        </w:rPr>
        <w:t>相关功能。</w:t>
      </w:r>
    </w:p>
    <w:p>
      <w:pPr>
        <w:tabs>
          <w:tab w:val="left" w:pos="900"/>
        </w:tabs>
        <w:adjustRightInd w:val="0"/>
        <w:snapToGrid w:val="0"/>
        <w:spacing w:line="360" w:lineRule="auto"/>
        <w:ind w:firstLine="420" w:firstLineChars="200"/>
      </w:pPr>
      <w:r>
        <w:rPr>
          <w:rFonts w:hint="eastAsia"/>
        </w:rPr>
        <w:t>分配接待：</w:t>
      </w:r>
      <w:r>
        <w:rPr>
          <w:rFonts w:hint="eastAsia"/>
          <w:szCs w:val="21"/>
        </w:rPr>
        <w:t>需</w:t>
      </w:r>
      <w:r>
        <w:rPr>
          <w:rFonts w:hint="eastAsia"/>
        </w:rPr>
        <w:t>支持</w:t>
      </w:r>
      <w:r>
        <w:t>选择多个嘉宾，点击接待分配，可选择分配接待联系人、分配车辆和分配酒店。</w:t>
      </w:r>
    </w:p>
    <w:p>
      <w:pPr>
        <w:tabs>
          <w:tab w:val="left" w:pos="900"/>
        </w:tabs>
        <w:adjustRightInd w:val="0"/>
        <w:snapToGrid w:val="0"/>
        <w:spacing w:line="360" w:lineRule="auto"/>
        <w:ind w:firstLine="420" w:firstLineChars="200"/>
        <w:rPr>
          <w:szCs w:val="21"/>
        </w:rPr>
      </w:pPr>
      <w:r>
        <w:rPr>
          <w:rFonts w:hint="eastAsia"/>
          <w:szCs w:val="21"/>
        </w:rPr>
        <w:t>2.9大会智伴智能体</w:t>
      </w:r>
    </w:p>
    <w:p>
      <w:pPr>
        <w:tabs>
          <w:tab w:val="left" w:pos="900"/>
        </w:tabs>
        <w:adjustRightInd w:val="0"/>
        <w:snapToGrid w:val="0"/>
        <w:spacing w:line="360" w:lineRule="auto"/>
        <w:ind w:firstLine="420" w:firstLineChars="200"/>
        <w:rPr>
          <w:szCs w:val="21"/>
        </w:rPr>
      </w:pPr>
      <w:r>
        <w:rPr>
          <w:szCs w:val="21"/>
        </w:rPr>
        <w:t>7×24 小时智能问答：打破时间与地域限制，提供全天候在线咨询服务，毫秒级响应；覆盖展会基础信息、交通、住宿、餐饮等全维度知识库，精准匹配用户需求。</w:t>
      </w:r>
    </w:p>
    <w:p>
      <w:pPr>
        <w:tabs>
          <w:tab w:val="left" w:pos="900"/>
        </w:tabs>
        <w:adjustRightInd w:val="0"/>
        <w:snapToGrid w:val="0"/>
        <w:spacing w:line="360" w:lineRule="auto"/>
        <w:ind w:firstLine="420" w:firstLineChars="200"/>
        <w:rPr>
          <w:szCs w:val="21"/>
        </w:rPr>
      </w:pPr>
      <w:r>
        <w:rPr>
          <w:szCs w:val="21"/>
        </w:rPr>
        <w:t>多语言无障碍交流：支持中英双语界面一键切换，同时兼容</w:t>
      </w:r>
      <w:r>
        <w:rPr>
          <w:rFonts w:hint="eastAsia"/>
          <w:szCs w:val="21"/>
        </w:rPr>
        <w:t>多</w:t>
      </w:r>
      <w:r>
        <w:rPr>
          <w:szCs w:val="21"/>
        </w:rPr>
        <w:t>种主流语言实时互译，适配各类国际</w:t>
      </w:r>
      <w:r>
        <w:rPr>
          <w:rFonts w:hint="eastAsia"/>
          <w:szCs w:val="21"/>
        </w:rPr>
        <w:t>大会</w:t>
      </w:r>
      <w:r>
        <w:rPr>
          <w:szCs w:val="21"/>
        </w:rPr>
        <w:t>服务场景。</w:t>
      </w:r>
    </w:p>
    <w:p>
      <w:pPr>
        <w:tabs>
          <w:tab w:val="left" w:pos="900"/>
        </w:tabs>
        <w:adjustRightInd w:val="0"/>
        <w:snapToGrid w:val="0"/>
        <w:spacing w:line="360" w:lineRule="auto"/>
        <w:ind w:firstLine="420" w:firstLineChars="200"/>
        <w:rPr>
          <w:szCs w:val="21"/>
        </w:rPr>
      </w:pPr>
      <w:r>
        <w:rPr>
          <w:szCs w:val="21"/>
        </w:rPr>
        <w:t>对话式注册引导：通过自然语言交互，智能引导用户选择参会身份与人群类别，精准匹配对应报名通道，简化信息填报流程，实现身份分流，释放客服人力成本。</w:t>
      </w:r>
    </w:p>
    <w:p>
      <w:pPr>
        <w:tabs>
          <w:tab w:val="left" w:pos="900"/>
        </w:tabs>
        <w:adjustRightInd w:val="0"/>
        <w:snapToGrid w:val="0"/>
        <w:spacing w:line="360" w:lineRule="auto"/>
        <w:ind w:firstLine="420" w:firstLineChars="200"/>
        <w:rPr>
          <w:szCs w:val="21"/>
        </w:rPr>
      </w:pPr>
      <w:r>
        <w:rPr>
          <w:szCs w:val="21"/>
        </w:rPr>
        <w:t>参会出行路线规划：结合</w:t>
      </w:r>
      <w:r>
        <w:rPr>
          <w:rFonts w:hint="eastAsia"/>
          <w:szCs w:val="21"/>
        </w:rPr>
        <w:t>嘉宾</w:t>
      </w:r>
      <w:r>
        <w:rPr>
          <w:szCs w:val="21"/>
        </w:rPr>
        <w:t>当前位置与实时交通信息，智能生成驾车、公共交通、步行三种参会路线方案，精准导航直达会场。</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szCs w:val="21"/>
        </w:rPr>
        <w:t>个性化行程规划：基于</w:t>
      </w:r>
      <w:r>
        <w:rPr>
          <w:rFonts w:hint="eastAsia"/>
          <w:szCs w:val="21"/>
        </w:rPr>
        <w:t>嘉宾</w:t>
      </w:r>
      <w:r>
        <w:rPr>
          <w:szCs w:val="21"/>
        </w:rPr>
        <w:t>画像与</w:t>
      </w:r>
      <w:r>
        <w:rPr>
          <w:rFonts w:hint="eastAsia"/>
          <w:szCs w:val="21"/>
        </w:rPr>
        <w:t>大</w:t>
      </w:r>
      <w:r>
        <w:rPr>
          <w:szCs w:val="21"/>
        </w:rPr>
        <w:t>会日程，智能推荐感兴趣的活动、论坛，定制专属参会行程，提升参会效率。</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szCs w:val="21"/>
        </w:rPr>
        <w:t>个性化智能体定制：支持按需定制智能体的界面风格与页面样式，适配不同</w:t>
      </w:r>
      <w:r>
        <w:rPr>
          <w:rFonts w:hint="eastAsia"/>
          <w:szCs w:val="21"/>
        </w:rPr>
        <w:t>大</w:t>
      </w:r>
      <w:r>
        <w:rPr>
          <w:szCs w:val="21"/>
        </w:rPr>
        <w:t>会调性与形象；可灵活配置功能模块，满足各类个性化需求。</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ascii="宋体" w:hAnsi="宋体" w:eastAsia="宋体" w:cs="宋体"/>
          <w:szCs w:val="21"/>
        </w:rPr>
        <w:t>★</w:t>
      </w:r>
      <w:r>
        <w:rPr>
          <w:szCs w:val="21"/>
        </w:rPr>
        <w:t>专属知识库管理：支持自动同步</w:t>
      </w:r>
      <w:r>
        <w:rPr>
          <w:rFonts w:hint="eastAsia"/>
          <w:szCs w:val="21"/>
        </w:rPr>
        <w:t>大会</w:t>
      </w:r>
      <w:r>
        <w:rPr>
          <w:szCs w:val="21"/>
        </w:rPr>
        <w:t>全量核心数据（活动基础信息、日程、嘉宾等），也可手动上传 PDF、Word、Excel 等格式文档；搭建</w:t>
      </w:r>
      <w:r>
        <w:rPr>
          <w:rFonts w:hint="eastAsia"/>
          <w:szCs w:val="21"/>
        </w:rPr>
        <w:t>大会</w:t>
      </w:r>
      <w:r>
        <w:rPr>
          <w:szCs w:val="21"/>
        </w:rPr>
        <w:t>专属空间与组织共享空间，实现知识库跨场次复用，保障 AI 回复的精准性。</w:t>
      </w:r>
      <w:r>
        <w:rPr>
          <w:rFonts w:hint="eastAsia"/>
          <w:szCs w:val="21"/>
        </w:rPr>
        <w:t>（投标文件中需提供系统截图）</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szCs w:val="21"/>
        </w:rPr>
        <w:t>一站式智能体管理：提供可视化后台管理平台，无需专业技术基础，即可完成从知识库构建、功能配置到一键发布的全流程操作；支持对智能体进行持续训练与优化。</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2.10 智慧现场管理</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签到点管理：管理会议中的签到点，包括创建签到点、编辑签到点的基本信息、导出签到点、设置签到验证、签到显示、签到后的操作等。</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现场签到管理：需要支持人脸识别、RFID、二维码、身份证等多种身份验证模式或者人证双重验证，对接各类签到设备实现支持秒级通行与异常提醒。</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现场制证管理：需要支持根据自定义证件模板现场打印嘉宾证件并发放。</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2.11系统集成要求</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校内短信平台对接：需要基于校内短信平台实现会前、会中、会后短信通知推送。</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财务支付系统对接：需要实现会议门票收入入账学校账户，并开具发票。</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标准化API接口：需要提供各类数据接口，预留与学校其他系统的对接能力，支持未来功能扩展。</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outlineLvl w:val="1"/>
        <w:rPr>
          <w:szCs w:val="21"/>
        </w:rPr>
      </w:pPr>
      <w:r>
        <w:rPr>
          <w:rFonts w:hint="eastAsia"/>
          <w:szCs w:val="21"/>
        </w:rPr>
        <w:t>（二）系统服务非功能性要求</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outlineLvl w:val="2"/>
        <w:rPr>
          <w:szCs w:val="21"/>
        </w:rPr>
      </w:pPr>
      <w:r>
        <w:rPr>
          <w:rFonts w:hint="eastAsia"/>
          <w:szCs w:val="21"/>
        </w:rPr>
        <w:t>1、私有化部署服务要求</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系统采用微服务架构，部署至采购人指定云服务器，提供服务器环境配置方案，包括服务器硬件要求、操作系统、数据库及中间件的选型与配置建议，并协助完成环境搭建。</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确保平台所有功能模块在私有环境中正常运行，数据存储、交互及功能调用均在指定服务器完成。</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outlineLvl w:val="2"/>
        <w:rPr>
          <w:szCs w:val="21"/>
        </w:rPr>
      </w:pPr>
      <w:r>
        <w:rPr>
          <w:rFonts w:hint="eastAsia"/>
          <w:szCs w:val="21"/>
        </w:rPr>
        <w:t>2、性能要求</w:t>
      </w:r>
    </w:p>
    <w:p>
      <w:pPr>
        <w:keepNext w:val="0"/>
        <w:keepLines w:val="0"/>
        <w:pageBreakBefore w:val="0"/>
        <w:widowControl w:val="0"/>
        <w:tabs>
          <w:tab w:val="left" w:pos="900"/>
        </w:tabs>
        <w:kinsoku/>
        <w:wordWrap/>
        <w:overflowPunct/>
        <w:topLinePunct w:val="0"/>
        <w:autoSpaceDE/>
        <w:autoSpaceDN/>
        <w:bidi w:val="0"/>
        <w:adjustRightInd w:val="0"/>
        <w:snapToGrid w:val="0"/>
        <w:spacing w:line="348" w:lineRule="auto"/>
        <w:ind w:firstLine="420" w:firstLineChars="200"/>
        <w:textAlignment w:val="auto"/>
        <w:rPr>
          <w:szCs w:val="21"/>
        </w:rPr>
      </w:pPr>
      <w:r>
        <w:rPr>
          <w:rFonts w:hint="eastAsia"/>
          <w:szCs w:val="21"/>
        </w:rPr>
        <w:t>系统在线并发性：系统需满足同一时段多用户或多应用场景同时请求服务时的性能要求，展会期间并发人数达万人。</w:t>
      </w:r>
    </w:p>
    <w:p>
      <w:pPr>
        <w:tabs>
          <w:tab w:val="left" w:pos="900"/>
        </w:tabs>
        <w:adjustRightInd w:val="0"/>
        <w:snapToGrid w:val="0"/>
        <w:spacing w:line="360" w:lineRule="auto"/>
        <w:ind w:firstLine="420" w:firstLineChars="200"/>
        <w:rPr>
          <w:szCs w:val="21"/>
        </w:rPr>
      </w:pPr>
      <w:r>
        <w:rPr>
          <w:rFonts w:hint="eastAsia"/>
          <w:szCs w:val="21"/>
        </w:rPr>
        <w:t>静态页面响应：打开或刷新静态页面、功能切换到其他页面的响应速度≤1秒。</w:t>
      </w:r>
    </w:p>
    <w:p>
      <w:pPr>
        <w:tabs>
          <w:tab w:val="left" w:pos="900"/>
        </w:tabs>
        <w:adjustRightInd w:val="0"/>
        <w:snapToGrid w:val="0"/>
        <w:spacing w:line="360" w:lineRule="auto"/>
        <w:ind w:firstLine="420" w:firstLineChars="200"/>
        <w:rPr>
          <w:szCs w:val="21"/>
        </w:rPr>
      </w:pPr>
      <w:r>
        <w:rPr>
          <w:rFonts w:hint="eastAsia"/>
          <w:szCs w:val="21"/>
        </w:rPr>
        <w:t>系统信息编辑：对于字段编辑、修改触发的数据完整性、数值合理性、相似性和重复性检查的响应时间≤2秒。</w:t>
      </w:r>
    </w:p>
    <w:p>
      <w:pPr>
        <w:tabs>
          <w:tab w:val="left" w:pos="900"/>
        </w:tabs>
        <w:adjustRightInd w:val="0"/>
        <w:snapToGrid w:val="0"/>
        <w:spacing w:line="360" w:lineRule="auto"/>
        <w:ind w:firstLine="420" w:firstLineChars="200"/>
        <w:rPr>
          <w:szCs w:val="21"/>
        </w:rPr>
      </w:pPr>
      <w:r>
        <w:rPr>
          <w:rFonts w:hint="eastAsia"/>
          <w:szCs w:val="21"/>
        </w:rPr>
        <w:t>系统查询检索：简单查询响应速度≤3秒，全文检索、模糊查询等复杂/组合查询响应速度≤5秒。</w:t>
      </w:r>
    </w:p>
    <w:p>
      <w:pPr>
        <w:tabs>
          <w:tab w:val="left" w:pos="900"/>
        </w:tabs>
        <w:adjustRightInd w:val="0"/>
        <w:snapToGrid w:val="0"/>
        <w:spacing w:line="360" w:lineRule="auto"/>
        <w:ind w:firstLine="420" w:firstLineChars="200"/>
        <w:outlineLvl w:val="2"/>
        <w:rPr>
          <w:szCs w:val="21"/>
        </w:rPr>
      </w:pPr>
      <w:r>
        <w:rPr>
          <w:rFonts w:hint="eastAsia"/>
          <w:szCs w:val="21"/>
        </w:rPr>
        <w:t>3、安全性要求</w:t>
      </w:r>
    </w:p>
    <w:p>
      <w:pPr>
        <w:tabs>
          <w:tab w:val="left" w:pos="900"/>
        </w:tabs>
        <w:adjustRightInd w:val="0"/>
        <w:snapToGrid w:val="0"/>
        <w:spacing w:line="360" w:lineRule="auto"/>
        <w:ind w:firstLine="420" w:firstLineChars="200"/>
        <w:rPr>
          <w:szCs w:val="21"/>
        </w:rPr>
      </w:pPr>
      <w:r>
        <w:rPr>
          <w:rFonts w:hint="eastAsia"/>
          <w:szCs w:val="21"/>
        </w:rPr>
        <w:t>数据安全：保证数据访问的安全性，同时对关键数据采取访问权限限制；保证数据的完整性、一致性和有效性。</w:t>
      </w:r>
    </w:p>
    <w:p>
      <w:pPr>
        <w:tabs>
          <w:tab w:val="left" w:pos="900"/>
        </w:tabs>
        <w:adjustRightInd w:val="0"/>
        <w:snapToGrid w:val="0"/>
        <w:spacing w:line="360" w:lineRule="auto"/>
        <w:ind w:firstLine="420" w:firstLineChars="200"/>
        <w:rPr>
          <w:szCs w:val="21"/>
        </w:rPr>
      </w:pPr>
      <w:r>
        <w:rPr>
          <w:rFonts w:hint="eastAsia"/>
          <w:szCs w:val="21"/>
        </w:rPr>
        <w:t>应用数据传输安全：整个传输过程数据的安全性、完整性及不可抵赖性。</w:t>
      </w:r>
    </w:p>
    <w:p>
      <w:pPr>
        <w:tabs>
          <w:tab w:val="left" w:pos="900"/>
        </w:tabs>
        <w:adjustRightInd w:val="0"/>
        <w:snapToGrid w:val="0"/>
        <w:spacing w:line="360" w:lineRule="auto"/>
        <w:ind w:firstLine="420" w:firstLineChars="200"/>
        <w:rPr>
          <w:szCs w:val="21"/>
        </w:rPr>
      </w:pPr>
      <w:r>
        <w:rPr>
          <w:rFonts w:hint="eastAsia"/>
          <w:szCs w:val="21"/>
        </w:rPr>
        <w:t>系统安全：操作系统、数据库系统符合C2级以上安全标准。</w:t>
      </w:r>
    </w:p>
    <w:p>
      <w:pPr>
        <w:tabs>
          <w:tab w:val="left" w:pos="900"/>
        </w:tabs>
        <w:adjustRightInd w:val="0"/>
        <w:snapToGrid w:val="0"/>
        <w:spacing w:line="360" w:lineRule="auto"/>
        <w:ind w:firstLine="420" w:firstLineChars="200"/>
        <w:rPr>
          <w:szCs w:val="21"/>
        </w:rPr>
      </w:pPr>
      <w:r>
        <w:rPr>
          <w:rFonts w:hint="eastAsia"/>
          <w:szCs w:val="21"/>
        </w:rPr>
        <w:t>管理安全：采用严格的操作员身份认证机制，防止伪造身份人员冒用系统资源；严格管理员操作权限，提供用户、用户组及功能权限、角色的管理，通过完善的用户权限管理约束、限制操作员通过应用软件对数据进行输入、加工和访问，杜绝非授权操作。</w:t>
      </w:r>
    </w:p>
    <w:p>
      <w:pPr>
        <w:tabs>
          <w:tab w:val="left" w:pos="900"/>
        </w:tabs>
        <w:adjustRightInd w:val="0"/>
        <w:snapToGrid w:val="0"/>
        <w:spacing w:line="360" w:lineRule="auto"/>
        <w:ind w:firstLine="420" w:firstLineChars="200"/>
        <w:outlineLvl w:val="2"/>
        <w:rPr>
          <w:szCs w:val="21"/>
        </w:rPr>
      </w:pPr>
      <w:r>
        <w:rPr>
          <w:rFonts w:hint="eastAsia"/>
          <w:szCs w:val="21"/>
        </w:rPr>
        <w:t>4、可靠性要求</w:t>
      </w:r>
    </w:p>
    <w:p>
      <w:pPr>
        <w:tabs>
          <w:tab w:val="left" w:pos="900"/>
        </w:tabs>
        <w:adjustRightInd w:val="0"/>
        <w:snapToGrid w:val="0"/>
        <w:spacing w:line="360" w:lineRule="auto"/>
        <w:ind w:firstLine="420" w:firstLineChars="200"/>
        <w:rPr>
          <w:szCs w:val="21"/>
        </w:rPr>
      </w:pPr>
      <w:r>
        <w:rPr>
          <w:rFonts w:hint="eastAsia"/>
          <w:szCs w:val="21"/>
        </w:rPr>
        <w:t>系统保证7*24小时不间断工作、系统具有动态负载均衡处理能力、应用软件应有容错能力，软件故障不应引起各类严重的系统再启动。</w:t>
      </w:r>
    </w:p>
    <w:p>
      <w:pPr>
        <w:tabs>
          <w:tab w:val="left" w:pos="900"/>
        </w:tabs>
        <w:adjustRightInd w:val="0"/>
        <w:snapToGrid w:val="0"/>
        <w:spacing w:line="360" w:lineRule="auto"/>
        <w:ind w:firstLine="422" w:firstLineChars="200"/>
        <w:outlineLvl w:val="0"/>
        <w:rPr>
          <w:rFonts w:hAnsi="宋体"/>
          <w:b/>
          <w:szCs w:val="21"/>
        </w:rPr>
      </w:pPr>
      <w:r>
        <w:rPr>
          <w:rFonts w:hint="eastAsia" w:hAnsi="宋体"/>
          <w:b/>
          <w:szCs w:val="21"/>
        </w:rPr>
        <w:t>五、采购标的需满足的服务标准、期限、效率等要求</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szCs w:val="21"/>
          <w:u w:val="single"/>
        </w:rPr>
        <w:t xml:space="preserve">2 </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pPr>
        <w:tabs>
          <w:tab w:val="left" w:pos="420"/>
          <w:tab w:val="left" w:pos="900"/>
        </w:tabs>
        <w:adjustRightInd w:val="0"/>
        <w:snapToGrid w:val="0"/>
        <w:spacing w:line="360" w:lineRule="auto"/>
        <w:ind w:firstLine="420" w:firstLineChars="200"/>
        <w:rPr>
          <w:szCs w:val="21"/>
        </w:rPr>
      </w:pPr>
      <w:r>
        <w:rPr>
          <w:rFonts w:hint="eastAsia" w:ascii="宋体" w:hAnsi="宋体"/>
          <w:szCs w:val="21"/>
        </w:rPr>
        <w:t>（二）服务响应时间：接到售后电话后4小时内给予明确答复，8小时内</w:t>
      </w:r>
      <w:r>
        <w:rPr>
          <w:rFonts w:hint="eastAsia"/>
          <w:szCs w:val="21"/>
        </w:rPr>
        <w:t>作出实质性响应，提供应急策略。对于在线服务无法解决问题，可24小时内提供现场专项服务。</w:t>
      </w:r>
    </w:p>
    <w:p>
      <w:pPr>
        <w:tabs>
          <w:tab w:val="left" w:pos="420"/>
          <w:tab w:val="left" w:pos="900"/>
        </w:tabs>
        <w:adjustRightInd w:val="0"/>
        <w:snapToGrid w:val="0"/>
        <w:spacing w:line="360" w:lineRule="auto"/>
        <w:ind w:firstLine="420" w:firstLineChars="200"/>
        <w:rPr>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szCs w:val="21"/>
          <w:u w:val="single"/>
        </w:rPr>
        <w:t xml:space="preserve">2 </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szCs w:val="21"/>
          <w:u w:val="single"/>
        </w:rPr>
        <w:t xml:space="preserve"> 2 </w:t>
      </w:r>
      <w:r>
        <w:rPr>
          <w:rFonts w:ascii="宋体" w:hAnsi="宋体"/>
          <w:szCs w:val="21"/>
          <w:u w:val="single"/>
        </w:rPr>
        <w:t xml:space="preserve">  </w:t>
      </w:r>
      <w:r>
        <w:rPr>
          <w:rFonts w:ascii="宋体" w:hAnsi="宋体"/>
          <w:szCs w:val="21"/>
        </w:rPr>
        <w:t>天的现场操作培训以及应用培训，保证用户掌握有关</w:t>
      </w:r>
      <w:r>
        <w:rPr>
          <w:rFonts w:hint="eastAsia"/>
          <w:szCs w:val="21"/>
        </w:rPr>
        <w:t>系统的使用、维护、管理和应用等工作要求；同时提供不定期的免费提供相关系统应用方面的技术咨询等。</w:t>
      </w:r>
    </w:p>
    <w:p>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（四）供应商提供进口设备的，须在投标（响应）文件中明确外贸合同卖方信息。</w:t>
      </w:r>
    </w:p>
    <w:p>
      <w:pPr>
        <w:tabs>
          <w:tab w:val="left" w:pos="420"/>
          <w:tab w:val="left" w:pos="900"/>
        </w:tabs>
        <w:adjustRightInd w:val="0"/>
        <w:snapToGrid w:val="0"/>
        <w:spacing w:line="360" w:lineRule="auto"/>
        <w:ind w:firstLine="422" w:firstLineChars="200"/>
        <w:outlineLvl w:val="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pPr>
              <w:widowControl/>
              <w:adjustRightInd w:val="0"/>
              <w:snapToGrid w:val="0"/>
              <w:textAlignment w:val="baseline"/>
              <w:rPr>
                <w:rFonts w:ascii="宋体" w:hAnsi="宋体" w:cs="宋体"/>
                <w:color w:val="000000"/>
                <w:kern w:val="0"/>
                <w:szCs w:val="21"/>
              </w:rPr>
            </w:pPr>
          </w:p>
          <w:p>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pPr>
              <w:widowControl/>
              <w:adjustRightInd w:val="0"/>
              <w:snapToGrid w:val="0"/>
              <w:textAlignment w:val="baseline"/>
              <w:rPr>
                <w:rFonts w:ascii="宋体" w:hAnsi="宋体"/>
                <w:color w:val="000000"/>
                <w:kern w:val="0"/>
                <w:szCs w:val="21"/>
              </w:rPr>
            </w:pPr>
          </w:p>
          <w:p>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pPr>
        <w:adjustRightInd w:val="0"/>
        <w:snapToGrid w:val="0"/>
        <w:spacing w:line="360" w:lineRule="auto"/>
        <w:ind w:firstLine="440" w:firstLineChars="200"/>
        <w:rPr>
          <w:rFonts w:ascii="楷体" w:hAnsi="楷体" w:eastAsia="楷体"/>
          <w:color w:val="FF0000"/>
          <w:sz w:val="22"/>
          <w:szCs w:val="22"/>
        </w:rPr>
      </w:pPr>
    </w:p>
    <w:p>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38466"/>
    <w:multiLevelType w:val="singleLevel"/>
    <w:tmpl w:val="2363846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369A7"/>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030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97D1D"/>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1D0E"/>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50090"/>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1CF"/>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1F178BE"/>
    <w:rsid w:val="03E30611"/>
    <w:rsid w:val="04FB5E8C"/>
    <w:rsid w:val="0A1914A2"/>
    <w:rsid w:val="0BDD55EC"/>
    <w:rsid w:val="0BE91A71"/>
    <w:rsid w:val="0EE8503C"/>
    <w:rsid w:val="13407885"/>
    <w:rsid w:val="197D6A5F"/>
    <w:rsid w:val="1B5602C2"/>
    <w:rsid w:val="1BC72B84"/>
    <w:rsid w:val="1DD70EE8"/>
    <w:rsid w:val="1F0E32FE"/>
    <w:rsid w:val="20053559"/>
    <w:rsid w:val="2B1175B7"/>
    <w:rsid w:val="2D882879"/>
    <w:rsid w:val="374B65A6"/>
    <w:rsid w:val="38047A35"/>
    <w:rsid w:val="384D702C"/>
    <w:rsid w:val="3BDD0440"/>
    <w:rsid w:val="3C005C89"/>
    <w:rsid w:val="3DEF482D"/>
    <w:rsid w:val="3E370230"/>
    <w:rsid w:val="40C73CC7"/>
    <w:rsid w:val="459542ED"/>
    <w:rsid w:val="495F5E6E"/>
    <w:rsid w:val="4D4D4DDF"/>
    <w:rsid w:val="4EC24797"/>
    <w:rsid w:val="4FAF6015"/>
    <w:rsid w:val="546F3553"/>
    <w:rsid w:val="59735FA9"/>
    <w:rsid w:val="5AD06851"/>
    <w:rsid w:val="5D4A529A"/>
    <w:rsid w:val="5D7F7B6C"/>
    <w:rsid w:val="5E6F3E3B"/>
    <w:rsid w:val="5EE52FC0"/>
    <w:rsid w:val="60335B89"/>
    <w:rsid w:val="63F778B2"/>
    <w:rsid w:val="682D7E43"/>
    <w:rsid w:val="69190B72"/>
    <w:rsid w:val="6D9274FB"/>
    <w:rsid w:val="6F0F1F10"/>
    <w:rsid w:val="6FDE4D4C"/>
    <w:rsid w:val="722E6668"/>
    <w:rsid w:val="76171B4F"/>
    <w:rsid w:val="789B656C"/>
    <w:rsid w:val="7BA47E72"/>
    <w:rsid w:val="7DB33A33"/>
    <w:rsid w:val="7FA7A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tabs>
        <w:tab w:val="left" w:pos="900"/>
      </w:tabs>
      <w:spacing w:before="156" w:beforeLines="50" w:line="360" w:lineRule="auto"/>
      <w:outlineLvl w:val="1"/>
    </w:pPr>
    <w:rPr>
      <w:rFonts w:hAnsi="宋体"/>
      <w:b/>
      <w:szCs w:val="21"/>
    </w:rPr>
  </w:style>
  <w:style w:type="paragraph" w:styleId="4">
    <w:name w:val="heading 6"/>
    <w:basedOn w:val="1"/>
    <w:next w:val="1"/>
    <w:unhideWhenUsed/>
    <w:qFormat/>
    <w:uiPriority w:val="0"/>
    <w:pPr>
      <w:keepNext/>
      <w:keepLines/>
      <w:spacing w:before="240" w:after="64" w:line="317" w:lineRule="auto"/>
      <w:outlineLvl w:val="5"/>
    </w:pPr>
    <w:rPr>
      <w:rFonts w:ascii="Arial" w:hAnsi="Arial"/>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index 8"/>
    <w:basedOn w:val="1"/>
    <w:next w:val="1"/>
    <w:qFormat/>
    <w:uiPriority w:val="0"/>
    <w:pPr>
      <w:spacing w:line="276" w:lineRule="auto"/>
      <w:jc w:val="left"/>
    </w:pPr>
    <w:rPr>
      <w:rFonts w:ascii="宋体" w:hAnsi="宋体"/>
      <w:color w:val="FF0000"/>
      <w:szCs w:val="21"/>
    </w:rPr>
  </w:style>
  <w:style w:type="paragraph" w:styleId="6">
    <w:name w:val="annotation text"/>
    <w:basedOn w:val="1"/>
    <w:link w:val="30"/>
    <w:semiHidden/>
    <w:unhideWhenUsed/>
    <w:qFormat/>
    <w:uiPriority w:val="99"/>
    <w:pPr>
      <w:jc w:val="left"/>
    </w:pPr>
  </w:style>
  <w:style w:type="paragraph" w:styleId="7">
    <w:name w:val="Plain Text"/>
    <w:basedOn w:val="1"/>
    <w:link w:val="20"/>
    <w:qFormat/>
    <w:uiPriority w:val="0"/>
    <w:rPr>
      <w:rFonts w:ascii="宋体" w:hAnsi="Courier New" w:cstheme="minorBidi"/>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link w:val="22"/>
    <w:qFormat/>
    <w:uiPriority w:val="0"/>
    <w:pPr>
      <w:spacing w:before="240" w:after="60"/>
      <w:jc w:val="center"/>
      <w:outlineLvl w:val="0"/>
    </w:pPr>
    <w:rPr>
      <w:rFonts w:ascii="Arial" w:hAnsi="Arial" w:cs="Arial"/>
      <w:b/>
      <w:bCs/>
      <w:sz w:val="32"/>
      <w:szCs w:val="32"/>
    </w:rPr>
  </w:style>
  <w:style w:type="paragraph" w:styleId="12">
    <w:name w:val="annotation subject"/>
    <w:basedOn w:val="6"/>
    <w:next w:val="6"/>
    <w:link w:val="31"/>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customStyle="1" w:styleId="20">
    <w:name w:val="纯文本 字符"/>
    <w:link w:val="7"/>
    <w:qFormat/>
    <w:uiPriority w:val="0"/>
    <w:rPr>
      <w:rFonts w:ascii="宋体" w:hAnsi="Courier New" w:eastAsia="宋体"/>
    </w:rPr>
  </w:style>
  <w:style w:type="character" w:customStyle="1" w:styleId="21">
    <w:name w:val="页脚 字符"/>
    <w:link w:val="9"/>
    <w:qFormat/>
    <w:uiPriority w:val="0"/>
    <w:rPr>
      <w:sz w:val="18"/>
    </w:rPr>
  </w:style>
  <w:style w:type="character" w:customStyle="1" w:styleId="22">
    <w:name w:val="标题 字符"/>
    <w:link w:val="11"/>
    <w:qFormat/>
    <w:uiPriority w:val="0"/>
    <w:rPr>
      <w:rFonts w:ascii="Arial" w:hAnsi="Arial" w:eastAsia="宋体" w:cs="Arial"/>
      <w:b/>
      <w:bCs/>
      <w:sz w:val="32"/>
      <w:szCs w:val="32"/>
    </w:rPr>
  </w:style>
  <w:style w:type="character" w:customStyle="1" w:styleId="23">
    <w:name w:val="页脚 Char"/>
    <w:basedOn w:val="15"/>
    <w:semiHidden/>
    <w:qFormat/>
    <w:uiPriority w:val="99"/>
    <w:rPr>
      <w:rFonts w:ascii="Times New Roman" w:hAnsi="Times New Roman" w:eastAsia="宋体" w:cs="Times New Roman"/>
      <w:sz w:val="18"/>
      <w:szCs w:val="18"/>
    </w:rPr>
  </w:style>
  <w:style w:type="character" w:customStyle="1" w:styleId="24">
    <w:name w:val="标题 Char"/>
    <w:basedOn w:val="15"/>
    <w:qFormat/>
    <w:uiPriority w:val="10"/>
    <w:rPr>
      <w:rFonts w:eastAsia="宋体" w:asciiTheme="majorHAnsi" w:hAnsiTheme="majorHAnsi" w:cstheme="majorBidi"/>
      <w:b/>
      <w:bCs/>
      <w:sz w:val="32"/>
      <w:szCs w:val="32"/>
    </w:rPr>
  </w:style>
  <w:style w:type="character" w:customStyle="1" w:styleId="25">
    <w:name w:val="纯文本 Char"/>
    <w:basedOn w:val="15"/>
    <w:semiHidden/>
    <w:qFormat/>
    <w:uiPriority w:val="99"/>
    <w:rPr>
      <w:rFonts w:ascii="宋体" w:hAnsi="Courier New" w:eastAsia="宋体" w:cs="Courier New"/>
      <w:szCs w:val="21"/>
    </w:rPr>
  </w:style>
  <w:style w:type="character" w:customStyle="1" w:styleId="26">
    <w:name w:val="页眉 字符"/>
    <w:basedOn w:val="15"/>
    <w:link w:val="10"/>
    <w:qFormat/>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style>
  <w:style w:type="character" w:customStyle="1" w:styleId="28">
    <w:name w:val="批注框文本 字符"/>
    <w:basedOn w:val="15"/>
    <w:link w:val="8"/>
    <w:semiHidden/>
    <w:qFormat/>
    <w:uiPriority w:val="99"/>
    <w:rPr>
      <w:rFonts w:ascii="Times New Roman" w:hAnsi="Times New Roman" w:eastAsia="宋体" w:cs="Times New Roman"/>
      <w:sz w:val="18"/>
      <w:szCs w:val="18"/>
    </w:rPr>
  </w:style>
  <w:style w:type="paragraph" w:customStyle="1" w:styleId="2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30">
    <w:name w:val="批注文字 字符"/>
    <w:basedOn w:val="15"/>
    <w:link w:val="6"/>
    <w:semiHidden/>
    <w:qFormat/>
    <w:uiPriority w:val="99"/>
    <w:rPr>
      <w:rFonts w:ascii="Times New Roman" w:hAnsi="Times New Roman" w:eastAsia="宋体" w:cs="Times New Roman"/>
      <w:kern w:val="2"/>
      <w:sz w:val="21"/>
    </w:rPr>
  </w:style>
  <w:style w:type="character" w:customStyle="1" w:styleId="31">
    <w:name w:val="批注主题 字符"/>
    <w:basedOn w:val="30"/>
    <w:link w:val="12"/>
    <w:semiHidden/>
    <w:qFormat/>
    <w:uiPriority w:val="99"/>
    <w:rPr>
      <w:rFonts w:ascii="Times New Roman" w:hAnsi="Times New Roman" w:eastAsia="宋体" w:cs="Times New Roman"/>
      <w:b/>
      <w:bCs/>
      <w:kern w:val="2"/>
      <w:sz w:val="21"/>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1366</Words>
  <Characters>7792</Characters>
  <Lines>64</Lines>
  <Paragraphs>18</Paragraphs>
  <TotalTime>22</TotalTime>
  <ScaleCrop>false</ScaleCrop>
  <LinksUpToDate>false</LinksUpToDate>
  <CharactersWithSpaces>9140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2026-06-02T02:50:00Z</dcterms:created>
  <dc:creator>User</dc:creator>
  <cp:lastModifiedBy>大海</cp:lastModifiedBy>
  <dcterms:modified xsi:type="dcterms:W3CDTF">2026-06-09T08:20:47Z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972FFFE4F4374F198B82E8FC46492B33_13</vt:lpwstr>
  </property>
  <property fmtid="{D5CDD505-2E9C-101B-9397-08002B2CF9AE}" pid="4" name="KSOTemplateDocerSaveRecord">
    <vt:lpwstr>eyJoZGlkIjoiN2I3OWFlZmIwYmY0MTNiNzQ4ZDhmOGUyYzJlM2E3ZGQiLCJ1c2VySWQiOiIxOTgyMzM1OTkifQ==</vt:lpwstr>
  </property>
</Properties>
</file>