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1CADE">
      <w:pPr>
        <w:pStyle w:val="7"/>
        <w:snapToGrid w:val="0"/>
        <w:spacing w:before="156" w:beforeLines="50" w:after="156" w:afterLines="50" w:line="240" w:lineRule="auto"/>
        <w:rPr>
          <w:rFonts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学生宿舍家具更新项目采购需求</w:t>
      </w:r>
    </w:p>
    <w:p w14:paraId="4BC10B0A">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一、采购标的需实现的功能或者目标，以及为落实政府采购政策需满足的要求</w:t>
      </w:r>
    </w:p>
    <w:p w14:paraId="0E70141E">
      <w:pPr>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（一）采购标的需实现的功能或者目标</w:t>
      </w:r>
    </w:p>
    <w:p w14:paraId="36DE4012">
      <w:pPr>
        <w:snapToGrid w:val="0"/>
        <w:spacing w:line="580" w:lineRule="exact"/>
        <w:ind w:firstLine="585"/>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该采购项目为兴庆校区东12舍学生公寓改造修缮项目采购家具。改造后的东12舍共144个房间，设定285个学生宿舍床位，1个值班室床位。本次采购286套宿舍家具、28</w:t>
      </w:r>
      <w:r>
        <w:rPr>
          <w:rFonts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格活动室储物柜。</w:t>
      </w:r>
      <w:r>
        <w:rPr>
          <w:rFonts w:hint="eastAsia" w:ascii="仿宋" w:hAnsi="仿宋" w:eastAsia="仿宋" w:cs="仿宋"/>
          <w:sz w:val="32"/>
          <w:szCs w:val="32"/>
        </w:rPr>
        <w:t>宿舍房间净尺寸长约4.1米、宽约3.02米、净高约为2.65米。学生宿舍家具类型包含单人床、书桌（架）、衣柜、公寓椅等。要求投标人调研后提供设计方案，保证充分利用空间，在保证产品质量、安全、环保等方面的基础上，为学生提供一个温馨、舒适的居住和学习环境。</w:t>
      </w:r>
    </w:p>
    <w:p w14:paraId="1594D467">
      <w:pPr>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（二）为落实政府采购政策需满足的要求</w:t>
      </w:r>
    </w:p>
    <w:p w14:paraId="23DBF0E3">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4A91986E">
      <w:pPr>
        <w:snapToGrid w:val="0"/>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本项目采购标的对应的《中小企业划型标准规定》所属行业为：</w:t>
      </w:r>
      <w:r>
        <w:rPr>
          <w:rFonts w:hint="eastAsia" w:ascii="仿宋" w:hAnsi="仿宋" w:eastAsia="仿宋" w:cs="仿宋"/>
          <w:kern w:val="0"/>
          <w:sz w:val="32"/>
          <w:szCs w:val="32"/>
          <w:u w:val="single"/>
        </w:rPr>
        <w:t>工业</w:t>
      </w:r>
      <w:r>
        <w:rPr>
          <w:rFonts w:hint="eastAsia" w:ascii="仿宋" w:hAnsi="仿宋" w:eastAsia="仿宋" w:cs="仿宋"/>
          <w:kern w:val="0"/>
          <w:sz w:val="32"/>
          <w:szCs w:val="32"/>
        </w:rPr>
        <w:t>。</w:t>
      </w:r>
    </w:p>
    <w:p w14:paraId="66E3BD72">
      <w:pPr>
        <w:snapToGrid w:val="0"/>
        <w:spacing w:line="580" w:lineRule="exact"/>
        <w:ind w:firstLine="640" w:firstLineChars="200"/>
        <w:rPr>
          <w:rFonts w:ascii="仿宋" w:hAnsi="仿宋" w:eastAsia="仿宋" w:cs="仿宋"/>
          <w:b/>
          <w:bCs/>
          <w:sz w:val="32"/>
          <w:szCs w:val="32"/>
        </w:rPr>
      </w:pPr>
      <w:r>
        <w:rPr>
          <w:rFonts w:hint="eastAsia" w:ascii="黑体" w:hAnsi="黑体" w:eastAsia="黑体" w:cs="黑体"/>
          <w:sz w:val="32"/>
          <w:szCs w:val="32"/>
        </w:rPr>
        <w:t>二、采购标的概况</w:t>
      </w:r>
    </w:p>
    <w:p w14:paraId="2CAC97FA">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（一）采购项目名称：</w:t>
      </w:r>
      <w:r>
        <w:rPr>
          <w:rFonts w:hint="eastAsia" w:ascii="仿宋" w:hAnsi="仿宋" w:eastAsia="仿宋" w:cs="仿宋"/>
          <w:b/>
          <w:bCs/>
          <w:sz w:val="32"/>
          <w:szCs w:val="32"/>
          <w:u w:val="single"/>
        </w:rPr>
        <w:t xml:space="preserve"> 兴庆校区东12舍学生公寓家具采购 </w:t>
      </w:r>
      <w:r>
        <w:rPr>
          <w:rFonts w:hint="eastAsia" w:ascii="仿宋" w:hAnsi="仿宋" w:eastAsia="仿宋" w:cs="仿宋"/>
          <w:sz w:val="32"/>
          <w:szCs w:val="32"/>
        </w:rPr>
        <w:t xml:space="preserve">   </w:t>
      </w:r>
    </w:p>
    <w:p w14:paraId="21662AEC">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（二）采购数量及计量单位：</w:t>
      </w:r>
    </w:p>
    <w:tbl>
      <w:tblPr>
        <w:tblStyle w:val="10"/>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10"/>
        <w:gridCol w:w="2055"/>
        <w:gridCol w:w="1305"/>
        <w:gridCol w:w="1380"/>
      </w:tblGrid>
      <w:tr w14:paraId="316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vAlign w:val="center"/>
          </w:tcPr>
          <w:p w14:paraId="7F47458A">
            <w:pPr>
              <w:pStyle w:val="13"/>
              <w:widowControl w:val="0"/>
              <w:rPr>
                <w:rFonts w:ascii="仿宋" w:hAnsi="仿宋" w:eastAsia="仿宋" w:cs="仿宋"/>
                <w:kern w:val="2"/>
                <w:szCs w:val="24"/>
              </w:rPr>
            </w:pPr>
            <w:r>
              <w:rPr>
                <w:rFonts w:hint="eastAsia" w:ascii="仿宋" w:hAnsi="仿宋" w:eastAsia="仿宋" w:cs="仿宋"/>
                <w:kern w:val="2"/>
                <w:szCs w:val="24"/>
              </w:rPr>
              <w:t>序号</w:t>
            </w:r>
          </w:p>
        </w:tc>
        <w:tc>
          <w:tcPr>
            <w:tcW w:w="2610" w:type="dxa"/>
            <w:vAlign w:val="center"/>
          </w:tcPr>
          <w:p w14:paraId="08CD8062">
            <w:pPr>
              <w:pStyle w:val="13"/>
              <w:widowControl w:val="0"/>
              <w:rPr>
                <w:rFonts w:ascii="仿宋" w:hAnsi="仿宋" w:eastAsia="仿宋" w:cs="仿宋"/>
                <w:kern w:val="2"/>
                <w:szCs w:val="24"/>
              </w:rPr>
            </w:pPr>
            <w:r>
              <w:rPr>
                <w:rFonts w:hint="eastAsia" w:ascii="仿宋" w:hAnsi="仿宋" w:eastAsia="仿宋" w:cs="仿宋"/>
                <w:kern w:val="2"/>
                <w:szCs w:val="24"/>
              </w:rPr>
              <w:t>产品名称</w:t>
            </w:r>
          </w:p>
        </w:tc>
        <w:tc>
          <w:tcPr>
            <w:tcW w:w="2055" w:type="dxa"/>
            <w:vAlign w:val="center"/>
          </w:tcPr>
          <w:p w14:paraId="089E7B52">
            <w:pPr>
              <w:pStyle w:val="13"/>
              <w:widowControl w:val="0"/>
              <w:rPr>
                <w:rFonts w:ascii="仿宋" w:hAnsi="仿宋" w:eastAsia="仿宋" w:cs="仿宋"/>
                <w:kern w:val="2"/>
                <w:szCs w:val="24"/>
              </w:rPr>
            </w:pPr>
            <w:r>
              <w:rPr>
                <w:rFonts w:hint="eastAsia" w:ascii="仿宋" w:hAnsi="仿宋" w:eastAsia="仿宋" w:cs="仿宋"/>
                <w:kern w:val="2"/>
                <w:szCs w:val="24"/>
              </w:rPr>
              <w:t>房间类型</w:t>
            </w:r>
          </w:p>
        </w:tc>
        <w:tc>
          <w:tcPr>
            <w:tcW w:w="1305" w:type="dxa"/>
            <w:vAlign w:val="center"/>
          </w:tcPr>
          <w:p w14:paraId="3255F242">
            <w:pPr>
              <w:pStyle w:val="13"/>
              <w:widowControl w:val="0"/>
              <w:rPr>
                <w:rFonts w:ascii="仿宋" w:hAnsi="仿宋" w:eastAsia="仿宋" w:cs="仿宋"/>
                <w:kern w:val="2"/>
                <w:szCs w:val="24"/>
              </w:rPr>
            </w:pPr>
            <w:r>
              <w:rPr>
                <w:rFonts w:hint="eastAsia" w:ascii="仿宋" w:hAnsi="仿宋" w:eastAsia="仿宋" w:cs="仿宋"/>
                <w:kern w:val="2"/>
                <w:szCs w:val="24"/>
              </w:rPr>
              <w:t>单位</w:t>
            </w:r>
          </w:p>
        </w:tc>
        <w:tc>
          <w:tcPr>
            <w:tcW w:w="1380" w:type="dxa"/>
            <w:vAlign w:val="center"/>
          </w:tcPr>
          <w:p w14:paraId="6C9F1C07">
            <w:pPr>
              <w:pStyle w:val="13"/>
              <w:widowControl w:val="0"/>
              <w:rPr>
                <w:rFonts w:ascii="仿宋" w:hAnsi="仿宋" w:eastAsia="仿宋" w:cs="仿宋"/>
                <w:kern w:val="2"/>
                <w:szCs w:val="24"/>
              </w:rPr>
            </w:pPr>
            <w:r>
              <w:rPr>
                <w:rFonts w:hint="eastAsia" w:ascii="仿宋" w:hAnsi="仿宋" w:eastAsia="仿宋" w:cs="仿宋"/>
                <w:kern w:val="2"/>
                <w:szCs w:val="24"/>
              </w:rPr>
              <w:t>数量</w:t>
            </w:r>
          </w:p>
        </w:tc>
      </w:tr>
      <w:tr w14:paraId="6490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vAlign w:val="center"/>
          </w:tcPr>
          <w:p w14:paraId="131AF10F">
            <w:pPr>
              <w:pStyle w:val="13"/>
              <w:widowControl w:val="0"/>
              <w:rPr>
                <w:rFonts w:ascii="仿宋" w:hAnsi="仿宋" w:eastAsia="仿宋" w:cs="仿宋"/>
                <w:kern w:val="2"/>
                <w:szCs w:val="24"/>
              </w:rPr>
            </w:pPr>
            <w:r>
              <w:rPr>
                <w:rFonts w:hint="eastAsia" w:ascii="仿宋" w:hAnsi="仿宋" w:eastAsia="仿宋" w:cs="仿宋"/>
                <w:kern w:val="2"/>
                <w:szCs w:val="24"/>
              </w:rPr>
              <w:t>1</w:t>
            </w:r>
          </w:p>
        </w:tc>
        <w:tc>
          <w:tcPr>
            <w:tcW w:w="2610" w:type="dxa"/>
            <w:vAlign w:val="center"/>
          </w:tcPr>
          <w:p w14:paraId="3EE7464C">
            <w:pPr>
              <w:pStyle w:val="13"/>
              <w:widowControl w:val="0"/>
              <w:rPr>
                <w:rFonts w:ascii="仿宋" w:hAnsi="仿宋" w:eastAsia="仿宋" w:cs="仿宋"/>
                <w:kern w:val="2"/>
                <w:szCs w:val="24"/>
              </w:rPr>
            </w:pPr>
            <w:r>
              <w:rPr>
                <w:rFonts w:hint="eastAsia" w:ascii="仿宋" w:hAnsi="仿宋" w:eastAsia="仿宋" w:cs="仿宋"/>
                <w:kern w:val="2"/>
                <w:szCs w:val="24"/>
              </w:rPr>
              <w:t>单人床</w:t>
            </w:r>
          </w:p>
        </w:tc>
        <w:tc>
          <w:tcPr>
            <w:tcW w:w="2055" w:type="dxa"/>
            <w:vAlign w:val="center"/>
          </w:tcPr>
          <w:p w14:paraId="1E1D421B">
            <w:pPr>
              <w:pStyle w:val="13"/>
              <w:widowControl w:val="0"/>
              <w:rPr>
                <w:rFonts w:ascii="仿宋" w:hAnsi="仿宋" w:eastAsia="仿宋" w:cs="仿宋"/>
                <w:kern w:val="2"/>
                <w:szCs w:val="24"/>
              </w:rPr>
            </w:pPr>
            <w:r>
              <w:rPr>
                <w:rFonts w:hint="eastAsia" w:ascii="仿宋" w:hAnsi="仿宋" w:eastAsia="仿宋" w:cs="仿宋"/>
                <w:kern w:val="2"/>
                <w:szCs w:val="24"/>
              </w:rPr>
              <w:t>学生宿舍</w:t>
            </w:r>
          </w:p>
        </w:tc>
        <w:tc>
          <w:tcPr>
            <w:tcW w:w="1305" w:type="dxa"/>
            <w:vAlign w:val="center"/>
          </w:tcPr>
          <w:p w14:paraId="0F06817F">
            <w:pPr>
              <w:pStyle w:val="13"/>
              <w:widowControl w:val="0"/>
              <w:rPr>
                <w:rFonts w:ascii="仿宋" w:hAnsi="仿宋" w:eastAsia="仿宋" w:cs="仿宋"/>
                <w:kern w:val="2"/>
                <w:szCs w:val="24"/>
              </w:rPr>
            </w:pPr>
            <w:r>
              <w:rPr>
                <w:rFonts w:hint="eastAsia" w:ascii="仿宋" w:hAnsi="仿宋" w:eastAsia="仿宋" w:cs="仿宋"/>
                <w:kern w:val="2"/>
                <w:szCs w:val="24"/>
              </w:rPr>
              <w:t>套</w:t>
            </w:r>
          </w:p>
        </w:tc>
        <w:tc>
          <w:tcPr>
            <w:tcW w:w="1380" w:type="dxa"/>
            <w:vAlign w:val="center"/>
          </w:tcPr>
          <w:p w14:paraId="324F56CA">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286</w:t>
            </w:r>
          </w:p>
        </w:tc>
      </w:tr>
      <w:tr w14:paraId="2F4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vAlign w:val="center"/>
          </w:tcPr>
          <w:p w14:paraId="4A5E3E82">
            <w:pPr>
              <w:pStyle w:val="13"/>
              <w:widowControl w:val="0"/>
              <w:rPr>
                <w:rFonts w:ascii="仿宋" w:hAnsi="仿宋" w:eastAsia="仿宋" w:cs="仿宋"/>
                <w:kern w:val="2"/>
                <w:szCs w:val="24"/>
              </w:rPr>
            </w:pPr>
            <w:r>
              <w:rPr>
                <w:rFonts w:hint="eastAsia" w:ascii="仿宋" w:hAnsi="仿宋" w:eastAsia="仿宋" w:cs="仿宋"/>
                <w:kern w:val="2"/>
                <w:szCs w:val="24"/>
              </w:rPr>
              <w:t>2</w:t>
            </w:r>
          </w:p>
        </w:tc>
        <w:tc>
          <w:tcPr>
            <w:tcW w:w="2610" w:type="dxa"/>
            <w:vAlign w:val="center"/>
          </w:tcPr>
          <w:p w14:paraId="42EE142E">
            <w:pPr>
              <w:pStyle w:val="13"/>
              <w:widowControl w:val="0"/>
              <w:rPr>
                <w:rFonts w:ascii="仿宋" w:hAnsi="仿宋" w:eastAsia="仿宋" w:cs="仿宋"/>
                <w:kern w:val="2"/>
                <w:szCs w:val="24"/>
              </w:rPr>
            </w:pPr>
            <w:r>
              <w:rPr>
                <w:rFonts w:hint="eastAsia" w:ascii="仿宋" w:hAnsi="仿宋" w:eastAsia="仿宋" w:cs="仿宋"/>
                <w:kern w:val="2"/>
                <w:szCs w:val="24"/>
              </w:rPr>
              <w:t>书桌</w:t>
            </w:r>
          </w:p>
        </w:tc>
        <w:tc>
          <w:tcPr>
            <w:tcW w:w="2055" w:type="dxa"/>
            <w:vAlign w:val="center"/>
          </w:tcPr>
          <w:p w14:paraId="34CBF76B">
            <w:pPr>
              <w:pStyle w:val="13"/>
              <w:widowControl w:val="0"/>
              <w:rPr>
                <w:rFonts w:ascii="仿宋" w:hAnsi="仿宋" w:eastAsia="仿宋" w:cs="仿宋"/>
                <w:kern w:val="2"/>
                <w:szCs w:val="24"/>
              </w:rPr>
            </w:pPr>
            <w:r>
              <w:rPr>
                <w:rFonts w:hint="eastAsia" w:ascii="仿宋" w:hAnsi="仿宋" w:eastAsia="仿宋" w:cs="仿宋"/>
                <w:kern w:val="2"/>
                <w:szCs w:val="24"/>
              </w:rPr>
              <w:t>学生宿舍</w:t>
            </w:r>
          </w:p>
        </w:tc>
        <w:tc>
          <w:tcPr>
            <w:tcW w:w="1305" w:type="dxa"/>
            <w:vAlign w:val="center"/>
          </w:tcPr>
          <w:p w14:paraId="15D394AF">
            <w:pPr>
              <w:pStyle w:val="13"/>
              <w:widowControl w:val="0"/>
              <w:rPr>
                <w:rFonts w:ascii="仿宋" w:hAnsi="仿宋" w:eastAsia="仿宋" w:cs="仿宋"/>
                <w:kern w:val="2"/>
                <w:szCs w:val="24"/>
              </w:rPr>
            </w:pPr>
            <w:r>
              <w:rPr>
                <w:rFonts w:hint="eastAsia" w:ascii="仿宋" w:hAnsi="仿宋" w:eastAsia="仿宋" w:cs="仿宋"/>
                <w:kern w:val="2"/>
                <w:szCs w:val="24"/>
              </w:rPr>
              <w:t>组</w:t>
            </w:r>
          </w:p>
        </w:tc>
        <w:tc>
          <w:tcPr>
            <w:tcW w:w="1380" w:type="dxa"/>
            <w:vAlign w:val="center"/>
          </w:tcPr>
          <w:p w14:paraId="2EE4089A">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285</w:t>
            </w:r>
          </w:p>
        </w:tc>
      </w:tr>
      <w:tr w14:paraId="3D4C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shd w:val="clear" w:color="auto" w:fill="auto"/>
            <w:vAlign w:val="center"/>
          </w:tcPr>
          <w:p w14:paraId="20E58EC1">
            <w:pPr>
              <w:pStyle w:val="13"/>
              <w:widowControl w:val="0"/>
              <w:rPr>
                <w:rFonts w:ascii="仿宋" w:hAnsi="仿宋" w:eastAsia="仿宋" w:cs="仿宋"/>
                <w:kern w:val="2"/>
                <w:szCs w:val="24"/>
              </w:rPr>
            </w:pPr>
            <w:r>
              <w:rPr>
                <w:rFonts w:hint="eastAsia" w:ascii="仿宋" w:hAnsi="仿宋" w:eastAsia="仿宋" w:cs="仿宋"/>
                <w:kern w:val="2"/>
                <w:szCs w:val="24"/>
              </w:rPr>
              <w:t>3</w:t>
            </w:r>
          </w:p>
        </w:tc>
        <w:tc>
          <w:tcPr>
            <w:tcW w:w="2610" w:type="dxa"/>
            <w:shd w:val="clear" w:color="auto" w:fill="auto"/>
            <w:vAlign w:val="center"/>
          </w:tcPr>
          <w:p w14:paraId="5306B958">
            <w:pPr>
              <w:pStyle w:val="13"/>
              <w:widowControl w:val="0"/>
              <w:rPr>
                <w:rFonts w:ascii="仿宋" w:hAnsi="仿宋" w:eastAsia="仿宋" w:cs="仿宋"/>
                <w:kern w:val="2"/>
                <w:szCs w:val="24"/>
              </w:rPr>
            </w:pPr>
            <w:r>
              <w:rPr>
                <w:rFonts w:hint="eastAsia" w:ascii="仿宋" w:hAnsi="仿宋" w:eastAsia="仿宋" w:cs="仿宋"/>
                <w:kern w:val="2"/>
                <w:szCs w:val="24"/>
              </w:rPr>
              <w:t>公寓椅</w:t>
            </w:r>
          </w:p>
        </w:tc>
        <w:tc>
          <w:tcPr>
            <w:tcW w:w="2055" w:type="dxa"/>
            <w:shd w:val="clear" w:color="auto" w:fill="auto"/>
            <w:vAlign w:val="center"/>
          </w:tcPr>
          <w:p w14:paraId="3406E2F4">
            <w:pPr>
              <w:pStyle w:val="13"/>
              <w:widowControl w:val="0"/>
              <w:rPr>
                <w:rFonts w:ascii="仿宋" w:hAnsi="仿宋" w:eastAsia="仿宋" w:cs="仿宋"/>
                <w:kern w:val="2"/>
                <w:szCs w:val="24"/>
              </w:rPr>
            </w:pPr>
            <w:r>
              <w:rPr>
                <w:rFonts w:hint="eastAsia" w:ascii="仿宋" w:hAnsi="仿宋" w:eastAsia="仿宋" w:cs="仿宋"/>
                <w:kern w:val="2"/>
                <w:szCs w:val="24"/>
              </w:rPr>
              <w:t>学生宿舍</w:t>
            </w:r>
          </w:p>
        </w:tc>
        <w:tc>
          <w:tcPr>
            <w:tcW w:w="1305" w:type="dxa"/>
            <w:shd w:val="clear" w:color="auto" w:fill="auto"/>
            <w:vAlign w:val="center"/>
          </w:tcPr>
          <w:p w14:paraId="5D12265A">
            <w:pPr>
              <w:pStyle w:val="13"/>
              <w:widowControl w:val="0"/>
              <w:rPr>
                <w:rFonts w:ascii="仿宋" w:hAnsi="仿宋" w:eastAsia="仿宋" w:cs="仿宋"/>
                <w:kern w:val="2"/>
                <w:szCs w:val="24"/>
              </w:rPr>
            </w:pPr>
            <w:r>
              <w:rPr>
                <w:rFonts w:hint="eastAsia" w:ascii="仿宋" w:hAnsi="仿宋" w:eastAsia="仿宋" w:cs="仿宋"/>
                <w:kern w:val="2"/>
                <w:szCs w:val="24"/>
              </w:rPr>
              <w:t>把</w:t>
            </w:r>
          </w:p>
        </w:tc>
        <w:tc>
          <w:tcPr>
            <w:tcW w:w="1380" w:type="dxa"/>
            <w:shd w:val="clear" w:color="auto" w:fill="auto"/>
            <w:vAlign w:val="center"/>
          </w:tcPr>
          <w:p w14:paraId="5BE2F697">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286</w:t>
            </w:r>
          </w:p>
        </w:tc>
      </w:tr>
      <w:tr w14:paraId="3213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shd w:val="clear" w:color="auto" w:fill="auto"/>
            <w:vAlign w:val="center"/>
          </w:tcPr>
          <w:p w14:paraId="7FF59B76">
            <w:pPr>
              <w:pStyle w:val="13"/>
              <w:widowControl w:val="0"/>
              <w:rPr>
                <w:rFonts w:ascii="仿宋" w:hAnsi="仿宋" w:eastAsia="仿宋" w:cs="仿宋"/>
                <w:kern w:val="2"/>
                <w:szCs w:val="24"/>
              </w:rPr>
            </w:pPr>
            <w:r>
              <w:rPr>
                <w:rFonts w:hint="eastAsia" w:ascii="仿宋" w:hAnsi="仿宋" w:eastAsia="仿宋" w:cs="仿宋"/>
                <w:kern w:val="2"/>
                <w:szCs w:val="24"/>
              </w:rPr>
              <w:t>4</w:t>
            </w:r>
          </w:p>
        </w:tc>
        <w:tc>
          <w:tcPr>
            <w:tcW w:w="2610" w:type="dxa"/>
            <w:shd w:val="clear" w:color="auto" w:fill="auto"/>
            <w:vAlign w:val="center"/>
          </w:tcPr>
          <w:p w14:paraId="65489746">
            <w:pPr>
              <w:pStyle w:val="13"/>
              <w:widowControl w:val="0"/>
              <w:rPr>
                <w:rFonts w:ascii="仿宋" w:hAnsi="仿宋" w:eastAsia="仿宋" w:cs="仿宋"/>
                <w:kern w:val="2"/>
                <w:szCs w:val="24"/>
              </w:rPr>
            </w:pPr>
            <w:r>
              <w:rPr>
                <w:rFonts w:hint="eastAsia" w:ascii="仿宋" w:hAnsi="仿宋" w:eastAsia="仿宋" w:cs="仿宋"/>
                <w:kern w:val="2"/>
                <w:szCs w:val="24"/>
              </w:rPr>
              <w:t>衣柜</w:t>
            </w:r>
          </w:p>
        </w:tc>
        <w:tc>
          <w:tcPr>
            <w:tcW w:w="2055" w:type="dxa"/>
            <w:shd w:val="clear" w:color="auto" w:fill="auto"/>
            <w:vAlign w:val="center"/>
          </w:tcPr>
          <w:p w14:paraId="27CB0B1C">
            <w:pPr>
              <w:pStyle w:val="13"/>
              <w:widowControl w:val="0"/>
              <w:rPr>
                <w:rFonts w:ascii="仿宋" w:hAnsi="仿宋" w:eastAsia="仿宋" w:cs="仿宋"/>
                <w:kern w:val="2"/>
                <w:szCs w:val="24"/>
              </w:rPr>
            </w:pPr>
            <w:r>
              <w:rPr>
                <w:rFonts w:hint="eastAsia" w:ascii="仿宋" w:hAnsi="仿宋" w:eastAsia="仿宋" w:cs="仿宋"/>
                <w:kern w:val="2"/>
                <w:szCs w:val="24"/>
              </w:rPr>
              <w:t>学生宿舍</w:t>
            </w:r>
          </w:p>
        </w:tc>
        <w:tc>
          <w:tcPr>
            <w:tcW w:w="1305" w:type="dxa"/>
            <w:shd w:val="clear" w:color="auto" w:fill="auto"/>
            <w:vAlign w:val="center"/>
          </w:tcPr>
          <w:p w14:paraId="337930AF">
            <w:pPr>
              <w:pStyle w:val="13"/>
              <w:widowControl w:val="0"/>
              <w:rPr>
                <w:rFonts w:ascii="仿宋" w:hAnsi="仿宋" w:eastAsia="仿宋" w:cs="仿宋"/>
                <w:kern w:val="2"/>
                <w:szCs w:val="24"/>
              </w:rPr>
            </w:pPr>
            <w:r>
              <w:rPr>
                <w:rFonts w:hint="eastAsia" w:ascii="仿宋" w:hAnsi="仿宋" w:eastAsia="仿宋" w:cs="仿宋"/>
                <w:kern w:val="2"/>
                <w:szCs w:val="24"/>
              </w:rPr>
              <w:t>组</w:t>
            </w:r>
          </w:p>
        </w:tc>
        <w:tc>
          <w:tcPr>
            <w:tcW w:w="1380" w:type="dxa"/>
            <w:shd w:val="clear" w:color="auto" w:fill="auto"/>
            <w:vAlign w:val="center"/>
          </w:tcPr>
          <w:p w14:paraId="5A019EB1">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286</w:t>
            </w:r>
          </w:p>
        </w:tc>
      </w:tr>
      <w:tr w14:paraId="4E95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shd w:val="clear" w:color="auto" w:fill="auto"/>
            <w:vAlign w:val="center"/>
          </w:tcPr>
          <w:p w14:paraId="0F17E5B5">
            <w:pPr>
              <w:pStyle w:val="13"/>
              <w:widowControl w:val="0"/>
              <w:rPr>
                <w:rFonts w:ascii="仿宋" w:hAnsi="仿宋" w:eastAsia="仿宋" w:cs="仿宋"/>
                <w:kern w:val="2"/>
                <w:szCs w:val="24"/>
              </w:rPr>
            </w:pPr>
            <w:r>
              <w:rPr>
                <w:rFonts w:hint="eastAsia" w:ascii="仿宋" w:hAnsi="仿宋" w:eastAsia="仿宋" w:cs="仿宋"/>
                <w:kern w:val="2"/>
                <w:szCs w:val="24"/>
              </w:rPr>
              <w:t>5</w:t>
            </w:r>
          </w:p>
        </w:tc>
        <w:tc>
          <w:tcPr>
            <w:tcW w:w="2610" w:type="dxa"/>
            <w:shd w:val="clear" w:color="auto" w:fill="auto"/>
            <w:vAlign w:val="center"/>
          </w:tcPr>
          <w:p w14:paraId="28260B02">
            <w:pPr>
              <w:pStyle w:val="13"/>
              <w:widowControl w:val="0"/>
              <w:rPr>
                <w:rFonts w:ascii="仿宋" w:hAnsi="仿宋" w:eastAsia="仿宋" w:cs="仿宋"/>
                <w:kern w:val="2"/>
                <w:szCs w:val="24"/>
              </w:rPr>
            </w:pPr>
            <w:r>
              <w:rPr>
                <w:rFonts w:hint="eastAsia" w:ascii="仿宋" w:hAnsi="仿宋" w:eastAsia="仿宋" w:cs="仿宋"/>
                <w:kern w:val="2"/>
                <w:szCs w:val="24"/>
              </w:rPr>
              <w:t>值班室办公桌</w:t>
            </w:r>
          </w:p>
        </w:tc>
        <w:tc>
          <w:tcPr>
            <w:tcW w:w="2055" w:type="dxa"/>
            <w:shd w:val="clear" w:color="auto" w:fill="auto"/>
            <w:vAlign w:val="center"/>
          </w:tcPr>
          <w:p w14:paraId="603B04AA">
            <w:pPr>
              <w:pStyle w:val="13"/>
              <w:widowControl w:val="0"/>
              <w:rPr>
                <w:rFonts w:ascii="仿宋" w:hAnsi="仿宋" w:eastAsia="仿宋" w:cs="仿宋"/>
                <w:kern w:val="2"/>
                <w:szCs w:val="24"/>
              </w:rPr>
            </w:pPr>
            <w:r>
              <w:rPr>
                <w:rFonts w:hint="eastAsia" w:ascii="仿宋" w:hAnsi="仿宋" w:eastAsia="仿宋" w:cs="仿宋"/>
                <w:kern w:val="2"/>
                <w:szCs w:val="24"/>
              </w:rPr>
              <w:t>值班室</w:t>
            </w:r>
          </w:p>
        </w:tc>
        <w:tc>
          <w:tcPr>
            <w:tcW w:w="1305" w:type="dxa"/>
            <w:shd w:val="clear" w:color="auto" w:fill="auto"/>
            <w:vAlign w:val="center"/>
          </w:tcPr>
          <w:p w14:paraId="0F912E59">
            <w:pPr>
              <w:pStyle w:val="13"/>
              <w:widowControl w:val="0"/>
              <w:rPr>
                <w:rFonts w:ascii="仿宋" w:hAnsi="仿宋" w:eastAsia="仿宋" w:cs="仿宋"/>
                <w:kern w:val="2"/>
                <w:szCs w:val="24"/>
              </w:rPr>
            </w:pPr>
            <w:r>
              <w:rPr>
                <w:rFonts w:hint="eastAsia" w:ascii="仿宋" w:hAnsi="仿宋" w:eastAsia="仿宋" w:cs="仿宋"/>
                <w:kern w:val="2"/>
                <w:szCs w:val="24"/>
              </w:rPr>
              <w:t>张</w:t>
            </w:r>
          </w:p>
        </w:tc>
        <w:tc>
          <w:tcPr>
            <w:tcW w:w="1380" w:type="dxa"/>
            <w:shd w:val="clear" w:color="auto" w:fill="auto"/>
            <w:vAlign w:val="center"/>
          </w:tcPr>
          <w:p w14:paraId="71BCE047">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1</w:t>
            </w:r>
          </w:p>
        </w:tc>
      </w:tr>
      <w:tr w14:paraId="550E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shd w:val="clear" w:color="auto" w:fill="auto"/>
            <w:vAlign w:val="center"/>
          </w:tcPr>
          <w:p w14:paraId="14AB17B2">
            <w:pPr>
              <w:pStyle w:val="13"/>
              <w:widowControl w:val="0"/>
              <w:rPr>
                <w:rFonts w:ascii="仿宋" w:hAnsi="仿宋" w:eastAsia="仿宋" w:cs="仿宋"/>
                <w:kern w:val="2"/>
                <w:szCs w:val="24"/>
              </w:rPr>
            </w:pPr>
            <w:r>
              <w:rPr>
                <w:rFonts w:hint="eastAsia" w:ascii="仿宋" w:hAnsi="仿宋" w:eastAsia="仿宋" w:cs="仿宋"/>
                <w:kern w:val="2"/>
                <w:szCs w:val="24"/>
              </w:rPr>
              <w:t>6</w:t>
            </w:r>
          </w:p>
        </w:tc>
        <w:tc>
          <w:tcPr>
            <w:tcW w:w="2610" w:type="dxa"/>
            <w:shd w:val="clear" w:color="auto" w:fill="auto"/>
            <w:vAlign w:val="center"/>
          </w:tcPr>
          <w:p w14:paraId="54972B76">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储物柜</w:t>
            </w:r>
          </w:p>
        </w:tc>
        <w:tc>
          <w:tcPr>
            <w:tcW w:w="2055" w:type="dxa"/>
            <w:shd w:val="clear" w:color="auto" w:fill="auto"/>
            <w:vAlign w:val="center"/>
          </w:tcPr>
          <w:p w14:paraId="7000442F">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储物室</w:t>
            </w:r>
          </w:p>
        </w:tc>
        <w:tc>
          <w:tcPr>
            <w:tcW w:w="1305" w:type="dxa"/>
            <w:shd w:val="clear" w:color="auto" w:fill="auto"/>
            <w:vAlign w:val="center"/>
          </w:tcPr>
          <w:p w14:paraId="2460854D">
            <w:pPr>
              <w:pStyle w:val="13"/>
              <w:widowControl w:val="0"/>
              <w:rPr>
                <w:rFonts w:ascii="仿宋" w:hAnsi="仿宋" w:eastAsia="仿宋" w:cs="仿宋"/>
                <w:kern w:val="2"/>
                <w:szCs w:val="24"/>
              </w:rPr>
            </w:pPr>
            <w:r>
              <w:rPr>
                <w:rFonts w:hint="eastAsia" w:ascii="仿宋" w:hAnsi="仿宋" w:eastAsia="仿宋" w:cs="仿宋"/>
                <w:kern w:val="2"/>
                <w:szCs w:val="24"/>
              </w:rPr>
              <w:t>格</w:t>
            </w:r>
          </w:p>
        </w:tc>
        <w:tc>
          <w:tcPr>
            <w:tcW w:w="1380" w:type="dxa"/>
            <w:shd w:val="clear" w:color="auto" w:fill="auto"/>
            <w:vAlign w:val="center"/>
          </w:tcPr>
          <w:p w14:paraId="60173103">
            <w:pPr>
              <w:pStyle w:val="13"/>
              <w:widowControl w:val="0"/>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28</w:t>
            </w:r>
            <w:r>
              <w:rPr>
                <w:rFonts w:ascii="仿宋" w:hAnsi="仿宋" w:eastAsia="仿宋" w:cs="仿宋"/>
                <w:color w:val="000000" w:themeColor="text1"/>
                <w:kern w:val="2"/>
                <w:szCs w:val="24"/>
                <w14:textFill>
                  <w14:solidFill>
                    <w14:schemeClr w14:val="tx1"/>
                  </w14:solidFill>
                </w14:textFill>
              </w:rPr>
              <w:t>8</w:t>
            </w:r>
          </w:p>
        </w:tc>
      </w:tr>
      <w:tr w14:paraId="4156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1" w:type="dxa"/>
            <w:vAlign w:val="center"/>
          </w:tcPr>
          <w:p w14:paraId="582B4157">
            <w:pPr>
              <w:pStyle w:val="13"/>
              <w:widowControl w:val="0"/>
              <w:rPr>
                <w:rFonts w:ascii="仿宋" w:hAnsi="仿宋" w:eastAsia="仿宋" w:cs="仿宋"/>
                <w:kern w:val="2"/>
                <w:szCs w:val="24"/>
              </w:rPr>
            </w:pPr>
            <w:r>
              <w:rPr>
                <w:rFonts w:hint="eastAsia" w:ascii="仿宋" w:hAnsi="仿宋" w:eastAsia="仿宋" w:cs="仿宋"/>
                <w:kern w:val="2"/>
                <w:szCs w:val="24"/>
              </w:rPr>
              <w:t>备注</w:t>
            </w:r>
          </w:p>
        </w:tc>
        <w:tc>
          <w:tcPr>
            <w:tcW w:w="7350" w:type="dxa"/>
            <w:gridSpan w:val="4"/>
            <w:vAlign w:val="center"/>
          </w:tcPr>
          <w:p w14:paraId="3B18BD4B">
            <w:pPr>
              <w:pStyle w:val="13"/>
              <w:widowControl w:val="0"/>
              <w:jc w:val="left"/>
              <w:rPr>
                <w:rFonts w:ascii="仿宋" w:hAnsi="仿宋" w:eastAsia="仿宋" w:cs="仿宋"/>
                <w:szCs w:val="24"/>
              </w:rPr>
            </w:pPr>
            <w:r>
              <w:rPr>
                <w:rFonts w:hint="eastAsia" w:ascii="仿宋" w:hAnsi="仿宋" w:eastAsia="仿宋" w:cs="仿宋"/>
                <w:szCs w:val="24"/>
              </w:rPr>
              <w:t>每层1间储物室，共6间储物室；</w:t>
            </w:r>
          </w:p>
          <w:p w14:paraId="2FF5CEB4">
            <w:pPr>
              <w:pStyle w:val="13"/>
              <w:widowControl w:val="0"/>
              <w:jc w:val="left"/>
              <w:rPr>
                <w:rFonts w:ascii="仿宋" w:hAnsi="仿宋" w:eastAsia="仿宋" w:cs="仿宋"/>
                <w:kern w:val="2"/>
                <w:szCs w:val="24"/>
              </w:rPr>
            </w:pPr>
            <w:r>
              <w:rPr>
                <w:rFonts w:hint="eastAsia" w:ascii="仿宋" w:hAnsi="仿宋" w:eastAsia="仿宋" w:cs="仿宋"/>
                <w:szCs w:val="24"/>
              </w:rPr>
              <w:t>采购各类家具应充分考虑环保要求。</w:t>
            </w:r>
          </w:p>
        </w:tc>
      </w:tr>
    </w:tbl>
    <w:p w14:paraId="60E6F2AC">
      <w:pPr>
        <w:rPr>
          <w:sz w:val="24"/>
          <w:szCs w:val="24"/>
        </w:rPr>
      </w:pPr>
    </w:p>
    <w:p w14:paraId="6D54DDF7">
      <w:pPr>
        <w:snapToGrid w:val="0"/>
        <w:spacing w:line="56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（三）最高限价：人民币</w:t>
      </w:r>
      <w:r>
        <w:rPr>
          <w:rFonts w:hint="eastAsia" w:ascii="仿宋" w:hAnsi="仿宋" w:eastAsia="仿宋" w:cs="仿宋"/>
          <w:sz w:val="32"/>
          <w:szCs w:val="32"/>
          <w:u w:val="single"/>
        </w:rPr>
        <w:t xml:space="preserve"> 120 </w:t>
      </w:r>
      <w:r>
        <w:rPr>
          <w:rFonts w:hint="eastAsia" w:ascii="仿宋" w:hAnsi="仿宋" w:eastAsia="仿宋" w:cs="仿宋"/>
          <w:sz w:val="32"/>
          <w:szCs w:val="32"/>
        </w:rPr>
        <w:t>万元。</w:t>
      </w:r>
    </w:p>
    <w:p w14:paraId="582A907D">
      <w:pPr>
        <w:topLinePunct/>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（四）交付时间：合同签订后</w:t>
      </w:r>
      <w:r>
        <w:rPr>
          <w:rFonts w:hint="eastAsia" w:ascii="仿宋" w:hAnsi="仿宋" w:eastAsia="仿宋" w:cs="仿宋"/>
          <w:sz w:val="32"/>
          <w:szCs w:val="32"/>
          <w:u w:val="single"/>
        </w:rPr>
        <w:t xml:space="preserve"> 3</w:t>
      </w:r>
      <w:r>
        <w:rPr>
          <w:rFonts w:ascii="仿宋" w:hAnsi="仿宋" w:eastAsia="仿宋" w:cs="仿宋"/>
          <w:sz w:val="32"/>
          <w:szCs w:val="32"/>
          <w:u w:val="single"/>
        </w:rPr>
        <w:t>5</w:t>
      </w:r>
      <w:r>
        <w:rPr>
          <w:rFonts w:hint="eastAsia" w:ascii="仿宋" w:hAnsi="仿宋" w:eastAsia="仿宋" w:cs="仿宋"/>
          <w:sz w:val="32"/>
          <w:szCs w:val="32"/>
          <w:u w:val="single"/>
        </w:rPr>
        <w:t xml:space="preserve"> </w:t>
      </w:r>
      <w:r>
        <w:rPr>
          <w:rFonts w:hint="eastAsia" w:ascii="仿宋" w:hAnsi="仿宋" w:eastAsia="仿宋" w:cs="仿宋"/>
          <w:sz w:val="32"/>
          <w:szCs w:val="32"/>
        </w:rPr>
        <w:t>天内货到现场，</w:t>
      </w:r>
      <w:r>
        <w:rPr>
          <w:rFonts w:hint="eastAsia" w:ascii="仿宋" w:hAnsi="仿宋" w:eastAsia="仿宋" w:cs="仿宋"/>
          <w:sz w:val="32"/>
          <w:szCs w:val="32"/>
          <w:u w:val="single"/>
        </w:rPr>
        <w:t xml:space="preserve"> 10</w:t>
      </w:r>
      <w:r>
        <w:rPr>
          <w:rFonts w:hint="eastAsia" w:ascii="仿宋" w:hAnsi="仿宋" w:eastAsia="仿宋" w:cs="仿宋"/>
          <w:sz w:val="32"/>
          <w:szCs w:val="32"/>
        </w:rPr>
        <w:t>日内安装完成交付验收。</w:t>
      </w:r>
    </w:p>
    <w:p w14:paraId="1BB8C41E">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（五）交付地点：</w:t>
      </w:r>
      <w:r>
        <w:rPr>
          <w:rFonts w:hint="eastAsia" w:ascii="仿宋" w:hAnsi="仿宋" w:eastAsia="仿宋" w:cs="仿宋"/>
          <w:sz w:val="32"/>
          <w:szCs w:val="32"/>
          <w:u w:val="single"/>
        </w:rPr>
        <w:t xml:space="preserve"> 兴庆校区东12舍 </w:t>
      </w:r>
    </w:p>
    <w:p w14:paraId="0A990B2C">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（六）付款进度安排：安装到位验收合格一年内付合同总价款的95%，留5%质保金，三年质保期满后无质量问题付余款（不计利息）。</w:t>
      </w:r>
    </w:p>
    <w:p w14:paraId="0683B573">
      <w:pPr>
        <w:snapToGrid w:val="0"/>
        <w:spacing w:line="56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黑体" w:hAnsi="黑体" w:eastAsia="黑体" w:cs="黑体"/>
          <w:sz w:val="32"/>
          <w:szCs w:val="32"/>
        </w:rPr>
        <w:t>三、采购标的需满足的质量、安全、技术规格、物理特性等要求</w:t>
      </w:r>
    </w:p>
    <w:p w14:paraId="3D899F11">
      <w:pPr>
        <w:pStyle w:val="2"/>
        <w:numPr>
          <w:ilvl w:val="0"/>
          <w:numId w:val="0"/>
        </w:numPr>
        <w:spacing w:before="0" w:after="0" w:line="560" w:lineRule="exact"/>
        <w:ind w:firstLine="640" w:firstLineChars="200"/>
        <w:jc w:val="both"/>
        <w:rPr>
          <w:rFonts w:ascii="仿宋" w:hAnsi="仿宋" w:eastAsia="仿宋" w:cs="仿宋"/>
          <w:b w:val="0"/>
          <w:bCs w:val="0"/>
          <w:sz w:val="32"/>
        </w:rPr>
      </w:pPr>
      <w:r>
        <w:rPr>
          <w:rFonts w:hint="eastAsia" w:ascii="仿宋" w:hAnsi="仿宋" w:eastAsia="仿宋" w:cs="仿宋"/>
          <w:b w:val="0"/>
          <w:bCs w:val="0"/>
          <w:sz w:val="32"/>
        </w:rPr>
        <w:t>其中</w:t>
      </w:r>
      <w:r>
        <w:rPr>
          <w:rFonts w:hint="eastAsia" w:ascii="黑体" w:hAnsi="黑体" w:eastAsia="黑体" w:cs="黑体"/>
          <w:color w:val="000000" w:themeColor="text1"/>
          <w:sz w:val="28"/>
          <w:szCs w:val="32"/>
          <w14:textFill>
            <w14:solidFill>
              <w14:schemeClr w14:val="tx1"/>
            </w14:solidFill>
          </w14:textFill>
        </w:rPr>
        <w:t>▲</w:t>
      </w:r>
      <w:r>
        <w:rPr>
          <w:rFonts w:hint="eastAsia" w:ascii="仿宋" w:hAnsi="仿宋" w:eastAsia="仿宋" w:cs="仿宋"/>
          <w:b w:val="0"/>
          <w:bCs w:val="0"/>
          <w:sz w:val="32"/>
        </w:rPr>
        <w:t>项为实质性要求，必须满足，不满足或负偏离为无效投标。</w:t>
      </w:r>
    </w:p>
    <w:p w14:paraId="7B2FFA40"/>
    <w:tbl>
      <w:tblPr>
        <w:tblStyle w:val="10"/>
        <w:tblpPr w:leftFromText="180" w:rightFromText="180" w:vertAnchor="text" w:horzAnchor="page" w:tblpX="1522" w:tblpY="462"/>
        <w:tblOverlap w:val="never"/>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93"/>
        <w:gridCol w:w="2509"/>
        <w:gridCol w:w="3019"/>
        <w:gridCol w:w="2373"/>
      </w:tblGrid>
      <w:tr w14:paraId="7C47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6"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5DEBE274">
            <w:pPr>
              <w:spacing w:line="320" w:lineRule="exact"/>
              <w:jc w:val="cente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产品</w:t>
            </w:r>
          </w:p>
          <w:p w14:paraId="60D26A50">
            <w:pPr>
              <w:spacing w:line="320" w:lineRule="exact"/>
              <w:jc w:val="cente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名称</w:t>
            </w:r>
          </w:p>
        </w:tc>
        <w:tc>
          <w:tcPr>
            <w:tcW w:w="2509" w:type="dxa"/>
            <w:tcBorders>
              <w:top w:val="single" w:color="000000" w:sz="8" w:space="0"/>
              <w:left w:val="single" w:color="000000" w:sz="8" w:space="0"/>
              <w:bottom w:val="single" w:color="000000" w:sz="8" w:space="0"/>
              <w:right w:val="single" w:color="000000" w:sz="8" w:space="0"/>
            </w:tcBorders>
            <w:vAlign w:val="center"/>
          </w:tcPr>
          <w:p w14:paraId="7C4040CC">
            <w:pPr>
              <w:spacing w:line="320" w:lineRule="exact"/>
              <w:jc w:val="cente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▲外形尺寸规格（mm）</w:t>
            </w:r>
          </w:p>
        </w:tc>
        <w:tc>
          <w:tcPr>
            <w:tcW w:w="3019" w:type="dxa"/>
            <w:tcBorders>
              <w:top w:val="single" w:color="000000" w:sz="8" w:space="0"/>
              <w:left w:val="single" w:color="000000" w:sz="8" w:space="0"/>
              <w:bottom w:val="single" w:color="000000" w:sz="8" w:space="0"/>
              <w:right w:val="single" w:color="000000" w:sz="8" w:space="0"/>
            </w:tcBorders>
            <w:vAlign w:val="center"/>
          </w:tcPr>
          <w:p w14:paraId="795CB975">
            <w:pPr>
              <w:jc w:val="cente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材质要求</w:t>
            </w:r>
          </w:p>
        </w:tc>
        <w:tc>
          <w:tcPr>
            <w:tcW w:w="2373" w:type="dxa"/>
            <w:tcBorders>
              <w:top w:val="single" w:color="000000" w:sz="8" w:space="0"/>
              <w:left w:val="single" w:color="000000" w:sz="8" w:space="0"/>
              <w:bottom w:val="single" w:color="000000" w:sz="8" w:space="0"/>
              <w:right w:val="single" w:color="000000" w:sz="8" w:space="0"/>
            </w:tcBorders>
            <w:vAlign w:val="center"/>
          </w:tcPr>
          <w:p w14:paraId="5AA73CE3">
            <w:pPr>
              <w:spacing w:line="320" w:lineRule="exact"/>
              <w:jc w:val="cente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结构要求</w:t>
            </w:r>
          </w:p>
        </w:tc>
      </w:tr>
      <w:tr w14:paraId="580B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3C61B0ED">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1、单人床</w:t>
            </w:r>
          </w:p>
        </w:tc>
        <w:tc>
          <w:tcPr>
            <w:tcW w:w="2509" w:type="dxa"/>
            <w:tcBorders>
              <w:top w:val="single" w:color="000000" w:sz="8" w:space="0"/>
              <w:left w:val="single" w:color="000000" w:sz="8" w:space="0"/>
              <w:bottom w:val="single" w:color="000000" w:sz="8" w:space="0"/>
              <w:right w:val="single" w:color="000000" w:sz="8" w:space="0"/>
            </w:tcBorders>
            <w:vAlign w:val="center"/>
          </w:tcPr>
          <w:p w14:paraId="7F6CE3F1">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r>
              <w:rPr>
                <w:rFonts w:hint="eastAsia" w:ascii="仿宋" w:hAnsi="仿宋" w:eastAsia="仿宋" w:cs="仿宋"/>
                <w:sz w:val="24"/>
                <w:szCs w:val="24"/>
              </w:rPr>
              <w:t>2000mm</w:t>
            </w:r>
            <w:r>
              <w:rPr>
                <w:rFonts w:hint="eastAsia" w:ascii="仿宋" w:hAnsi="仿宋" w:eastAsia="仿宋" w:cs="仿宋"/>
                <w:color w:val="000000" w:themeColor="text1"/>
                <w:sz w:val="24"/>
                <w:szCs w:val="24"/>
                <w14:textFill>
                  <w14:solidFill>
                    <w14:schemeClr w14:val="tx1"/>
                  </w14:solidFill>
                </w14:textFill>
              </w:rPr>
              <w:t>（长度）*1000mm（宽度）*2000mm（高度）（含蚊帐杆高度），床铺高700mm，床下柜尺寸≥1800mm *900mm*600mm；</w:t>
            </w:r>
          </w:p>
        </w:tc>
        <w:tc>
          <w:tcPr>
            <w:tcW w:w="3019" w:type="dxa"/>
            <w:tcBorders>
              <w:top w:val="single" w:color="000000" w:sz="8" w:space="0"/>
              <w:left w:val="single" w:color="000000" w:sz="8" w:space="0"/>
              <w:bottom w:val="single" w:color="000000" w:sz="8" w:space="0"/>
              <w:right w:val="single" w:color="000000" w:sz="8" w:space="0"/>
            </w:tcBorders>
            <w:vAlign w:val="center"/>
          </w:tcPr>
          <w:p w14:paraId="7EDAFDE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1、钢管焊接采用二氧化碳保护满焊，焊缝波纹均匀，无夹渣、气孔、焊瘤等缺陷，贴角满焊；</w:t>
            </w:r>
          </w:p>
          <w:p w14:paraId="4EEB593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2、所有钢制表面塑粉静电喷涂处理； </w:t>
            </w:r>
          </w:p>
          <w:p w14:paraId="5573045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3、产品符合GB/T 35607-2024《绿色产品评价 家具》和</w:t>
            </w:r>
            <w:r>
              <w:rPr>
                <w:rFonts w:hint="eastAsia" w:ascii="仿宋" w:hAnsi="仿宋" w:eastAsia="仿宋"/>
                <w:sz w:val="24"/>
                <w:szCs w:val="24"/>
              </w:rPr>
              <w:t>G</w:t>
            </w:r>
            <w:r>
              <w:rPr>
                <w:rFonts w:ascii="仿宋" w:hAnsi="仿宋" w:eastAsia="仿宋"/>
                <w:sz w:val="24"/>
                <w:szCs w:val="24"/>
              </w:rPr>
              <w:t>B/T 6739</w:t>
            </w:r>
            <w:r>
              <w:rPr>
                <w:rFonts w:hint="eastAsia" w:ascii="仿宋" w:hAnsi="仿宋" w:eastAsia="仿宋"/>
                <w:sz w:val="24"/>
                <w:szCs w:val="24"/>
              </w:rPr>
              <w:t>-2022《色漆和清漆 铅笔法测定漆膜硬度》</w:t>
            </w:r>
            <w:r>
              <w:rPr>
                <w:rFonts w:hint="eastAsia" w:ascii="仿宋" w:hAnsi="仿宋" w:eastAsia="仿宋" w:cs="仿宋"/>
                <w:color w:val="000000" w:themeColor="text1"/>
                <w:sz w:val="24"/>
                <w:szCs w:val="24"/>
                <w14:textFill>
                  <w14:solidFill>
                    <w14:schemeClr w14:val="tx1"/>
                  </w14:solidFill>
                </w14:textFill>
              </w:rPr>
              <w:t>的要求。其中：（1）甲醛释放量符合要求；（2）苯、甲苯、二甲苯均符合要求；（3）总挥发性有机化合物符合要求；（4）家具涂层可迁移元素符合要求。</w:t>
            </w:r>
          </w:p>
        </w:tc>
        <w:tc>
          <w:tcPr>
            <w:tcW w:w="2373" w:type="dxa"/>
            <w:tcBorders>
              <w:top w:val="single" w:color="000000" w:sz="8" w:space="0"/>
              <w:left w:val="single" w:color="000000" w:sz="8" w:space="0"/>
              <w:bottom w:val="single" w:color="000000" w:sz="8" w:space="0"/>
              <w:right w:val="single" w:color="000000" w:sz="8" w:space="0"/>
            </w:tcBorders>
            <w:vAlign w:val="center"/>
          </w:tcPr>
          <w:p w14:paraId="2634689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1、床头护栏与床厅整体卡式连接。</w:t>
            </w:r>
          </w:p>
          <w:p w14:paraId="01E6962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2、钢管焊接采用二氧化碳保护满焊，焊缝波纹均匀，无夹渣、气孔、焊瘤等缺陷，贴角满焊；</w:t>
            </w:r>
          </w:p>
          <w:p w14:paraId="0C33D36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bookmarkStart w:id="0" w:name="OLE_LINK6"/>
            <w:bookmarkStart w:id="1" w:name="OLE_LINK7"/>
            <w:r>
              <w:rPr>
                <w:rFonts w:hint="eastAsia" w:ascii="仿宋" w:hAnsi="仿宋" w:eastAsia="仿宋" w:cs="仿宋"/>
                <w:color w:val="000000" w:themeColor="text1"/>
                <w:sz w:val="24"/>
                <w:szCs w:val="24"/>
                <w14:textFill>
                  <w14:solidFill>
                    <w14:schemeClr w14:val="tx1"/>
                  </w14:solidFill>
                </w14:textFill>
              </w:rPr>
              <w:t xml:space="preserve">所有钢制表面粉末静电喷涂处理。 </w:t>
            </w:r>
            <w:bookmarkEnd w:id="0"/>
            <w:bookmarkEnd w:id="1"/>
          </w:p>
          <w:p w14:paraId="65C2FC88">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4、产品符合QB/T2741-2013《学生公寓多功能家具》、</w:t>
            </w:r>
            <w:bookmarkStart w:id="2" w:name="OLE_LINK4"/>
            <w:bookmarkStart w:id="3" w:name="OLE_LINK5"/>
            <w:r>
              <w:rPr>
                <w:rFonts w:hint="eastAsia" w:ascii="仿宋" w:hAnsi="仿宋" w:eastAsia="仿宋" w:cs="仿宋"/>
                <w:color w:val="000000" w:themeColor="text1"/>
                <w:sz w:val="24"/>
                <w:szCs w:val="24"/>
                <w14:textFill>
                  <w14:solidFill>
                    <w14:schemeClr w14:val="tx1"/>
                  </w14:solidFill>
                </w14:textFill>
              </w:rPr>
              <w:t>GB/T35607-2024《绿色产品评价 家具》的要求。</w:t>
            </w:r>
            <w:bookmarkEnd w:id="2"/>
            <w:bookmarkEnd w:id="3"/>
          </w:p>
        </w:tc>
      </w:tr>
      <w:tr w14:paraId="0EDF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0303AD7D">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1.1、床头及床尾</w:t>
            </w:r>
          </w:p>
        </w:tc>
        <w:tc>
          <w:tcPr>
            <w:tcW w:w="2509" w:type="dxa"/>
            <w:tcBorders>
              <w:top w:val="single" w:color="000000" w:sz="8" w:space="0"/>
              <w:left w:val="single" w:color="000000" w:sz="8" w:space="0"/>
              <w:bottom w:val="single" w:color="000000" w:sz="8" w:space="0"/>
              <w:right w:val="single" w:color="000000" w:sz="8" w:space="0"/>
            </w:tcBorders>
            <w:vAlign w:val="center"/>
          </w:tcPr>
          <w:p w14:paraId="3CCCA2CF">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规格:≥1000mm（宽度）*</w:t>
            </w:r>
            <w:r>
              <w:rPr>
                <w:rFonts w:hint="eastAsia" w:ascii="仿宋" w:hAnsi="仿宋" w:eastAsia="仿宋" w:cs="仿宋"/>
                <w:sz w:val="24"/>
                <w:szCs w:val="24"/>
              </w:rPr>
              <w:t>1000</w:t>
            </w:r>
            <w:r>
              <w:rPr>
                <w:rFonts w:hint="eastAsia" w:ascii="仿宋" w:hAnsi="仿宋" w:eastAsia="仿宋" w:cs="仿宋"/>
                <w:color w:val="000000" w:themeColor="text1"/>
                <w:sz w:val="24"/>
                <w:szCs w:val="24"/>
                <w14:textFill>
                  <w14:solidFill>
                    <w14:schemeClr w14:val="tx1"/>
                  </w14:solidFill>
                </w14:textFill>
              </w:rPr>
              <w:t>mm（高度），挡板表面做木纹转印处理；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31A9C513">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立柱规格：≥50mm*50mm，采用≥1.2mm的优质带钢，经轧压线辊压成型，高频焊接成闭口型材管，横管采用≥40mm*20mm*1.0mm矩形管，挡板采用≥0.8mm冷轧钢板制作。</w:t>
            </w:r>
          </w:p>
        </w:tc>
        <w:tc>
          <w:tcPr>
            <w:tcW w:w="2373" w:type="dxa"/>
            <w:tcBorders>
              <w:top w:val="single" w:color="000000" w:sz="8" w:space="0"/>
              <w:left w:val="single" w:color="000000" w:sz="8" w:space="0"/>
              <w:bottom w:val="single" w:color="000000" w:sz="8" w:space="0"/>
              <w:right w:val="single" w:color="000000" w:sz="8" w:space="0"/>
            </w:tcBorders>
            <w:vAlign w:val="center"/>
          </w:tcPr>
          <w:p w14:paraId="3D6E837C">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床头及床尾除挡板外，整体采用二氧化碳保护焊稳固焊接而成。</w:t>
            </w:r>
          </w:p>
        </w:tc>
      </w:tr>
      <w:tr w14:paraId="364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593C454A">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1.2、前后床厅</w:t>
            </w:r>
          </w:p>
        </w:tc>
        <w:tc>
          <w:tcPr>
            <w:tcW w:w="2509" w:type="dxa"/>
            <w:tcBorders>
              <w:top w:val="single" w:color="000000" w:sz="8" w:space="0"/>
              <w:left w:val="single" w:color="000000" w:sz="8" w:space="0"/>
              <w:bottom w:val="single" w:color="000000" w:sz="8" w:space="0"/>
              <w:right w:val="single" w:color="000000" w:sz="8" w:space="0"/>
            </w:tcBorders>
            <w:vAlign w:val="center"/>
          </w:tcPr>
          <w:p w14:paraId="65C84E61">
            <w:pPr>
              <w:jc w:val="left"/>
              <w:rPr>
                <w:rFonts w:ascii="仿宋" w:hAnsi="仿宋" w:eastAsia="仿宋"/>
                <w:sz w:val="24"/>
                <w:szCs w:val="24"/>
              </w:rPr>
            </w:pPr>
            <w:r>
              <w:rPr>
                <w:rFonts w:hint="eastAsia" w:ascii="仿宋" w:hAnsi="仿宋" w:eastAsia="仿宋" w:cs="仿宋"/>
                <w:color w:val="000000" w:themeColor="text1"/>
                <w:sz w:val="24"/>
                <w:szCs w:val="24"/>
                <w14:textFill>
                  <w14:solidFill>
                    <w14:schemeClr w14:val="tx1"/>
                  </w14:solidFill>
                </w14:textFill>
              </w:rPr>
              <w:t>规格:≥60mm*40mm*1.2mm；</w:t>
            </w:r>
          </w:p>
        </w:tc>
        <w:tc>
          <w:tcPr>
            <w:tcW w:w="3019" w:type="dxa"/>
            <w:tcBorders>
              <w:top w:val="single" w:color="000000" w:sz="8" w:space="0"/>
              <w:left w:val="single" w:color="000000" w:sz="8" w:space="0"/>
              <w:bottom w:val="single" w:color="000000" w:sz="8" w:space="0"/>
              <w:right w:val="single" w:color="000000" w:sz="8" w:space="0"/>
            </w:tcBorders>
            <w:vAlign w:val="center"/>
          </w:tcPr>
          <w:p w14:paraId="3678D86D">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内外床厅采用同一种型材管，人体易接触部位不能有直角，床厅与床头和床尾的连接采用卡式连接，连接件规格≥30mm*30mm*150mm，采用2.0mm厚钢板冲压成型。</w:t>
            </w:r>
          </w:p>
        </w:tc>
        <w:tc>
          <w:tcPr>
            <w:tcW w:w="2373" w:type="dxa"/>
            <w:tcBorders>
              <w:top w:val="single" w:color="000000" w:sz="8" w:space="0"/>
              <w:left w:val="single" w:color="000000" w:sz="8" w:space="0"/>
              <w:bottom w:val="single" w:color="000000" w:sz="8" w:space="0"/>
              <w:right w:val="single" w:color="000000" w:sz="8" w:space="0"/>
            </w:tcBorders>
            <w:vAlign w:val="center"/>
          </w:tcPr>
          <w:p w14:paraId="4AC25BC9">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r w14:paraId="341C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510E3962">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1.3、内外侧双护栏</w:t>
            </w:r>
          </w:p>
        </w:tc>
        <w:tc>
          <w:tcPr>
            <w:tcW w:w="2509" w:type="dxa"/>
            <w:tcBorders>
              <w:top w:val="single" w:color="000000" w:sz="8" w:space="0"/>
              <w:left w:val="single" w:color="000000" w:sz="8" w:space="0"/>
              <w:bottom w:val="single" w:color="000000" w:sz="8" w:space="0"/>
              <w:right w:val="single" w:color="000000" w:sz="8" w:space="0"/>
            </w:tcBorders>
            <w:vAlign w:val="center"/>
          </w:tcPr>
          <w:p w14:paraId="48C9F8A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长度≥5</w:t>
            </w:r>
            <w:r>
              <w:rPr>
                <w:rFonts w:ascii="仿宋" w:hAnsi="仿宋" w:eastAsia="仿宋" w:cs="仿宋"/>
                <w:color w:val="000000" w:themeColor="text1"/>
                <w:sz w:val="24"/>
                <w:szCs w:val="24"/>
                <w14:textFill>
                  <w14:solidFill>
                    <w14:schemeClr w14:val="tx1"/>
                  </w14:solidFill>
                </w14:textFill>
              </w:rPr>
              <w:t>00mm,</w:t>
            </w:r>
            <w:r>
              <w:rPr>
                <w:rFonts w:hint="eastAsia" w:ascii="仿宋" w:hAnsi="仿宋" w:eastAsia="仿宋" w:cs="仿宋"/>
                <w:color w:val="000000" w:themeColor="text1"/>
                <w:sz w:val="24"/>
                <w:szCs w:val="24"/>
                <w14:textFill>
                  <w14:solidFill>
                    <w14:schemeClr w14:val="tx1"/>
                  </w14:solidFill>
                </w14:textFill>
              </w:rPr>
              <w:t>高度≥200mm，居中放置，表面做木纹转印处理；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494D9243">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mm厚冷轧钢板制作，防止小物件掉落。</w:t>
            </w:r>
          </w:p>
        </w:tc>
        <w:tc>
          <w:tcPr>
            <w:tcW w:w="2373" w:type="dxa"/>
            <w:tcBorders>
              <w:top w:val="single" w:color="000000" w:sz="8" w:space="0"/>
              <w:left w:val="single" w:color="000000" w:sz="8" w:space="0"/>
              <w:bottom w:val="single" w:color="000000" w:sz="8" w:space="0"/>
              <w:right w:val="single" w:color="000000" w:sz="8" w:space="0"/>
            </w:tcBorders>
            <w:vAlign w:val="center"/>
          </w:tcPr>
          <w:p w14:paraId="3DE0597F">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r w14:paraId="54F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4C4D5F67">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1.4、床下柜</w:t>
            </w:r>
          </w:p>
        </w:tc>
        <w:tc>
          <w:tcPr>
            <w:tcW w:w="2509" w:type="dxa"/>
            <w:tcBorders>
              <w:top w:val="single" w:color="000000" w:sz="8" w:space="0"/>
              <w:left w:val="single" w:color="000000" w:sz="8" w:space="0"/>
              <w:bottom w:val="single" w:color="000000" w:sz="8" w:space="0"/>
              <w:right w:val="single" w:color="000000" w:sz="8" w:space="0"/>
            </w:tcBorders>
            <w:vAlign w:val="center"/>
          </w:tcPr>
          <w:p w14:paraId="50414481">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规格:≥1800mm*900mm*</w:t>
            </w:r>
            <w:r>
              <w:rPr>
                <w:rFonts w:hint="eastAsia" w:ascii="仿宋" w:hAnsi="仿宋" w:eastAsia="仿宋" w:cs="仿宋"/>
                <w:sz w:val="24"/>
                <w:szCs w:val="24"/>
              </w:rPr>
              <w:t>600</w:t>
            </w:r>
            <w:r>
              <w:rPr>
                <w:rFonts w:hint="eastAsia" w:ascii="仿宋" w:hAnsi="仿宋" w:eastAsia="仿宋" w:cs="仿宋"/>
                <w:color w:val="000000" w:themeColor="text1"/>
                <w:sz w:val="24"/>
                <w:szCs w:val="24"/>
                <w14:textFill>
                  <w14:solidFill>
                    <w14:schemeClr w14:val="tx1"/>
                  </w14:solidFill>
                </w14:textFill>
              </w:rPr>
              <w:t>mm，柜门表面做木纹转印处理；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486DF836">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床下方设有储物柜，供应商可根据情况自行优化设计床下柜内部储物功能及增设踏板方便上下，需方便使用，高效利用床下空间。整体采用≥0.8mm厚冷轧钢板制作。</w:t>
            </w:r>
          </w:p>
        </w:tc>
        <w:tc>
          <w:tcPr>
            <w:tcW w:w="2373" w:type="dxa"/>
            <w:tcBorders>
              <w:top w:val="single" w:color="000000" w:sz="8" w:space="0"/>
              <w:left w:val="single" w:color="000000" w:sz="8" w:space="0"/>
              <w:bottom w:val="single" w:color="000000" w:sz="8" w:space="0"/>
              <w:right w:val="single" w:color="000000" w:sz="8" w:space="0"/>
            </w:tcBorders>
            <w:vAlign w:val="center"/>
          </w:tcPr>
          <w:p w14:paraId="6CD61270">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r w14:paraId="187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5CF130A6">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1.5、蚊帐架</w:t>
            </w:r>
          </w:p>
        </w:tc>
        <w:tc>
          <w:tcPr>
            <w:tcW w:w="2509" w:type="dxa"/>
            <w:tcBorders>
              <w:top w:val="single" w:color="000000" w:sz="8" w:space="0"/>
              <w:left w:val="single" w:color="000000" w:sz="8" w:space="0"/>
              <w:bottom w:val="single" w:color="000000" w:sz="8" w:space="0"/>
              <w:right w:val="single" w:color="000000" w:sz="8" w:space="0"/>
            </w:tcBorders>
            <w:vAlign w:val="center"/>
          </w:tcPr>
          <w:p w14:paraId="1532B19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≥φ19mm的无缝钢管，壁厚≥1.2mm；</w:t>
            </w:r>
          </w:p>
        </w:tc>
        <w:tc>
          <w:tcPr>
            <w:tcW w:w="3019" w:type="dxa"/>
            <w:tcBorders>
              <w:top w:val="single" w:color="000000" w:sz="8" w:space="0"/>
              <w:left w:val="single" w:color="000000" w:sz="8" w:space="0"/>
              <w:bottom w:val="single" w:color="000000" w:sz="8" w:space="0"/>
              <w:right w:val="single" w:color="000000" w:sz="8" w:space="0"/>
            </w:tcBorders>
            <w:vAlign w:val="center"/>
          </w:tcPr>
          <w:p w14:paraId="6F9C897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采用框架形式，强度好，稳定性强。</w:t>
            </w:r>
          </w:p>
        </w:tc>
        <w:tc>
          <w:tcPr>
            <w:tcW w:w="2373" w:type="dxa"/>
            <w:tcBorders>
              <w:top w:val="single" w:color="000000" w:sz="8" w:space="0"/>
              <w:left w:val="single" w:color="000000" w:sz="8" w:space="0"/>
              <w:bottom w:val="single" w:color="000000" w:sz="8" w:space="0"/>
              <w:right w:val="single" w:color="000000" w:sz="8" w:space="0"/>
            </w:tcBorders>
            <w:vAlign w:val="center"/>
          </w:tcPr>
          <w:p w14:paraId="4E3B494D">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r w14:paraId="5BC0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64F1516B">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1.6、床撑</w:t>
            </w:r>
          </w:p>
        </w:tc>
        <w:tc>
          <w:tcPr>
            <w:tcW w:w="2509" w:type="dxa"/>
            <w:tcBorders>
              <w:top w:val="single" w:color="000000" w:sz="8" w:space="0"/>
              <w:left w:val="single" w:color="000000" w:sz="8" w:space="0"/>
              <w:bottom w:val="single" w:color="000000" w:sz="8" w:space="0"/>
              <w:right w:val="single" w:color="000000" w:sz="8" w:space="0"/>
            </w:tcBorders>
            <w:vAlign w:val="center"/>
          </w:tcPr>
          <w:p w14:paraId="3AA5E538">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规格：≥1</w:t>
            </w:r>
            <w:r>
              <w:rPr>
                <w:rFonts w:ascii="仿宋" w:hAnsi="仿宋" w:eastAsia="仿宋" w:cs="仿宋"/>
                <w:color w:val="000000" w:themeColor="text1"/>
                <w:sz w:val="24"/>
                <w:szCs w:val="24"/>
                <w14:textFill>
                  <w14:solidFill>
                    <w14:schemeClr w14:val="tx1"/>
                  </w14:solidFill>
                </w14:textFill>
              </w:rPr>
              <w:t>5*30*1.2mm</w:t>
            </w:r>
            <w:r>
              <w:rPr>
                <w:rFonts w:hint="eastAsia" w:ascii="仿宋" w:hAnsi="仿宋" w:eastAsia="仿宋" w:cs="仿宋"/>
                <w:color w:val="000000" w:themeColor="text1"/>
                <w:sz w:val="24"/>
                <w:szCs w:val="24"/>
                <w14:textFill>
                  <w14:solidFill>
                    <w14:schemeClr w14:val="tx1"/>
                  </w14:solidFill>
                </w14:textFill>
              </w:rPr>
              <w:t>；</w:t>
            </w:r>
          </w:p>
        </w:tc>
        <w:tc>
          <w:tcPr>
            <w:tcW w:w="3019" w:type="dxa"/>
            <w:tcBorders>
              <w:top w:val="single" w:color="000000" w:sz="8" w:space="0"/>
              <w:left w:val="single" w:color="000000" w:sz="8" w:space="0"/>
              <w:bottom w:val="single" w:color="000000" w:sz="8" w:space="0"/>
              <w:right w:val="single" w:color="000000" w:sz="8" w:space="0"/>
            </w:tcBorders>
            <w:vAlign w:val="center"/>
          </w:tcPr>
          <w:p w14:paraId="1C31D9E7">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采用优质闭口型材管组合而成。</w:t>
            </w:r>
          </w:p>
        </w:tc>
        <w:tc>
          <w:tcPr>
            <w:tcW w:w="2373" w:type="dxa"/>
            <w:tcBorders>
              <w:top w:val="single" w:color="000000" w:sz="8" w:space="0"/>
              <w:left w:val="single" w:color="000000" w:sz="8" w:space="0"/>
              <w:bottom w:val="single" w:color="000000" w:sz="8" w:space="0"/>
              <w:right w:val="single" w:color="000000" w:sz="8" w:space="0"/>
            </w:tcBorders>
            <w:vAlign w:val="center"/>
          </w:tcPr>
          <w:p w14:paraId="1FFF084B">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优质型材方管</w:t>
            </w:r>
          </w:p>
        </w:tc>
      </w:tr>
      <w:tr w14:paraId="7717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337B995A">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1.7、床板</w:t>
            </w:r>
          </w:p>
        </w:tc>
        <w:tc>
          <w:tcPr>
            <w:tcW w:w="2509" w:type="dxa"/>
            <w:tcBorders>
              <w:top w:val="single" w:color="000000" w:sz="8" w:space="0"/>
              <w:left w:val="single" w:color="000000" w:sz="8" w:space="0"/>
              <w:bottom w:val="single" w:color="000000" w:sz="8" w:space="0"/>
              <w:right w:val="single" w:color="000000" w:sz="8" w:space="0"/>
            </w:tcBorders>
            <w:vAlign w:val="center"/>
          </w:tcPr>
          <w:p w14:paraId="21F51929">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厚度≥15mm；</w:t>
            </w:r>
          </w:p>
        </w:tc>
        <w:tc>
          <w:tcPr>
            <w:tcW w:w="3019" w:type="dxa"/>
            <w:tcBorders>
              <w:top w:val="single" w:color="000000" w:sz="8" w:space="0"/>
              <w:left w:val="single" w:color="000000" w:sz="8" w:space="0"/>
              <w:bottom w:val="single" w:color="000000" w:sz="8" w:space="0"/>
              <w:right w:val="single" w:color="000000" w:sz="8" w:space="0"/>
            </w:tcBorders>
            <w:vAlign w:val="center"/>
          </w:tcPr>
          <w:p w14:paraId="7DA7F05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采用优质杉木板，四匹实木加强筋，加强筋≥20*30mm，均匀排布，无缝连接，</w:t>
            </w:r>
            <w:r>
              <w:rPr>
                <w:rFonts w:hint="eastAsia" w:ascii="仿宋" w:hAnsi="仿宋" w:eastAsia="仿宋" w:cs="仿宋"/>
                <w:sz w:val="24"/>
                <w:szCs w:val="24"/>
              </w:rPr>
              <w:t>边缘打磨光滑不毛糙。</w:t>
            </w:r>
          </w:p>
        </w:tc>
        <w:tc>
          <w:tcPr>
            <w:tcW w:w="2373" w:type="dxa"/>
            <w:tcBorders>
              <w:top w:val="single" w:color="000000" w:sz="8" w:space="0"/>
              <w:left w:val="single" w:color="000000" w:sz="8" w:space="0"/>
              <w:bottom w:val="single" w:color="000000" w:sz="8" w:space="0"/>
              <w:right w:val="single" w:color="000000" w:sz="8" w:space="0"/>
            </w:tcBorders>
            <w:vAlign w:val="center"/>
          </w:tcPr>
          <w:p w14:paraId="2BA3559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木质结构</w:t>
            </w:r>
          </w:p>
        </w:tc>
      </w:tr>
      <w:tr w14:paraId="5197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78"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3D5BEED4">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2、书桌</w:t>
            </w:r>
          </w:p>
        </w:tc>
        <w:tc>
          <w:tcPr>
            <w:tcW w:w="2509" w:type="dxa"/>
            <w:tcBorders>
              <w:top w:val="single" w:color="000000" w:sz="8" w:space="0"/>
              <w:left w:val="single" w:color="000000" w:sz="8" w:space="0"/>
              <w:bottom w:val="single" w:color="000000" w:sz="8" w:space="0"/>
              <w:right w:val="single" w:color="000000" w:sz="8" w:space="0"/>
            </w:tcBorders>
            <w:vAlign w:val="center"/>
          </w:tcPr>
          <w:p w14:paraId="34967B2E">
            <w:pPr>
              <w:jc w:val="left"/>
              <w:rPr>
                <w:rFonts w:ascii="仿宋" w:hAnsi="仿宋" w:eastAsia="仿宋" w:cs="仿宋"/>
                <w:sz w:val="24"/>
                <w:szCs w:val="24"/>
              </w:rPr>
            </w:pPr>
            <w:r>
              <w:rPr>
                <w:rFonts w:hint="eastAsia" w:ascii="仿宋" w:hAnsi="仿宋" w:eastAsia="仿宋" w:cs="仿宋"/>
                <w:sz w:val="24"/>
                <w:szCs w:val="24"/>
              </w:rPr>
              <w:t>规格：900*600*2000mm，柜门与抽屉门表面做木纹转印处理；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301630D6">
            <w:pPr>
              <w:pStyle w:val="17"/>
              <w:ind w:firstLine="0" w:firstLineChars="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1、整体由书桌及书架组成，书架深度≥240mm，最上层带柜门；</w:t>
            </w:r>
          </w:p>
          <w:p w14:paraId="66F5A8C2">
            <w:pPr>
              <w:pStyle w:val="17"/>
              <w:ind w:firstLine="0" w:firstLineChars="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2、书桌台面采用≥25mmENF 级刨花板面贴防火板制作，同色2.0mmPVC封边；</w:t>
            </w:r>
          </w:p>
          <w:p w14:paraId="60212BF0">
            <w:pPr>
              <w:pStyle w:val="17"/>
              <w:ind w:firstLine="0" w:firstLineChars="0"/>
              <w:jc w:val="left"/>
              <w:rPr>
                <w:rFonts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3、书架整体采用≥0.8mm厚冷轧钢板制作，下方洞洞板设计，便于学生悬挂私人物品</w:t>
            </w:r>
            <w:r>
              <w:rPr>
                <w:rFonts w:hint="eastAsia" w:ascii="仿宋" w:hAnsi="仿宋" w:eastAsia="仿宋" w:cs="仿宋"/>
                <w:sz w:val="24"/>
                <w:szCs w:val="24"/>
              </w:rPr>
              <w:t>；</w:t>
            </w:r>
          </w:p>
          <w:p w14:paraId="44096BCC">
            <w:pPr>
              <w:pStyle w:val="17"/>
              <w:ind w:firstLine="0" w:firstLineChars="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4、桌面下设计两个抽屉，采用≥0.8mm厚冷轧钢板制作，</w:t>
            </w:r>
            <w:r>
              <w:rPr>
                <w:rFonts w:hint="eastAsia" w:ascii="仿宋" w:hAnsi="仿宋" w:eastAsia="仿宋" w:cs="仿宋"/>
                <w:kern w:val="0"/>
                <w:sz w:val="24"/>
                <w:szCs w:val="24"/>
              </w:rPr>
              <w:t>表面粉末静电喷涂处理</w:t>
            </w:r>
            <w:r>
              <w:rPr>
                <w:rFonts w:hint="eastAsia" w:ascii="仿宋" w:hAnsi="仿宋" w:eastAsia="仿宋" w:cs="仿宋"/>
                <w:color w:val="000000" w:themeColor="text1"/>
                <w:sz w:val="24"/>
                <w:szCs w:val="24"/>
                <w14:textFill>
                  <w14:solidFill>
                    <w14:schemeClr w14:val="tx1"/>
                  </w14:solidFill>
                </w14:textFill>
              </w:rPr>
              <w:t>；</w:t>
            </w:r>
          </w:p>
          <w:p w14:paraId="2E8EC4FA">
            <w:pPr>
              <w:pStyle w:val="17"/>
              <w:ind w:firstLine="0" w:firstLineChars="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5、桌腿采用口字架，≥20*40*1.2mm钢管制作</w:t>
            </w:r>
            <w:r>
              <w:rPr>
                <w:rFonts w:hint="eastAsia" w:ascii="仿宋" w:hAnsi="仿宋" w:eastAsia="仿宋" w:cs="仿宋"/>
                <w:kern w:val="0"/>
                <w:sz w:val="24"/>
                <w:szCs w:val="24"/>
              </w:rPr>
              <w:t>，表面粉末静电喷涂处理</w:t>
            </w:r>
            <w:r>
              <w:rPr>
                <w:rFonts w:hint="eastAsia" w:ascii="仿宋" w:hAnsi="仿宋" w:eastAsia="仿宋" w:cs="仿宋"/>
                <w:color w:val="000000" w:themeColor="text1"/>
                <w:sz w:val="24"/>
                <w:szCs w:val="24"/>
                <w14:textFill>
                  <w14:solidFill>
                    <w14:schemeClr w14:val="tx1"/>
                  </w14:solidFill>
                </w14:textFill>
              </w:rPr>
              <w:t>；</w:t>
            </w:r>
          </w:p>
          <w:p w14:paraId="54C7D7E6">
            <w:pPr>
              <w:pStyle w:val="17"/>
              <w:ind w:firstLine="0" w:firstLineChars="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kern w:val="0"/>
                <w:sz w:val="24"/>
                <w:szCs w:val="24"/>
              </w:rPr>
              <w:t>五金件采用带阻尼缓冲款式。</w:t>
            </w:r>
          </w:p>
        </w:tc>
        <w:tc>
          <w:tcPr>
            <w:tcW w:w="2373" w:type="dxa"/>
            <w:tcBorders>
              <w:top w:val="single" w:color="000000" w:sz="8" w:space="0"/>
              <w:left w:val="single" w:color="000000" w:sz="8" w:space="0"/>
              <w:bottom w:val="single" w:color="000000" w:sz="8" w:space="0"/>
              <w:right w:val="single" w:color="000000" w:sz="8" w:space="0"/>
            </w:tcBorders>
            <w:vAlign w:val="center"/>
          </w:tcPr>
          <w:p w14:paraId="3B9EB5C3">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钢木结构</w:t>
            </w:r>
          </w:p>
        </w:tc>
      </w:tr>
      <w:tr w14:paraId="3D88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1"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5E496027">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3、公寓椅</w:t>
            </w:r>
          </w:p>
        </w:tc>
        <w:tc>
          <w:tcPr>
            <w:tcW w:w="2509" w:type="dxa"/>
            <w:tcBorders>
              <w:top w:val="single" w:color="000000" w:sz="8" w:space="0"/>
              <w:left w:val="single" w:color="000000" w:sz="8" w:space="0"/>
              <w:bottom w:val="single" w:color="000000" w:sz="8" w:space="0"/>
              <w:right w:val="single" w:color="000000" w:sz="8" w:space="0"/>
            </w:tcBorders>
            <w:vAlign w:val="center"/>
          </w:tcPr>
          <w:p w14:paraId="75CD87A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规格：≥45</w:t>
            </w:r>
            <w:r>
              <w:rPr>
                <w:rFonts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45</w:t>
            </w:r>
            <w:r>
              <w:rPr>
                <w:rFonts w:ascii="仿宋" w:hAnsi="仿宋" w:eastAsia="仿宋" w:cs="仿宋"/>
                <w:color w:val="000000" w:themeColor="text1"/>
                <w:sz w:val="24"/>
                <w:szCs w:val="24"/>
                <w14:textFill>
                  <w14:solidFill>
                    <w14:schemeClr w14:val="tx1"/>
                  </w14:solidFill>
                </w14:textFill>
              </w:rPr>
              <w:t>0*8</w:t>
            </w:r>
            <w:r>
              <w:rPr>
                <w:rFonts w:hint="eastAsia" w:ascii="仿宋" w:hAnsi="仿宋" w:eastAsia="仿宋" w:cs="仿宋"/>
                <w:color w:val="000000" w:themeColor="text1"/>
                <w:sz w:val="24"/>
                <w:szCs w:val="24"/>
                <w14:textFill>
                  <w14:solidFill>
                    <w14:schemeClr w14:val="tx1"/>
                  </w14:solidFill>
                </w14:textFill>
              </w:rPr>
              <w:t>00</w:t>
            </w:r>
            <w:r>
              <w:rPr>
                <w:rFonts w:ascii="仿宋" w:hAnsi="仿宋" w:eastAsia="仿宋" w:cs="仿宋"/>
                <w:color w:val="000000" w:themeColor="text1"/>
                <w:sz w:val="24"/>
                <w:szCs w:val="24"/>
                <w14:textFill>
                  <w14:solidFill>
                    <w14:schemeClr w14:val="tx1"/>
                  </w14:solidFill>
                </w14:textFill>
              </w:rPr>
              <w:t>mm</w:t>
            </w:r>
            <w:r>
              <w:rPr>
                <w:rFonts w:hint="eastAsia" w:ascii="仿宋" w:hAnsi="仿宋" w:eastAsia="仿宋" w:cs="仿宋"/>
                <w:color w:val="000000" w:themeColor="text1"/>
                <w:sz w:val="24"/>
                <w:szCs w:val="24"/>
                <w14:textFill>
                  <w14:solidFill>
                    <w14:schemeClr w14:val="tx1"/>
                  </w14:solidFill>
                </w14:textFill>
              </w:rPr>
              <w:t>；</w:t>
            </w:r>
          </w:p>
        </w:tc>
        <w:tc>
          <w:tcPr>
            <w:tcW w:w="3019" w:type="dxa"/>
            <w:tcBorders>
              <w:top w:val="single" w:color="000000" w:sz="8" w:space="0"/>
              <w:left w:val="single" w:color="000000" w:sz="8" w:space="0"/>
              <w:bottom w:val="single" w:color="000000" w:sz="8" w:space="0"/>
              <w:right w:val="single" w:color="000000" w:sz="8" w:space="0"/>
            </w:tcBorders>
            <w:vAlign w:val="center"/>
          </w:tcPr>
          <w:p w14:paraId="3CB58B76">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1、产品功能：可堆叠，加配挂包的功能.可单手手提搬运；</w:t>
            </w:r>
          </w:p>
          <w:p w14:paraId="2BE4616A">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2、椅座：采用聚丙烯加玻璃纤维，后背支撑处镂空手提式设计；</w:t>
            </w:r>
          </w:p>
          <w:p w14:paraId="1B9D9317">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3、椅背：采用全新PE材质，</w:t>
            </w:r>
          </w:p>
          <w:p w14:paraId="226082A5">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4、椅座与椅背的连接：应不少于4个点，以确保稳定性。安装方式为卡扣式或隐藏式螺丝；</w:t>
            </w:r>
          </w:p>
          <w:p w14:paraId="5F108AB4">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6、椅架：由≥16mm*1.5mm厚圆管制成；</w:t>
            </w:r>
          </w:p>
          <w:p w14:paraId="55A52EAA">
            <w:pPr>
              <w:widowControl/>
              <w:kinsoku w:val="0"/>
              <w:overflowPunct w:val="0"/>
              <w:autoSpaceDE w:val="0"/>
              <w:autoSpaceDN w:val="0"/>
              <w:adjustRightInd w:val="0"/>
              <w:snapToGrid w:val="0"/>
              <w:spacing w:line="300" w:lineRule="exact"/>
              <w:rPr>
                <w:rFonts w:ascii="仿宋" w:hAnsi="仿宋" w:eastAsia="仿宋" w:cs="仿宋"/>
                <w:sz w:val="24"/>
                <w:szCs w:val="24"/>
              </w:rPr>
            </w:pPr>
            <w:r>
              <w:rPr>
                <w:rFonts w:hint="eastAsia" w:ascii="仿宋" w:hAnsi="仿宋" w:eastAsia="仿宋" w:cs="仿宋"/>
                <w:sz w:val="24"/>
                <w:szCs w:val="24"/>
              </w:rPr>
              <w:t>产品符合G</w:t>
            </w:r>
            <w:r>
              <w:rPr>
                <w:rFonts w:ascii="仿宋" w:hAnsi="仿宋" w:eastAsia="仿宋" w:cs="仿宋"/>
                <w:sz w:val="24"/>
                <w:szCs w:val="24"/>
              </w:rPr>
              <w:t>B/T 3325</w:t>
            </w:r>
            <w:r>
              <w:rPr>
                <w:rFonts w:hint="eastAsia" w:ascii="仿宋" w:hAnsi="仿宋" w:eastAsia="仿宋" w:cs="仿宋"/>
                <w:sz w:val="24"/>
                <w:szCs w:val="24"/>
              </w:rPr>
              <w:t>《金属家具通用技术条件》的要求。</w:t>
            </w:r>
          </w:p>
        </w:tc>
        <w:tc>
          <w:tcPr>
            <w:tcW w:w="2373" w:type="dxa"/>
            <w:tcBorders>
              <w:top w:val="single" w:color="000000" w:sz="8" w:space="0"/>
              <w:left w:val="single" w:color="000000" w:sz="8" w:space="0"/>
              <w:bottom w:val="single" w:color="000000" w:sz="8" w:space="0"/>
              <w:right w:val="single" w:color="000000" w:sz="8" w:space="0"/>
            </w:tcBorders>
            <w:vAlign w:val="center"/>
          </w:tcPr>
          <w:p w14:paraId="1EEA7A79">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钢塑结构</w:t>
            </w:r>
          </w:p>
        </w:tc>
      </w:tr>
      <w:tr w14:paraId="08F8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4"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267B0EAE">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4、衣柜</w:t>
            </w:r>
          </w:p>
        </w:tc>
        <w:tc>
          <w:tcPr>
            <w:tcW w:w="2509" w:type="dxa"/>
            <w:tcBorders>
              <w:top w:val="single" w:color="000000" w:sz="8" w:space="0"/>
              <w:left w:val="single" w:color="000000" w:sz="8" w:space="0"/>
              <w:bottom w:val="single" w:color="000000" w:sz="8" w:space="0"/>
              <w:right w:val="single" w:color="000000" w:sz="8" w:space="0"/>
            </w:tcBorders>
            <w:vAlign w:val="center"/>
          </w:tcPr>
          <w:p w14:paraId="408C652B">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p>
          <w:p w14:paraId="12838D70">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700*600*2000mm，柜门表面做木纹转印处理；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57FEFBE9">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1、柜子整体采用≥0.8mm冷轧钢板制作，柜体表面粉末静电喷涂处理；</w:t>
            </w:r>
          </w:p>
          <w:p w14:paraId="7DF35CBB">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2、柜门上左上角冲压号框，并冲压两排透气孔，面板上安装塑料扣手和明锁扣，</w:t>
            </w:r>
            <w:r>
              <w:rPr>
                <w:rFonts w:hint="eastAsia" w:ascii="仿宋" w:hAnsi="仿宋" w:eastAsia="仿宋" w:cs="仿宋"/>
                <w:sz w:val="24"/>
                <w:szCs w:val="24"/>
              </w:rPr>
              <w:t>供应商可根据情况自行优化设计柜内部储物功能</w:t>
            </w:r>
            <w:r>
              <w:rPr>
                <w:rFonts w:hint="eastAsia" w:ascii="仿宋" w:hAnsi="仿宋" w:eastAsia="仿宋" w:cs="仿宋"/>
                <w:kern w:val="0"/>
                <w:sz w:val="24"/>
                <w:szCs w:val="24"/>
              </w:rPr>
              <w:t>；</w:t>
            </w:r>
          </w:p>
          <w:p w14:paraId="1B3DB5C5">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3、挂衣杆采用≥19*1.0mm无缝钢管制作；</w:t>
            </w:r>
          </w:p>
          <w:p w14:paraId="55EC7B2E">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4、柜底底部安装防滑防锈塑料脚。</w:t>
            </w:r>
          </w:p>
        </w:tc>
        <w:tc>
          <w:tcPr>
            <w:tcW w:w="2373" w:type="dxa"/>
            <w:tcBorders>
              <w:top w:val="single" w:color="000000" w:sz="8" w:space="0"/>
              <w:left w:val="single" w:color="000000" w:sz="8" w:space="0"/>
              <w:bottom w:val="single" w:color="000000" w:sz="8" w:space="0"/>
              <w:right w:val="single" w:color="000000" w:sz="8" w:space="0"/>
            </w:tcBorders>
            <w:vAlign w:val="center"/>
          </w:tcPr>
          <w:p w14:paraId="5E591AED">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r w14:paraId="1904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4"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7EDF2634">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5、值班室办公桌</w:t>
            </w:r>
          </w:p>
        </w:tc>
        <w:tc>
          <w:tcPr>
            <w:tcW w:w="2509" w:type="dxa"/>
            <w:tcBorders>
              <w:top w:val="single" w:color="000000" w:sz="8" w:space="0"/>
              <w:left w:val="single" w:color="000000" w:sz="8" w:space="0"/>
              <w:bottom w:val="single" w:color="000000" w:sz="8" w:space="0"/>
              <w:right w:val="single" w:color="000000" w:sz="8" w:space="0"/>
            </w:tcBorders>
            <w:vAlign w:val="center"/>
          </w:tcPr>
          <w:p w14:paraId="3DFB97A2">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p>
          <w:p w14:paraId="4F8383C5">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1400*700*760mm，抽屉门板表面做木纹转印处理；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24934236">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1、桌面采用≥25mm ENF级饰面刨花板制作，接近色1.5mmPVC封边，桌面设计有过线孔；</w:t>
            </w:r>
          </w:p>
          <w:p w14:paraId="6536C0DF">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2、桌架采用≥20*40*1.2mm钢管制作，表面粉末静电喷涂处理；</w:t>
            </w:r>
          </w:p>
          <w:p w14:paraId="04FADCA2">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3、桌下带一个三抽柜，采用≥0.8mm冷轧钢板制作，柜体表面粉末静电喷涂处理；</w:t>
            </w:r>
          </w:p>
          <w:p w14:paraId="68520927">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4、五金件采用带阻尼缓冲款式。</w:t>
            </w:r>
          </w:p>
        </w:tc>
        <w:tc>
          <w:tcPr>
            <w:tcW w:w="2373" w:type="dxa"/>
            <w:tcBorders>
              <w:top w:val="single" w:color="000000" w:sz="8" w:space="0"/>
              <w:left w:val="single" w:color="000000" w:sz="8" w:space="0"/>
              <w:bottom w:val="single" w:color="000000" w:sz="8" w:space="0"/>
              <w:right w:val="single" w:color="000000" w:sz="8" w:space="0"/>
            </w:tcBorders>
            <w:vAlign w:val="center"/>
          </w:tcPr>
          <w:p w14:paraId="5594A364">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钢木结构</w:t>
            </w:r>
          </w:p>
        </w:tc>
      </w:tr>
      <w:tr w14:paraId="3123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4" w:hRule="atLeast"/>
        </w:trPr>
        <w:tc>
          <w:tcPr>
            <w:tcW w:w="1193" w:type="dxa"/>
            <w:tcBorders>
              <w:top w:val="single" w:color="000000" w:sz="8" w:space="0"/>
              <w:left w:val="single" w:color="000000" w:sz="8" w:space="0"/>
              <w:bottom w:val="single" w:color="000000" w:sz="8" w:space="0"/>
              <w:right w:val="single" w:color="000000" w:sz="8" w:space="0"/>
            </w:tcBorders>
            <w:vAlign w:val="center"/>
          </w:tcPr>
          <w:p w14:paraId="3B9567F8">
            <w:pPr>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6、储物柜</w:t>
            </w:r>
          </w:p>
        </w:tc>
        <w:tc>
          <w:tcPr>
            <w:tcW w:w="2509" w:type="dxa"/>
            <w:tcBorders>
              <w:top w:val="single" w:color="000000" w:sz="8" w:space="0"/>
              <w:left w:val="single" w:color="000000" w:sz="8" w:space="0"/>
              <w:bottom w:val="single" w:color="000000" w:sz="8" w:space="0"/>
              <w:right w:val="single" w:color="000000" w:sz="8" w:space="0"/>
            </w:tcBorders>
            <w:vAlign w:val="center"/>
          </w:tcPr>
          <w:p w14:paraId="472F3821">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单格规格：</w:t>
            </w:r>
          </w:p>
          <w:p w14:paraId="6F58B77B">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≥400*600*1000mm，柜门表面做木纹转印处理；</w:t>
            </w:r>
          </w:p>
        </w:tc>
        <w:tc>
          <w:tcPr>
            <w:tcW w:w="3019" w:type="dxa"/>
            <w:tcBorders>
              <w:top w:val="single" w:color="000000" w:sz="8" w:space="0"/>
              <w:left w:val="single" w:color="000000" w:sz="8" w:space="0"/>
              <w:bottom w:val="single" w:color="000000" w:sz="8" w:space="0"/>
              <w:right w:val="single" w:color="000000" w:sz="8" w:space="0"/>
            </w:tcBorders>
            <w:vAlign w:val="center"/>
          </w:tcPr>
          <w:p w14:paraId="084076E8">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1、每层一间储物室，每间保证48个储物格，满足本层同学人均一格用于储存大件物品；</w:t>
            </w:r>
          </w:p>
          <w:p w14:paraId="57D14B38">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2、柜子整体采用≥0.8mm冷轧钢板制作，柜体表面粉末静电喷涂处理；</w:t>
            </w:r>
          </w:p>
          <w:p w14:paraId="5F537233">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3、柜门上需标明号码，并冲压两排透气孔，面板上安装塑料扣手和明锁扣；</w:t>
            </w:r>
          </w:p>
          <w:p w14:paraId="645C9179">
            <w:pPr>
              <w:pStyle w:val="17"/>
              <w:ind w:firstLine="0" w:firstLineChars="0"/>
              <w:rPr>
                <w:rFonts w:ascii="仿宋" w:hAnsi="仿宋" w:eastAsia="仿宋" w:cs="仿宋"/>
                <w:kern w:val="0"/>
                <w:sz w:val="24"/>
                <w:szCs w:val="24"/>
              </w:rPr>
            </w:pPr>
            <w:r>
              <w:rPr>
                <w:rFonts w:hint="eastAsia" w:ascii="仿宋" w:hAnsi="仿宋" w:eastAsia="仿宋" w:cs="仿宋"/>
                <w:kern w:val="0"/>
                <w:sz w:val="24"/>
                <w:szCs w:val="24"/>
              </w:rPr>
              <w:t>4、柜底底部安装防滑防锈塑料脚。</w:t>
            </w:r>
          </w:p>
        </w:tc>
        <w:tc>
          <w:tcPr>
            <w:tcW w:w="2373" w:type="dxa"/>
            <w:tcBorders>
              <w:top w:val="single" w:color="000000" w:sz="8" w:space="0"/>
              <w:left w:val="single" w:color="000000" w:sz="8" w:space="0"/>
              <w:bottom w:val="single" w:color="000000" w:sz="8" w:space="0"/>
              <w:right w:val="single" w:color="000000" w:sz="8" w:space="0"/>
            </w:tcBorders>
            <w:vAlign w:val="center"/>
          </w:tcPr>
          <w:p w14:paraId="074FA15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全钢结构</w:t>
            </w:r>
          </w:p>
        </w:tc>
      </w:tr>
    </w:tbl>
    <w:p w14:paraId="16560AA7">
      <w:pPr>
        <w:snapToGrid w:val="0"/>
        <w:spacing w:line="450" w:lineRule="atLeast"/>
        <w:jc w:val="left"/>
        <w:rPr>
          <w:rFonts w:ascii="宋体" w:hAnsi="宋体" w:eastAsia="宋体"/>
          <w:sz w:val="24"/>
          <w:szCs w:val="24"/>
        </w:rPr>
      </w:pPr>
      <w:r>
        <w:rPr>
          <w:rFonts w:hint="eastAsia" w:ascii="宋体" w:hAnsi="宋体" w:eastAsia="宋体"/>
          <w:sz w:val="24"/>
          <w:szCs w:val="24"/>
        </w:rPr>
        <w:t>备注：1</w:t>
      </w:r>
      <w:r>
        <w:rPr>
          <w:rFonts w:ascii="宋体" w:hAnsi="宋体" w:eastAsia="宋体"/>
          <w:sz w:val="24"/>
          <w:szCs w:val="24"/>
        </w:rPr>
        <w:t>.</w:t>
      </w:r>
      <w:r>
        <w:rPr>
          <w:rFonts w:hint="eastAsia" w:ascii="宋体" w:hAnsi="宋体" w:eastAsia="宋体"/>
          <w:sz w:val="24"/>
          <w:szCs w:val="24"/>
        </w:rPr>
        <w:t>投标供应商须按以上参数提供单人床一套、书桌一组、公寓椅一把、</w:t>
      </w:r>
    </w:p>
    <w:p w14:paraId="0C590343">
      <w:pPr>
        <w:snapToGrid w:val="0"/>
        <w:spacing w:line="450" w:lineRule="atLeast"/>
        <w:jc w:val="left"/>
        <w:rPr>
          <w:rFonts w:ascii="宋体" w:hAnsi="宋体" w:eastAsia="宋体"/>
          <w:sz w:val="24"/>
          <w:szCs w:val="24"/>
        </w:rPr>
      </w:pPr>
      <w:r>
        <w:rPr>
          <w:rFonts w:hint="eastAsia" w:ascii="宋体" w:hAnsi="宋体" w:eastAsia="宋体"/>
          <w:sz w:val="24"/>
          <w:szCs w:val="24"/>
        </w:rPr>
        <w:t>衣柜一组，于投标时间截止前送达指定地点并安装调试到位。2.所投产品布局参照附件1，最终供货颜色由采购方与供货方协商确定。3.所投产品其他结构形式参照附件1。4</w:t>
      </w:r>
      <w:r>
        <w:rPr>
          <w:rFonts w:ascii="宋体" w:hAnsi="宋体" w:eastAsia="宋体"/>
          <w:sz w:val="24"/>
          <w:szCs w:val="24"/>
        </w:rPr>
        <w:t>.</w:t>
      </w:r>
      <w:r>
        <w:rPr>
          <w:rFonts w:hint="eastAsia" w:ascii="宋体" w:hAnsi="宋体" w:eastAsia="宋体"/>
          <w:sz w:val="24"/>
          <w:szCs w:val="24"/>
        </w:rPr>
        <w:t>随产品附合格证、质检报告。5.材料参考品牌：板材：露水河、千年舟、兔宝宝；钢管/钢板：邯钢、武钢、包钢；五金件：Hettich(海蒂诗)、</w:t>
      </w:r>
      <w:r>
        <w:rPr>
          <w:rFonts w:hint="eastAsia" w:ascii="宋体" w:hAnsi="宋体" w:eastAsia="宋体" w:cstheme="minorBidi"/>
          <w:i w:val="0"/>
          <w:iCs w:val="0"/>
          <w:caps w:val="0"/>
          <w:spacing w:val="0"/>
          <w:sz w:val="24"/>
          <w:szCs w:val="24"/>
          <w:shd w:val="clear"/>
        </w:rPr>
        <w:t>Hafele</w:t>
      </w:r>
      <w:r>
        <w:rPr>
          <w:rFonts w:hint="eastAsia" w:ascii="宋体" w:hAnsi="宋体" w:eastAsia="宋体"/>
          <w:sz w:val="24"/>
          <w:szCs w:val="24"/>
        </w:rPr>
        <w:t>(海福乐)、Topstrong（顶固）或同档次品牌（材料使用档次不得低于以上品牌）。</w:t>
      </w:r>
    </w:p>
    <w:p w14:paraId="380C1E00">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四、采购标的需满足的服务标准、期限、效率等要求</w:t>
      </w:r>
    </w:p>
    <w:p w14:paraId="50D29C92">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1.质保期：≥3年，质保期内每年免费维护保养＞2次。</w:t>
      </w:r>
    </w:p>
    <w:p w14:paraId="5C3CA464">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2.产品终身维修，质保期满后，仍需提供专业维修服务，需更换的零配件按供货价收取。投标人在投标文件中需注明各类家具的维修单价。质保期内出现质量问题或其他违约情况，将从5%尾款中扣除相应金额。</w:t>
      </w:r>
    </w:p>
    <w:p w14:paraId="0CC620FD">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3.安装及验收：由于本项目对安装时间有严格要求，中标人应在排产、送货、安装等各阶段紧密与校内各单位沟通。</w:t>
      </w:r>
    </w:p>
    <w:p w14:paraId="27939148">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4.双方需在家具安装前后分别对房间空气共同委托有资质的第三方检测机构检测，空气质量须检测合格并出具相应的检测报告，</w:t>
      </w:r>
      <w:bookmarkStart w:id="4" w:name="_Hlk132900147"/>
      <w:r>
        <w:rPr>
          <w:rFonts w:hint="eastAsia" w:ascii="仿宋" w:hAnsi="仿宋" w:eastAsia="仿宋" w:cs="仿宋"/>
          <w:sz w:val="32"/>
          <w:szCs w:val="32"/>
        </w:rPr>
        <w:t>费用由中标人承担</w:t>
      </w:r>
      <w:bookmarkEnd w:id="4"/>
      <w:r>
        <w:rPr>
          <w:rFonts w:hint="eastAsia" w:ascii="仿宋" w:hAnsi="仿宋" w:eastAsia="仿宋" w:cs="仿宋"/>
          <w:sz w:val="32"/>
          <w:szCs w:val="32"/>
        </w:rPr>
        <w:t>。</w:t>
      </w:r>
    </w:p>
    <w:p w14:paraId="6AF0F15A">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售后服务：中标人须提供本地化服务，24小时售后服务在线。服务响应时间：在接到校内各单位维修电话后1小时内给予明确答复，8小时内到达现场维修。维修人员到现场后若问题特殊无法现场修复的，中标人应在24小时内应给出合理解决方案。</w:t>
      </w:r>
      <w:bookmarkStart w:id="5" w:name="_GoBack"/>
      <w:bookmarkEnd w:id="5"/>
    </w:p>
    <w:p w14:paraId="4216C80A">
      <w:pPr>
        <w:widowControl/>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6.特别声明：本项目为交钥匙项目，中标方负责现场安装和垃圾清运、空气质量检测等费用；投标人须在开标前一天18:00前将投标样品</w:t>
      </w:r>
      <w:r>
        <w:rPr>
          <w:rFonts w:hint="eastAsia" w:ascii="仿宋" w:hAnsi="仿宋" w:eastAsia="仿宋" w:cs="仿宋"/>
          <w:sz w:val="32"/>
          <w:szCs w:val="32"/>
        </w:rPr>
        <w:t>（单人床一套、书桌一组、公寓椅一把、衣柜一组）</w:t>
      </w:r>
      <w:r>
        <w:rPr>
          <w:rFonts w:hint="eastAsia" w:ascii="仿宋" w:hAnsi="仿宋" w:eastAsia="仿宋" w:cs="仿宋"/>
          <w:color w:val="000000" w:themeColor="text1"/>
          <w:sz w:val="32"/>
          <w:szCs w:val="32"/>
          <w14:textFill>
            <w14:solidFill>
              <w14:schemeClr w14:val="tx1"/>
            </w14:solidFill>
          </w14:textFill>
        </w:rPr>
        <w:t>运送至交大兴庆校区东南门外南侧大厦地下室，并组装完毕（如有变化，另行通知）</w:t>
      </w:r>
      <w:r>
        <w:rPr>
          <w:rFonts w:hint="eastAsia" w:ascii="仿宋" w:hAnsi="仿宋" w:eastAsia="仿宋" w:cs="仿宋"/>
          <w:color w:val="000000" w:themeColor="text1"/>
          <w:sz w:val="32"/>
          <w:szCs w:val="32"/>
          <w:lang w:eastAsia="zh-CN"/>
          <w14:textFill>
            <w14:solidFill>
              <w14:schemeClr w14:val="tx1"/>
            </w14:solidFill>
          </w14:textFill>
        </w:rPr>
        <w:t>。</w:t>
      </w:r>
    </w:p>
    <w:p w14:paraId="6AD990DA">
      <w:pPr>
        <w:widowControl/>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lang w:bidi="ar"/>
          <w14:textFill>
            <w14:solidFill>
              <w14:schemeClr w14:val="tx1"/>
            </w14:solidFill>
          </w14:textFill>
        </w:rPr>
        <w:t>本项目将统一组织勘察现场，时间为报名截止日期次日上午10:00，集合地点为兴庆校区后勤保障部一楼大厅，各投标人需现场调研并在投标时提供详细的设计方案。勘查联系人：张老师，电话 18161929194。</w:t>
      </w:r>
    </w:p>
    <w:p w14:paraId="59BAA20D">
      <w:pPr>
        <w:snapToGrid w:val="0"/>
        <w:spacing w:line="560" w:lineRule="exact"/>
        <w:ind w:firstLine="640" w:firstLineChars="200"/>
        <w:rPr>
          <w:rFonts w:ascii="宋体" w:hAnsi="宋体" w:eastAsia="宋体"/>
          <w:sz w:val="24"/>
          <w:szCs w:val="24"/>
        </w:rPr>
      </w:pPr>
      <w:r>
        <w:rPr>
          <w:rFonts w:hint="eastAsia" w:ascii="黑体" w:hAnsi="黑体" w:eastAsia="黑体" w:cs="黑体"/>
          <w:sz w:val="32"/>
          <w:szCs w:val="32"/>
        </w:rPr>
        <w:t>五、采购标的的履约验收方案</w:t>
      </w:r>
    </w:p>
    <w:p w14:paraId="77ECAD0B">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中标人的样品由项目单位保存，作为履约验收标准。未中标人的样品应在评标结束当日取回，评标结束2日内未处理的，采购人有权自行处理。</w:t>
      </w:r>
    </w:p>
    <w:p w14:paraId="376A77D6">
      <w:p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到货后甲方有权随机对产品板材等破拆抽查，送有资质的第三方检测，费用由中标人承担。</w:t>
      </w:r>
    </w:p>
    <w:tbl>
      <w:tblPr>
        <w:tblStyle w:val="10"/>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4230"/>
        <w:gridCol w:w="1890"/>
        <w:gridCol w:w="1665"/>
      </w:tblGrid>
      <w:tr w14:paraId="2BCA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595" w:type="dxa"/>
            <w:gridSpan w:val="4"/>
            <w:vMerge w:val="restart"/>
            <w:tcBorders>
              <w:top w:val="single" w:color="000000" w:sz="8" w:space="0"/>
              <w:left w:val="single" w:color="000000" w:sz="8" w:space="0"/>
              <w:bottom w:val="single" w:color="000000" w:sz="8" w:space="0"/>
              <w:right w:val="single" w:color="000000" w:sz="8" w:space="0"/>
            </w:tcBorders>
            <w:vAlign w:val="center"/>
          </w:tcPr>
          <w:p w14:paraId="167BFE43">
            <w:pPr>
              <w:snapToGrid w:val="0"/>
              <w:spacing w:line="450" w:lineRule="atLeast"/>
              <w:jc w:val="center"/>
              <w:rPr>
                <w:rFonts w:ascii="宋体" w:hAnsi="宋体" w:eastAsia="宋体"/>
                <w:sz w:val="24"/>
                <w:szCs w:val="24"/>
              </w:rPr>
            </w:pPr>
            <w:r>
              <w:rPr>
                <w:rFonts w:ascii="宋体" w:hAnsi="宋体" w:eastAsia="宋体"/>
                <w:b/>
                <w:bCs/>
                <w:sz w:val="24"/>
                <w:szCs w:val="24"/>
              </w:rPr>
              <w:t>学生公寓床、座椅验收办法和标准</w:t>
            </w:r>
          </w:p>
        </w:tc>
      </w:tr>
      <w:tr w14:paraId="0692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8595" w:type="dxa"/>
            <w:gridSpan w:val="4"/>
            <w:vMerge w:val="continue"/>
            <w:tcBorders>
              <w:top w:val="single" w:color="000000" w:sz="8" w:space="0"/>
              <w:left w:val="single" w:color="000000" w:sz="8" w:space="0"/>
              <w:bottom w:val="single" w:color="000000" w:sz="8" w:space="0"/>
              <w:right w:val="single" w:color="000000" w:sz="8" w:space="0"/>
            </w:tcBorders>
            <w:vAlign w:val="center"/>
          </w:tcPr>
          <w:p w14:paraId="308E29D0">
            <w:pPr>
              <w:snapToGrid w:val="0"/>
              <w:spacing w:line="450" w:lineRule="atLeast"/>
              <w:jc w:val="center"/>
              <w:rPr>
                <w:rFonts w:ascii="宋体" w:hAnsi="宋体" w:eastAsia="宋体"/>
                <w:sz w:val="24"/>
                <w:szCs w:val="24"/>
              </w:rPr>
            </w:pPr>
          </w:p>
        </w:tc>
      </w:tr>
      <w:tr w14:paraId="2986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5003F2C4">
            <w:pPr>
              <w:snapToGrid w:val="0"/>
              <w:spacing w:line="450" w:lineRule="atLeast"/>
              <w:jc w:val="center"/>
              <w:rPr>
                <w:rFonts w:ascii="宋体" w:hAnsi="宋体" w:eastAsia="宋体"/>
                <w:sz w:val="24"/>
                <w:szCs w:val="24"/>
              </w:rPr>
            </w:pPr>
            <w:r>
              <w:rPr>
                <w:rFonts w:ascii="宋体" w:hAnsi="宋体" w:eastAsia="宋体"/>
                <w:sz w:val="24"/>
                <w:szCs w:val="24"/>
              </w:rPr>
              <w:t>序号</w:t>
            </w:r>
          </w:p>
        </w:tc>
        <w:tc>
          <w:tcPr>
            <w:tcW w:w="4230" w:type="dxa"/>
            <w:tcBorders>
              <w:top w:val="single" w:color="000000" w:sz="8" w:space="0"/>
              <w:left w:val="single" w:color="000000" w:sz="8" w:space="0"/>
              <w:bottom w:val="single" w:color="000000" w:sz="8" w:space="0"/>
              <w:right w:val="single" w:color="000000" w:sz="8" w:space="0"/>
            </w:tcBorders>
            <w:vAlign w:val="center"/>
          </w:tcPr>
          <w:p w14:paraId="634EF410">
            <w:pPr>
              <w:snapToGrid w:val="0"/>
              <w:spacing w:line="450" w:lineRule="atLeast"/>
              <w:jc w:val="center"/>
              <w:rPr>
                <w:rFonts w:ascii="宋体" w:hAnsi="宋体" w:eastAsia="宋体"/>
                <w:sz w:val="24"/>
                <w:szCs w:val="24"/>
              </w:rPr>
            </w:pPr>
            <w:r>
              <w:rPr>
                <w:rFonts w:ascii="宋体" w:hAnsi="宋体" w:eastAsia="宋体"/>
                <w:sz w:val="24"/>
                <w:szCs w:val="24"/>
              </w:rPr>
              <w:t>功能或指标</w:t>
            </w:r>
          </w:p>
        </w:tc>
        <w:tc>
          <w:tcPr>
            <w:tcW w:w="1890" w:type="dxa"/>
            <w:tcBorders>
              <w:top w:val="single" w:color="000000" w:sz="8" w:space="0"/>
              <w:left w:val="single" w:color="000000" w:sz="8" w:space="0"/>
              <w:bottom w:val="single" w:color="000000" w:sz="8" w:space="0"/>
              <w:right w:val="single" w:color="000000" w:sz="8" w:space="0"/>
            </w:tcBorders>
            <w:vAlign w:val="center"/>
          </w:tcPr>
          <w:p w14:paraId="3C5F6DDA">
            <w:pPr>
              <w:snapToGrid w:val="0"/>
              <w:spacing w:line="450" w:lineRule="atLeast"/>
              <w:jc w:val="center"/>
              <w:rPr>
                <w:rFonts w:ascii="宋体" w:hAnsi="宋体" w:eastAsia="宋体"/>
                <w:sz w:val="24"/>
                <w:szCs w:val="24"/>
              </w:rPr>
            </w:pPr>
            <w:r>
              <w:rPr>
                <w:rFonts w:ascii="宋体" w:hAnsi="宋体" w:eastAsia="宋体"/>
                <w:sz w:val="24"/>
                <w:szCs w:val="24"/>
              </w:rPr>
              <w:t>验收方式</w:t>
            </w:r>
          </w:p>
        </w:tc>
        <w:tc>
          <w:tcPr>
            <w:tcW w:w="1665" w:type="dxa"/>
            <w:tcBorders>
              <w:top w:val="single" w:color="000000" w:sz="8" w:space="0"/>
              <w:left w:val="single" w:color="000000" w:sz="8" w:space="0"/>
              <w:bottom w:val="single" w:color="000000" w:sz="8" w:space="0"/>
              <w:right w:val="single" w:color="000000" w:sz="8" w:space="0"/>
            </w:tcBorders>
            <w:vAlign w:val="center"/>
          </w:tcPr>
          <w:p w14:paraId="25C71B6F">
            <w:pPr>
              <w:snapToGrid w:val="0"/>
              <w:spacing w:line="450" w:lineRule="atLeast"/>
              <w:jc w:val="center"/>
              <w:rPr>
                <w:rFonts w:ascii="宋体" w:hAnsi="宋体" w:eastAsia="宋体"/>
                <w:sz w:val="24"/>
                <w:szCs w:val="24"/>
              </w:rPr>
            </w:pPr>
            <w:r>
              <w:rPr>
                <w:rFonts w:ascii="宋体" w:hAnsi="宋体" w:eastAsia="宋体"/>
                <w:sz w:val="24"/>
                <w:szCs w:val="24"/>
              </w:rPr>
              <w:t>履约情况</w:t>
            </w:r>
          </w:p>
        </w:tc>
      </w:tr>
      <w:tr w14:paraId="705A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474920C1">
            <w:pPr>
              <w:snapToGrid w:val="0"/>
              <w:jc w:val="center"/>
              <w:rPr>
                <w:rFonts w:ascii="宋体" w:hAnsi="宋体" w:eastAsia="宋体"/>
                <w:sz w:val="24"/>
                <w:szCs w:val="24"/>
              </w:rPr>
            </w:pPr>
            <w:r>
              <w:rPr>
                <w:rFonts w:ascii="宋体" w:hAnsi="宋体" w:eastAsia="宋体"/>
                <w:sz w:val="24"/>
                <w:szCs w:val="24"/>
              </w:rPr>
              <w:t>1</w:t>
            </w:r>
          </w:p>
        </w:tc>
        <w:tc>
          <w:tcPr>
            <w:tcW w:w="4230" w:type="dxa"/>
            <w:tcBorders>
              <w:top w:val="single" w:color="000000" w:sz="8" w:space="0"/>
              <w:left w:val="single" w:color="000000" w:sz="8" w:space="0"/>
              <w:bottom w:val="single" w:color="000000" w:sz="8" w:space="0"/>
              <w:right w:val="single" w:color="000000" w:sz="8" w:space="0"/>
            </w:tcBorders>
            <w:vAlign w:val="center"/>
          </w:tcPr>
          <w:p w14:paraId="632F5BAC">
            <w:pPr>
              <w:snapToGrid w:val="0"/>
              <w:jc w:val="left"/>
              <w:rPr>
                <w:rFonts w:ascii="宋体" w:hAnsi="宋体" w:eastAsia="宋体"/>
                <w:sz w:val="24"/>
                <w:szCs w:val="24"/>
              </w:rPr>
            </w:pPr>
            <w:r>
              <w:rPr>
                <w:rFonts w:ascii="宋体" w:hAnsi="宋体" w:eastAsia="宋体"/>
                <w:sz w:val="24"/>
                <w:szCs w:val="24"/>
              </w:rPr>
              <w:t>焊接点平整美观，无漏焊。</w:t>
            </w:r>
          </w:p>
          <w:p w14:paraId="54551FD8">
            <w:pPr>
              <w:snapToGrid w:val="0"/>
              <w:jc w:val="left"/>
              <w:rPr>
                <w:rFonts w:ascii="宋体" w:hAnsi="宋体" w:eastAsia="宋体"/>
                <w:sz w:val="24"/>
                <w:szCs w:val="24"/>
              </w:rPr>
            </w:pPr>
            <w:r>
              <w:rPr>
                <w:rFonts w:ascii="宋体" w:hAnsi="宋体" w:eastAsia="宋体"/>
                <w:sz w:val="24"/>
                <w:szCs w:val="24"/>
              </w:rPr>
              <w:t>喷塑层附着力强，不易脱落。</w:t>
            </w:r>
          </w:p>
        </w:tc>
        <w:tc>
          <w:tcPr>
            <w:tcW w:w="1890" w:type="dxa"/>
            <w:tcBorders>
              <w:top w:val="single" w:color="000000" w:sz="8" w:space="0"/>
              <w:left w:val="single" w:color="000000" w:sz="8" w:space="0"/>
              <w:bottom w:val="single" w:color="000000" w:sz="8" w:space="0"/>
              <w:right w:val="single" w:color="000000" w:sz="8" w:space="0"/>
            </w:tcBorders>
            <w:vAlign w:val="center"/>
          </w:tcPr>
          <w:p w14:paraId="03748E59">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0A67A3EF">
            <w:pPr>
              <w:snapToGrid w:val="0"/>
              <w:jc w:val="center"/>
              <w:rPr>
                <w:rFonts w:ascii="宋体" w:hAnsi="宋体" w:eastAsia="宋体"/>
                <w:sz w:val="24"/>
                <w:szCs w:val="24"/>
              </w:rPr>
            </w:pPr>
          </w:p>
        </w:tc>
      </w:tr>
      <w:tr w14:paraId="17C4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529220DD">
            <w:pPr>
              <w:snapToGrid w:val="0"/>
              <w:jc w:val="center"/>
              <w:rPr>
                <w:rFonts w:ascii="宋体" w:hAnsi="宋体" w:eastAsia="宋体"/>
                <w:sz w:val="24"/>
                <w:szCs w:val="24"/>
              </w:rPr>
            </w:pPr>
            <w:r>
              <w:rPr>
                <w:rFonts w:ascii="宋体" w:hAnsi="宋体" w:eastAsia="宋体"/>
                <w:sz w:val="24"/>
                <w:szCs w:val="24"/>
              </w:rPr>
              <w:t>2</w:t>
            </w:r>
          </w:p>
        </w:tc>
        <w:tc>
          <w:tcPr>
            <w:tcW w:w="4230" w:type="dxa"/>
            <w:tcBorders>
              <w:top w:val="single" w:color="000000" w:sz="8" w:space="0"/>
              <w:left w:val="single" w:color="000000" w:sz="8" w:space="0"/>
              <w:bottom w:val="single" w:color="000000" w:sz="8" w:space="0"/>
              <w:right w:val="single" w:color="000000" w:sz="8" w:space="0"/>
            </w:tcBorders>
            <w:vAlign w:val="center"/>
          </w:tcPr>
          <w:p w14:paraId="4D91EA74">
            <w:pPr>
              <w:snapToGrid w:val="0"/>
              <w:jc w:val="left"/>
              <w:rPr>
                <w:rFonts w:ascii="宋体" w:hAnsi="宋体" w:eastAsia="宋体"/>
                <w:sz w:val="24"/>
                <w:szCs w:val="24"/>
              </w:rPr>
            </w:pPr>
            <w:r>
              <w:rPr>
                <w:rFonts w:ascii="宋体" w:hAnsi="宋体" w:eastAsia="宋体"/>
                <w:sz w:val="24"/>
                <w:szCs w:val="24"/>
              </w:rPr>
              <w:t>公寓床整体结构安全，各部件连接紧密、牢固，不松动。</w:t>
            </w:r>
          </w:p>
        </w:tc>
        <w:tc>
          <w:tcPr>
            <w:tcW w:w="1890" w:type="dxa"/>
            <w:tcBorders>
              <w:top w:val="single" w:color="000000" w:sz="8" w:space="0"/>
              <w:left w:val="single" w:color="000000" w:sz="8" w:space="0"/>
              <w:bottom w:val="single" w:color="000000" w:sz="8" w:space="0"/>
              <w:right w:val="single" w:color="000000" w:sz="8" w:space="0"/>
            </w:tcBorders>
            <w:vAlign w:val="center"/>
          </w:tcPr>
          <w:p w14:paraId="18887244">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3A07D4D2">
            <w:pPr>
              <w:snapToGrid w:val="0"/>
              <w:jc w:val="center"/>
              <w:rPr>
                <w:rFonts w:ascii="宋体" w:hAnsi="宋体" w:eastAsia="宋体"/>
                <w:sz w:val="24"/>
                <w:szCs w:val="24"/>
              </w:rPr>
            </w:pPr>
          </w:p>
        </w:tc>
      </w:tr>
      <w:tr w14:paraId="2A4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2A3D9BEB">
            <w:pPr>
              <w:snapToGrid w:val="0"/>
              <w:jc w:val="center"/>
              <w:rPr>
                <w:rFonts w:ascii="宋体" w:hAnsi="宋体" w:eastAsia="宋体"/>
                <w:sz w:val="24"/>
                <w:szCs w:val="24"/>
              </w:rPr>
            </w:pPr>
            <w:r>
              <w:rPr>
                <w:rFonts w:ascii="宋体" w:hAnsi="宋体" w:eastAsia="宋体"/>
                <w:sz w:val="24"/>
                <w:szCs w:val="24"/>
              </w:rPr>
              <w:t>3</w:t>
            </w:r>
          </w:p>
        </w:tc>
        <w:tc>
          <w:tcPr>
            <w:tcW w:w="4230" w:type="dxa"/>
            <w:tcBorders>
              <w:top w:val="single" w:color="000000" w:sz="8" w:space="0"/>
              <w:left w:val="single" w:color="000000" w:sz="8" w:space="0"/>
              <w:bottom w:val="single" w:color="000000" w:sz="8" w:space="0"/>
              <w:right w:val="single" w:color="000000" w:sz="8" w:space="0"/>
            </w:tcBorders>
            <w:vAlign w:val="center"/>
          </w:tcPr>
          <w:p w14:paraId="246B1854">
            <w:pPr>
              <w:snapToGrid w:val="0"/>
              <w:jc w:val="left"/>
              <w:rPr>
                <w:rFonts w:ascii="宋体" w:hAnsi="宋体" w:eastAsia="宋体"/>
                <w:sz w:val="24"/>
                <w:szCs w:val="24"/>
              </w:rPr>
            </w:pPr>
            <w:r>
              <w:rPr>
                <w:rFonts w:ascii="宋体" w:hAnsi="宋体" w:eastAsia="宋体"/>
                <w:sz w:val="24"/>
                <w:szCs w:val="24"/>
              </w:rPr>
              <w:t>功能设计科学合理，具有人性化。</w:t>
            </w:r>
          </w:p>
        </w:tc>
        <w:tc>
          <w:tcPr>
            <w:tcW w:w="1890" w:type="dxa"/>
            <w:tcBorders>
              <w:top w:val="single" w:color="000000" w:sz="8" w:space="0"/>
              <w:left w:val="single" w:color="000000" w:sz="8" w:space="0"/>
              <w:bottom w:val="single" w:color="000000" w:sz="8" w:space="0"/>
              <w:right w:val="single" w:color="000000" w:sz="8" w:space="0"/>
            </w:tcBorders>
            <w:vAlign w:val="center"/>
          </w:tcPr>
          <w:p w14:paraId="5A3FCFFB">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3A47F4A9">
            <w:pPr>
              <w:snapToGrid w:val="0"/>
              <w:jc w:val="center"/>
              <w:rPr>
                <w:rFonts w:ascii="宋体" w:hAnsi="宋体" w:eastAsia="宋体"/>
                <w:sz w:val="24"/>
                <w:szCs w:val="24"/>
              </w:rPr>
            </w:pPr>
          </w:p>
        </w:tc>
      </w:tr>
      <w:tr w14:paraId="5BAA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6F3096DB">
            <w:pPr>
              <w:snapToGrid w:val="0"/>
              <w:jc w:val="center"/>
              <w:rPr>
                <w:rFonts w:ascii="宋体" w:hAnsi="宋体" w:eastAsia="宋体"/>
                <w:sz w:val="24"/>
                <w:szCs w:val="24"/>
              </w:rPr>
            </w:pPr>
            <w:r>
              <w:rPr>
                <w:rFonts w:ascii="宋体" w:hAnsi="宋体" w:eastAsia="宋体"/>
                <w:sz w:val="24"/>
                <w:szCs w:val="24"/>
              </w:rPr>
              <w:t>4</w:t>
            </w:r>
          </w:p>
        </w:tc>
        <w:tc>
          <w:tcPr>
            <w:tcW w:w="4230" w:type="dxa"/>
            <w:tcBorders>
              <w:top w:val="single" w:color="000000" w:sz="8" w:space="0"/>
              <w:left w:val="single" w:color="000000" w:sz="8" w:space="0"/>
              <w:bottom w:val="single" w:color="000000" w:sz="8" w:space="0"/>
              <w:right w:val="single" w:color="000000" w:sz="8" w:space="0"/>
            </w:tcBorders>
            <w:vAlign w:val="center"/>
          </w:tcPr>
          <w:p w14:paraId="07304923">
            <w:pPr>
              <w:snapToGrid w:val="0"/>
              <w:jc w:val="left"/>
              <w:rPr>
                <w:rFonts w:ascii="宋体" w:hAnsi="宋体" w:eastAsia="宋体"/>
                <w:sz w:val="24"/>
                <w:szCs w:val="24"/>
              </w:rPr>
            </w:pPr>
            <w:r>
              <w:rPr>
                <w:rFonts w:ascii="宋体" w:hAnsi="宋体" w:eastAsia="宋体"/>
                <w:sz w:val="24"/>
                <w:szCs w:val="24"/>
              </w:rPr>
              <w:t>封边条胶合紧密，无开裂、漏胶</w:t>
            </w:r>
            <w:r>
              <w:rPr>
                <w:rFonts w:hint="eastAsia" w:ascii="宋体" w:hAnsi="宋体" w:eastAsia="宋体"/>
                <w:sz w:val="24"/>
                <w:szCs w:val="24"/>
              </w:rPr>
              <w:t>现</w:t>
            </w:r>
            <w:r>
              <w:rPr>
                <w:rFonts w:ascii="宋体" w:hAnsi="宋体" w:eastAsia="宋体"/>
                <w:sz w:val="24"/>
                <w:szCs w:val="24"/>
              </w:rPr>
              <w:t>象</w:t>
            </w:r>
          </w:p>
        </w:tc>
        <w:tc>
          <w:tcPr>
            <w:tcW w:w="1890" w:type="dxa"/>
            <w:tcBorders>
              <w:top w:val="single" w:color="000000" w:sz="8" w:space="0"/>
              <w:left w:val="single" w:color="000000" w:sz="8" w:space="0"/>
              <w:bottom w:val="single" w:color="000000" w:sz="8" w:space="0"/>
              <w:right w:val="single" w:color="000000" w:sz="8" w:space="0"/>
            </w:tcBorders>
            <w:vAlign w:val="center"/>
          </w:tcPr>
          <w:p w14:paraId="2DA54036">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7EE371EA">
            <w:pPr>
              <w:snapToGrid w:val="0"/>
              <w:jc w:val="center"/>
              <w:rPr>
                <w:rFonts w:ascii="宋体" w:hAnsi="宋体" w:eastAsia="宋体"/>
                <w:sz w:val="24"/>
                <w:szCs w:val="24"/>
              </w:rPr>
            </w:pPr>
          </w:p>
        </w:tc>
      </w:tr>
      <w:tr w14:paraId="52CE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47108A5E">
            <w:pPr>
              <w:snapToGrid w:val="0"/>
              <w:jc w:val="center"/>
              <w:rPr>
                <w:rFonts w:ascii="宋体" w:hAnsi="宋体" w:eastAsia="宋体"/>
                <w:sz w:val="24"/>
                <w:szCs w:val="24"/>
              </w:rPr>
            </w:pPr>
            <w:r>
              <w:rPr>
                <w:rFonts w:ascii="宋体" w:hAnsi="宋体" w:eastAsia="宋体"/>
                <w:sz w:val="24"/>
                <w:szCs w:val="24"/>
              </w:rPr>
              <w:t>5</w:t>
            </w:r>
          </w:p>
        </w:tc>
        <w:tc>
          <w:tcPr>
            <w:tcW w:w="4230" w:type="dxa"/>
            <w:tcBorders>
              <w:top w:val="single" w:color="000000" w:sz="8" w:space="0"/>
              <w:left w:val="single" w:color="000000" w:sz="8" w:space="0"/>
              <w:bottom w:val="single" w:color="000000" w:sz="8" w:space="0"/>
              <w:right w:val="single" w:color="000000" w:sz="8" w:space="0"/>
            </w:tcBorders>
            <w:vAlign w:val="center"/>
          </w:tcPr>
          <w:p w14:paraId="67A3EFD8">
            <w:pPr>
              <w:snapToGrid w:val="0"/>
              <w:jc w:val="left"/>
              <w:rPr>
                <w:rFonts w:ascii="宋体" w:hAnsi="宋体" w:eastAsia="宋体"/>
                <w:sz w:val="24"/>
                <w:szCs w:val="24"/>
              </w:rPr>
            </w:pPr>
            <w:r>
              <w:rPr>
                <w:rFonts w:ascii="宋体" w:hAnsi="宋体" w:eastAsia="宋体"/>
                <w:sz w:val="24"/>
                <w:szCs w:val="24"/>
              </w:rPr>
              <w:t>五金配件安装应无少件、松动、透钉现象，五金配件选配应与板件连接匹配，床体螺杆连接应有弹簧垫及防退螺母。</w:t>
            </w:r>
          </w:p>
        </w:tc>
        <w:tc>
          <w:tcPr>
            <w:tcW w:w="1890" w:type="dxa"/>
            <w:tcBorders>
              <w:top w:val="single" w:color="000000" w:sz="8" w:space="0"/>
              <w:left w:val="single" w:color="000000" w:sz="8" w:space="0"/>
              <w:bottom w:val="single" w:color="000000" w:sz="8" w:space="0"/>
              <w:right w:val="single" w:color="000000" w:sz="8" w:space="0"/>
            </w:tcBorders>
            <w:vAlign w:val="center"/>
          </w:tcPr>
          <w:p w14:paraId="3760D71D">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48342F07">
            <w:pPr>
              <w:snapToGrid w:val="0"/>
              <w:jc w:val="center"/>
              <w:rPr>
                <w:rFonts w:ascii="宋体" w:hAnsi="宋体" w:eastAsia="宋体"/>
                <w:sz w:val="24"/>
                <w:szCs w:val="24"/>
              </w:rPr>
            </w:pPr>
          </w:p>
        </w:tc>
      </w:tr>
      <w:tr w14:paraId="3B79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4C4205CE">
            <w:pPr>
              <w:snapToGrid w:val="0"/>
              <w:jc w:val="center"/>
              <w:rPr>
                <w:rFonts w:ascii="宋体" w:hAnsi="宋体" w:eastAsia="宋体"/>
                <w:sz w:val="24"/>
                <w:szCs w:val="24"/>
              </w:rPr>
            </w:pPr>
            <w:r>
              <w:rPr>
                <w:rFonts w:ascii="宋体" w:hAnsi="宋体" w:eastAsia="宋体"/>
                <w:sz w:val="24"/>
                <w:szCs w:val="24"/>
              </w:rPr>
              <w:t>6</w:t>
            </w:r>
          </w:p>
        </w:tc>
        <w:tc>
          <w:tcPr>
            <w:tcW w:w="4230" w:type="dxa"/>
            <w:tcBorders>
              <w:top w:val="single" w:color="000000" w:sz="8" w:space="0"/>
              <w:left w:val="single" w:color="000000" w:sz="8" w:space="0"/>
              <w:bottom w:val="single" w:color="000000" w:sz="8" w:space="0"/>
              <w:right w:val="single" w:color="000000" w:sz="8" w:space="0"/>
            </w:tcBorders>
            <w:vAlign w:val="center"/>
          </w:tcPr>
          <w:p w14:paraId="40B3EB63">
            <w:pPr>
              <w:snapToGrid w:val="0"/>
              <w:jc w:val="left"/>
              <w:rPr>
                <w:rFonts w:ascii="宋体" w:hAnsi="宋体" w:eastAsia="宋体"/>
                <w:sz w:val="24"/>
                <w:szCs w:val="24"/>
              </w:rPr>
            </w:pPr>
            <w:r>
              <w:rPr>
                <w:rFonts w:ascii="宋体" w:hAnsi="宋体" w:eastAsia="宋体"/>
                <w:sz w:val="24"/>
                <w:szCs w:val="24"/>
              </w:rPr>
              <w:t>启闭零件和配件安装后，应使用灵活。</w:t>
            </w:r>
          </w:p>
        </w:tc>
        <w:tc>
          <w:tcPr>
            <w:tcW w:w="1890" w:type="dxa"/>
            <w:tcBorders>
              <w:top w:val="single" w:color="000000" w:sz="8" w:space="0"/>
              <w:left w:val="single" w:color="000000" w:sz="8" w:space="0"/>
              <w:bottom w:val="single" w:color="000000" w:sz="8" w:space="0"/>
              <w:right w:val="single" w:color="000000" w:sz="8" w:space="0"/>
            </w:tcBorders>
            <w:vAlign w:val="center"/>
          </w:tcPr>
          <w:p w14:paraId="355E3165">
            <w:pPr>
              <w:snapToGrid w:val="0"/>
              <w:jc w:val="center"/>
              <w:rPr>
                <w:rFonts w:ascii="宋体" w:hAnsi="宋体" w:eastAsia="宋体"/>
                <w:sz w:val="24"/>
                <w:szCs w:val="24"/>
              </w:rPr>
            </w:pPr>
            <w:r>
              <w:rPr>
                <w:rFonts w:ascii="宋体" w:hAnsi="宋体" w:eastAsia="宋体"/>
                <w:sz w:val="24"/>
                <w:szCs w:val="24"/>
              </w:rPr>
              <w:t>现场</w:t>
            </w:r>
            <w:r>
              <w:rPr>
                <w:rFonts w:hint="eastAsia" w:ascii="宋体" w:hAnsi="宋体" w:eastAsia="宋体"/>
                <w:sz w:val="24"/>
                <w:szCs w:val="24"/>
              </w:rPr>
              <w:t>检验</w:t>
            </w:r>
          </w:p>
        </w:tc>
        <w:tc>
          <w:tcPr>
            <w:tcW w:w="1665" w:type="dxa"/>
            <w:tcBorders>
              <w:top w:val="single" w:color="000000" w:sz="8" w:space="0"/>
              <w:left w:val="single" w:color="000000" w:sz="8" w:space="0"/>
              <w:bottom w:val="single" w:color="000000" w:sz="8" w:space="0"/>
              <w:right w:val="single" w:color="000000" w:sz="8" w:space="0"/>
            </w:tcBorders>
            <w:vAlign w:val="center"/>
          </w:tcPr>
          <w:p w14:paraId="2007869B">
            <w:pPr>
              <w:snapToGrid w:val="0"/>
              <w:jc w:val="center"/>
              <w:rPr>
                <w:rFonts w:ascii="宋体" w:hAnsi="宋体" w:eastAsia="宋体"/>
                <w:sz w:val="24"/>
                <w:szCs w:val="24"/>
              </w:rPr>
            </w:pPr>
          </w:p>
        </w:tc>
      </w:tr>
      <w:tr w14:paraId="24F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vAlign w:val="center"/>
          </w:tcPr>
          <w:p w14:paraId="208C1A63">
            <w:pPr>
              <w:snapToGrid w:val="0"/>
              <w:jc w:val="center"/>
              <w:rPr>
                <w:rFonts w:ascii="宋体" w:hAnsi="宋体" w:eastAsia="宋体"/>
                <w:sz w:val="24"/>
                <w:szCs w:val="24"/>
              </w:rPr>
            </w:pPr>
            <w:r>
              <w:rPr>
                <w:rFonts w:hint="eastAsia" w:ascii="宋体" w:hAnsi="宋体" w:eastAsia="宋体"/>
                <w:sz w:val="24"/>
                <w:szCs w:val="24"/>
              </w:rPr>
              <w:t>7</w:t>
            </w:r>
          </w:p>
        </w:tc>
        <w:tc>
          <w:tcPr>
            <w:tcW w:w="4230" w:type="dxa"/>
            <w:tcBorders>
              <w:top w:val="single" w:color="000000" w:sz="8" w:space="0"/>
              <w:left w:val="single" w:color="000000" w:sz="8" w:space="0"/>
              <w:bottom w:val="single" w:color="000000" w:sz="8" w:space="0"/>
              <w:right w:val="single" w:color="000000" w:sz="8" w:space="0"/>
            </w:tcBorders>
            <w:vAlign w:val="center"/>
          </w:tcPr>
          <w:p w14:paraId="5A66012C">
            <w:pPr>
              <w:snapToGrid w:val="0"/>
              <w:jc w:val="left"/>
              <w:rPr>
                <w:rFonts w:ascii="宋体" w:hAnsi="宋体" w:eastAsia="宋体"/>
                <w:sz w:val="24"/>
                <w:szCs w:val="24"/>
              </w:rPr>
            </w:pPr>
            <w:r>
              <w:rPr>
                <w:rFonts w:ascii="宋体" w:hAnsi="宋体" w:eastAsia="宋体"/>
                <w:sz w:val="24"/>
                <w:szCs w:val="24"/>
              </w:rPr>
              <w:t>空气质量检测</w:t>
            </w:r>
          </w:p>
        </w:tc>
        <w:tc>
          <w:tcPr>
            <w:tcW w:w="1890" w:type="dxa"/>
            <w:tcBorders>
              <w:top w:val="single" w:color="000000" w:sz="8" w:space="0"/>
              <w:left w:val="single" w:color="000000" w:sz="8" w:space="0"/>
              <w:bottom w:val="single" w:color="000000" w:sz="8" w:space="0"/>
              <w:right w:val="single" w:color="000000" w:sz="8" w:space="0"/>
            </w:tcBorders>
            <w:vAlign w:val="center"/>
          </w:tcPr>
          <w:p w14:paraId="0D16B058">
            <w:pPr>
              <w:snapToGrid w:val="0"/>
              <w:jc w:val="center"/>
              <w:rPr>
                <w:rFonts w:ascii="宋体" w:hAnsi="宋体" w:eastAsia="宋体"/>
                <w:sz w:val="24"/>
                <w:szCs w:val="24"/>
              </w:rPr>
            </w:pPr>
            <w:r>
              <w:rPr>
                <w:rFonts w:ascii="宋体" w:hAnsi="宋体" w:eastAsia="宋体"/>
                <w:sz w:val="24"/>
                <w:szCs w:val="24"/>
              </w:rPr>
              <w:t>第三方检测报告</w:t>
            </w:r>
          </w:p>
        </w:tc>
        <w:tc>
          <w:tcPr>
            <w:tcW w:w="1665" w:type="dxa"/>
            <w:tcBorders>
              <w:top w:val="single" w:color="000000" w:sz="8" w:space="0"/>
              <w:left w:val="single" w:color="000000" w:sz="8" w:space="0"/>
              <w:bottom w:val="single" w:color="000000" w:sz="8" w:space="0"/>
              <w:right w:val="single" w:color="000000" w:sz="8" w:space="0"/>
            </w:tcBorders>
            <w:vAlign w:val="center"/>
          </w:tcPr>
          <w:p w14:paraId="4A4368C7">
            <w:pPr>
              <w:snapToGrid w:val="0"/>
              <w:jc w:val="center"/>
              <w:rPr>
                <w:rFonts w:ascii="宋体" w:hAnsi="宋体" w:eastAsia="宋体"/>
                <w:sz w:val="24"/>
                <w:szCs w:val="24"/>
              </w:rPr>
            </w:pPr>
          </w:p>
        </w:tc>
      </w:tr>
      <w:tr w14:paraId="0885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5040" w:type="dxa"/>
            <w:gridSpan w:val="2"/>
            <w:tcBorders>
              <w:top w:val="single" w:color="000000" w:sz="8" w:space="0"/>
              <w:left w:val="single" w:color="000000" w:sz="8" w:space="0"/>
              <w:bottom w:val="single" w:color="000000" w:sz="8" w:space="0"/>
              <w:right w:val="single" w:color="000000" w:sz="8" w:space="0"/>
            </w:tcBorders>
            <w:vAlign w:val="center"/>
          </w:tcPr>
          <w:p w14:paraId="6907BDB8">
            <w:pPr>
              <w:snapToGrid w:val="0"/>
              <w:spacing w:line="450" w:lineRule="atLeast"/>
              <w:jc w:val="center"/>
              <w:rPr>
                <w:rFonts w:ascii="宋体" w:hAnsi="宋体" w:eastAsia="宋体"/>
                <w:sz w:val="24"/>
                <w:szCs w:val="24"/>
              </w:rPr>
            </w:pPr>
            <w:r>
              <w:rPr>
                <w:rFonts w:ascii="宋体" w:hAnsi="宋体" w:eastAsia="宋体"/>
                <w:sz w:val="24"/>
                <w:szCs w:val="24"/>
              </w:rPr>
              <w:t>验收时是否需要供应商提供样品</w:t>
            </w:r>
          </w:p>
        </w:tc>
        <w:tc>
          <w:tcPr>
            <w:tcW w:w="1890" w:type="dxa"/>
            <w:tcBorders>
              <w:top w:val="single" w:color="000000" w:sz="8" w:space="0"/>
              <w:left w:val="single" w:color="000000" w:sz="8" w:space="0"/>
              <w:bottom w:val="single" w:color="000000" w:sz="8" w:space="0"/>
              <w:right w:val="single" w:color="000000" w:sz="8" w:space="0"/>
            </w:tcBorders>
            <w:vAlign w:val="center"/>
          </w:tcPr>
          <w:p w14:paraId="10B1291F">
            <w:pPr>
              <w:snapToGrid w:val="0"/>
              <w:spacing w:line="450" w:lineRule="atLeast"/>
              <w:jc w:val="cente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w:t>
            </w:r>
          </w:p>
        </w:tc>
        <w:tc>
          <w:tcPr>
            <w:tcW w:w="1665" w:type="dxa"/>
            <w:tcBorders>
              <w:top w:val="single" w:color="000000" w:sz="8" w:space="0"/>
              <w:left w:val="single" w:color="000000" w:sz="8" w:space="0"/>
              <w:bottom w:val="single" w:color="000000" w:sz="8" w:space="0"/>
              <w:right w:val="single" w:color="000000" w:sz="8" w:space="0"/>
            </w:tcBorders>
            <w:vAlign w:val="center"/>
          </w:tcPr>
          <w:p w14:paraId="795CF7CD">
            <w:pPr>
              <w:snapToGrid w:val="0"/>
              <w:spacing w:line="450" w:lineRule="atLeast"/>
              <w:jc w:val="cente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w:t>
            </w:r>
          </w:p>
        </w:tc>
      </w:tr>
      <w:tr w14:paraId="1972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5040" w:type="dxa"/>
            <w:gridSpan w:val="2"/>
            <w:tcBorders>
              <w:top w:val="single" w:color="000000" w:sz="8" w:space="0"/>
              <w:left w:val="single" w:color="000000" w:sz="8" w:space="0"/>
              <w:bottom w:val="single" w:color="000000" w:sz="8" w:space="0"/>
              <w:right w:val="single" w:color="000000" w:sz="8" w:space="0"/>
            </w:tcBorders>
            <w:vAlign w:val="center"/>
          </w:tcPr>
          <w:p w14:paraId="51C0009F">
            <w:pPr>
              <w:snapToGrid w:val="0"/>
              <w:spacing w:line="450" w:lineRule="atLeast"/>
              <w:jc w:val="center"/>
              <w:rPr>
                <w:rFonts w:ascii="宋体" w:hAnsi="宋体" w:eastAsia="宋体"/>
                <w:sz w:val="24"/>
                <w:szCs w:val="24"/>
              </w:rPr>
            </w:pPr>
            <w:r>
              <w:rPr>
                <w:rFonts w:ascii="宋体" w:hAnsi="宋体" w:eastAsia="宋体"/>
                <w:sz w:val="24"/>
                <w:szCs w:val="24"/>
              </w:rPr>
              <w:t>验收时是否需供应商提供必要的其他设备</w:t>
            </w:r>
          </w:p>
        </w:tc>
        <w:tc>
          <w:tcPr>
            <w:tcW w:w="1890" w:type="dxa"/>
            <w:tcBorders>
              <w:top w:val="single" w:color="000000" w:sz="8" w:space="0"/>
              <w:left w:val="single" w:color="000000" w:sz="8" w:space="0"/>
              <w:bottom w:val="single" w:color="000000" w:sz="8" w:space="0"/>
              <w:right w:val="single" w:color="000000" w:sz="8" w:space="0"/>
            </w:tcBorders>
            <w:vAlign w:val="center"/>
          </w:tcPr>
          <w:p w14:paraId="0940B3B9">
            <w:pPr>
              <w:snapToGrid w:val="0"/>
              <w:spacing w:line="450" w:lineRule="atLeast"/>
              <w:jc w:val="center"/>
              <w:rPr>
                <w:rFonts w:ascii="宋体" w:hAnsi="宋体" w:eastAsia="宋体"/>
                <w:sz w:val="24"/>
                <w:szCs w:val="24"/>
              </w:rPr>
            </w:pPr>
            <w:r>
              <w:rPr>
                <w:rFonts w:ascii="宋体" w:hAnsi="宋体" w:eastAsia="宋体"/>
                <w:sz w:val="24"/>
                <w:szCs w:val="24"/>
              </w:rPr>
              <w:t>是</w:t>
            </w:r>
            <w:r>
              <w:rPr>
                <w:rFonts w:hint="eastAsia" w:ascii="宋体" w:hAnsi="宋体" w:eastAsia="宋体"/>
                <w:sz w:val="24"/>
                <w:szCs w:val="24"/>
              </w:rPr>
              <w:t>□</w:t>
            </w:r>
          </w:p>
        </w:tc>
        <w:tc>
          <w:tcPr>
            <w:tcW w:w="1665" w:type="dxa"/>
            <w:tcBorders>
              <w:top w:val="single" w:color="000000" w:sz="8" w:space="0"/>
              <w:left w:val="single" w:color="000000" w:sz="8" w:space="0"/>
              <w:bottom w:val="single" w:color="000000" w:sz="8" w:space="0"/>
              <w:right w:val="single" w:color="000000" w:sz="8" w:space="0"/>
            </w:tcBorders>
            <w:vAlign w:val="center"/>
          </w:tcPr>
          <w:p w14:paraId="251F9BB5">
            <w:pPr>
              <w:snapToGrid w:val="0"/>
              <w:spacing w:line="450" w:lineRule="atLeast"/>
              <w:jc w:val="center"/>
              <w:rPr>
                <w:rFonts w:ascii="宋体" w:hAnsi="宋体" w:eastAsia="宋体"/>
                <w:sz w:val="24"/>
                <w:szCs w:val="24"/>
              </w:rPr>
            </w:pPr>
            <w:r>
              <w:rPr>
                <w:rFonts w:ascii="宋体" w:hAnsi="宋体" w:eastAsia="宋体"/>
                <w:sz w:val="24"/>
                <w:szCs w:val="24"/>
              </w:rPr>
              <w:t>否</w:t>
            </w:r>
            <w:r>
              <w:rPr>
                <w:rFonts w:hint="eastAsia" w:ascii="宋体" w:hAnsi="宋体" w:eastAsia="宋体"/>
                <w:sz w:val="24"/>
                <w:szCs w:val="24"/>
              </w:rPr>
              <w:t>☑</w:t>
            </w:r>
          </w:p>
        </w:tc>
      </w:tr>
    </w:tbl>
    <w:p w14:paraId="18CE273A">
      <w:pPr>
        <w:snapToGrid w:val="0"/>
        <w:spacing w:line="450" w:lineRule="atLeast"/>
        <w:jc w:val="left"/>
        <w:rPr>
          <w:rFonts w:ascii="宋体" w:hAnsi="宋体" w:eastAsia="宋体"/>
          <w:sz w:val="24"/>
          <w:szCs w:val="24"/>
        </w:rPr>
      </w:pPr>
    </w:p>
    <w:p w14:paraId="5CF7C85C">
      <w:pPr>
        <w:pageBreakBefore/>
        <w:snapToGrid w:val="0"/>
        <w:spacing w:before="187" w:line="360" w:lineRule="auto"/>
        <w:jc w:val="center"/>
        <w:rPr>
          <w:rFonts w:ascii="黑体" w:hAnsi="黑体" w:eastAsia="黑体" w:cs="黑体"/>
          <w:sz w:val="32"/>
          <w:szCs w:val="32"/>
        </w:rPr>
      </w:pPr>
      <w:r>
        <w:rPr>
          <w:rFonts w:hint="eastAsia" w:ascii="黑体" w:hAnsi="黑体" w:eastAsia="黑体" w:cs="黑体"/>
          <w:sz w:val="32"/>
          <w:szCs w:val="32"/>
        </w:rPr>
        <w:t>附件1：产品参考图（示意图仅供参考）</w:t>
      </w:r>
    </w:p>
    <w:p w14:paraId="001E732C">
      <w:pPr>
        <w:pStyle w:val="8"/>
        <w:ind w:left="0" w:firstLine="0"/>
      </w:pPr>
      <w:r>
        <w:drawing>
          <wp:inline distT="0" distB="0" distL="114300" distR="114300">
            <wp:extent cx="5297170" cy="2926715"/>
            <wp:effectExtent l="0" t="0" r="6350"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97170" cy="2926715"/>
                    </a:xfrm>
                    <a:prstGeom prst="rect">
                      <a:avLst/>
                    </a:prstGeom>
                    <a:noFill/>
                    <a:ln>
                      <a:noFill/>
                    </a:ln>
                  </pic:spPr>
                </pic:pic>
              </a:graphicData>
            </a:graphic>
          </wp:inline>
        </w:drawing>
      </w:r>
    </w:p>
    <w:p w14:paraId="1B0768D8">
      <w:pPr>
        <w:jc w:val="center"/>
      </w:pPr>
      <w:r>
        <w:drawing>
          <wp:inline distT="0" distB="0" distL="114300" distR="114300">
            <wp:extent cx="3876675" cy="4761230"/>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3876675" cy="4761230"/>
                    </a:xfrm>
                    <a:prstGeom prst="rect">
                      <a:avLst/>
                    </a:prstGeom>
                    <a:noFill/>
                    <a:ln>
                      <a:noFill/>
                    </a:ln>
                  </pic:spPr>
                </pic:pic>
              </a:graphicData>
            </a:graphic>
          </wp:inline>
        </w:drawing>
      </w:r>
    </w:p>
    <w:p w14:paraId="5305FE67">
      <w:pPr>
        <w:pStyle w:val="8"/>
      </w:pPr>
    </w:p>
    <w:p w14:paraId="1984DBEF">
      <w:pPr>
        <w:jc w:val="center"/>
        <w:rPr>
          <w:rFonts w:ascii="仿宋" w:hAnsi="仿宋" w:eastAsia="仿宋" w:cs="仿宋"/>
          <w:sz w:val="32"/>
          <w:szCs w:val="32"/>
        </w:rPr>
      </w:pPr>
      <w:r>
        <w:drawing>
          <wp:inline distT="0" distB="0" distL="114300" distR="114300">
            <wp:extent cx="3469640" cy="3743325"/>
            <wp:effectExtent l="0" t="0" r="1651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69640" cy="37433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CBA01"/>
    <w:multiLevelType w:val="multilevel"/>
    <w:tmpl w:val="99ACBA01"/>
    <w:lvl w:ilvl="0" w:tentative="0">
      <w:start w:val="1"/>
      <w:numFmt w:val="chineseCountingThousand"/>
      <w:lvlText w:val="第%1部分 "/>
      <w:lvlJc w:val="left"/>
      <w:pPr>
        <w:tabs>
          <w:tab w:val="left" w:pos="1532"/>
        </w:tabs>
        <w:ind w:left="1419" w:firstLine="0"/>
      </w:pPr>
      <w:rPr>
        <w:rFonts w:hint="eastAsia"/>
      </w:rPr>
    </w:lvl>
    <w:lvl w:ilvl="1" w:tentative="0">
      <w:start w:val="1"/>
      <w:numFmt w:val="chineseCountingThousand"/>
      <w:pStyle w:val="2"/>
      <w:lvlText w:val="%2、"/>
      <w:lvlJc w:val="left"/>
      <w:pPr>
        <w:tabs>
          <w:tab w:val="left" w:pos="113"/>
        </w:tabs>
        <w:ind w:left="0" w:firstLine="0"/>
      </w:pPr>
      <w:rPr>
        <w:rFonts w:hint="eastAsia"/>
      </w:rPr>
    </w:lvl>
    <w:lvl w:ilvl="2" w:tentative="0">
      <w:start w:val="1"/>
      <w:numFmt w:val="decimal"/>
      <w:lvlText w:val="%3、"/>
      <w:lvlJc w:val="left"/>
      <w:pPr>
        <w:tabs>
          <w:tab w:val="left" w:pos="113"/>
        </w:tabs>
        <w:ind w:left="0" w:firstLine="0"/>
      </w:pPr>
      <w:rPr>
        <w:rFonts w:hint="eastAsia"/>
      </w:rPr>
    </w:lvl>
    <w:lvl w:ilvl="3" w:tentative="0">
      <w:start w:val="1"/>
      <w:numFmt w:val="decimal"/>
      <w:lvlText w:val="%3.%4、"/>
      <w:lvlJc w:val="left"/>
      <w:pPr>
        <w:tabs>
          <w:tab w:val="left" w:pos="113"/>
        </w:tabs>
        <w:ind w:left="0" w:firstLine="0"/>
      </w:pPr>
      <w:rPr>
        <w:rFonts w:hint="eastAsia"/>
      </w:rPr>
    </w:lvl>
    <w:lvl w:ilvl="4" w:tentative="0">
      <w:start w:val="1"/>
      <w:numFmt w:val="upperLetter"/>
      <w:lvlText w:val="%5、"/>
      <w:lvlJc w:val="left"/>
      <w:pPr>
        <w:tabs>
          <w:tab w:val="left" w:pos="113"/>
        </w:tabs>
        <w:ind w:left="0" w:firstLine="0"/>
      </w:pPr>
      <w:rPr>
        <w:rFonts w:hint="eastAsia"/>
      </w:rPr>
    </w:lvl>
    <w:lvl w:ilvl="5" w:tentative="0">
      <w:start w:val="1"/>
      <w:numFmt w:val="decimal"/>
      <w:lvlText w:val="%5%6"/>
      <w:lvlJc w:val="left"/>
      <w:pPr>
        <w:tabs>
          <w:tab w:val="left" w:pos="113"/>
        </w:tabs>
        <w:ind w:left="0" w:firstLine="0"/>
      </w:pPr>
      <w:rPr>
        <w:rFonts w:hint="eastAsia"/>
      </w:rPr>
    </w:lvl>
    <w:lvl w:ilvl="6" w:tentative="0">
      <w:start w:val="1"/>
      <w:numFmt w:val="decimal"/>
      <w:lvlText w:val="%1.%2.%3.%4.%5.%6.%7"/>
      <w:lvlJc w:val="left"/>
      <w:pPr>
        <w:tabs>
          <w:tab w:val="left" w:pos="113"/>
        </w:tabs>
        <w:ind w:left="0" w:firstLine="0"/>
      </w:pPr>
      <w:rPr>
        <w:rFonts w:hint="eastAsia"/>
      </w:rPr>
    </w:lvl>
    <w:lvl w:ilvl="7" w:tentative="0">
      <w:start w:val="1"/>
      <w:numFmt w:val="decimal"/>
      <w:lvlText w:val="%1.%2.%3.%4.%5.%6.%7.%8"/>
      <w:lvlJc w:val="left"/>
      <w:pPr>
        <w:tabs>
          <w:tab w:val="left" w:pos="113"/>
        </w:tabs>
        <w:ind w:left="0" w:firstLine="0"/>
      </w:pPr>
      <w:rPr>
        <w:rFonts w:hint="eastAsia"/>
      </w:rPr>
    </w:lvl>
    <w:lvl w:ilvl="8" w:tentative="0">
      <w:start w:val="1"/>
      <w:numFmt w:val="decimal"/>
      <w:lvlText w:val="%1.%2.%3.%4.%5.%6.%7.%8.%9"/>
      <w:lvlJc w:val="left"/>
      <w:pPr>
        <w:tabs>
          <w:tab w:val="left" w:pos="113"/>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F2"/>
    <w:rsid w:val="000815E5"/>
    <w:rsid w:val="000D0B6E"/>
    <w:rsid w:val="0015667B"/>
    <w:rsid w:val="001B45E6"/>
    <w:rsid w:val="001E6ED5"/>
    <w:rsid w:val="00246A9F"/>
    <w:rsid w:val="00286E2C"/>
    <w:rsid w:val="002914F2"/>
    <w:rsid w:val="00305576"/>
    <w:rsid w:val="00315DD9"/>
    <w:rsid w:val="003B0DD8"/>
    <w:rsid w:val="00456635"/>
    <w:rsid w:val="00494F09"/>
    <w:rsid w:val="004C04BB"/>
    <w:rsid w:val="004C6EBC"/>
    <w:rsid w:val="0050129C"/>
    <w:rsid w:val="005041CB"/>
    <w:rsid w:val="00510429"/>
    <w:rsid w:val="00514055"/>
    <w:rsid w:val="00562881"/>
    <w:rsid w:val="0059714C"/>
    <w:rsid w:val="005A2621"/>
    <w:rsid w:val="006154E5"/>
    <w:rsid w:val="006167DE"/>
    <w:rsid w:val="00633D50"/>
    <w:rsid w:val="006C373A"/>
    <w:rsid w:val="006C5326"/>
    <w:rsid w:val="006F78BA"/>
    <w:rsid w:val="0077200D"/>
    <w:rsid w:val="00897BFF"/>
    <w:rsid w:val="008E43A4"/>
    <w:rsid w:val="008E4FD1"/>
    <w:rsid w:val="008E7260"/>
    <w:rsid w:val="008F6527"/>
    <w:rsid w:val="00915981"/>
    <w:rsid w:val="009413F4"/>
    <w:rsid w:val="00942D0E"/>
    <w:rsid w:val="00A43610"/>
    <w:rsid w:val="00BA05C6"/>
    <w:rsid w:val="00BB241D"/>
    <w:rsid w:val="00BD7DA3"/>
    <w:rsid w:val="00C137DA"/>
    <w:rsid w:val="00CB6B18"/>
    <w:rsid w:val="00CF26E1"/>
    <w:rsid w:val="00D32380"/>
    <w:rsid w:val="00DF2CCF"/>
    <w:rsid w:val="00F22567"/>
    <w:rsid w:val="00FD395D"/>
    <w:rsid w:val="020A533A"/>
    <w:rsid w:val="022C0730"/>
    <w:rsid w:val="029F0465"/>
    <w:rsid w:val="02EA4A94"/>
    <w:rsid w:val="03B709E3"/>
    <w:rsid w:val="045C7160"/>
    <w:rsid w:val="04A36F82"/>
    <w:rsid w:val="052102F4"/>
    <w:rsid w:val="058107E5"/>
    <w:rsid w:val="06840B3B"/>
    <w:rsid w:val="07943E1E"/>
    <w:rsid w:val="08CA47FF"/>
    <w:rsid w:val="09355BE0"/>
    <w:rsid w:val="09A432A2"/>
    <w:rsid w:val="0A15050F"/>
    <w:rsid w:val="0A2E5BFE"/>
    <w:rsid w:val="0A586566"/>
    <w:rsid w:val="0A5E3579"/>
    <w:rsid w:val="0E1C78AB"/>
    <w:rsid w:val="0EA21427"/>
    <w:rsid w:val="0EA24254"/>
    <w:rsid w:val="0F107A65"/>
    <w:rsid w:val="0FD80077"/>
    <w:rsid w:val="10205549"/>
    <w:rsid w:val="10D91A83"/>
    <w:rsid w:val="10F25129"/>
    <w:rsid w:val="110937B1"/>
    <w:rsid w:val="116B52D3"/>
    <w:rsid w:val="116F23E8"/>
    <w:rsid w:val="12115CD5"/>
    <w:rsid w:val="122B4B8E"/>
    <w:rsid w:val="12950A7E"/>
    <w:rsid w:val="12CD7B85"/>
    <w:rsid w:val="14B94394"/>
    <w:rsid w:val="150F3CC6"/>
    <w:rsid w:val="15233E16"/>
    <w:rsid w:val="153351B7"/>
    <w:rsid w:val="153625C7"/>
    <w:rsid w:val="157B75AD"/>
    <w:rsid w:val="17740758"/>
    <w:rsid w:val="18BA274E"/>
    <w:rsid w:val="19405606"/>
    <w:rsid w:val="198C7FDB"/>
    <w:rsid w:val="1A5D77AB"/>
    <w:rsid w:val="1BAE03E9"/>
    <w:rsid w:val="1C5648D0"/>
    <w:rsid w:val="1DC835AB"/>
    <w:rsid w:val="1E4855FB"/>
    <w:rsid w:val="1FC61D38"/>
    <w:rsid w:val="20D81D57"/>
    <w:rsid w:val="20E45FE8"/>
    <w:rsid w:val="20F04B19"/>
    <w:rsid w:val="213365FE"/>
    <w:rsid w:val="21AB7B62"/>
    <w:rsid w:val="226A69DF"/>
    <w:rsid w:val="23205257"/>
    <w:rsid w:val="233371C3"/>
    <w:rsid w:val="2C640943"/>
    <w:rsid w:val="2CD13FAC"/>
    <w:rsid w:val="2CE101E6"/>
    <w:rsid w:val="2EDF0755"/>
    <w:rsid w:val="2F5B427F"/>
    <w:rsid w:val="2FA84FEB"/>
    <w:rsid w:val="2FB65024"/>
    <w:rsid w:val="2FE11968"/>
    <w:rsid w:val="302D3D56"/>
    <w:rsid w:val="30A0640A"/>
    <w:rsid w:val="30F71D86"/>
    <w:rsid w:val="310014F1"/>
    <w:rsid w:val="32532247"/>
    <w:rsid w:val="32805DAB"/>
    <w:rsid w:val="34E22D4D"/>
    <w:rsid w:val="351078BA"/>
    <w:rsid w:val="369D5DDA"/>
    <w:rsid w:val="37236075"/>
    <w:rsid w:val="37301584"/>
    <w:rsid w:val="37C01999"/>
    <w:rsid w:val="37D204CD"/>
    <w:rsid w:val="3C705786"/>
    <w:rsid w:val="3D3B56F0"/>
    <w:rsid w:val="3ED953F3"/>
    <w:rsid w:val="3EDA6843"/>
    <w:rsid w:val="3F1C50AD"/>
    <w:rsid w:val="3F464238"/>
    <w:rsid w:val="403A7797"/>
    <w:rsid w:val="40B3559D"/>
    <w:rsid w:val="420A743F"/>
    <w:rsid w:val="44513BE9"/>
    <w:rsid w:val="44E13032"/>
    <w:rsid w:val="459531E3"/>
    <w:rsid w:val="45A936E3"/>
    <w:rsid w:val="45D21FA1"/>
    <w:rsid w:val="46D923D8"/>
    <w:rsid w:val="48CC7DB3"/>
    <w:rsid w:val="4A745D9D"/>
    <w:rsid w:val="4B3043BA"/>
    <w:rsid w:val="4C940979"/>
    <w:rsid w:val="4CAF130F"/>
    <w:rsid w:val="4CF5766A"/>
    <w:rsid w:val="4D2A6BE7"/>
    <w:rsid w:val="4DD96097"/>
    <w:rsid w:val="4DE61EFB"/>
    <w:rsid w:val="4DF37901"/>
    <w:rsid w:val="50B60EBE"/>
    <w:rsid w:val="50FE5AFD"/>
    <w:rsid w:val="51B563B7"/>
    <w:rsid w:val="53DD74C1"/>
    <w:rsid w:val="547C241E"/>
    <w:rsid w:val="55F275DA"/>
    <w:rsid w:val="56462CE4"/>
    <w:rsid w:val="56EF6FF2"/>
    <w:rsid w:val="572D3F77"/>
    <w:rsid w:val="58634449"/>
    <w:rsid w:val="58AE691E"/>
    <w:rsid w:val="5A753B98"/>
    <w:rsid w:val="5C3D6937"/>
    <w:rsid w:val="5C7B577D"/>
    <w:rsid w:val="5DAC4550"/>
    <w:rsid w:val="5ED530C9"/>
    <w:rsid w:val="608A566B"/>
    <w:rsid w:val="61AE2CF0"/>
    <w:rsid w:val="61B96A60"/>
    <w:rsid w:val="61E16C24"/>
    <w:rsid w:val="626D4242"/>
    <w:rsid w:val="628726BA"/>
    <w:rsid w:val="62B121A1"/>
    <w:rsid w:val="63AA234B"/>
    <w:rsid w:val="65921AA2"/>
    <w:rsid w:val="65EC2F91"/>
    <w:rsid w:val="66DE6A20"/>
    <w:rsid w:val="69132EFA"/>
    <w:rsid w:val="695B2A00"/>
    <w:rsid w:val="6962475D"/>
    <w:rsid w:val="69A41DA4"/>
    <w:rsid w:val="6A7F6EF9"/>
    <w:rsid w:val="6AB77398"/>
    <w:rsid w:val="6AC83870"/>
    <w:rsid w:val="6AE821CC"/>
    <w:rsid w:val="6AF705F9"/>
    <w:rsid w:val="6BAE44C6"/>
    <w:rsid w:val="6BAF2C82"/>
    <w:rsid w:val="6D3F6025"/>
    <w:rsid w:val="6D7C49B4"/>
    <w:rsid w:val="6E250B37"/>
    <w:rsid w:val="6E3B25AB"/>
    <w:rsid w:val="6E6A15CE"/>
    <w:rsid w:val="6E843AAC"/>
    <w:rsid w:val="6ECD23DD"/>
    <w:rsid w:val="6EE41351"/>
    <w:rsid w:val="71690189"/>
    <w:rsid w:val="71D72724"/>
    <w:rsid w:val="71DE616A"/>
    <w:rsid w:val="725325B9"/>
    <w:rsid w:val="7400051E"/>
    <w:rsid w:val="76B26CEA"/>
    <w:rsid w:val="77190263"/>
    <w:rsid w:val="77E67A2B"/>
    <w:rsid w:val="780A371A"/>
    <w:rsid w:val="78B418D7"/>
    <w:rsid w:val="791D31D3"/>
    <w:rsid w:val="7A8A6D94"/>
    <w:rsid w:val="7B043A99"/>
    <w:rsid w:val="7C07369C"/>
    <w:rsid w:val="7C835849"/>
    <w:rsid w:val="7D983576"/>
    <w:rsid w:val="7F3177DA"/>
    <w:rsid w:val="7F3D43D5"/>
    <w:rsid w:val="7FE2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unhideWhenUsed/>
    <w:qFormat/>
    <w:uiPriority w:val="9"/>
    <w:pPr>
      <w:keepNext/>
      <w:keepLines/>
      <w:numPr>
        <w:ilvl w:val="1"/>
        <w:numId w:val="1"/>
      </w:numPr>
      <w:spacing w:before="50" w:after="50"/>
      <w:jc w:val="center"/>
      <w:outlineLvl w:val="1"/>
    </w:pPr>
    <w:rPr>
      <w:rFonts w:ascii="Cambria" w:hAnsi="Cambria" w:eastAsia="黑体"/>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tabs>
        <w:tab w:val="left" w:pos="2160"/>
      </w:tabs>
      <w:ind w:left="2159" w:leftChars="1028" w:firstLine="1"/>
    </w:pPr>
    <w:rPr>
      <w:rFonts w:ascii="宋体" w:hAnsi="宋体"/>
      <w:szCs w:val="21"/>
    </w:rPr>
  </w:style>
  <w:style w:type="paragraph" w:styleId="4">
    <w:name w:val="envelope return"/>
    <w:basedOn w:val="1"/>
    <w:qFormat/>
    <w:uiPriority w:val="0"/>
    <w:pPr>
      <w:snapToGrid w:val="0"/>
    </w:pPr>
    <w:rPr>
      <w:rFonts w:ascii="Arial" w:hAnsi="Arial"/>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line="312" w:lineRule="auto"/>
      <w:jc w:val="center"/>
      <w:outlineLvl w:val="0"/>
    </w:pPr>
    <w:rPr>
      <w:rFonts w:asciiTheme="majorHAnsi" w:hAnsiTheme="majorHAnsi" w:eastAsiaTheme="majorEastAsia" w:cstheme="majorBidi"/>
      <w:b/>
      <w:bCs/>
      <w:sz w:val="32"/>
      <w:szCs w:val="32"/>
    </w:rPr>
  </w:style>
  <w:style w:type="paragraph" w:styleId="8">
    <w:name w:val="Body Text First Indent 2"/>
    <w:basedOn w:val="3"/>
    <w:next w:val="1"/>
    <w:qFormat/>
    <w:uiPriority w:val="0"/>
    <w:pPr>
      <w:spacing w:after="120" w:line="480" w:lineRule="auto"/>
      <w:ind w:left="418" w:leftChars="0" w:firstLine="216"/>
    </w:pPr>
    <w:rPr>
      <w:rFonts w:eastAsia="仿宋_GB2312"/>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表格内·文本"/>
    <w:next w:val="1"/>
    <w:qFormat/>
    <w:uiPriority w:val="0"/>
    <w:pPr>
      <w:jc w:val="center"/>
    </w:pPr>
    <w:rPr>
      <w:rFonts w:ascii="楷体" w:hAnsi="楷体" w:eastAsia="楷体" w:cs="Times New Roman"/>
      <w:sz w:val="24"/>
      <w:lang w:val="en-US" w:eastAsia="zh-CN" w:bidi="ar-SA"/>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0"/>
    <w:rPr>
      <w:kern w:val="2"/>
      <w:sz w:val="18"/>
      <w:szCs w:val="18"/>
    </w:rPr>
  </w:style>
  <w:style w:type="character" w:customStyle="1" w:styleId="16">
    <w:name w:val="标题 2 字符"/>
    <w:basedOn w:val="11"/>
    <w:link w:val="2"/>
    <w:qFormat/>
    <w:uiPriority w:val="9"/>
    <w:rPr>
      <w:rFonts w:ascii="Cambria" w:hAnsi="Cambria" w:eastAsia="黑体"/>
      <w:b/>
      <w:bCs/>
      <w:kern w:val="2"/>
      <w:sz w:val="28"/>
      <w:szCs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3578</Words>
  <Characters>4061</Characters>
  <Lines>30</Lines>
  <Paragraphs>8</Paragraphs>
  <TotalTime>0</TotalTime>
  <ScaleCrop>false</ScaleCrop>
  <LinksUpToDate>false</LinksUpToDate>
  <CharactersWithSpaces>4085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2026-01-13T07:51:00Z</dcterms:created>
  <dc:creator>Administrator</dc:creator>
  <cp:lastModifiedBy>Ze嘘 </cp:lastModifiedBy>
  <dcterms:modified xsi:type="dcterms:W3CDTF">2026-03-30T02:10:00Z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eyJoZGlkIjoiMWZjMmJhMjAzYmVmNmU4MmZhZmEyZWIyODU0M2U4NjAiLCJ1c2VySWQiOiIzNzM5Nzk2NTAifQ==</vt:lpwstr>
  </property>
  <property fmtid="{D5CDD505-2E9C-101B-9397-08002B2CF9AE}" pid="4" name="ICV">
    <vt:lpwstr>D0FA0BC9D0AA4C73BD863C90165D2693_13</vt:lpwstr>
  </property>
</Properties>
</file>