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adjustRightInd w:val="0"/>
        <w:snapToGrid w:val="0"/>
        <w:spacing w:before="0" w:after="0" w:line="360" w:lineRule="auto"/>
        <w:outlineLvl w:val="9"/>
        <w:rPr>
          <w:rFonts w:ascii="方正小标宋简体" w:hAnsi="宋体" w:eastAsia="方正小标宋简体"/>
          <w:b w:val="0"/>
          <w:bCs w:val="0"/>
          <w:sz w:val="36"/>
        </w:rPr>
      </w:pPr>
      <w:bookmarkStart w:id="0" w:name="_Toc38367762"/>
      <w:r>
        <w:rPr>
          <w:rFonts w:hint="eastAsia" w:ascii="方正小标宋简体" w:hAnsi="宋体" w:eastAsia="方正小标宋简体"/>
          <w:b w:val="0"/>
          <w:bCs w:val="0"/>
          <w:sz w:val="36"/>
        </w:rPr>
        <w:t>【全自动活细胞荧光显微成像系统】采购需求</w:t>
      </w:r>
      <w:bookmarkEnd w:id="0"/>
    </w:p>
    <w:p>
      <w:pPr>
        <w:tabs>
          <w:tab w:val="left" w:pos="900"/>
        </w:tabs>
        <w:adjustRightInd w:val="0"/>
        <w:snapToGrid w:val="0"/>
        <w:spacing w:line="360" w:lineRule="auto"/>
        <w:ind w:firstLine="422" w:firstLineChars="200"/>
        <w:rPr>
          <w:b/>
          <w:szCs w:val="21"/>
        </w:rPr>
      </w:pPr>
      <w:bookmarkStart w:id="1" w:name="_Toc219271393"/>
      <w:bookmarkStart w:id="2" w:name="_Toc158978330"/>
      <w:bookmarkStart w:id="3" w:name="_Toc172360661"/>
      <w:r>
        <w:rPr>
          <w:rFonts w:hint="eastAsia" w:hAnsi="宋体"/>
          <w:b/>
          <w:szCs w:val="21"/>
        </w:rPr>
        <w:t>一、</w:t>
      </w:r>
      <w:r>
        <w:rPr>
          <w:rFonts w:hAnsi="宋体"/>
          <w:b/>
          <w:szCs w:val="21"/>
        </w:rPr>
        <w:t>采购</w:t>
      </w:r>
      <w:r>
        <w:rPr>
          <w:rFonts w:hint="eastAsia" w:hAnsi="宋体"/>
          <w:b/>
          <w:szCs w:val="21"/>
        </w:rPr>
        <w:t>标的</w:t>
      </w:r>
      <w:r>
        <w:rPr>
          <w:rFonts w:hAnsi="宋体"/>
          <w:b/>
          <w:szCs w:val="21"/>
        </w:rPr>
        <w:t>需实现的功能或者目标，以及为落实政府采购政策需满足的要求：</w:t>
      </w:r>
    </w:p>
    <w:p>
      <w:pPr>
        <w:tabs>
          <w:tab w:val="left" w:pos="900"/>
        </w:tabs>
        <w:adjustRightInd w:val="0"/>
        <w:snapToGrid w:val="0"/>
        <w:spacing w:line="360" w:lineRule="auto"/>
        <w:ind w:firstLine="422" w:firstLineChars="200"/>
        <w:rPr>
          <w:b/>
          <w:szCs w:val="21"/>
        </w:rPr>
      </w:pPr>
      <w:r>
        <w:rPr>
          <w:rFonts w:hAnsi="宋体"/>
          <w:b/>
          <w:szCs w:val="21"/>
        </w:rPr>
        <w:t>（一）采购</w:t>
      </w:r>
      <w:r>
        <w:rPr>
          <w:rFonts w:hint="eastAsia" w:hAnsi="宋体"/>
          <w:b/>
          <w:szCs w:val="21"/>
        </w:rPr>
        <w:t>标的</w:t>
      </w:r>
      <w:r>
        <w:rPr>
          <w:rFonts w:hAnsi="宋体"/>
          <w:b/>
          <w:szCs w:val="21"/>
        </w:rPr>
        <w:t>需实现的功能或者目标</w:t>
      </w:r>
    </w:p>
    <w:p>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本项目采购全自动活细胞荧光显微成像系统</w:t>
      </w:r>
      <w:r>
        <w:rPr>
          <w:rFonts w:hint="eastAsia" w:ascii="楷体" w:hAnsi="楷体" w:eastAsia="楷体"/>
          <w:sz w:val="22"/>
          <w:szCs w:val="22"/>
          <w:u w:val="single"/>
        </w:rPr>
        <w:t>1套</w:t>
      </w:r>
      <w:r>
        <w:rPr>
          <w:rFonts w:ascii="楷体" w:hAnsi="楷体" w:eastAsia="楷体"/>
          <w:sz w:val="22"/>
          <w:szCs w:val="22"/>
        </w:rPr>
        <w:t>，主要用于</w:t>
      </w:r>
      <w:r>
        <w:rPr>
          <w:rFonts w:hint="eastAsia" w:ascii="楷体" w:hAnsi="楷体" w:eastAsia="楷体"/>
          <w:sz w:val="22"/>
          <w:szCs w:val="22"/>
          <w:u w:val="single"/>
        </w:rPr>
        <w:t xml:space="preserve"> 活细胞长时程多通道荧光自动化成像</w:t>
      </w:r>
      <w:r>
        <w:rPr>
          <w:rFonts w:hint="eastAsia" w:ascii="楷体" w:hAnsi="楷体" w:eastAsia="楷体"/>
          <w:sz w:val="22"/>
          <w:szCs w:val="22"/>
        </w:rPr>
        <w:t>。</w:t>
      </w:r>
      <w:r>
        <w:rPr>
          <w:rFonts w:ascii="楷体" w:hAnsi="楷体" w:eastAsia="楷体"/>
          <w:sz w:val="22"/>
          <w:szCs w:val="22"/>
        </w:rPr>
        <w:t>要求具有</w:t>
      </w:r>
      <w:r>
        <w:rPr>
          <w:rFonts w:hint="eastAsia" w:ascii="楷体" w:hAnsi="楷体" w:eastAsia="楷体"/>
          <w:sz w:val="22"/>
          <w:szCs w:val="22"/>
          <w:u w:val="single"/>
        </w:rPr>
        <w:t xml:space="preserve"> 活细胞工作模块，可连续获取成像数据，并完成数据的批量分析</w:t>
      </w:r>
      <w:r>
        <w:rPr>
          <w:rFonts w:ascii="楷体" w:hAnsi="楷体" w:eastAsia="楷体"/>
          <w:sz w:val="22"/>
          <w:szCs w:val="22"/>
          <w:u w:val="single"/>
        </w:rPr>
        <w:t>。</w:t>
      </w:r>
    </w:p>
    <w:p>
      <w:pPr>
        <w:tabs>
          <w:tab w:val="left" w:pos="900"/>
        </w:tabs>
        <w:adjustRightInd w:val="0"/>
        <w:snapToGrid w:val="0"/>
        <w:spacing w:line="360" w:lineRule="auto"/>
        <w:ind w:firstLine="422" w:firstLineChars="200"/>
        <w:rPr>
          <w:b/>
          <w:szCs w:val="21"/>
        </w:rPr>
      </w:pPr>
      <w:r>
        <w:rPr>
          <w:rFonts w:hAnsi="宋体"/>
          <w:b/>
          <w:szCs w:val="21"/>
        </w:rPr>
        <w:t>（二）政府采购政策</w:t>
      </w:r>
      <w:r>
        <w:rPr>
          <w:rFonts w:hint="eastAsia" w:hAnsi="宋体"/>
          <w:b/>
          <w:szCs w:val="21"/>
        </w:rPr>
        <w:t>落实</w:t>
      </w:r>
      <w:r>
        <w:rPr>
          <w:rFonts w:hAnsi="宋体"/>
          <w:b/>
          <w:szCs w:val="21"/>
        </w:rPr>
        <w:t>要求</w:t>
      </w:r>
    </w:p>
    <w:p>
      <w:pPr>
        <w:tabs>
          <w:tab w:val="left" w:pos="900"/>
        </w:tabs>
        <w:adjustRightInd w:val="0"/>
        <w:snapToGrid w:val="0"/>
        <w:spacing w:line="360" w:lineRule="auto"/>
        <w:ind w:firstLine="420" w:firstLineChars="200"/>
        <w:rPr>
          <w:rFonts w:hAnsi="宋体"/>
          <w:szCs w:val="21"/>
        </w:rPr>
      </w:pPr>
      <w:r>
        <w:rPr>
          <w:rFonts w:hint="eastAsia" w:hAnsi="宋体"/>
          <w:szCs w:val="24"/>
        </w:rPr>
        <w:t>1</w:t>
      </w:r>
      <w:r>
        <w:rPr>
          <w:rFonts w:hAnsi="宋体"/>
          <w:szCs w:val="24"/>
        </w:rPr>
        <w:t xml:space="preserve">. </w:t>
      </w:r>
      <w:r>
        <w:rPr>
          <w:rFonts w:hint="eastAsia" w:hAnsi="宋体"/>
          <w:szCs w:val="24"/>
        </w:rPr>
        <w:t>中小企业扶持政策：</w:t>
      </w:r>
      <w:r>
        <w:rPr>
          <w:rFonts w:hAnsi="宋体"/>
          <w:szCs w:val="24"/>
        </w:rPr>
        <w:t>根据</w:t>
      </w:r>
      <w:r>
        <w:rPr>
          <w:rFonts w:hAnsi="宋体"/>
        </w:rPr>
        <w:t>《政府采购促进中小企业发展管理办法》</w:t>
      </w:r>
      <w:r>
        <w:rPr>
          <w:rFonts w:hint="eastAsia" w:hAnsi="宋体"/>
        </w:rPr>
        <w:t>（财库〔2</w:t>
      </w:r>
      <w:r>
        <w:rPr>
          <w:rFonts w:hAnsi="宋体"/>
        </w:rPr>
        <w:t>020</w:t>
      </w:r>
      <w:r>
        <w:rPr>
          <w:rFonts w:hint="eastAsia" w:hAnsi="宋体"/>
        </w:rPr>
        <w:t>〕4</w:t>
      </w:r>
      <w:r>
        <w:rPr>
          <w:rFonts w:hAnsi="宋体"/>
        </w:rPr>
        <w:t>6</w:t>
      </w:r>
      <w:r>
        <w:rPr>
          <w:rFonts w:hint="eastAsia" w:hAnsi="宋体"/>
        </w:rPr>
        <w:t>号）</w:t>
      </w:r>
      <w:r>
        <w:rPr>
          <w:rFonts w:hAnsi="宋体"/>
        </w:rPr>
        <w:t>规定，本项目</w:t>
      </w:r>
      <w:r>
        <w:rPr>
          <w:rFonts w:hint="eastAsia" w:hAnsi="宋体"/>
        </w:rPr>
        <w:t>采购标的</w:t>
      </w:r>
      <w:r>
        <w:rPr>
          <w:rFonts w:hAnsi="宋体"/>
        </w:rPr>
        <w:t>为</w:t>
      </w:r>
      <w:r>
        <w:rPr>
          <w:rFonts w:hint="eastAsia" w:hAnsi="宋体"/>
        </w:rPr>
        <w:t>中小</w:t>
      </w:r>
      <w:r>
        <w:rPr>
          <w:rFonts w:hAnsi="宋体"/>
        </w:rPr>
        <w:t>型企业</w:t>
      </w:r>
      <w:r>
        <w:rPr>
          <w:rFonts w:hint="eastAsia" w:hAnsi="宋体"/>
        </w:rPr>
        <w:t>制造、承建或承接</w:t>
      </w:r>
      <w:r>
        <w:rPr>
          <w:rFonts w:hAnsi="宋体"/>
          <w:szCs w:val="24"/>
        </w:rPr>
        <w:t>的，</w:t>
      </w:r>
      <w:r>
        <w:rPr>
          <w:rFonts w:hAnsi="宋体"/>
        </w:rPr>
        <w:t>投标人应</w:t>
      </w:r>
      <w:r>
        <w:rPr>
          <w:rFonts w:hint="eastAsia" w:hAnsi="宋体"/>
        </w:rPr>
        <w:t>提供办法规定的</w:t>
      </w:r>
      <w:r>
        <w:rPr>
          <w:rFonts w:hAnsi="宋体"/>
          <w:szCs w:val="21"/>
        </w:rPr>
        <w:t>《中小企业声明函》</w:t>
      </w:r>
      <w:r>
        <w:rPr>
          <w:rFonts w:hint="eastAsia" w:hAnsi="宋体"/>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pPr>
        <w:tabs>
          <w:tab w:val="left" w:pos="900"/>
        </w:tabs>
        <w:adjustRightInd w:val="0"/>
        <w:snapToGrid w:val="0"/>
        <w:spacing w:line="360" w:lineRule="auto"/>
        <w:ind w:firstLine="420" w:firstLineChars="200"/>
        <w:rPr>
          <w:rFonts w:hAnsi="宋体"/>
          <w:szCs w:val="24"/>
        </w:rPr>
      </w:pPr>
      <w:r>
        <w:rPr>
          <w:rFonts w:hint="eastAsia" w:hAnsi="宋体"/>
          <w:szCs w:val="24"/>
        </w:rPr>
        <w:t>本项目</w:t>
      </w:r>
      <w:bookmarkStart w:id="4" w:name="OLE_LINK23"/>
      <w:r>
        <w:rPr>
          <w:rFonts w:hint="eastAsia" w:hAnsi="宋体"/>
          <w:szCs w:val="24"/>
        </w:rPr>
        <w:t>采购标的对应的《中小企业划型标准规定》所属行业</w:t>
      </w:r>
      <w:bookmarkEnd w:id="4"/>
      <w:r>
        <w:rPr>
          <w:rFonts w:hint="eastAsia" w:hAnsi="宋体"/>
          <w:szCs w:val="24"/>
        </w:rPr>
        <w:t>为：</w:t>
      </w:r>
      <w:r>
        <w:rPr>
          <w:rFonts w:hint="eastAsia" w:hAnsi="宋体"/>
          <w:szCs w:val="24"/>
          <w:u w:val="single"/>
        </w:rPr>
        <w:t xml:space="preserve"> </w:t>
      </w:r>
      <w:r>
        <w:rPr>
          <w:rFonts w:hAnsi="宋体"/>
          <w:szCs w:val="24"/>
          <w:u w:val="single"/>
        </w:rPr>
        <w:t xml:space="preserve"> </w:t>
      </w:r>
      <w:r>
        <w:rPr>
          <w:rFonts w:hint="eastAsia" w:hAnsi="宋体"/>
          <w:szCs w:val="24"/>
          <w:u w:val="single"/>
        </w:rPr>
        <w:t xml:space="preserve"> 工业</w:t>
      </w:r>
      <w:r>
        <w:rPr>
          <w:rFonts w:hAnsi="宋体"/>
          <w:szCs w:val="24"/>
          <w:u w:val="single"/>
        </w:rPr>
        <w:t xml:space="preserve">    </w:t>
      </w:r>
      <w:r>
        <w:rPr>
          <w:rFonts w:hint="eastAsia" w:hAnsi="宋体"/>
          <w:szCs w:val="24"/>
        </w:rPr>
        <w:t>。</w:t>
      </w:r>
    </w:p>
    <w:p>
      <w:pPr>
        <w:tabs>
          <w:tab w:val="left" w:pos="900"/>
        </w:tabs>
        <w:adjustRightInd w:val="0"/>
        <w:snapToGrid w:val="0"/>
        <w:spacing w:line="360" w:lineRule="auto"/>
        <w:ind w:firstLine="420" w:firstLineChars="200"/>
        <w:rPr>
          <w:rFonts w:hAnsi="宋体"/>
          <w:szCs w:val="24"/>
        </w:rPr>
      </w:pPr>
      <w:r>
        <w:rPr>
          <w:rFonts w:hAnsi="宋体"/>
          <w:szCs w:val="24"/>
        </w:rPr>
        <w:t xml:space="preserve">2. </w:t>
      </w:r>
      <w:r>
        <w:rPr>
          <w:rFonts w:hint="eastAsia" w:hAnsi="宋体"/>
          <w:szCs w:val="24"/>
        </w:rPr>
        <w:t>进口产品政策：本采购项目</w:t>
      </w:r>
      <w:r>
        <w:rPr>
          <w:rFonts w:hAnsi="宋体"/>
          <w:szCs w:val="24"/>
        </w:rPr>
        <w:t xml:space="preserve"> </w:t>
      </w:r>
      <w:r>
        <w:rPr>
          <w:rFonts w:hint="eastAsia" w:hAnsi="宋体"/>
          <w:szCs w:val="24"/>
        </w:rPr>
        <w:t>□允许</w:t>
      </w:r>
      <w:r>
        <w:rPr>
          <w:rFonts w:hAnsi="宋体"/>
          <w:szCs w:val="24"/>
        </w:rPr>
        <w:t xml:space="preserve"> </w:t>
      </w:r>
      <w:r>
        <w:rPr>
          <w:rFonts w:hint="eastAsia" w:hAnsi="宋体"/>
          <w:szCs w:val="24"/>
        </w:rPr>
        <w:t>☑不允许</w:t>
      </w:r>
      <w:r>
        <w:rPr>
          <w:rFonts w:hAnsi="宋体"/>
          <w:szCs w:val="24"/>
        </w:rPr>
        <w:t xml:space="preserve"> </w:t>
      </w:r>
      <w:r>
        <w:rPr>
          <w:rFonts w:hint="eastAsia" w:hAnsi="宋体"/>
          <w:szCs w:val="24"/>
        </w:rPr>
        <w:t>进口产品参加。（未进行勾选的，视为只接受本国产品参加）</w:t>
      </w:r>
    </w:p>
    <w:p>
      <w:pPr>
        <w:tabs>
          <w:tab w:val="left" w:pos="900"/>
        </w:tabs>
        <w:adjustRightInd w:val="0"/>
        <w:snapToGrid w:val="0"/>
        <w:spacing w:line="360" w:lineRule="auto"/>
        <w:ind w:firstLine="422" w:firstLineChars="200"/>
        <w:rPr>
          <w:rFonts w:hAnsi="宋体"/>
          <w:b/>
          <w:szCs w:val="21"/>
        </w:rPr>
      </w:pPr>
      <w:r>
        <w:rPr>
          <w:rFonts w:hint="eastAsia" w:hAnsi="宋体"/>
          <w:b/>
          <w:szCs w:val="21"/>
        </w:rPr>
        <w:t>二、</w:t>
      </w:r>
      <w:r>
        <w:rPr>
          <w:rFonts w:hAnsi="宋体"/>
          <w:b/>
          <w:szCs w:val="21"/>
        </w:rPr>
        <w:t>采购</w:t>
      </w:r>
      <w:r>
        <w:rPr>
          <w:rFonts w:hint="eastAsia" w:hAnsi="宋体"/>
          <w:b/>
          <w:szCs w:val="21"/>
        </w:rPr>
        <w:t>标的</w:t>
      </w:r>
      <w:r>
        <w:rPr>
          <w:rFonts w:hAnsi="宋体"/>
          <w:b/>
          <w:szCs w:val="21"/>
        </w:rPr>
        <w:t>需执行的国家相关标准、行业标准、地方标准或者其他标准、规范：</w:t>
      </w:r>
    </w:p>
    <w:p>
      <w:pPr>
        <w:tabs>
          <w:tab w:val="left" w:pos="900"/>
        </w:tabs>
        <w:adjustRightInd w:val="0"/>
        <w:snapToGrid w:val="0"/>
        <w:spacing w:line="360" w:lineRule="auto"/>
        <w:ind w:firstLine="420" w:firstLineChars="200"/>
        <w:rPr>
          <w:rFonts w:ascii="楷体" w:hAnsi="楷体" w:eastAsia="楷体"/>
          <w:color w:val="FF0000"/>
          <w:sz w:val="22"/>
          <w:szCs w:val="22"/>
        </w:rPr>
      </w:pP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pPr>
        <w:tabs>
          <w:tab w:val="left" w:pos="900"/>
        </w:tabs>
        <w:adjustRightInd w:val="0"/>
        <w:snapToGrid w:val="0"/>
        <w:spacing w:line="360" w:lineRule="auto"/>
        <w:ind w:firstLine="422" w:firstLineChars="200"/>
        <w:rPr>
          <w:rFonts w:hAnsi="宋体"/>
          <w:b/>
          <w:szCs w:val="21"/>
        </w:rPr>
      </w:pPr>
      <w:r>
        <w:rPr>
          <w:rFonts w:hint="eastAsia" w:hAnsi="宋体"/>
          <w:b/>
          <w:szCs w:val="21"/>
        </w:rPr>
        <w:t>三、采购标的概况</w:t>
      </w:r>
    </w:p>
    <w:p>
      <w:pPr>
        <w:adjustRightInd w:val="0"/>
        <w:snapToGrid w:val="0"/>
        <w:spacing w:line="360" w:lineRule="auto"/>
        <w:ind w:firstLine="420" w:firstLineChars="200"/>
        <w:rPr>
          <w:rFonts w:hAnsi="宋体"/>
          <w:szCs w:val="21"/>
        </w:rPr>
      </w:pPr>
      <w:r>
        <w:rPr>
          <w:rFonts w:hint="eastAsia" w:ascii="宋体" w:hAnsi="宋体"/>
          <w:szCs w:val="21"/>
        </w:rPr>
        <w:t>（一）采购项目名称：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全自动活细胞荧光显微成像系统</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pPr>
        <w:adjustRightInd w:val="0"/>
        <w:snapToGrid w:val="0"/>
        <w:spacing w:line="360" w:lineRule="auto"/>
        <w:ind w:firstLine="420" w:firstLineChars="200"/>
        <w:rPr>
          <w:rFonts w:hAnsi="宋体"/>
          <w:szCs w:val="21"/>
          <w:u w:val="single"/>
        </w:rPr>
      </w:pPr>
      <w:r>
        <w:rPr>
          <w:rFonts w:hint="eastAsia" w:hAnsi="宋体"/>
          <w:szCs w:val="21"/>
        </w:rPr>
        <w:t>（二）采购数量及计量单位：</w:t>
      </w:r>
      <w:r>
        <w:rPr>
          <w:rFonts w:ascii="宋体" w:hAnsi="宋体"/>
          <w:szCs w:val="21"/>
          <w:u w:val="single"/>
        </w:rPr>
        <w:t xml:space="preserve">                 </w:t>
      </w:r>
      <w:r>
        <w:rPr>
          <w:rFonts w:hint="eastAsia" w:ascii="宋体" w:hAnsi="宋体"/>
          <w:szCs w:val="21"/>
          <w:u w:val="single"/>
        </w:rPr>
        <w:t>1套</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pPr>
        <w:adjustRightInd w:val="0"/>
        <w:snapToGrid w:val="0"/>
        <w:spacing w:line="360" w:lineRule="auto"/>
        <w:ind w:firstLine="420" w:firstLineChars="200"/>
        <w:rPr>
          <w:rFonts w:hAnsi="宋体"/>
          <w:szCs w:val="21"/>
        </w:rPr>
      </w:pPr>
      <w:r>
        <w:rPr>
          <w:rFonts w:hint="eastAsia" w:hAnsi="宋体"/>
          <w:szCs w:val="21"/>
        </w:rPr>
        <w:t>（三）最高限价：人民币</w:t>
      </w:r>
      <w:r>
        <w:rPr>
          <w:rFonts w:hint="eastAsia" w:hAnsi="宋体"/>
          <w:szCs w:val="21"/>
          <w:u w:val="single"/>
        </w:rPr>
        <w:t xml:space="preserve"> </w:t>
      </w:r>
      <w:r>
        <w:rPr>
          <w:rFonts w:hAnsi="宋体"/>
          <w:szCs w:val="21"/>
          <w:u w:val="single"/>
        </w:rPr>
        <w:t xml:space="preserve">  </w:t>
      </w:r>
      <w:r>
        <w:rPr>
          <w:rFonts w:hint="eastAsia" w:hAnsi="宋体"/>
          <w:szCs w:val="21"/>
          <w:u w:val="single"/>
        </w:rPr>
        <w:t>77 万</w:t>
      </w:r>
      <w:r>
        <w:rPr>
          <w:rFonts w:hAnsi="宋体"/>
          <w:szCs w:val="21"/>
          <w:u w:val="single"/>
        </w:rPr>
        <w:t xml:space="preserve">  </w:t>
      </w:r>
      <w:r>
        <w:rPr>
          <w:rFonts w:hint="eastAsia" w:hAnsi="宋体"/>
          <w:szCs w:val="21"/>
        </w:rPr>
        <w:t>元（大写：</w:t>
      </w:r>
      <w:r>
        <w:rPr>
          <w:rFonts w:hint="eastAsia" w:hAnsi="宋体"/>
          <w:szCs w:val="21"/>
          <w:u w:val="single"/>
        </w:rPr>
        <w:t xml:space="preserve"> 柒拾柒  万 元整</w:t>
      </w:r>
      <w:r>
        <w:rPr>
          <w:rFonts w:hAnsi="宋体"/>
          <w:szCs w:val="21"/>
          <w:u w:val="single"/>
        </w:rPr>
        <w:t xml:space="preserve"> </w:t>
      </w:r>
      <w:r>
        <w:rPr>
          <w:rFonts w:hint="eastAsia" w:hAnsi="宋体"/>
          <w:szCs w:val="21"/>
        </w:rPr>
        <w:t>）</w:t>
      </w:r>
    </w:p>
    <w:p>
      <w:pPr>
        <w:adjustRightInd w:val="0"/>
        <w:snapToGrid w:val="0"/>
        <w:spacing w:line="360" w:lineRule="auto"/>
        <w:ind w:firstLine="420" w:firstLineChars="200"/>
        <w:rPr>
          <w:szCs w:val="21"/>
        </w:rPr>
      </w:pPr>
      <w:r>
        <w:rPr>
          <w:rFonts w:hint="eastAsia" w:hAnsi="宋体"/>
          <w:szCs w:val="21"/>
        </w:rPr>
        <w:t>（四）</w:t>
      </w:r>
      <w:r>
        <w:rPr>
          <w:rFonts w:hAnsi="宋体"/>
          <w:szCs w:val="21"/>
        </w:rPr>
        <w:t>交付时间：</w:t>
      </w:r>
      <w:r>
        <w:rPr>
          <w:rFonts w:hAnsi="宋体"/>
        </w:rPr>
        <w:t>合同签订后</w:t>
      </w:r>
      <w:r>
        <w:rPr>
          <w:rFonts w:hAnsi="宋体"/>
          <w:u w:val="single"/>
        </w:rPr>
        <w:t xml:space="preserve">     </w:t>
      </w:r>
      <w:r>
        <w:rPr>
          <w:rFonts w:hAnsi="宋体"/>
          <w:szCs w:val="21"/>
          <w:u w:val="single"/>
        </w:rPr>
        <w:t xml:space="preserve">      </w:t>
      </w:r>
      <w:r>
        <w:rPr>
          <w:rFonts w:hint="eastAsia" w:hAnsi="宋体"/>
          <w:szCs w:val="21"/>
          <w:u w:val="single"/>
        </w:rPr>
        <w:t>30</w:t>
      </w:r>
      <w:r>
        <w:rPr>
          <w:rFonts w:hAnsi="宋体"/>
          <w:szCs w:val="21"/>
          <w:u w:val="single"/>
        </w:rPr>
        <w:t xml:space="preserve">          </w:t>
      </w:r>
      <w:r>
        <w:rPr>
          <w:rFonts w:hAnsi="宋体"/>
          <w:u w:val="single"/>
        </w:rPr>
        <w:t xml:space="preserve"> </w:t>
      </w:r>
      <w:r>
        <w:rPr>
          <w:rFonts w:hint="eastAsia" w:hAnsi="宋体"/>
        </w:rPr>
        <w:t>天内</w:t>
      </w:r>
    </w:p>
    <w:p>
      <w:pPr>
        <w:tabs>
          <w:tab w:val="left" w:pos="420"/>
          <w:tab w:val="left" w:pos="900"/>
        </w:tabs>
        <w:adjustRightInd w:val="0"/>
        <w:snapToGrid w:val="0"/>
        <w:spacing w:line="360" w:lineRule="auto"/>
        <w:ind w:firstLine="420" w:firstLineChars="200"/>
        <w:rPr>
          <w:rFonts w:ascii="宋体" w:hAnsi="宋体"/>
          <w:szCs w:val="21"/>
        </w:rPr>
      </w:pPr>
      <w:r>
        <w:rPr>
          <w:rFonts w:hint="eastAsia" w:hAnsi="宋体"/>
          <w:szCs w:val="21"/>
        </w:rPr>
        <w:t>（五）</w:t>
      </w:r>
      <w:r>
        <w:rPr>
          <w:rFonts w:hAnsi="宋体"/>
          <w:szCs w:val="21"/>
        </w:rPr>
        <w:t>交付地点：</w:t>
      </w:r>
      <w:r>
        <w:rPr>
          <w:rFonts w:hAnsi="宋体"/>
          <w:szCs w:val="21"/>
          <w:u w:val="single"/>
        </w:rPr>
        <w:t xml:space="preserve">             </w:t>
      </w:r>
      <w:r>
        <w:rPr>
          <w:rFonts w:hint="eastAsia" w:hAnsi="宋体"/>
          <w:szCs w:val="21"/>
          <w:u w:val="single"/>
        </w:rPr>
        <w:t>西安交通大学创新港校区18号楼</w:t>
      </w:r>
      <w:r>
        <w:rPr>
          <w:rFonts w:hint="eastAsia" w:hAnsi="宋体"/>
          <w:color w:val="000000" w:themeColor="text1"/>
          <w:szCs w:val="21"/>
          <w:u w:val="single"/>
          <w14:textFill>
            <w14:solidFill>
              <w14:schemeClr w14:val="tx1"/>
            </w14:solidFill>
          </w14:textFill>
        </w:rPr>
        <w:t>5079实验室</w:t>
      </w:r>
      <w:r>
        <w:rPr>
          <w:rFonts w:hAnsi="宋体"/>
          <w:szCs w:val="21"/>
          <w:u w:val="single"/>
        </w:rPr>
        <w:t xml:space="preserve">                                                     </w:t>
      </w:r>
    </w:p>
    <w:p>
      <w:pPr>
        <w:tabs>
          <w:tab w:val="left" w:pos="900"/>
        </w:tabs>
        <w:adjustRightInd w:val="0"/>
        <w:snapToGrid w:val="0"/>
        <w:spacing w:line="360" w:lineRule="auto"/>
        <w:ind w:firstLine="420" w:firstLineChars="200"/>
        <w:rPr>
          <w:rFonts w:hAnsi="宋体"/>
          <w:szCs w:val="21"/>
        </w:rPr>
      </w:pPr>
      <w:r>
        <w:rPr>
          <w:rFonts w:hint="eastAsia" w:hAnsi="宋体"/>
          <w:szCs w:val="21"/>
        </w:rPr>
        <w:t>（六）付款进度安排：</w:t>
      </w:r>
      <w:r>
        <w:rPr>
          <w:rFonts w:hint="eastAsia" w:cs="宋体" w:asciiTheme="minorEastAsia" w:hAnsiTheme="minorEastAsia"/>
          <w:b/>
          <w:color w:val="000000"/>
          <w:kern w:val="0"/>
          <w:szCs w:val="21"/>
        </w:rPr>
        <w:t>☑</w:t>
      </w:r>
      <w:r>
        <w:rPr>
          <w:rFonts w:hint="eastAsia" w:hAnsi="宋体"/>
          <w:szCs w:val="21"/>
        </w:rPr>
        <w:t xml:space="preserve"> 按</w:t>
      </w:r>
      <w:r>
        <w:rPr>
          <w:rFonts w:hAnsi="宋体"/>
          <w:szCs w:val="21"/>
        </w:rPr>
        <w:t>采购文件</w:t>
      </w:r>
      <w:r>
        <w:rPr>
          <w:rFonts w:hint="eastAsia" w:hAnsi="宋体"/>
          <w:szCs w:val="21"/>
        </w:rPr>
        <w:t>要求。</w:t>
      </w:r>
    </w:p>
    <w:p>
      <w:pPr>
        <w:tabs>
          <w:tab w:val="left" w:pos="900"/>
        </w:tabs>
        <w:adjustRightInd w:val="0"/>
        <w:snapToGrid w:val="0"/>
        <w:spacing w:line="360" w:lineRule="auto"/>
        <w:ind w:firstLine="402" w:firstLineChars="200"/>
        <w:rPr>
          <w:rFonts w:hAnsi="宋体"/>
          <w:szCs w:val="21"/>
        </w:rPr>
      </w:pP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cs="宋体" w:asciiTheme="minorEastAsia" w:hAnsiTheme="minorEastAsia"/>
          <w:b/>
          <w:color w:val="000000"/>
          <w:kern w:val="0"/>
          <w:sz w:val="20"/>
          <w:szCs w:val="21"/>
        </w:rPr>
        <w:tab/>
      </w:r>
      <w:r>
        <w:rPr>
          <w:rFonts w:hint="eastAsia" w:cs="宋体" w:asciiTheme="minorEastAsia" w:hAnsiTheme="minorEastAsia"/>
          <w:b/>
          <w:color w:val="000000"/>
          <w:kern w:val="0"/>
          <w:sz w:val="20"/>
          <w:szCs w:val="21"/>
        </w:rPr>
        <w:t>□</w:t>
      </w:r>
      <w:r>
        <w:rPr>
          <w:rFonts w:hAnsi="宋体"/>
          <w:szCs w:val="21"/>
        </w:rPr>
        <w:t>其他要求</w:t>
      </w:r>
      <w:r>
        <w:rPr>
          <w:rFonts w:hint="eastAsia" w:hAnsi="宋体"/>
          <w:szCs w:val="21"/>
        </w:rPr>
        <w:t>：</w:t>
      </w:r>
      <w:r>
        <w:rPr>
          <w:rFonts w:hAnsi="宋体"/>
          <w:szCs w:val="21"/>
          <w:u w:val="single"/>
        </w:rPr>
        <w:t xml:space="preserve"> </w:t>
      </w:r>
      <w:r>
        <w:rPr>
          <w:rFonts w:hint="eastAsia" w:hAnsi="宋体"/>
          <w:szCs w:val="21"/>
          <w:u w:val="single"/>
        </w:rPr>
        <w:t xml:space="preserve">     </w:t>
      </w:r>
      <w:r>
        <w:rPr>
          <w:rFonts w:hAnsi="宋体"/>
          <w:szCs w:val="21"/>
        </w:rPr>
        <w:t xml:space="preserve"> </w:t>
      </w:r>
      <w:r>
        <w:rPr>
          <w:rFonts w:hint="eastAsia" w:hAnsi="宋体"/>
          <w:szCs w:val="21"/>
        </w:rPr>
        <w:t>。</w:t>
      </w:r>
    </w:p>
    <w:p>
      <w:pPr>
        <w:numPr>
          <w:ilvl w:val="0"/>
          <w:numId w:val="1"/>
        </w:numPr>
        <w:tabs>
          <w:tab w:val="left" w:pos="900"/>
        </w:tabs>
        <w:adjustRightInd w:val="0"/>
        <w:snapToGrid w:val="0"/>
        <w:spacing w:line="360" w:lineRule="auto"/>
        <w:ind w:firstLine="422" w:firstLineChars="200"/>
        <w:rPr>
          <w:rFonts w:hAnsi="宋体"/>
          <w:b/>
          <w:szCs w:val="21"/>
        </w:rPr>
      </w:pPr>
      <w:r>
        <w:rPr>
          <w:rFonts w:hint="eastAsia" w:hAnsi="宋体"/>
          <w:b/>
          <w:szCs w:val="21"/>
        </w:rPr>
        <w:t>采购标的需满足的质量、安全、技术规格、物理特性等要求：</w:t>
      </w:r>
    </w:p>
    <w:p>
      <w:pPr>
        <w:numPr>
          <w:ilvl w:val="0"/>
          <w:numId w:val="2"/>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功能需求</w:t>
      </w:r>
    </w:p>
    <w:p>
      <w:pPr>
        <w:numPr>
          <w:ilvl w:val="0"/>
          <w:numId w:val="3"/>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为细胞提供稳定的长时程成像环境，可实现活细胞明场、多色荧光长时程延时成像；</w:t>
      </w:r>
    </w:p>
    <w:p>
      <w:pPr>
        <w:numPr>
          <w:ilvl w:val="0"/>
          <w:numId w:val="3"/>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支持多孔板高通量自动扫描成像；</w:t>
      </w:r>
    </w:p>
    <w:p>
      <w:pPr>
        <w:numPr>
          <w:ilvl w:val="0"/>
          <w:numId w:val="3"/>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支持 Z-Stack 光学层扫，具备细胞计数、细胞活率、细胞汇合度、转染效率、荧光强度定量、划痕愈合分析、荧光共定位分析、图像反卷积、3D 景深重构等图像分析功能。</w:t>
      </w:r>
    </w:p>
    <w:p>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（二）技术参数</w:t>
      </w:r>
    </w:p>
    <w:p>
      <w:pPr>
        <w:adjustRightInd w:val="0"/>
        <w:snapToGrid w:val="0"/>
        <w:spacing w:line="360" w:lineRule="auto"/>
        <w:ind w:firstLine="442" w:firstLineChars="200"/>
        <w:rPr>
          <w:rFonts w:hint="eastAsia" w:ascii="楷体" w:hAnsi="楷体" w:eastAsia="楷体"/>
          <w:sz w:val="22"/>
          <w:szCs w:val="22"/>
        </w:rPr>
      </w:pPr>
      <w:r>
        <w:rPr>
          <w:rFonts w:hint="eastAsia" w:ascii="楷体" w:hAnsi="楷体" w:eastAsia="楷体"/>
          <w:b/>
          <w:bCs/>
          <w:sz w:val="22"/>
          <w:szCs w:val="22"/>
        </w:rPr>
        <w:t>说明</w:t>
      </w:r>
      <w:r>
        <w:rPr>
          <w:rFonts w:hint="eastAsia" w:ascii="楷体" w:hAnsi="楷体" w:eastAsia="楷体"/>
          <w:sz w:val="22"/>
          <w:szCs w:val="22"/>
        </w:rPr>
        <w:t>：</w:t>
      </w:r>
      <w:r>
        <w:rPr>
          <w:rFonts w:hint="eastAsia" w:ascii="楷体" w:hAnsi="楷体" w:eastAsia="楷体"/>
          <w:bCs/>
          <w:sz w:val="22"/>
          <w:szCs w:val="22"/>
        </w:rPr>
        <w:t>标注“*”的技术参数为核心技术指标（实质性要求）。供应商须完全响应或优于该指标。任意一项标注“*”指标不满足的，其投标（响应）文件将被认定为无效投标。</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 成像方式：支持明场、荧光、相差成像；</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 物镜：配置至少6个物镜，包含2×、4×、10×、20×、40×、60×；</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 光源：LED光源，使用寿命≥50000小时；</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*4. 荧光模块：配置不少于4组荧光滤光片组，电动自动切换滤光模块，满足以下通道：</w:t>
      </w:r>
    </w:p>
    <w:p>
      <w:pPr>
        <w:adjustRightInd w:val="0"/>
        <w:snapToGrid w:val="0"/>
        <w:spacing w:line="360" w:lineRule="auto"/>
        <w:ind w:left="210" w:leftChars="100" w:firstLine="440" w:firstLineChars="200"/>
        <w:rPr>
          <w:rFonts w:ascii="楷体" w:hAnsi="楷体" w:eastAsia="楷体"/>
          <w:sz w:val="22"/>
          <w:szCs w:val="22"/>
        </w:rPr>
      </w:pPr>
      <w:r>
        <w:rPr>
          <w:rFonts w:hint="eastAsia" w:ascii="楷体" w:hAnsi="楷体" w:eastAsia="楷体"/>
          <w:sz w:val="22"/>
          <w:szCs w:val="22"/>
        </w:rPr>
        <w:t>（1）DAPI：激发波长365nm，发射波长450nm；</w:t>
      </w:r>
    </w:p>
    <w:p>
      <w:pPr>
        <w:adjustRightInd w:val="0"/>
        <w:snapToGrid w:val="0"/>
        <w:spacing w:line="360" w:lineRule="auto"/>
        <w:ind w:left="210" w:leftChars="100" w:firstLine="440" w:firstLineChars="200"/>
        <w:rPr>
          <w:rFonts w:ascii="楷体" w:hAnsi="楷体" w:eastAsia="楷体"/>
          <w:sz w:val="22"/>
          <w:szCs w:val="22"/>
        </w:rPr>
      </w:pPr>
      <w:r>
        <w:rPr>
          <w:rFonts w:hint="eastAsia" w:ascii="楷体" w:hAnsi="楷体" w:eastAsia="楷体"/>
          <w:sz w:val="22"/>
          <w:szCs w:val="22"/>
        </w:rPr>
        <w:t>（2）GFP：激发波长470nm，发射波长525nm；</w:t>
      </w:r>
    </w:p>
    <w:p>
      <w:pPr>
        <w:adjustRightInd w:val="0"/>
        <w:snapToGrid w:val="0"/>
        <w:spacing w:line="360" w:lineRule="auto"/>
        <w:ind w:left="210" w:leftChars="100" w:firstLine="440" w:firstLineChars="200"/>
        <w:rPr>
          <w:rFonts w:ascii="楷体" w:hAnsi="楷体" w:eastAsia="楷体"/>
          <w:sz w:val="22"/>
          <w:szCs w:val="22"/>
        </w:rPr>
      </w:pPr>
      <w:r>
        <w:rPr>
          <w:rFonts w:hint="eastAsia" w:ascii="楷体" w:hAnsi="楷体" w:eastAsia="楷体"/>
          <w:sz w:val="22"/>
          <w:szCs w:val="22"/>
        </w:rPr>
        <w:t>（3）TexasRed：激发波长585nm，发射波长630nm；</w:t>
      </w:r>
    </w:p>
    <w:p>
      <w:pPr>
        <w:adjustRightInd w:val="0"/>
        <w:snapToGrid w:val="0"/>
        <w:spacing w:line="360" w:lineRule="auto"/>
        <w:ind w:left="210" w:leftChars="100" w:firstLine="440" w:firstLineChars="200"/>
        <w:rPr>
          <w:rFonts w:ascii="楷体" w:hAnsi="楷体" w:eastAsia="楷体"/>
          <w:sz w:val="22"/>
          <w:szCs w:val="22"/>
        </w:rPr>
      </w:pPr>
      <w:r>
        <w:rPr>
          <w:rFonts w:hint="eastAsia" w:ascii="楷体" w:hAnsi="楷体" w:eastAsia="楷体"/>
          <w:sz w:val="22"/>
          <w:szCs w:val="22"/>
        </w:rPr>
        <w:t>（4）Cy5：激发波长625nm，发射波长692nm。</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*5. 相机：双CMOS相机，单相机像素≥500 万，像素尺寸≥3.40μm/pixel；</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6. 成像速度：96 孔板单通道全自动扫描时间≤1.5min/板；</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7. 电动载物台：电动 XY 载物台，移动范围≥160mm×130mm；</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*8. 样品适配：单次可装载至少2块细胞培养板，兼容96孔、48孔、24孔、6孔板；配备专用适配器，支持35mm、60mm、100mm培养皿、细胞培养瓶、载玻片等样品容器；</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*9.活细胞培养环境模块：CO</w:t>
      </w:r>
      <w:r>
        <w:rPr>
          <w:rFonts w:hint="eastAsia" w:ascii="楷体" w:hAnsi="楷体" w:eastAsia="楷体"/>
          <w:sz w:val="15"/>
          <w:szCs w:val="15"/>
        </w:rPr>
        <w:t>2</w:t>
      </w:r>
      <w:r>
        <w:rPr>
          <w:rFonts w:hint="eastAsia" w:ascii="楷体" w:hAnsi="楷体" w:eastAsia="楷体"/>
          <w:sz w:val="22"/>
          <w:szCs w:val="22"/>
        </w:rPr>
        <w:t>控制范围0%-20%；O</w:t>
      </w:r>
      <w:r>
        <w:rPr>
          <w:rFonts w:hint="eastAsia" w:ascii="楷体" w:hAnsi="楷体" w:eastAsia="楷体"/>
          <w:sz w:val="15"/>
          <w:szCs w:val="15"/>
        </w:rPr>
        <w:t>2</w:t>
      </w:r>
      <w:r>
        <w:rPr>
          <w:rFonts w:hint="eastAsia" w:ascii="楷体" w:hAnsi="楷体" w:eastAsia="楷体"/>
          <w:sz w:val="22"/>
          <w:szCs w:val="22"/>
        </w:rPr>
        <w:t>控制范围0.1%-20%；相对湿度控制 70%-90%；温度调控范围：</w:t>
      </w:r>
      <w:r>
        <w:rPr>
          <w:rFonts w:hint="eastAsia" w:ascii="楷体" w:hAnsi="楷体" w:eastAsia="楷体"/>
          <w:sz w:val="22"/>
          <w:szCs w:val="22"/>
          <w:lang w:val="en-US" w:eastAsia="zh-CN"/>
        </w:rPr>
        <w:t>3</w:t>
      </w:r>
      <w:r>
        <w:rPr>
          <w:rFonts w:ascii="楷体" w:hAnsi="楷体" w:eastAsia="楷体"/>
          <w:sz w:val="22"/>
          <w:szCs w:val="22"/>
        </w:rPr>
        <w:t>5</w:t>
      </w:r>
      <w:r>
        <w:rPr>
          <w:rFonts w:hint="eastAsia" w:ascii="楷体" w:hAnsi="楷体" w:eastAsia="楷体"/>
          <w:sz w:val="22"/>
          <w:szCs w:val="22"/>
        </w:rPr>
        <w:t>℃-37℃；</w:t>
      </w:r>
      <w:bookmarkStart w:id="8" w:name="_GoBack"/>
      <w:bookmarkEnd w:id="8"/>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*10. 配套软件：原厂配套成像采集与图像分析一体化软件，提供永久免费版本升级；</w:t>
      </w:r>
    </w:p>
    <w:p>
      <w:pPr>
        <w:numPr>
          <w:ilvl w:val="255"/>
          <w:numId w:val="0"/>
        </w:num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*11. 软件功能：支持批量数据处理；具备 Z-Stack层扫、内置反卷积、大图拼接、孔板自动扫描、视频录制、延时时序成像、2D反卷积、3D重构合成；内置细胞计数、细胞汇合度、荧光定量、共定位分析、转染效率、细胞活率、划痕愈合分析等功能。</w:t>
      </w:r>
    </w:p>
    <w:p>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（三）配套工作站硬件配置</w:t>
      </w:r>
    </w:p>
    <w:p>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 显示与存储：≥15.6英寸4K显示屏；硬盘容量≥2TB；</w:t>
      </w:r>
    </w:p>
    <w:p>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 接口配置：≥2个USB接口，1个HDMI接口，1 LAN网口，内置无线网卡；</w:t>
      </w:r>
    </w:p>
    <w:p>
      <w:pPr>
        <w:adjustRightInd w:val="0"/>
        <w:snapToGrid w:val="0"/>
        <w:spacing w:line="360" w:lineRule="auto"/>
        <w:ind w:firstLine="440" w:firstLineChars="200"/>
        <w:rPr>
          <w:rFonts w:hAnsi="宋体"/>
          <w:b/>
          <w:szCs w:val="21"/>
        </w:rPr>
      </w:pPr>
      <w:r>
        <w:rPr>
          <w:rFonts w:hint="eastAsia" w:ascii="楷体" w:hAnsi="楷体" w:eastAsia="楷体"/>
          <w:sz w:val="22"/>
          <w:szCs w:val="22"/>
        </w:rPr>
        <w:t>3. 原厂软件：配置最新完整版成像采集与图像分析软件，终生免费升级，保障仪器完整功能使用。</w:t>
      </w:r>
    </w:p>
    <w:p>
      <w:pPr>
        <w:tabs>
          <w:tab w:val="left" w:pos="900"/>
        </w:tabs>
        <w:adjustRightInd w:val="0"/>
        <w:snapToGrid w:val="0"/>
        <w:spacing w:line="360" w:lineRule="auto"/>
        <w:ind w:firstLine="422" w:firstLineChars="200"/>
        <w:rPr>
          <w:rFonts w:hAnsi="宋体"/>
          <w:b/>
          <w:szCs w:val="21"/>
        </w:rPr>
      </w:pPr>
      <w:r>
        <w:rPr>
          <w:rFonts w:hint="eastAsia" w:hAnsi="宋体"/>
          <w:b/>
          <w:szCs w:val="21"/>
        </w:rPr>
        <w:t>五、采购标的需满足的服务标准、期限、效率等要求</w:t>
      </w:r>
    </w:p>
    <w:p>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rPr>
        <w:t xml:space="preserve">（一）质保期： </w:t>
      </w:r>
      <w:r>
        <w:rPr>
          <w:rFonts w:ascii="宋体" w:hAnsi="宋体"/>
          <w:szCs w:val="21"/>
          <w:u w:val="single"/>
        </w:rPr>
        <w:t xml:space="preserve">  </w:t>
      </w:r>
      <w:r>
        <w:rPr>
          <w:rFonts w:hint="eastAsia" w:ascii="宋体" w:hAnsi="宋体"/>
          <w:szCs w:val="21"/>
          <w:u w:val="single"/>
        </w:rPr>
        <w:t>3</w:t>
      </w:r>
      <w:r>
        <w:rPr>
          <w:rFonts w:ascii="宋体" w:hAnsi="宋体"/>
          <w:szCs w:val="21"/>
          <w:u w:val="single"/>
        </w:rPr>
        <w:t xml:space="preserve">  </w:t>
      </w:r>
      <w:r>
        <w:rPr>
          <w:rFonts w:hint="eastAsia" w:ascii="宋体" w:hAnsi="宋体"/>
          <w:szCs w:val="21"/>
        </w:rPr>
        <w:t>年，</w:t>
      </w:r>
      <w:r>
        <w:rPr>
          <w:rFonts w:ascii="宋体" w:hAnsi="宋体" w:cs="宋体"/>
        </w:rPr>
        <w:t>质保期内免费维保</w:t>
      </w:r>
      <w:r>
        <w:rPr>
          <w:rFonts w:ascii="宋体" w:hAnsi="宋体"/>
          <w:szCs w:val="21"/>
          <w:u w:val="single"/>
        </w:rPr>
        <w:t xml:space="preserve">  </w:t>
      </w:r>
      <w:r>
        <w:rPr>
          <w:rFonts w:hint="eastAsia" w:ascii="宋体" w:hAnsi="宋体"/>
          <w:szCs w:val="21"/>
          <w:u w:val="single"/>
        </w:rPr>
        <w:t>2</w:t>
      </w:r>
      <w:r>
        <w:rPr>
          <w:rFonts w:ascii="宋体" w:hAnsi="宋体"/>
          <w:szCs w:val="21"/>
          <w:u w:val="single"/>
        </w:rPr>
        <w:t xml:space="preserve"> </w:t>
      </w:r>
      <w:r>
        <w:rPr>
          <w:rFonts w:ascii="宋体" w:hAnsi="宋体" w:cs="宋体"/>
        </w:rPr>
        <w:t xml:space="preserve"> 次/年，免人工服务费。</w:t>
      </w:r>
      <w:r>
        <w:rPr>
          <w:rFonts w:hint="eastAsia" w:ascii="宋体" w:hAnsi="宋体"/>
          <w:szCs w:val="21"/>
        </w:rPr>
        <w:t>质保期满后，仍需提供专业维修服务，投标人在投标文件中需注明维修服务单项报价。</w:t>
      </w:r>
    </w:p>
    <w:p>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rPr>
        <w:t>（二）服务响应时间：接到维修电话后4小时内给予明确答复，8小时内到达现场维修。维修人员到现场后若问题特殊无法现场修复的，中标人需在24小时内给出合理解决方案。</w:t>
      </w:r>
    </w:p>
    <w:p>
      <w:pPr>
        <w:tabs>
          <w:tab w:val="left" w:pos="420"/>
          <w:tab w:val="left" w:pos="900"/>
        </w:tabs>
        <w:adjustRightInd w:val="0"/>
        <w:snapToGrid w:val="0"/>
        <w:spacing w:line="360" w:lineRule="auto"/>
        <w:ind w:firstLine="420" w:firstLineChars="200"/>
        <w:rPr>
          <w:rFonts w:ascii="宋体" w:hAnsi="宋体"/>
          <w:szCs w:val="21"/>
        </w:rPr>
      </w:pPr>
      <w:r>
        <w:rPr>
          <w:rFonts w:hint="eastAsia" w:ascii="宋体" w:hAnsi="宋体"/>
          <w:szCs w:val="21"/>
        </w:rPr>
        <w:t>（三）</w:t>
      </w:r>
      <w:r>
        <w:rPr>
          <w:rFonts w:ascii="宋体" w:hAnsi="宋体"/>
          <w:szCs w:val="21"/>
        </w:rPr>
        <w:t>培训</w:t>
      </w:r>
      <w:r>
        <w:rPr>
          <w:rFonts w:hint="eastAsia" w:ascii="宋体" w:hAnsi="宋体"/>
          <w:szCs w:val="21"/>
        </w:rPr>
        <w:t>要求：中标人需</w:t>
      </w:r>
      <w:r>
        <w:rPr>
          <w:rFonts w:ascii="宋体" w:hAnsi="宋体"/>
          <w:szCs w:val="21"/>
        </w:rPr>
        <w:t>提供培训电子资料及视频；免费为用户培训至少</w:t>
      </w:r>
      <w:r>
        <w:rPr>
          <w:rFonts w:ascii="宋体" w:hAnsi="宋体"/>
          <w:szCs w:val="21"/>
          <w:u w:val="single"/>
        </w:rPr>
        <w:t xml:space="preserve">  </w:t>
      </w:r>
      <w:r>
        <w:rPr>
          <w:rFonts w:hint="eastAsia" w:ascii="宋体" w:hAnsi="宋体"/>
          <w:szCs w:val="21"/>
          <w:u w:val="single"/>
        </w:rPr>
        <w:t xml:space="preserve">10 </w:t>
      </w:r>
      <w:r>
        <w:rPr>
          <w:rFonts w:ascii="宋体" w:hAnsi="宋体"/>
          <w:szCs w:val="21"/>
          <w:u w:val="single"/>
        </w:rPr>
        <w:t xml:space="preserve"> </w:t>
      </w:r>
      <w:r>
        <w:rPr>
          <w:rFonts w:ascii="宋体" w:hAnsi="宋体"/>
          <w:szCs w:val="21"/>
        </w:rPr>
        <w:t>名操作人员进行为期至少</w:t>
      </w:r>
      <w:r>
        <w:rPr>
          <w:rFonts w:ascii="宋体" w:hAnsi="宋体"/>
          <w:szCs w:val="21"/>
          <w:u w:val="single"/>
        </w:rPr>
        <w:t xml:space="preserve">  </w:t>
      </w:r>
      <w:r>
        <w:rPr>
          <w:rFonts w:hint="eastAsia" w:ascii="宋体" w:hAnsi="宋体"/>
          <w:szCs w:val="21"/>
          <w:u w:val="single"/>
        </w:rPr>
        <w:t>2</w:t>
      </w:r>
      <w:r>
        <w:rPr>
          <w:rFonts w:ascii="宋体" w:hAnsi="宋体"/>
          <w:szCs w:val="21"/>
          <w:u w:val="single"/>
        </w:rPr>
        <w:t xml:space="preserve">  </w:t>
      </w:r>
      <w:r>
        <w:rPr>
          <w:rFonts w:ascii="宋体" w:hAnsi="宋体"/>
          <w:szCs w:val="21"/>
        </w:rPr>
        <w:t>天的现场操作培训以及应用培训，保证用户掌握有关设备的使用、维护、管理和应用等工作要求</w:t>
      </w:r>
      <w:r>
        <w:rPr>
          <w:rFonts w:hint="eastAsia" w:ascii="宋体" w:hAnsi="宋体"/>
          <w:szCs w:val="21"/>
        </w:rPr>
        <w:t>；同时提供</w:t>
      </w:r>
      <w:r>
        <w:rPr>
          <w:rFonts w:ascii="宋体" w:hAnsi="宋体"/>
          <w:szCs w:val="21"/>
        </w:rPr>
        <w:t>不定期的免费提供相关设备应用方面的技术咨询等。</w:t>
      </w:r>
    </w:p>
    <w:p>
      <w:pPr>
        <w:tabs>
          <w:tab w:val="left" w:pos="420"/>
          <w:tab w:val="left" w:pos="900"/>
        </w:tabs>
        <w:adjustRightInd w:val="0"/>
        <w:snapToGrid w:val="0"/>
        <w:spacing w:line="360" w:lineRule="auto"/>
        <w:ind w:firstLine="422" w:firstLineChars="200"/>
        <w:rPr>
          <w:rFonts w:ascii="宋体" w:hAnsi="宋体"/>
          <w:b/>
          <w:bCs/>
          <w:szCs w:val="21"/>
        </w:rPr>
      </w:pPr>
      <w:r>
        <w:rPr>
          <w:rFonts w:hint="eastAsia" w:ascii="宋体" w:hAnsi="宋体"/>
          <w:b/>
          <w:bCs/>
          <w:szCs w:val="21"/>
        </w:rPr>
        <w:t>（四）供应商提供进口设备的，须在投标（响应）文件中明确外贸合同卖方信息。</w:t>
      </w:r>
    </w:p>
    <w:p>
      <w:pPr>
        <w:tabs>
          <w:tab w:val="left" w:pos="420"/>
          <w:tab w:val="left" w:pos="900"/>
        </w:tabs>
        <w:adjustRightInd w:val="0"/>
        <w:snapToGrid w:val="0"/>
        <w:spacing w:line="360" w:lineRule="auto"/>
        <w:ind w:firstLine="422" w:firstLineChars="200"/>
        <w:rPr>
          <w:rFonts w:ascii="宋体" w:hAnsi="宋体"/>
          <w:b/>
          <w:szCs w:val="21"/>
        </w:rPr>
      </w:pPr>
      <w:r>
        <w:rPr>
          <w:rFonts w:hint="eastAsia" w:ascii="宋体" w:hAnsi="宋体"/>
          <w:b/>
          <w:szCs w:val="21"/>
        </w:rPr>
        <w:t>六、</w:t>
      </w:r>
      <w:r>
        <w:rPr>
          <w:rFonts w:ascii="宋体" w:hAnsi="宋体"/>
          <w:b/>
          <w:szCs w:val="21"/>
        </w:rPr>
        <w:t>采购标的的</w:t>
      </w:r>
      <w:r>
        <w:rPr>
          <w:rFonts w:hint="eastAsia" w:ascii="宋体" w:hAnsi="宋体"/>
          <w:b/>
          <w:szCs w:val="21"/>
        </w:rPr>
        <w:t>履约验收标准</w:t>
      </w:r>
    </w:p>
    <w:bookmarkEnd w:id="1"/>
    <w:bookmarkEnd w:id="2"/>
    <w:bookmarkEnd w:id="3"/>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3786"/>
        <w:gridCol w:w="4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jc w:val="left"/>
              <w:textAlignment w:val="baseline"/>
              <w:rPr>
                <w:rFonts w:ascii="宋体" w:hAnsi="宋体"/>
                <w:b/>
                <w:bCs/>
                <w:color w:val="000000"/>
                <w:kern w:val="0"/>
                <w:szCs w:val="21"/>
              </w:rPr>
            </w:pPr>
            <w:bookmarkStart w:id="5" w:name="OLE_LINK3"/>
            <w:r>
              <w:rPr>
                <w:rFonts w:hint="eastAsia" w:ascii="宋体" w:hAnsi="宋体"/>
                <w:b/>
                <w:bCs/>
                <w:color w:val="000000"/>
                <w:kern w:val="0"/>
                <w:szCs w:val="21"/>
              </w:rPr>
              <w:t>一、货物类项目验收要求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序号</w:t>
            </w:r>
          </w:p>
        </w:tc>
        <w:tc>
          <w:tcPr>
            <w:tcW w:w="3694" w:type="dxa"/>
            <w:vAlign w:val="center"/>
          </w:tcPr>
          <w:p>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功能或指标</w:t>
            </w:r>
          </w:p>
        </w:tc>
        <w:tc>
          <w:tcPr>
            <w:tcW w:w="4601" w:type="dxa"/>
            <w:vAlign w:val="center"/>
          </w:tcPr>
          <w:p>
            <w:pPr>
              <w:widowControl/>
              <w:adjustRightInd w:val="0"/>
              <w:snapToGrid w:val="0"/>
              <w:jc w:val="center"/>
              <w:textAlignment w:val="baseline"/>
              <w:rPr>
                <w:rFonts w:ascii="宋体" w:hAnsi="宋体"/>
                <w:color w:val="000000"/>
                <w:kern w:val="0"/>
                <w:szCs w:val="21"/>
              </w:rPr>
            </w:pPr>
            <w:r>
              <w:rPr>
                <w:rFonts w:hint="eastAsia" w:ascii="宋体" w:hAnsi="宋体"/>
                <w:color w:val="000000"/>
                <w:kern w:val="0"/>
                <w:szCs w:val="21"/>
              </w:rPr>
              <w:t>验收或测试方法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jc w:val="left"/>
              <w:textAlignment w:val="baseline"/>
              <w:rPr>
                <w:rFonts w:ascii="宋体" w:hAnsi="宋体"/>
                <w:b/>
                <w:color w:val="000000"/>
                <w:kern w:val="0"/>
                <w:szCs w:val="21"/>
              </w:rPr>
            </w:pPr>
            <w:r>
              <w:rPr>
                <w:rFonts w:hint="eastAsia" w:ascii="宋体" w:hAnsi="宋体"/>
                <w:b/>
                <w:color w:val="000000"/>
                <w:kern w:val="0"/>
                <w:szCs w:val="21"/>
              </w:rPr>
              <w:t>项目建设单位验收要求：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694" w:type="dxa"/>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货物外包装与外观无损伤</w:t>
            </w:r>
          </w:p>
        </w:tc>
        <w:tc>
          <w:tcPr>
            <w:tcW w:w="4601" w:type="dxa"/>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694" w:type="dxa"/>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货物配置、包括备品备件、耗品耗材等提供齐全，货物实物品牌、规格、型号、配置数量与采购结果、合同约定相符。</w:t>
            </w:r>
          </w:p>
        </w:tc>
        <w:tc>
          <w:tcPr>
            <w:tcW w:w="4601" w:type="dxa"/>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依据《合同》及其附件（包括但不限于《采购需求》《供应商投标（响应）文件》《投标澄清函》《技术协议》等）约定，现场核查。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694" w:type="dxa"/>
            <w:vAlign w:val="center"/>
          </w:tcPr>
          <w:p>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所有功能和指标参数（包括边界极限值）达到采购结果合同约定要求。</w:t>
            </w:r>
          </w:p>
        </w:tc>
        <w:tc>
          <w:tcPr>
            <w:tcW w:w="4601" w:type="dxa"/>
            <w:vAlign w:val="center"/>
          </w:tcPr>
          <w:p>
            <w:pPr>
              <w:adjustRightInd w:val="0"/>
              <w:snapToGrid w:val="0"/>
              <w:rPr>
                <w:rFonts w:ascii="宋体" w:hAnsi="宋体"/>
                <w:kern w:val="0"/>
                <w:szCs w:val="21"/>
              </w:rPr>
            </w:pPr>
            <w:r>
              <w:rPr>
                <w:rFonts w:hint="eastAsia" w:ascii="宋体" w:hAnsi="宋体"/>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694" w:type="dxa"/>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培训等合同服务要求完成情况。</w:t>
            </w:r>
          </w:p>
        </w:tc>
        <w:tc>
          <w:tcPr>
            <w:tcW w:w="4601" w:type="dxa"/>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现场核查。供应商须根据合同约定提供《培训视频》影像资料等。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5</w:t>
            </w:r>
          </w:p>
        </w:tc>
        <w:tc>
          <w:tcPr>
            <w:tcW w:w="3694" w:type="dxa"/>
            <w:vAlign w:val="center"/>
          </w:tcPr>
          <w:p>
            <w:pPr>
              <w:widowControl/>
              <w:adjustRightInd w:val="0"/>
              <w:snapToGrid w:val="0"/>
              <w:textAlignment w:val="baseline"/>
              <w:rPr>
                <w:rFonts w:ascii="宋体" w:hAnsi="宋体"/>
                <w:color w:val="000000" w:themeColor="text1"/>
                <w:kern w:val="0"/>
                <w:szCs w:val="21"/>
                <w14:textFill>
                  <w14:solidFill>
                    <w14:schemeClr w14:val="tx1"/>
                  </w14:solidFill>
                </w14:textFill>
              </w:rPr>
            </w:pPr>
            <w:r>
              <w:rPr>
                <w:rFonts w:hint="eastAsia" w:ascii="宋体" w:hAnsi="宋体"/>
                <w:color w:val="000000"/>
                <w:kern w:val="0"/>
                <w:szCs w:val="21"/>
              </w:rPr>
              <w:t>验证测试设备的运行稳定性</w:t>
            </w:r>
          </w:p>
        </w:tc>
        <w:tc>
          <w:tcPr>
            <w:tcW w:w="4601" w:type="dxa"/>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试运行验证测试设备运行稳定达标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8295" w:type="dxa"/>
            <w:gridSpan w:val="2"/>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提示：</w:t>
            </w:r>
          </w:p>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1.经费负责人应当按照采购合同及其附件规定的每一项技术、服务、安全标准组织对供应商履约情况进行验收。</w:t>
            </w:r>
          </w:p>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2.《供应商货物类项目完工报告》《项目建设单位货物类项目完工自验收报告》《第三方检测报告》（如有）等与验收相关的材料由经费负责人妥善保管存档。</w:t>
            </w:r>
          </w:p>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3.</w:t>
            </w:r>
            <w:bookmarkStart w:id="6" w:name="OLE_LINK4"/>
            <w:r>
              <w:rPr>
                <w:rFonts w:hint="eastAsia" w:ascii="宋体" w:hAnsi="宋体"/>
                <w:color w:val="000000"/>
                <w:kern w:val="0"/>
                <w:szCs w:val="21"/>
              </w:rPr>
              <w:t>《技术协议》</w:t>
            </w:r>
            <w:bookmarkEnd w:id="6"/>
            <w:r>
              <w:rPr>
                <w:rFonts w:hint="eastAsia" w:ascii="宋体" w:hAnsi="宋体"/>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textAlignment w:val="baseline"/>
              <w:rPr>
                <w:rFonts w:ascii="宋体" w:hAnsi="宋体"/>
                <w:color w:val="000000"/>
                <w:kern w:val="0"/>
                <w:szCs w:val="21"/>
              </w:rPr>
            </w:pPr>
            <w:r>
              <w:rPr>
                <w:rFonts w:hint="eastAsia" w:ascii="宋体" w:hAnsi="宋体"/>
                <w:b/>
                <w:color w:val="000000"/>
                <w:kern w:val="0"/>
                <w:szCs w:val="21"/>
              </w:rPr>
              <w:t>学校验收复核要求：</w:t>
            </w:r>
            <w:r>
              <w:rPr>
                <w:rFonts w:hint="eastAsia" w:ascii="宋体" w:hAnsi="宋体"/>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验收时是否需要供应商提供样品</w:t>
            </w:r>
          </w:p>
        </w:tc>
        <w:tc>
          <w:tcPr>
            <w:tcW w:w="4601" w:type="dxa"/>
            <w:vAlign w:val="center"/>
          </w:tcPr>
          <w:p>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hint="eastAsia" w:ascii="宋体" w:hAnsi="宋体"/>
                <w:color w:val="000000"/>
                <w:kern w:val="0"/>
                <w:szCs w:val="21"/>
              </w:rPr>
              <w:t xml:space="preserve">是 </w:t>
            </w:r>
            <w:r>
              <w:rPr>
                <w:rFonts w:hint="eastAsia" w:ascii="宋体" w:hAnsi="宋体" w:cs="宋体"/>
                <w:color w:val="000000"/>
                <w:kern w:val="0"/>
                <w:szCs w:val="21"/>
              </w:rPr>
              <w:t>☑</w:t>
            </w:r>
            <w:r>
              <w:rPr>
                <w:rFonts w:hint="eastAsia" w:ascii="宋体" w:hAnsi="宋体"/>
                <w:color w:val="000000"/>
                <w:kern w:val="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验收时是否需供应商提供必要的其他设备</w:t>
            </w:r>
          </w:p>
        </w:tc>
        <w:tc>
          <w:tcPr>
            <w:tcW w:w="4601" w:type="dxa"/>
            <w:vAlign w:val="center"/>
          </w:tcPr>
          <w:p>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ascii="宋体" w:hAnsi="宋体" w:cs="宋体"/>
                <w:color w:val="000000"/>
                <w:kern w:val="0"/>
                <w:szCs w:val="21"/>
              </w:rPr>
              <w:t>☑</w:t>
            </w:r>
            <w:r>
              <w:rPr>
                <w:rFonts w:ascii="宋体" w:hAnsi="宋体"/>
                <w:color w:val="000000"/>
                <w:kern w:val="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textAlignment w:val="baseline"/>
              <w:rPr>
                <w:rFonts w:ascii="宋体" w:hAnsi="宋体" w:cs="宋体"/>
                <w:color w:val="000000"/>
                <w:kern w:val="0"/>
                <w:szCs w:val="21"/>
              </w:rPr>
            </w:pPr>
            <w:r>
              <w:rPr>
                <w:rFonts w:hint="eastAsia" w:ascii="宋体" w:hAnsi="宋体"/>
                <w:color w:val="000000"/>
                <w:kern w:val="0"/>
                <w:szCs w:val="21"/>
              </w:rPr>
              <w:t>二、</w:t>
            </w:r>
            <w:r>
              <w:rPr>
                <w:rFonts w:hint="eastAsia" w:ascii="宋体" w:hAnsi="宋体"/>
                <w:b/>
                <w:bCs/>
                <w:color w:val="000000"/>
                <w:kern w:val="0"/>
                <w:szCs w:val="21"/>
              </w:rPr>
              <w:t>服务类项目验收要求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项目建设单位验收要求：</w:t>
            </w:r>
            <w:bookmarkStart w:id="7" w:name="OLE_LINK35"/>
            <w:r>
              <w:rPr>
                <w:rFonts w:hint="eastAsia" w:ascii="宋体" w:hAnsi="宋体"/>
                <w:szCs w:val="21"/>
              </w:rPr>
              <w:t>根据项目特点对服务期内的服务履约实施情况进行考核，结合考核情况和服务效果进行验收。验收报告须经国资处备案。</w:t>
            </w:r>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学校验收备案要求：</w:t>
            </w:r>
            <w:r>
              <w:rPr>
                <w:rFonts w:hint="eastAsia" w:ascii="宋体" w:hAnsi="宋体"/>
                <w:bCs/>
                <w:color w:val="000000"/>
                <w:kern w:val="0"/>
                <w:szCs w:val="21"/>
              </w:rPr>
              <w:t>项目单位提供《学校采购服务类项目验收报告》《服务类供应商履约情况评价表》</w:t>
            </w:r>
            <w:r>
              <w:rPr>
                <w:rFonts w:hint="eastAsia" w:ascii="宋体" w:hAnsi="宋体"/>
                <w:szCs w:val="21"/>
              </w:rPr>
              <w:t>。国资处可根据项目情况采用抽查等方式进行复核。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jc w:val="left"/>
              <w:textAlignment w:val="baseline"/>
              <w:rPr>
                <w:rFonts w:ascii="宋体" w:hAnsi="宋体"/>
                <w:color w:val="000000"/>
                <w:kern w:val="0"/>
                <w:szCs w:val="21"/>
              </w:rPr>
            </w:pPr>
            <w:r>
              <w:rPr>
                <w:rFonts w:hint="eastAsia" w:ascii="宋体" w:hAnsi="宋体"/>
                <w:b/>
                <w:bCs/>
                <w:color w:val="000000"/>
                <w:kern w:val="0"/>
                <w:szCs w:val="21"/>
              </w:rPr>
              <w:t>三、除现场验收外，需提供的其他验收要求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w:t>
            </w:r>
            <w:r>
              <w:rPr>
                <w:rFonts w:ascii="宋体" w:hAnsi="宋体"/>
                <w:color w:val="000000"/>
                <w:kern w:val="0"/>
                <w:szCs w:val="21"/>
              </w:rPr>
              <w:t>需提供第三方检测报告</w:t>
            </w:r>
          </w:p>
        </w:tc>
        <w:tc>
          <w:tcPr>
            <w:tcW w:w="4601" w:type="dxa"/>
            <w:vAlign w:val="center"/>
          </w:tcPr>
          <w:p>
            <w:pPr>
              <w:widowControl/>
              <w:adjustRightInd w:val="0"/>
              <w:snapToGrid w:val="0"/>
              <w:textAlignment w:val="baseline"/>
              <w:rPr>
                <w:rFonts w:ascii="宋体" w:hAnsi="宋体" w:cs="宋体"/>
                <w:color w:val="000000"/>
                <w:kern w:val="0"/>
                <w:szCs w:val="21"/>
              </w:rPr>
            </w:pPr>
          </w:p>
          <w:p>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ascii="宋体" w:hAnsi="宋体" w:cs="宋体"/>
                <w:color w:val="000000"/>
                <w:kern w:val="0"/>
                <w:szCs w:val="21"/>
              </w:rPr>
              <w:t>☑</w:t>
            </w:r>
            <w:r>
              <w:rPr>
                <w:rFonts w:ascii="宋体" w:hAnsi="宋体"/>
                <w:color w:val="000000"/>
                <w:kern w:val="0"/>
                <w:szCs w:val="21"/>
              </w:rPr>
              <w:t>否</w:t>
            </w:r>
          </w:p>
          <w:p>
            <w:pPr>
              <w:widowControl/>
              <w:adjustRightInd w:val="0"/>
              <w:snapToGrid w:val="0"/>
              <w:textAlignment w:val="baseline"/>
              <w:rPr>
                <w:rFonts w:ascii="宋体" w:hAnsi="宋体"/>
                <w:color w:val="000000"/>
                <w:kern w:val="0"/>
                <w:szCs w:val="21"/>
              </w:rPr>
            </w:pPr>
          </w:p>
          <w:p>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如需提供第三方检测报告，需满足下列要求：</w:t>
            </w:r>
          </w:p>
          <w:p>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5"/>
    </w:tbl>
    <w:p>
      <w:pPr>
        <w:adjustRightInd w:val="0"/>
        <w:snapToGrid w:val="0"/>
        <w:spacing w:line="360" w:lineRule="auto"/>
        <w:ind w:firstLine="440" w:firstLineChars="200"/>
        <w:rPr>
          <w:rFonts w:ascii="楷体" w:hAnsi="楷体" w:eastAsia="楷体"/>
          <w:color w:val="FF0000"/>
          <w:sz w:val="22"/>
          <w:szCs w:val="22"/>
        </w:rPr>
      </w:pPr>
    </w:p>
    <w:p>
      <w:pPr>
        <w:adjustRightInd w:val="0"/>
        <w:snapToGrid w:val="0"/>
        <w:spacing w:line="360" w:lineRule="auto"/>
        <w:ind w:firstLine="440" w:firstLineChars="200"/>
        <w:rPr>
          <w:rFonts w:ascii="楷体" w:hAnsi="楷体" w:eastAsia="楷体"/>
          <w:color w:val="FF0000"/>
          <w:sz w:val="22"/>
          <w:szCs w:val="22"/>
        </w:rPr>
      </w:pPr>
    </w:p>
    <w:p>
      <w:pPr>
        <w:adjustRightInd w:val="0"/>
        <w:snapToGrid w:val="0"/>
        <w:spacing w:line="360" w:lineRule="auto"/>
        <w:ind w:firstLine="420" w:firstLineChars="200"/>
      </w:pPr>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0000000000000000000"/>
    <w:charset w:val="86"/>
    <w:family w:val="script"/>
    <w:pitch w:val="default"/>
    <w:sig w:usb0="00000000" w:usb1="00000000" w:usb2="00000000" w:usb3="00000000" w:csb0="00040000" w:csb1="00000000"/>
    <w:embedRegular r:id="rId1" w:fontKey="{8D03A9A1-6677-4E64-A14E-D8375BEC3B4D}"/>
  </w:font>
  <w:font w:name="楷体">
    <w:panose1 w:val="02010609060101010101"/>
    <w:charset w:val="86"/>
    <w:family w:val="modern"/>
    <w:pitch w:val="default"/>
    <w:sig w:usb0="800002BF" w:usb1="38CF7CFA" w:usb2="00000016" w:usb3="00000000" w:csb0="00040001" w:csb1="00000000"/>
    <w:embedRegular r:id="rId2" w:fontKey="{161099B5-7A83-4587-9D62-F6AE85ACCD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5</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0305DD"/>
    <w:multiLevelType w:val="singleLevel"/>
    <w:tmpl w:val="F40305DD"/>
    <w:lvl w:ilvl="0" w:tentative="0">
      <w:start w:val="4"/>
      <w:numFmt w:val="chineseCounting"/>
      <w:suff w:val="nothing"/>
      <w:lvlText w:val="%1、"/>
      <w:lvlJc w:val="left"/>
      <w:rPr>
        <w:rFonts w:hint="eastAsia"/>
      </w:rPr>
    </w:lvl>
  </w:abstractNum>
  <w:abstractNum w:abstractNumId="1">
    <w:nsid w:val="08D1A009"/>
    <w:multiLevelType w:val="singleLevel"/>
    <w:tmpl w:val="08D1A009"/>
    <w:lvl w:ilvl="0" w:tentative="0">
      <w:start w:val="1"/>
      <w:numFmt w:val="chineseCounting"/>
      <w:suff w:val="nothing"/>
      <w:lvlText w:val="（%1）"/>
      <w:lvlJc w:val="left"/>
      <w:rPr>
        <w:rFonts w:hint="eastAsia"/>
      </w:rPr>
    </w:lvl>
  </w:abstractNum>
  <w:abstractNum w:abstractNumId="2">
    <w:nsid w:val="218AB5FB"/>
    <w:multiLevelType w:val="singleLevel"/>
    <w:tmpl w:val="218AB5FB"/>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xNmUyN2M1NDExYWQ2NTIwYWUyZTMzYWRkNjUxZDMifQ=="/>
  </w:docVars>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2710"/>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21E"/>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17E7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0E84"/>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257D"/>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15C35C4"/>
    <w:rsid w:val="01E44EAF"/>
    <w:rsid w:val="01F96EA3"/>
    <w:rsid w:val="026B74AB"/>
    <w:rsid w:val="02E67466"/>
    <w:rsid w:val="03575C81"/>
    <w:rsid w:val="03B4148D"/>
    <w:rsid w:val="047A16D5"/>
    <w:rsid w:val="04946D13"/>
    <w:rsid w:val="04A15406"/>
    <w:rsid w:val="04F31C09"/>
    <w:rsid w:val="04F60A45"/>
    <w:rsid w:val="05176872"/>
    <w:rsid w:val="059D3E1F"/>
    <w:rsid w:val="05D51ED8"/>
    <w:rsid w:val="066C1A43"/>
    <w:rsid w:val="06C54CB0"/>
    <w:rsid w:val="07240233"/>
    <w:rsid w:val="0779408D"/>
    <w:rsid w:val="08251EAA"/>
    <w:rsid w:val="08582B8F"/>
    <w:rsid w:val="08FF05B9"/>
    <w:rsid w:val="09111494"/>
    <w:rsid w:val="098470A4"/>
    <w:rsid w:val="09A67019"/>
    <w:rsid w:val="0A3F251C"/>
    <w:rsid w:val="0BAA1044"/>
    <w:rsid w:val="0C5334BE"/>
    <w:rsid w:val="0E660287"/>
    <w:rsid w:val="0EDC703A"/>
    <w:rsid w:val="0F243E6B"/>
    <w:rsid w:val="0FB6788B"/>
    <w:rsid w:val="1045133B"/>
    <w:rsid w:val="10B27729"/>
    <w:rsid w:val="10EA1EE2"/>
    <w:rsid w:val="111B73F7"/>
    <w:rsid w:val="122638E7"/>
    <w:rsid w:val="13DC75A4"/>
    <w:rsid w:val="140E413A"/>
    <w:rsid w:val="14D507B4"/>
    <w:rsid w:val="15C159A1"/>
    <w:rsid w:val="16E11692"/>
    <w:rsid w:val="172476A5"/>
    <w:rsid w:val="18F733EE"/>
    <w:rsid w:val="1A2C356C"/>
    <w:rsid w:val="1A3B37AF"/>
    <w:rsid w:val="1A734CF7"/>
    <w:rsid w:val="1AB23A71"/>
    <w:rsid w:val="1B4B17D0"/>
    <w:rsid w:val="1BC72B84"/>
    <w:rsid w:val="1C276B1B"/>
    <w:rsid w:val="1CB908AC"/>
    <w:rsid w:val="1E050093"/>
    <w:rsid w:val="1E3B1FCF"/>
    <w:rsid w:val="1EFD1033"/>
    <w:rsid w:val="1F393F29"/>
    <w:rsid w:val="1F976FB3"/>
    <w:rsid w:val="1FE16BA6"/>
    <w:rsid w:val="1FFB1A16"/>
    <w:rsid w:val="20032679"/>
    <w:rsid w:val="20F562FF"/>
    <w:rsid w:val="21A723FA"/>
    <w:rsid w:val="21B47717"/>
    <w:rsid w:val="21BF7E24"/>
    <w:rsid w:val="22494E8C"/>
    <w:rsid w:val="23CE0306"/>
    <w:rsid w:val="253305D1"/>
    <w:rsid w:val="25D32AED"/>
    <w:rsid w:val="267E0776"/>
    <w:rsid w:val="26832765"/>
    <w:rsid w:val="26F45411"/>
    <w:rsid w:val="278E4F1E"/>
    <w:rsid w:val="27983FEE"/>
    <w:rsid w:val="28CD7CC8"/>
    <w:rsid w:val="2B3B53BD"/>
    <w:rsid w:val="2BAC101E"/>
    <w:rsid w:val="2BDD0222"/>
    <w:rsid w:val="2BDF21EC"/>
    <w:rsid w:val="2C761B44"/>
    <w:rsid w:val="2CE3538F"/>
    <w:rsid w:val="2E5D14B0"/>
    <w:rsid w:val="2E934408"/>
    <w:rsid w:val="2FED1084"/>
    <w:rsid w:val="30185CCC"/>
    <w:rsid w:val="30423E45"/>
    <w:rsid w:val="30635255"/>
    <w:rsid w:val="31716A86"/>
    <w:rsid w:val="3197546D"/>
    <w:rsid w:val="319E7876"/>
    <w:rsid w:val="31DA066B"/>
    <w:rsid w:val="32CF24E7"/>
    <w:rsid w:val="33BE10AC"/>
    <w:rsid w:val="344A6670"/>
    <w:rsid w:val="35041886"/>
    <w:rsid w:val="35A63D7A"/>
    <w:rsid w:val="366F23BE"/>
    <w:rsid w:val="36DB7F52"/>
    <w:rsid w:val="3720190B"/>
    <w:rsid w:val="37256F21"/>
    <w:rsid w:val="37B3452D"/>
    <w:rsid w:val="37DE5A4E"/>
    <w:rsid w:val="38615C44"/>
    <w:rsid w:val="3A977CD3"/>
    <w:rsid w:val="3ACA7F71"/>
    <w:rsid w:val="3AF72D42"/>
    <w:rsid w:val="3B2C6AD0"/>
    <w:rsid w:val="3B882E1C"/>
    <w:rsid w:val="3BB32D4D"/>
    <w:rsid w:val="3BB56AC5"/>
    <w:rsid w:val="3C6B7ACC"/>
    <w:rsid w:val="3CDC165C"/>
    <w:rsid w:val="3EE14075"/>
    <w:rsid w:val="3FAE21A9"/>
    <w:rsid w:val="40084E9C"/>
    <w:rsid w:val="402E6E8D"/>
    <w:rsid w:val="413E130B"/>
    <w:rsid w:val="41597706"/>
    <w:rsid w:val="42611755"/>
    <w:rsid w:val="435C016E"/>
    <w:rsid w:val="43785CF1"/>
    <w:rsid w:val="449F5466"/>
    <w:rsid w:val="461C1CE4"/>
    <w:rsid w:val="464078D3"/>
    <w:rsid w:val="46F8021F"/>
    <w:rsid w:val="47574ED5"/>
    <w:rsid w:val="4775490A"/>
    <w:rsid w:val="47DE1152"/>
    <w:rsid w:val="48F34237"/>
    <w:rsid w:val="49C70F1D"/>
    <w:rsid w:val="4A646146"/>
    <w:rsid w:val="4AD110CA"/>
    <w:rsid w:val="4AEB75FB"/>
    <w:rsid w:val="4B7214D0"/>
    <w:rsid w:val="4EC5306C"/>
    <w:rsid w:val="4EED611E"/>
    <w:rsid w:val="4F65433B"/>
    <w:rsid w:val="4FAF6015"/>
    <w:rsid w:val="4FED287A"/>
    <w:rsid w:val="50FD6AED"/>
    <w:rsid w:val="511D2CEB"/>
    <w:rsid w:val="512C6875"/>
    <w:rsid w:val="5167040A"/>
    <w:rsid w:val="523C1B8E"/>
    <w:rsid w:val="53603363"/>
    <w:rsid w:val="53620E89"/>
    <w:rsid w:val="54232BAD"/>
    <w:rsid w:val="54E81862"/>
    <w:rsid w:val="5527088A"/>
    <w:rsid w:val="55E55DA1"/>
    <w:rsid w:val="562C39D0"/>
    <w:rsid w:val="563601F1"/>
    <w:rsid w:val="5647129A"/>
    <w:rsid w:val="575B456D"/>
    <w:rsid w:val="579C4BC3"/>
    <w:rsid w:val="581E1053"/>
    <w:rsid w:val="58F75E0A"/>
    <w:rsid w:val="593F47FB"/>
    <w:rsid w:val="59550E1F"/>
    <w:rsid w:val="5955699E"/>
    <w:rsid w:val="5A2F3A8F"/>
    <w:rsid w:val="5A3966BC"/>
    <w:rsid w:val="5B166108"/>
    <w:rsid w:val="5BA724DB"/>
    <w:rsid w:val="5BB64468"/>
    <w:rsid w:val="5CB81957"/>
    <w:rsid w:val="5EEB4220"/>
    <w:rsid w:val="5F1D65AC"/>
    <w:rsid w:val="5FF11F0F"/>
    <w:rsid w:val="61114FCC"/>
    <w:rsid w:val="618E3E4F"/>
    <w:rsid w:val="61F555BE"/>
    <w:rsid w:val="637F15E3"/>
    <w:rsid w:val="639130C5"/>
    <w:rsid w:val="65A672FB"/>
    <w:rsid w:val="65FC516D"/>
    <w:rsid w:val="661059A1"/>
    <w:rsid w:val="66AC2781"/>
    <w:rsid w:val="67226E55"/>
    <w:rsid w:val="675B5EC3"/>
    <w:rsid w:val="69967687"/>
    <w:rsid w:val="6AC04A2E"/>
    <w:rsid w:val="6B633598"/>
    <w:rsid w:val="6B7B0210"/>
    <w:rsid w:val="6DA700B4"/>
    <w:rsid w:val="6DCB75AD"/>
    <w:rsid w:val="6DD12B8D"/>
    <w:rsid w:val="6E443B55"/>
    <w:rsid w:val="6ED00F45"/>
    <w:rsid w:val="6EF277C7"/>
    <w:rsid w:val="6F2A191B"/>
    <w:rsid w:val="6F5E0C47"/>
    <w:rsid w:val="6FFD5DF5"/>
    <w:rsid w:val="70126B39"/>
    <w:rsid w:val="70161521"/>
    <w:rsid w:val="711C552B"/>
    <w:rsid w:val="71967E24"/>
    <w:rsid w:val="71F57CAC"/>
    <w:rsid w:val="748755BC"/>
    <w:rsid w:val="74DC4D05"/>
    <w:rsid w:val="75357D54"/>
    <w:rsid w:val="76870A83"/>
    <w:rsid w:val="76BF6524"/>
    <w:rsid w:val="77185B7F"/>
    <w:rsid w:val="77701517"/>
    <w:rsid w:val="77B046E1"/>
    <w:rsid w:val="7819395D"/>
    <w:rsid w:val="784F3822"/>
    <w:rsid w:val="792D6A75"/>
    <w:rsid w:val="797F0137"/>
    <w:rsid w:val="79B35B95"/>
    <w:rsid w:val="7A076F0B"/>
    <w:rsid w:val="7A1A000E"/>
    <w:rsid w:val="7AA5772A"/>
    <w:rsid w:val="7ACB4CB6"/>
    <w:rsid w:val="7C15244C"/>
    <w:rsid w:val="7CC00287"/>
    <w:rsid w:val="7D0208E7"/>
    <w:rsid w:val="7D034BDB"/>
    <w:rsid w:val="7D3B6123"/>
    <w:rsid w:val="7DB33A33"/>
    <w:rsid w:val="7E1352F2"/>
    <w:rsid w:val="7EF02F3D"/>
    <w:rsid w:val="7EF17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b/>
      <w:bCs/>
      <w:kern w:val="0"/>
      <w:sz w:val="36"/>
      <w:szCs w:val="36"/>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9"/>
    <w:autoRedefine/>
    <w:semiHidden/>
    <w:unhideWhenUsed/>
    <w:qFormat/>
    <w:uiPriority w:val="99"/>
    <w:pPr>
      <w:jc w:val="left"/>
    </w:pPr>
  </w:style>
  <w:style w:type="paragraph" w:styleId="4">
    <w:name w:val="Plain Text"/>
    <w:basedOn w:val="1"/>
    <w:link w:val="19"/>
    <w:autoRedefine/>
    <w:qFormat/>
    <w:uiPriority w:val="0"/>
    <w:rPr>
      <w:rFonts w:ascii="宋体" w:hAnsi="Courier New" w:cstheme="minorBidi"/>
      <w:szCs w:val="22"/>
    </w:rPr>
  </w:style>
  <w:style w:type="paragraph" w:styleId="5">
    <w:name w:val="Balloon Text"/>
    <w:basedOn w:val="1"/>
    <w:link w:val="27"/>
    <w:autoRedefine/>
    <w:semiHidden/>
    <w:unhideWhenUsed/>
    <w:qFormat/>
    <w:uiPriority w:val="99"/>
    <w:rPr>
      <w:sz w:val="18"/>
      <w:szCs w:val="18"/>
    </w:rPr>
  </w:style>
  <w:style w:type="paragraph" w:styleId="6">
    <w:name w:val="footer"/>
    <w:basedOn w:val="1"/>
    <w:link w:val="20"/>
    <w:autoRedefine/>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7">
    <w:name w:val="header"/>
    <w:basedOn w:val="1"/>
    <w:link w:val="2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autoRedefine/>
    <w:semiHidden/>
    <w:unhideWhenUsed/>
    <w:qFormat/>
    <w:uiPriority w:val="99"/>
    <w:rPr>
      <w:rFonts w:ascii="Courier New" w:hAnsi="Courier New" w:cs="Courier New"/>
      <w:sz w:val="20"/>
    </w:rPr>
  </w:style>
  <w:style w:type="paragraph" w:styleId="9">
    <w:name w:val="Title"/>
    <w:basedOn w:val="1"/>
    <w:link w:val="21"/>
    <w:autoRedefine/>
    <w:qFormat/>
    <w:uiPriority w:val="0"/>
    <w:pPr>
      <w:spacing w:before="240" w:after="60"/>
      <w:jc w:val="center"/>
      <w:outlineLvl w:val="0"/>
    </w:pPr>
    <w:rPr>
      <w:rFonts w:ascii="Arial" w:hAnsi="Arial" w:cs="Arial"/>
      <w:b/>
      <w:bCs/>
      <w:sz w:val="32"/>
      <w:szCs w:val="32"/>
    </w:rPr>
  </w:style>
  <w:style w:type="paragraph" w:styleId="10">
    <w:name w:val="annotation subject"/>
    <w:basedOn w:val="3"/>
    <w:next w:val="3"/>
    <w:link w:val="30"/>
    <w:autoRedefine/>
    <w:semiHidden/>
    <w:unhideWhenUsed/>
    <w:qFormat/>
    <w:uiPriority w:val="99"/>
    <w:rPr>
      <w:b/>
      <w:bCs/>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autoRedefine/>
    <w:qFormat/>
    <w:uiPriority w:val="22"/>
    <w:rPr>
      <w:b/>
      <w:bCs/>
    </w:rPr>
  </w:style>
  <w:style w:type="character" w:styleId="15">
    <w:name w:val="FollowedHyperlink"/>
    <w:basedOn w:val="13"/>
    <w:autoRedefine/>
    <w:semiHidden/>
    <w:unhideWhenUsed/>
    <w:qFormat/>
    <w:uiPriority w:val="99"/>
    <w:rPr>
      <w:color w:val="800080"/>
      <w:u w:val="single"/>
    </w:rPr>
  </w:style>
  <w:style w:type="character" w:styleId="16">
    <w:name w:val="Emphasis"/>
    <w:basedOn w:val="13"/>
    <w:autoRedefine/>
    <w:qFormat/>
    <w:uiPriority w:val="20"/>
    <w:rPr>
      <w:i/>
      <w:iCs/>
    </w:rPr>
  </w:style>
  <w:style w:type="character" w:styleId="17">
    <w:name w:val="Hyperlink"/>
    <w:basedOn w:val="13"/>
    <w:autoRedefine/>
    <w:semiHidden/>
    <w:unhideWhenUsed/>
    <w:qFormat/>
    <w:uiPriority w:val="99"/>
    <w:rPr>
      <w:color w:val="0000FF"/>
      <w:u w:val="single"/>
    </w:rPr>
  </w:style>
  <w:style w:type="character" w:styleId="18">
    <w:name w:val="annotation reference"/>
    <w:basedOn w:val="13"/>
    <w:autoRedefine/>
    <w:semiHidden/>
    <w:unhideWhenUsed/>
    <w:qFormat/>
    <w:uiPriority w:val="99"/>
    <w:rPr>
      <w:sz w:val="21"/>
      <w:szCs w:val="21"/>
    </w:rPr>
  </w:style>
  <w:style w:type="character" w:customStyle="1" w:styleId="19">
    <w:name w:val="纯文本 字符"/>
    <w:link w:val="4"/>
    <w:autoRedefine/>
    <w:qFormat/>
    <w:uiPriority w:val="0"/>
    <w:rPr>
      <w:rFonts w:ascii="宋体" w:hAnsi="Courier New" w:eastAsia="宋体"/>
    </w:rPr>
  </w:style>
  <w:style w:type="character" w:customStyle="1" w:styleId="20">
    <w:name w:val="页脚 字符"/>
    <w:link w:val="6"/>
    <w:autoRedefine/>
    <w:qFormat/>
    <w:uiPriority w:val="0"/>
    <w:rPr>
      <w:sz w:val="18"/>
    </w:rPr>
  </w:style>
  <w:style w:type="character" w:customStyle="1" w:styleId="21">
    <w:name w:val="标题 字符"/>
    <w:link w:val="9"/>
    <w:autoRedefine/>
    <w:qFormat/>
    <w:uiPriority w:val="0"/>
    <w:rPr>
      <w:rFonts w:ascii="Arial" w:hAnsi="Arial" w:eastAsia="宋体" w:cs="Arial"/>
      <w:b/>
      <w:bCs/>
      <w:sz w:val="32"/>
      <w:szCs w:val="32"/>
    </w:rPr>
  </w:style>
  <w:style w:type="character" w:customStyle="1" w:styleId="22">
    <w:name w:val="页脚 Char"/>
    <w:basedOn w:val="13"/>
    <w:autoRedefine/>
    <w:semiHidden/>
    <w:qFormat/>
    <w:uiPriority w:val="99"/>
    <w:rPr>
      <w:rFonts w:ascii="Times New Roman" w:hAnsi="Times New Roman" w:eastAsia="宋体" w:cs="Times New Roman"/>
      <w:sz w:val="18"/>
      <w:szCs w:val="18"/>
    </w:rPr>
  </w:style>
  <w:style w:type="character" w:customStyle="1" w:styleId="23">
    <w:name w:val="标题 Char"/>
    <w:basedOn w:val="13"/>
    <w:autoRedefine/>
    <w:qFormat/>
    <w:uiPriority w:val="10"/>
    <w:rPr>
      <w:rFonts w:eastAsia="宋体" w:asciiTheme="majorHAnsi" w:hAnsiTheme="majorHAnsi" w:cstheme="majorBidi"/>
      <w:b/>
      <w:bCs/>
      <w:sz w:val="32"/>
      <w:szCs w:val="32"/>
    </w:rPr>
  </w:style>
  <w:style w:type="character" w:customStyle="1" w:styleId="24">
    <w:name w:val="纯文本 Char"/>
    <w:basedOn w:val="13"/>
    <w:autoRedefine/>
    <w:semiHidden/>
    <w:qFormat/>
    <w:uiPriority w:val="99"/>
    <w:rPr>
      <w:rFonts w:ascii="宋体" w:hAnsi="Courier New" w:eastAsia="宋体" w:cs="Courier New"/>
      <w:szCs w:val="21"/>
    </w:rPr>
  </w:style>
  <w:style w:type="character" w:customStyle="1" w:styleId="25">
    <w:name w:val="页眉 字符"/>
    <w:basedOn w:val="13"/>
    <w:link w:val="7"/>
    <w:autoRedefine/>
    <w:qFormat/>
    <w:uiPriority w:val="99"/>
    <w:rPr>
      <w:rFonts w:ascii="Times New Roman" w:hAnsi="Times New Roman" w:eastAsia="宋体" w:cs="Times New Roman"/>
      <w:sz w:val="18"/>
      <w:szCs w:val="18"/>
    </w:rPr>
  </w:style>
  <w:style w:type="paragraph" w:styleId="26">
    <w:name w:val="List Paragraph"/>
    <w:basedOn w:val="1"/>
    <w:autoRedefine/>
    <w:qFormat/>
    <w:uiPriority w:val="34"/>
    <w:pPr>
      <w:ind w:firstLine="420" w:firstLineChars="200"/>
    </w:pPr>
  </w:style>
  <w:style w:type="character" w:customStyle="1" w:styleId="27">
    <w:name w:val="批注框文本 字符"/>
    <w:basedOn w:val="13"/>
    <w:link w:val="5"/>
    <w:autoRedefine/>
    <w:semiHidden/>
    <w:qFormat/>
    <w:uiPriority w:val="99"/>
    <w:rPr>
      <w:rFonts w:ascii="Times New Roman" w:hAnsi="Times New Roman" w:eastAsia="宋体" w:cs="Times New Roman"/>
      <w:sz w:val="18"/>
      <w:szCs w:val="18"/>
    </w:rPr>
  </w:style>
  <w:style w:type="paragraph" w:customStyle="1" w:styleId="28">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29">
    <w:name w:val="批注文字 字符"/>
    <w:basedOn w:val="13"/>
    <w:link w:val="3"/>
    <w:autoRedefine/>
    <w:semiHidden/>
    <w:qFormat/>
    <w:uiPriority w:val="99"/>
    <w:rPr>
      <w:rFonts w:ascii="Times New Roman" w:hAnsi="Times New Roman" w:eastAsia="宋体" w:cs="Times New Roman"/>
      <w:kern w:val="2"/>
      <w:sz w:val="21"/>
    </w:rPr>
  </w:style>
  <w:style w:type="character" w:customStyle="1" w:styleId="30">
    <w:name w:val="批注主题 字符"/>
    <w:basedOn w:val="29"/>
    <w:link w:val="10"/>
    <w:autoRedefine/>
    <w:semiHidden/>
    <w:qFormat/>
    <w:uiPriority w:val="99"/>
    <w:rPr>
      <w:rFonts w:ascii="Times New Roman" w:hAnsi="Times New Roman" w:eastAsia="宋体" w:cs="Times New Roman"/>
      <w:b/>
      <w:bCs/>
      <w:kern w:val="2"/>
      <w:sz w:val="21"/>
    </w:rPr>
  </w:style>
  <w:style w:type="paragraph" w:customStyle="1" w:styleId="31">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32">
    <w:name w:val="无"/>
    <w:autoRedefine/>
    <w:qFormat/>
    <w:uiPriority w:val="0"/>
  </w:style>
  <w:style w:type="paragraph" w:customStyle="1" w:styleId="33">
    <w:name w:val="_Style 1"/>
    <w:basedOn w:val="1"/>
    <w:next w:val="8"/>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table" w:customStyle="1" w:styleId="34">
    <w:name w:val="网格型2"/>
    <w:autoRedefine/>
    <w:qFormat/>
    <w:uiPriority w:val="59"/>
    <w:rPr>
      <w:rFonts w:eastAsia="方正小标宋简体"/>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549</Words>
  <Characters>3133</Characters>
  <Lines>26</Lines>
  <Paragraphs>7</Paragraphs>
  <TotalTime>5</TotalTime>
  <ScaleCrop>false</ScaleCrop>
  <LinksUpToDate>false</LinksUpToDate>
  <CharactersWithSpaces>3675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2021-03-17T07:37:00Z</dcterms:created>
  <dc:creator>User</dc:creator>
  <cp:lastModifiedBy>zhangyan</cp:lastModifiedBy>
  <dcterms:modified xsi:type="dcterms:W3CDTF">2026-10-16T02:21:57Z</dcterms:modified>
  <cp:revision>711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5B3D3161B05146208B65559B8583281F_13</vt:lpwstr>
  </property>
  <property fmtid="{D5CDD505-2E9C-101B-9397-08002B2CF9AE}" pid="4" name="KSOTemplateDocerSaveRecord">
    <vt:lpwstr>eyJoZGlkIjoiYmFlY2EzOWE0ZmY4Y2QzZmY1MjI1YjcwZTE5MTgyNGQiLCJ1c2VySWQiOiIyMTA4MTcyMjQifQ==</vt:lpwstr>
  </property>
</Properties>
</file>