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687FDC">
      <w:pPr>
        <w:pStyle w:val="10"/>
        <w:spacing w:before="0" w:after="0" w:line="560" w:lineRule="exact"/>
        <w:jc w:val="center"/>
        <w:rPr>
          <w:rFonts w:ascii="仿宋_GB2312" w:hAnsi="仿宋_GB2312" w:eastAsia="仿宋_GB2312" w:cs="仿宋_GB2312"/>
          <w:sz w:val="36"/>
          <w:szCs w:val="36"/>
        </w:rPr>
      </w:pPr>
      <w:bookmarkStart w:id="0" w:name="_Toc38367762"/>
      <w:r>
        <w:rPr>
          <w:rFonts w:hint="eastAsia" w:ascii="仿宋_GB2312" w:hAnsi="仿宋_GB2312" w:eastAsia="仿宋_GB2312" w:cs="仿宋_GB2312"/>
          <w:sz w:val="36"/>
          <w:szCs w:val="36"/>
        </w:rPr>
        <w:t>【</w:t>
      </w:r>
      <w:bookmarkStart w:id="1" w:name="_Hlk111840368"/>
      <w:r>
        <w:rPr>
          <w:rFonts w:hint="eastAsia" w:ascii="仿宋_GB2312" w:hAnsi="仿宋_GB2312" w:eastAsia="仿宋_GB2312" w:cs="仿宋_GB2312"/>
          <w:sz w:val="36"/>
          <w:szCs w:val="36"/>
          <w:lang w:bidi="ar"/>
        </w:rPr>
        <w:t>西安</w:t>
      </w:r>
      <w:r>
        <w:rPr>
          <w:rFonts w:hint="eastAsia" w:ascii="仿宋_GB2312" w:hAnsi="仿宋_GB2312" w:eastAsia="仿宋_GB2312" w:cs="仿宋_GB2312"/>
          <w:sz w:val="36"/>
          <w:szCs w:val="36"/>
          <w:lang w:val="en-US" w:eastAsia="zh-CN" w:bidi="ar"/>
        </w:rPr>
        <w:t>交通大学</w:t>
      </w:r>
      <w:r>
        <w:rPr>
          <w:rFonts w:hint="eastAsia" w:ascii="仿宋_GB2312" w:hAnsi="仿宋_GB2312" w:eastAsia="仿宋_GB2312" w:cs="仿宋_GB2312"/>
          <w:sz w:val="36"/>
          <w:szCs w:val="36"/>
          <w:lang w:bidi="ar"/>
        </w:rPr>
        <w:t>幼儿园</w:t>
      </w:r>
      <w:r>
        <w:rPr>
          <w:rFonts w:hint="eastAsia" w:ascii="仿宋_GB2312" w:hAnsi="仿宋_GB2312" w:eastAsia="仿宋_GB2312" w:cs="仿宋_GB2312"/>
          <w:sz w:val="36"/>
          <w:szCs w:val="36"/>
        </w:rPr>
        <w:t>食堂管理服务</w:t>
      </w:r>
      <w:bookmarkEnd w:id="1"/>
      <w:r>
        <w:rPr>
          <w:rFonts w:hint="eastAsia" w:ascii="仿宋_GB2312" w:hAnsi="仿宋_GB2312" w:eastAsia="仿宋_GB2312" w:cs="仿宋_GB2312"/>
          <w:sz w:val="36"/>
          <w:szCs w:val="36"/>
        </w:rPr>
        <w:t>】采购需求</w:t>
      </w:r>
      <w:bookmarkEnd w:id="0"/>
    </w:p>
    <w:p w14:paraId="3EF32FD6">
      <w:pPr>
        <w:tabs>
          <w:tab w:val="left" w:pos="900"/>
        </w:tabs>
        <w:spacing w:line="560" w:lineRule="exact"/>
        <w:rPr>
          <w:rFonts w:hint="eastAsia" w:ascii="仿宋_GB2312" w:hAnsi="仿宋_GB2312" w:eastAsia="仿宋_GB2312" w:cs="仿宋_GB2312"/>
          <w:b/>
          <w:sz w:val="32"/>
          <w:szCs w:val="32"/>
        </w:rPr>
      </w:pPr>
      <w:bookmarkStart w:id="2" w:name="_Toc219271393"/>
      <w:bookmarkStart w:id="3" w:name="_Toc172360661"/>
      <w:bookmarkStart w:id="4" w:name="_Toc158978330"/>
    </w:p>
    <w:p w14:paraId="22FDFD4E">
      <w:pPr>
        <w:tabs>
          <w:tab w:val="left" w:pos="900"/>
        </w:tabs>
        <w:spacing w:line="560" w:lineRule="exact"/>
        <w:rPr>
          <w:rFonts w:ascii="仿宋_GB2312" w:hAnsi="仿宋_GB2312" w:eastAsia="仿宋_GB2312" w:cs="仿宋_GB2312"/>
          <w:b/>
          <w:sz w:val="32"/>
          <w:szCs w:val="32"/>
        </w:rPr>
      </w:pPr>
      <w:r>
        <w:rPr>
          <w:rFonts w:hint="eastAsia" w:ascii="仿宋_GB2312" w:hAnsi="仿宋_GB2312" w:eastAsia="仿宋_GB2312" w:cs="仿宋_GB2312"/>
          <w:b/>
          <w:sz w:val="32"/>
          <w:szCs w:val="32"/>
        </w:rPr>
        <w:t>一、采购标的需实现的功能或者目标，以及为落实政府采购政策需满足的要求：</w:t>
      </w:r>
    </w:p>
    <w:p w14:paraId="04EB5FD9">
      <w:pPr>
        <w:tabs>
          <w:tab w:val="left" w:pos="900"/>
        </w:tabs>
        <w:spacing w:line="560" w:lineRule="exact"/>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（一）采购标的需实现的功能或者目标</w:t>
      </w:r>
    </w:p>
    <w:p w14:paraId="54C8B862">
      <w:pPr>
        <w:pStyle w:val="12"/>
        <w:spacing w:before="0" w:beforeAutospacing="0" w:after="0" w:line="560" w:lineRule="exact"/>
        <w:ind w:firstLine="640" w:firstLineChars="200"/>
        <w:rPr>
          <w:rFonts w:ascii="仿宋_GB2312" w:hAnsi="仿宋_GB2312" w:eastAsia="仿宋_GB2312" w:cs="仿宋_GB2312"/>
          <w:sz w:val="32"/>
          <w:szCs w:val="32"/>
        </w:rPr>
      </w:pPr>
      <w:r>
        <w:rPr>
          <w:rFonts w:hint="eastAsia" w:ascii="仿宋_GB2312" w:hAnsi="宋体" w:eastAsia="仿宋_GB2312"/>
          <w:sz w:val="32"/>
          <w:szCs w:val="32"/>
        </w:rPr>
        <w:t>食堂委托服务以“师生满意，服务第一”为宗旨，以一流的质量、一流的管理、一流的服务为目标，</w:t>
      </w:r>
      <w:r>
        <w:rPr>
          <w:rFonts w:hint="eastAsia" w:ascii="仿宋_GB2312" w:hAnsi="仿宋_GB2312" w:eastAsia="仿宋_GB2312" w:cs="仿宋_GB2312"/>
          <w:sz w:val="32"/>
          <w:szCs w:val="32"/>
        </w:rPr>
        <w:t>按要求做好幼儿园的幼儿餐点加工等各项服务保障工作，为我园提供有力的餐饮保障。</w:t>
      </w:r>
    </w:p>
    <w:p w14:paraId="33567C6A">
      <w:pPr>
        <w:tabs>
          <w:tab w:val="left" w:pos="900"/>
        </w:tabs>
        <w:spacing w:line="560" w:lineRule="exact"/>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（二）政府采购政策</w:t>
      </w:r>
      <w:r>
        <w:rPr>
          <w:rFonts w:hint="eastAsia" w:ascii="仿宋_GB2312" w:hAnsi="仿宋_GB2312" w:eastAsia="仿宋_GB2312" w:cs="仿宋_GB2312"/>
          <w:b/>
          <w:sz w:val="32"/>
          <w:szCs w:val="32"/>
          <w:lang w:val="en-US" w:eastAsia="zh-CN"/>
        </w:rPr>
        <w:t>落实</w:t>
      </w:r>
      <w:r>
        <w:rPr>
          <w:rFonts w:hint="eastAsia" w:ascii="仿宋_GB2312" w:hAnsi="仿宋_GB2312" w:eastAsia="仿宋_GB2312" w:cs="仿宋_GB2312"/>
          <w:b/>
          <w:sz w:val="32"/>
          <w:szCs w:val="32"/>
        </w:rPr>
        <w:t>要求</w:t>
      </w:r>
    </w:p>
    <w:p w14:paraId="17EFCF2B">
      <w:pPr>
        <w:pStyle w:val="12"/>
        <w:spacing w:before="0" w:beforeAutospacing="0" w:after="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中小企业扶持政策：根据《政府采购促进中小企业发展管理办法》（财库【</w:t>
      </w:r>
      <w:r>
        <w:rPr>
          <w:rFonts w:ascii="仿宋_GB2312" w:hAnsi="仿宋_GB2312" w:eastAsia="仿宋_GB2312" w:cs="仿宋_GB2312"/>
          <w:sz w:val="32"/>
          <w:szCs w:val="32"/>
        </w:rPr>
        <w:t>2020】46号）规定，本项目采购标的为中小型企业制造、承建或承接的，投标人应提供办法规定的《中小企业声明函》，否则不得享受相关中小企业扶持政策。投标人应对提交的中小企业声明函的真实性负责，提交的中小企业</w:t>
      </w:r>
      <w:r>
        <w:rPr>
          <w:rFonts w:hint="eastAsia" w:ascii="仿宋_GB2312" w:hAnsi="仿宋_GB2312" w:eastAsia="仿宋_GB2312" w:cs="仿宋_GB2312"/>
          <w:sz w:val="32"/>
          <w:szCs w:val="32"/>
        </w:rPr>
        <w:t>声明函不真实的，应承担相应的法律责任。</w:t>
      </w:r>
    </w:p>
    <w:p w14:paraId="65EB643C">
      <w:pPr>
        <w:pStyle w:val="12"/>
        <w:spacing w:before="0" w:beforeAutospacing="0" w:after="0" w:line="560" w:lineRule="exact"/>
        <w:ind w:firstLine="640" w:firstLineChars="20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本项目采购标的对应的《中小企业划型标准规定》所属行业为：</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u w:val="single"/>
        </w:rPr>
        <w:t>餐饮业。</w:t>
      </w:r>
    </w:p>
    <w:p w14:paraId="34515769">
      <w:pPr>
        <w:tabs>
          <w:tab w:val="left" w:pos="900"/>
        </w:tabs>
        <w:adjustRightInd w:val="0"/>
        <w:snapToGrid w:val="0"/>
        <w:spacing w:before="0" w:beforeAutospacing="0" w:after="0" w:line="360" w:lineRule="auto"/>
        <w:ind w:firstLine="640" w:firstLineChars="20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2. 进口产品政策：本采购项目 □允许 □不允许 进口产品参加。（未进行勾选的，视为只接受本国产品参加）</w:t>
      </w:r>
    </w:p>
    <w:p w14:paraId="127133CE">
      <w:pPr>
        <w:tabs>
          <w:tab w:val="left" w:pos="900"/>
        </w:tabs>
        <w:spacing w:line="560" w:lineRule="exact"/>
        <w:rPr>
          <w:rFonts w:ascii="仿宋_GB2312" w:hAnsi="仿宋_GB2312" w:eastAsia="仿宋_GB2312" w:cs="仿宋_GB2312"/>
          <w:b/>
          <w:sz w:val="32"/>
          <w:szCs w:val="32"/>
        </w:rPr>
      </w:pPr>
      <w:r>
        <w:rPr>
          <w:rFonts w:hint="eastAsia" w:ascii="仿宋_GB2312" w:hAnsi="仿宋_GB2312" w:eastAsia="仿宋_GB2312" w:cs="仿宋_GB2312"/>
          <w:b/>
          <w:sz w:val="32"/>
          <w:szCs w:val="32"/>
        </w:rPr>
        <w:t>二、采购标的需执行的国家相关标准、行业标准、地方标准或者其他标准、规范：</w:t>
      </w:r>
    </w:p>
    <w:p w14:paraId="1BDD2FCB">
      <w:pPr>
        <w:pStyle w:val="12"/>
        <w:spacing w:before="0" w:beforeAutospacing="0" w:after="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采购项目中所含的投标产品及制造商应符合国家有关部门规定的相应技术、计量、节能、安全和环保法规及标准，如国家有关部门对投标产品或其制造商有强制性规定或要求的，投标产品或其制造商必须符合相应规定或要求，投标人须提供相关证明文件。</w:t>
      </w:r>
    </w:p>
    <w:p w14:paraId="0F7F3CF1">
      <w:pPr>
        <w:pStyle w:val="12"/>
        <w:spacing w:before="0" w:beforeAutospacing="0" w:after="0" w:line="560" w:lineRule="exact"/>
        <w:ind w:firstLine="643" w:firstLineChars="200"/>
        <w:rPr>
          <w:rFonts w:ascii="仿宋_GB2312" w:hAnsi="仿宋_GB2312" w:eastAsia="仿宋_GB2312" w:cs="仿宋_GB2312"/>
          <w:sz w:val="32"/>
          <w:szCs w:val="32"/>
          <w:u w:val="single"/>
        </w:rPr>
      </w:pPr>
      <w:r>
        <w:rPr>
          <w:rFonts w:hint="eastAsia" w:ascii="仿宋_GB2312" w:hAnsi="仿宋_GB2312" w:eastAsia="仿宋_GB2312" w:cs="仿宋_GB2312"/>
          <w:b/>
          <w:bCs/>
          <w:sz w:val="32"/>
          <w:szCs w:val="32"/>
        </w:rPr>
        <w:t>投标人资质要求：</w:t>
      </w:r>
      <w:r>
        <w:rPr>
          <w:rFonts w:hint="eastAsia" w:ascii="仿宋_GB2312" w:hAnsi="仿宋_GB2312" w:eastAsia="仿宋_GB2312" w:cs="仿宋_GB2312"/>
          <w:b/>
          <w:bCs/>
          <w:sz w:val="32"/>
          <w:szCs w:val="32"/>
          <w:u w:val="single"/>
        </w:rPr>
        <w:t>食品经营许可证（有效期内）</w:t>
      </w:r>
    </w:p>
    <w:p w14:paraId="1F5193E3">
      <w:pPr>
        <w:tabs>
          <w:tab w:val="left" w:pos="900"/>
        </w:tabs>
        <w:spacing w:line="560" w:lineRule="exact"/>
        <w:rPr>
          <w:rFonts w:ascii="仿宋_GB2312" w:hAnsi="仿宋_GB2312" w:eastAsia="仿宋_GB2312" w:cs="仿宋_GB2312"/>
          <w:b/>
          <w:sz w:val="32"/>
          <w:szCs w:val="32"/>
        </w:rPr>
      </w:pPr>
      <w:r>
        <w:rPr>
          <w:rFonts w:hint="eastAsia" w:ascii="仿宋_GB2312" w:hAnsi="仿宋_GB2312" w:eastAsia="仿宋_GB2312" w:cs="仿宋_GB2312"/>
          <w:b/>
          <w:sz w:val="32"/>
          <w:szCs w:val="32"/>
        </w:rPr>
        <w:t>三、采购标的概况</w:t>
      </w:r>
    </w:p>
    <w:p w14:paraId="21D3BA77">
      <w:pPr>
        <w:tabs>
          <w:tab w:val="left" w:pos="900"/>
        </w:tabs>
        <w:spacing w:line="560" w:lineRule="exact"/>
        <w:ind w:firstLine="640" w:firstLineChars="200"/>
        <w:rPr>
          <w:rFonts w:ascii="仿宋_GB2312" w:eastAsia="仿宋_GB2312"/>
          <w:sz w:val="32"/>
          <w:szCs w:val="32"/>
        </w:rPr>
      </w:pPr>
      <w:bookmarkStart w:id="5" w:name="_Hlk140227930"/>
      <w:r>
        <w:rPr>
          <w:rFonts w:hint="eastAsia" w:ascii="仿宋_GB2312" w:eastAsia="仿宋_GB2312"/>
          <w:sz w:val="32"/>
          <w:szCs w:val="32"/>
        </w:rPr>
        <w:t>本项目幼儿园位于</w:t>
      </w:r>
      <w:r>
        <w:rPr>
          <w:rFonts w:hint="eastAsia" w:ascii="仿宋_GB2312" w:eastAsia="仿宋_GB2312"/>
          <w:sz w:val="32"/>
          <w:szCs w:val="32"/>
          <w:lang w:val="en-US" w:eastAsia="zh-CN"/>
        </w:rPr>
        <w:t>西安市咸宁西路28号交大一村内</w:t>
      </w:r>
      <w:r>
        <w:rPr>
          <w:rFonts w:hint="eastAsia" w:ascii="仿宋_GB2312" w:eastAsia="仿宋_GB2312"/>
          <w:sz w:val="32"/>
          <w:szCs w:val="32"/>
        </w:rPr>
        <w:t>，预计在园幼儿</w:t>
      </w:r>
      <w:r>
        <w:rPr>
          <w:rFonts w:hint="eastAsia" w:ascii="仿宋_GB2312" w:eastAsia="仿宋_GB2312"/>
          <w:sz w:val="32"/>
          <w:szCs w:val="32"/>
          <w:lang w:val="en-US" w:eastAsia="zh-CN"/>
        </w:rPr>
        <w:t>1000余</w:t>
      </w:r>
      <w:r>
        <w:rPr>
          <w:rFonts w:hint="eastAsia" w:ascii="仿宋_GB2312" w:eastAsia="仿宋_GB2312"/>
          <w:sz w:val="32"/>
          <w:szCs w:val="32"/>
        </w:rPr>
        <w:t>名。</w:t>
      </w:r>
    </w:p>
    <w:bookmarkEnd w:id="5"/>
    <w:p w14:paraId="63D98BFF">
      <w:pPr>
        <w:tabs>
          <w:tab w:val="left" w:pos="900"/>
        </w:tabs>
        <w:spacing w:line="560" w:lineRule="exact"/>
        <w:ind w:firstLine="643" w:firstLineChars="200"/>
        <w:rPr>
          <w:rFonts w:ascii="仿宋_GB2312" w:hAnsi="仿宋_GB2312" w:eastAsia="仿宋_GB2312" w:cs="仿宋_GB2312"/>
          <w:sz w:val="32"/>
          <w:szCs w:val="32"/>
          <w:u w:val="single"/>
        </w:rPr>
      </w:pP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val="en-US" w:eastAsia="zh-CN"/>
        </w:rPr>
        <w:t>一</w:t>
      </w:r>
      <w:r>
        <w:rPr>
          <w:rFonts w:hint="eastAsia" w:ascii="仿宋_GB2312" w:hAnsi="仿宋_GB2312" w:eastAsia="仿宋_GB2312" w:cs="仿宋_GB2312"/>
          <w:b/>
          <w:bCs/>
          <w:sz w:val="32"/>
          <w:szCs w:val="32"/>
        </w:rPr>
        <w:t>）采购项目名称：</w:t>
      </w:r>
      <w:r>
        <w:rPr>
          <w:rFonts w:ascii="仿宋_GB2312" w:hAnsi="仿宋_GB2312" w:eastAsia="仿宋_GB2312" w:cs="仿宋_GB2312"/>
          <w:sz w:val="32"/>
          <w:szCs w:val="32"/>
        </w:rPr>
        <w:t xml:space="preserve"> </w:t>
      </w:r>
      <w:r>
        <w:rPr>
          <w:rFonts w:hint="eastAsia" w:ascii="仿宋_GB2312" w:eastAsia="仿宋_GB2312"/>
          <w:sz w:val="32"/>
          <w:szCs w:val="32"/>
          <w:u w:val="single"/>
          <w:lang w:val="en-US" w:eastAsia="zh-CN"/>
        </w:rPr>
        <w:t>西安交通大学</w:t>
      </w:r>
      <w:r>
        <w:rPr>
          <w:rFonts w:hint="eastAsia" w:ascii="仿宋_GB2312" w:eastAsia="仿宋_GB2312"/>
          <w:sz w:val="32"/>
          <w:szCs w:val="32"/>
          <w:u w:val="single"/>
        </w:rPr>
        <w:t>幼儿园</w:t>
      </w:r>
      <w:r>
        <w:rPr>
          <w:rFonts w:hint="eastAsia" w:ascii="仿宋_GB2312" w:hAnsi="仿宋_GB2312" w:eastAsia="仿宋_GB2312" w:cs="仿宋_GB2312"/>
          <w:sz w:val="32"/>
          <w:szCs w:val="32"/>
          <w:u w:val="single"/>
        </w:rPr>
        <w:t>食堂管理服务</w:t>
      </w:r>
      <w:r>
        <w:rPr>
          <w:rFonts w:ascii="仿宋_GB2312" w:hAnsi="仿宋_GB2312" w:eastAsia="仿宋_GB2312" w:cs="仿宋_GB2312"/>
          <w:sz w:val="32"/>
          <w:szCs w:val="32"/>
          <w:u w:val="single"/>
        </w:rPr>
        <w:t xml:space="preserve"> </w:t>
      </w:r>
    </w:p>
    <w:p w14:paraId="2BDCAF8C">
      <w:pPr>
        <w:tabs>
          <w:tab w:val="left" w:pos="900"/>
        </w:tabs>
        <w:spacing w:line="560" w:lineRule="exact"/>
        <w:ind w:firstLine="643" w:firstLineChars="200"/>
        <w:rPr>
          <w:rFonts w:ascii="仿宋_GB2312" w:eastAsia="仿宋_GB2312"/>
          <w:sz w:val="32"/>
          <w:szCs w:val="32"/>
          <w:u w:val="single"/>
        </w:rPr>
      </w:pPr>
      <w:r>
        <w:rPr>
          <w:rFonts w:hint="eastAsia" w:ascii="仿宋_GB2312" w:eastAsia="仿宋_GB2312"/>
          <w:b/>
          <w:bCs/>
          <w:sz w:val="32"/>
          <w:szCs w:val="32"/>
        </w:rPr>
        <w:t>（</w:t>
      </w:r>
      <w:r>
        <w:rPr>
          <w:rFonts w:hint="eastAsia" w:ascii="仿宋_GB2312" w:eastAsia="仿宋_GB2312"/>
          <w:b/>
          <w:bCs/>
          <w:sz w:val="32"/>
          <w:szCs w:val="32"/>
          <w:lang w:val="en-US" w:eastAsia="zh-CN"/>
        </w:rPr>
        <w:t>二</w:t>
      </w:r>
      <w:r>
        <w:rPr>
          <w:rFonts w:hint="eastAsia" w:ascii="仿宋_GB2312" w:eastAsia="仿宋_GB2312"/>
          <w:b/>
          <w:bCs/>
          <w:sz w:val="32"/>
          <w:szCs w:val="32"/>
        </w:rPr>
        <w:t>）采购数量及计量单位</w:t>
      </w:r>
      <w:r>
        <w:rPr>
          <w:rFonts w:hint="eastAsia" w:ascii="仿宋_GB2312" w:eastAsia="仿宋_GB2312"/>
          <w:sz w:val="32"/>
          <w:szCs w:val="32"/>
        </w:rPr>
        <w:t>：</w:t>
      </w:r>
      <w:r>
        <w:rPr>
          <w:rFonts w:hint="eastAsia" w:ascii="仿宋_GB2312" w:eastAsia="仿宋_GB2312"/>
          <w:sz w:val="32"/>
          <w:szCs w:val="32"/>
          <w:u w:val="single"/>
        </w:rPr>
        <w:t>1年</w:t>
      </w:r>
    </w:p>
    <w:p w14:paraId="4C4755A4">
      <w:pPr>
        <w:tabs>
          <w:tab w:val="left" w:pos="900"/>
        </w:tabs>
        <w:spacing w:line="560" w:lineRule="exact"/>
        <w:ind w:firstLine="643" w:firstLineChars="200"/>
        <w:rPr>
          <w:rFonts w:hint="eastAsia" w:ascii="仿宋_GB2312" w:eastAsia="仿宋_GB2312"/>
          <w:color w:val="auto"/>
          <w:sz w:val="32"/>
          <w:szCs w:val="32"/>
          <w:u w:val="none"/>
          <w:lang w:eastAsia="zh-CN"/>
        </w:rPr>
      </w:pPr>
      <w:r>
        <w:rPr>
          <w:rFonts w:hint="eastAsia" w:ascii="仿宋_GB2312" w:eastAsia="仿宋_GB2312"/>
          <w:b/>
          <w:bCs/>
          <w:sz w:val="32"/>
          <w:szCs w:val="32"/>
        </w:rPr>
        <w:t>（</w:t>
      </w:r>
      <w:r>
        <w:rPr>
          <w:rFonts w:hint="eastAsia" w:ascii="仿宋_GB2312" w:eastAsia="仿宋_GB2312"/>
          <w:b/>
          <w:bCs/>
          <w:sz w:val="32"/>
          <w:szCs w:val="32"/>
          <w:lang w:val="en-US" w:eastAsia="zh-CN"/>
        </w:rPr>
        <w:t>三</w:t>
      </w:r>
      <w:r>
        <w:rPr>
          <w:rFonts w:hint="eastAsia" w:ascii="仿宋_GB2312" w:eastAsia="仿宋_GB2312"/>
          <w:b/>
          <w:bCs/>
          <w:sz w:val="32"/>
          <w:szCs w:val="32"/>
        </w:rPr>
        <w:t>）最高限价：</w:t>
      </w:r>
      <w:r>
        <w:rPr>
          <w:rFonts w:ascii="仿宋_GB2312" w:eastAsia="仿宋_GB2312"/>
          <w:sz w:val="32"/>
          <w:szCs w:val="32"/>
          <w:u w:val="single"/>
        </w:rPr>
        <w:t xml:space="preserve"> </w:t>
      </w:r>
      <w:r>
        <w:rPr>
          <w:rFonts w:hint="eastAsia" w:ascii="仿宋_GB2312" w:eastAsia="仿宋_GB2312"/>
          <w:color w:val="auto"/>
          <w:sz w:val="32"/>
          <w:szCs w:val="32"/>
          <w:u w:val="single"/>
          <w:lang w:val="en-US" w:eastAsia="zh-CN"/>
        </w:rPr>
        <w:t>70</w:t>
      </w:r>
      <w:r>
        <w:rPr>
          <w:rFonts w:hint="eastAsia" w:ascii="仿宋_GB2312" w:eastAsia="仿宋_GB2312"/>
          <w:color w:val="auto"/>
          <w:sz w:val="32"/>
          <w:szCs w:val="32"/>
          <w:u w:val="single"/>
        </w:rPr>
        <w:t>万</w:t>
      </w:r>
      <w:r>
        <w:rPr>
          <w:rFonts w:hint="eastAsia" w:ascii="仿宋_GB2312" w:eastAsia="仿宋_GB2312"/>
          <w:color w:val="auto"/>
          <w:sz w:val="32"/>
          <w:szCs w:val="32"/>
          <w:u w:val="none"/>
        </w:rPr>
        <w:t>元</w:t>
      </w:r>
      <w:r>
        <w:rPr>
          <w:rFonts w:hint="eastAsia" w:ascii="仿宋_GB2312" w:eastAsia="仿宋_GB2312"/>
          <w:color w:val="auto"/>
          <w:sz w:val="32"/>
          <w:szCs w:val="32"/>
          <w:u w:val="none"/>
          <w:lang w:eastAsia="zh-CN"/>
        </w:rPr>
        <w:t>（</w:t>
      </w:r>
      <w:r>
        <w:rPr>
          <w:rFonts w:hint="eastAsia" w:ascii="仿宋_GB2312" w:eastAsia="仿宋_GB2312"/>
          <w:color w:val="auto"/>
          <w:sz w:val="32"/>
          <w:szCs w:val="32"/>
          <w:u w:val="none"/>
          <w:lang w:val="en-US" w:eastAsia="zh-CN"/>
        </w:rPr>
        <w:t>大写：</w:t>
      </w:r>
      <w:r>
        <w:rPr>
          <w:rFonts w:hint="eastAsia" w:ascii="仿宋_GB2312" w:eastAsia="仿宋_GB2312"/>
          <w:color w:val="auto"/>
          <w:sz w:val="32"/>
          <w:szCs w:val="32"/>
          <w:u w:val="single"/>
          <w:lang w:val="en-US" w:eastAsia="zh-CN"/>
        </w:rPr>
        <w:t>柒拾万元整</w:t>
      </w:r>
      <w:r>
        <w:rPr>
          <w:rFonts w:hint="eastAsia" w:ascii="仿宋_GB2312" w:eastAsia="仿宋_GB2312"/>
          <w:color w:val="auto"/>
          <w:sz w:val="32"/>
          <w:szCs w:val="32"/>
          <w:u w:val="none"/>
          <w:lang w:eastAsia="zh-CN"/>
        </w:rPr>
        <w:t>）</w:t>
      </w:r>
    </w:p>
    <w:p w14:paraId="31A352DD">
      <w:pPr>
        <w:pStyle w:val="2"/>
        <w:ind w:firstLine="643" w:firstLineChars="200"/>
        <w:jc w:val="left"/>
        <w:rPr>
          <w:rFonts w:hint="eastAsia" w:ascii="仿宋_GB2312" w:hAnsi="Times New Roman" w:eastAsia="仿宋_GB2312"/>
          <w:b/>
          <w:bCs/>
          <w:sz w:val="32"/>
          <w:szCs w:val="32"/>
          <w:u w:val="none"/>
        </w:rPr>
      </w:pPr>
      <w:r>
        <w:rPr>
          <w:rFonts w:hint="eastAsia" w:ascii="仿宋_GB2312" w:hAnsi="Times New Roman" w:eastAsia="仿宋_GB2312"/>
          <w:b/>
          <w:bCs/>
          <w:sz w:val="32"/>
          <w:szCs w:val="32"/>
        </w:rPr>
        <w:t>（四）交付时间：合同签订后</w:t>
      </w:r>
      <w:r>
        <w:rPr>
          <w:rFonts w:hint="eastAsia" w:ascii="仿宋_GB2312" w:hAnsi="Times New Roman" w:eastAsia="仿宋_GB2312"/>
          <w:b/>
          <w:bCs/>
          <w:sz w:val="32"/>
          <w:szCs w:val="32"/>
          <w:u w:val="single"/>
        </w:rPr>
        <w:t xml:space="preserve">  </w:t>
      </w:r>
      <w:r>
        <w:rPr>
          <w:rFonts w:hint="eastAsia" w:ascii="仿宋_GB2312" w:hAnsi="Times New Roman" w:eastAsia="仿宋_GB2312"/>
          <w:b/>
          <w:bCs/>
          <w:sz w:val="32"/>
          <w:szCs w:val="32"/>
          <w:u w:val="single"/>
          <w:lang w:val="en-US" w:eastAsia="zh-CN"/>
        </w:rPr>
        <w:t>365</w:t>
      </w:r>
      <w:r>
        <w:rPr>
          <w:rFonts w:hint="eastAsia" w:ascii="仿宋_GB2312" w:hAnsi="Times New Roman" w:eastAsia="仿宋_GB2312"/>
          <w:b/>
          <w:bCs/>
          <w:sz w:val="32"/>
          <w:szCs w:val="32"/>
          <w:u w:val="single"/>
        </w:rPr>
        <w:t xml:space="preserve">   </w:t>
      </w:r>
      <w:r>
        <w:rPr>
          <w:rFonts w:hint="eastAsia" w:ascii="仿宋_GB2312" w:hAnsi="Times New Roman" w:eastAsia="仿宋_GB2312"/>
          <w:b/>
          <w:bCs/>
          <w:sz w:val="32"/>
          <w:szCs w:val="32"/>
        </w:rPr>
        <w:t>天内</w:t>
      </w:r>
      <w:r>
        <w:rPr>
          <w:rFonts w:hint="eastAsia" w:ascii="仿宋_GB2312" w:hAnsi="Times New Roman" w:eastAsia="仿宋_GB2312"/>
          <w:b/>
          <w:bCs/>
          <w:sz w:val="32"/>
          <w:szCs w:val="32"/>
          <w:u w:val="none"/>
        </w:rPr>
        <w:t xml:space="preserve">                                             </w:t>
      </w:r>
    </w:p>
    <w:p w14:paraId="7EB76FC3">
      <w:pPr>
        <w:tabs>
          <w:tab w:val="left" w:pos="900"/>
        </w:tabs>
        <w:spacing w:line="560" w:lineRule="exact"/>
        <w:ind w:firstLine="643" w:firstLineChars="200"/>
        <w:rPr>
          <w:rFonts w:hint="eastAsia" w:ascii="仿宋_GB2312" w:eastAsia="仿宋_GB2312"/>
          <w:sz w:val="32"/>
          <w:szCs w:val="32"/>
          <w:u w:val="single"/>
        </w:rPr>
      </w:pPr>
      <w:r>
        <w:rPr>
          <w:rFonts w:hint="eastAsia" w:ascii="仿宋_GB2312" w:eastAsia="仿宋_GB2312"/>
          <w:b/>
          <w:bCs/>
          <w:sz w:val="32"/>
          <w:szCs w:val="32"/>
        </w:rPr>
        <w:t>（五）</w:t>
      </w:r>
      <w:bookmarkStart w:id="6" w:name="_Hlk140151739"/>
      <w:r>
        <w:rPr>
          <w:rFonts w:hint="eastAsia" w:ascii="仿宋_GB2312" w:eastAsia="仿宋_GB2312"/>
          <w:b/>
          <w:bCs/>
          <w:sz w:val="32"/>
          <w:szCs w:val="32"/>
          <w:lang w:val="en-US" w:eastAsia="zh-CN"/>
        </w:rPr>
        <w:t>交付</w:t>
      </w:r>
      <w:r>
        <w:rPr>
          <w:rFonts w:hint="eastAsia" w:ascii="仿宋_GB2312" w:eastAsia="仿宋_GB2312"/>
          <w:b/>
          <w:bCs/>
          <w:sz w:val="32"/>
          <w:szCs w:val="32"/>
        </w:rPr>
        <w:t>地点：</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西安交通大学</w:t>
      </w:r>
      <w:r>
        <w:rPr>
          <w:rFonts w:hint="eastAsia" w:ascii="仿宋_GB2312" w:eastAsia="仿宋_GB2312"/>
          <w:sz w:val="32"/>
          <w:szCs w:val="32"/>
          <w:u w:val="single"/>
        </w:rPr>
        <w:t xml:space="preserve">幼儿园 </w:t>
      </w:r>
      <w:bookmarkEnd w:id="6"/>
    </w:p>
    <w:p w14:paraId="57DB3BC7">
      <w:pPr>
        <w:tabs>
          <w:tab w:val="left" w:pos="900"/>
        </w:tabs>
        <w:spacing w:line="560" w:lineRule="exact"/>
        <w:ind w:firstLine="643" w:firstLineChars="200"/>
        <w:rPr>
          <w:rFonts w:hint="eastAsia" w:ascii="仿宋_GB2312" w:hAnsi="Times New Roman" w:eastAsia="仿宋_GB2312"/>
          <w:b/>
          <w:bCs/>
          <w:sz w:val="32"/>
          <w:szCs w:val="32"/>
        </w:rPr>
      </w:pPr>
      <w:r>
        <w:rPr>
          <w:rFonts w:hint="eastAsia" w:ascii="仿宋_GB2312" w:hAnsi="Times New Roman" w:eastAsia="仿宋_GB2312"/>
          <w:b/>
          <w:bCs/>
          <w:sz w:val="32"/>
          <w:szCs w:val="32"/>
        </w:rPr>
        <w:t>（六）付款进度安排：</w:t>
      </w:r>
    </w:p>
    <w:p w14:paraId="60AACB06">
      <w:pPr>
        <w:tabs>
          <w:tab w:val="left" w:pos="900"/>
        </w:tabs>
        <w:spacing w:line="560" w:lineRule="exact"/>
        <w:ind w:firstLine="643" w:firstLineChars="200"/>
        <w:rPr>
          <w:rFonts w:hint="eastAsia" w:ascii="仿宋_GB2312" w:hAnsi="Times New Roman" w:eastAsia="仿宋_GB2312"/>
          <w:b/>
          <w:bCs/>
          <w:sz w:val="32"/>
          <w:szCs w:val="32"/>
        </w:rPr>
      </w:pPr>
      <w:r>
        <w:rPr>
          <w:rFonts w:hint="eastAsia" w:ascii="仿宋_GB2312" w:eastAsia="仿宋_GB2312" w:cs="Times New Roman"/>
          <w:b/>
          <w:bCs/>
          <w:kern w:val="2"/>
          <w:sz w:val="32"/>
          <w:szCs w:val="32"/>
          <w:lang w:eastAsia="zh-CN"/>
        </w:rPr>
        <w:t>□</w:t>
      </w:r>
      <w:r>
        <w:rPr>
          <w:rFonts w:hint="eastAsia" w:ascii="仿宋_GB2312" w:hAnsi="Times New Roman" w:eastAsia="仿宋_GB2312"/>
          <w:b/>
          <w:bCs/>
          <w:sz w:val="32"/>
          <w:szCs w:val="32"/>
        </w:rPr>
        <w:t xml:space="preserve"> 按采购文件要求。</w:t>
      </w:r>
    </w:p>
    <w:p w14:paraId="2782643E">
      <w:pPr>
        <w:pStyle w:val="2"/>
        <w:ind w:firstLine="643" w:firstLineChars="200"/>
        <w:rPr>
          <w:rFonts w:hint="eastAsia" w:ascii="仿宋_GB2312" w:hAnsi="Times New Roman" w:eastAsia="仿宋_GB2312"/>
          <w:b/>
          <w:bCs/>
          <w:sz w:val="32"/>
          <w:szCs w:val="32"/>
          <w:lang w:val="en-US" w:eastAsia="zh-CN"/>
        </w:rPr>
      </w:pPr>
      <w:r>
        <w:rPr>
          <w:rFonts w:hint="eastAsia" w:ascii="仿宋_GB2312" w:hAnsi="Times New Roman" w:eastAsia="仿宋_GB2312" w:cs="Times New Roman"/>
          <w:b/>
          <w:bCs/>
          <w:kern w:val="2"/>
          <w:sz w:val="32"/>
          <w:szCs w:val="32"/>
          <w:lang w:eastAsia="zh-CN"/>
        </w:rPr>
        <w:t>☑</w:t>
      </w:r>
      <w:r>
        <w:rPr>
          <w:rFonts w:hint="eastAsia" w:ascii="仿宋_GB2312" w:hAnsi="Times New Roman" w:eastAsia="仿宋_GB2312"/>
          <w:b/>
          <w:bCs/>
          <w:sz w:val="32"/>
          <w:szCs w:val="32"/>
        </w:rPr>
        <w:t>其他要求：</w:t>
      </w:r>
      <w:r>
        <w:rPr>
          <w:rFonts w:hint="eastAsia" w:ascii="仿宋_GB2312" w:hAnsi="Times New Roman" w:eastAsia="仿宋_GB2312"/>
          <w:b/>
          <w:bCs/>
          <w:sz w:val="32"/>
          <w:szCs w:val="32"/>
          <w:u w:val="single"/>
        </w:rPr>
        <w:t xml:space="preserve">   按月验收合格后付款   </w:t>
      </w:r>
      <w:r>
        <w:rPr>
          <w:rFonts w:hint="eastAsia" w:ascii="仿宋_GB2312" w:hAnsi="Times New Roman" w:eastAsia="仿宋_GB2312"/>
          <w:b/>
          <w:bCs/>
          <w:sz w:val="32"/>
          <w:szCs w:val="32"/>
        </w:rPr>
        <w:t>。</w:t>
      </w:r>
    </w:p>
    <w:bookmarkEnd w:id="2"/>
    <w:bookmarkEnd w:id="3"/>
    <w:bookmarkEnd w:id="4"/>
    <w:p w14:paraId="6EFBDCF3">
      <w:pPr>
        <w:pStyle w:val="2"/>
        <w:spacing w:line="560" w:lineRule="exact"/>
        <w:rPr>
          <w:rFonts w:ascii="仿宋_GB2312" w:hAnsi="仿宋_GB2312" w:eastAsia="仿宋_GB2312" w:cs="仿宋_GB2312"/>
          <w:b/>
          <w:bCs/>
          <w:sz w:val="32"/>
          <w:szCs w:val="32"/>
        </w:rPr>
      </w:pPr>
      <w:bookmarkStart w:id="7" w:name="陆港第五幼儿园计划开设12个班，每班30名幼儿，3名老师，合计：360名幼儿，3"/>
      <w:bookmarkEnd w:id="7"/>
      <w:bookmarkStart w:id="8" w:name="_Hlk140230713"/>
      <w:r>
        <w:rPr>
          <w:rFonts w:hint="eastAsia" w:ascii="仿宋_GB2312" w:hAnsi="仿宋_GB2312" w:eastAsia="仿宋_GB2312" w:cs="仿宋_GB2312"/>
          <w:b/>
          <w:bCs/>
          <w:sz w:val="32"/>
          <w:szCs w:val="32"/>
        </w:rPr>
        <w:t>四、采购标的需满足的质量、安全、技术规格、物理特性等要求：</w:t>
      </w:r>
      <w:r>
        <w:rPr>
          <w:rFonts w:ascii="仿宋_GB2312" w:hAnsi="仿宋_GB2312" w:eastAsia="仿宋_GB2312" w:cs="仿宋_GB2312"/>
          <w:b/>
          <w:bCs/>
          <w:sz w:val="32"/>
          <w:szCs w:val="32"/>
        </w:rPr>
        <w:t xml:space="preserve"> </w:t>
      </w:r>
    </w:p>
    <w:bookmarkEnd w:id="8"/>
    <w:p w14:paraId="6074C6B0">
      <w:pPr>
        <w:pStyle w:val="2"/>
        <w:spacing w:line="560" w:lineRule="exact"/>
        <w:ind w:firstLine="643" w:firstLineChars="200"/>
        <w:rPr>
          <w:rFonts w:ascii="仿宋_GB2312" w:hAnsi="仿宋_GB2312" w:eastAsia="仿宋_GB2312" w:cs="仿宋_GB2312"/>
          <w:b/>
          <w:bCs/>
          <w:sz w:val="32"/>
          <w:szCs w:val="32"/>
        </w:rPr>
      </w:pPr>
      <w:bookmarkStart w:id="9" w:name="_Toc306283700"/>
      <w:bookmarkStart w:id="10" w:name="_Toc323897764"/>
      <w:r>
        <w:rPr>
          <w:rFonts w:hint="eastAsia" w:ascii="仿宋_GB2312" w:eastAsia="仿宋_GB2312"/>
          <w:b/>
          <w:sz w:val="32"/>
          <w:szCs w:val="32"/>
        </w:rPr>
        <w:t>（一）</w:t>
      </w:r>
      <w:r>
        <w:rPr>
          <w:rFonts w:hint="eastAsia" w:ascii="仿宋_GB2312" w:hAnsi="仿宋_GB2312" w:eastAsia="仿宋_GB2312" w:cs="仿宋_GB2312"/>
          <w:b/>
          <w:bCs/>
          <w:sz w:val="32"/>
          <w:szCs w:val="32"/>
        </w:rPr>
        <w:t>服务范围及内容：</w:t>
      </w:r>
    </w:p>
    <w:p w14:paraId="30AE3FD6">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负责幼儿餐点的原材料加工制作、食堂管理，协助进行食谱的编制。</w:t>
      </w:r>
    </w:p>
    <w:p w14:paraId="27D3CD3C">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投标人负责人员安全、食品安全、消防安全、饭菜质量安全并做好相关过程性管理记录。</w:t>
      </w:r>
    </w:p>
    <w:p w14:paraId="03753E22">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配合幼儿园完成其他餐饮相关服务工作。</w:t>
      </w:r>
    </w:p>
    <w:p w14:paraId="51FE6492">
      <w:pPr>
        <w:widowControl/>
        <w:spacing w:line="560" w:lineRule="exact"/>
        <w:ind w:left="640"/>
        <w:jc w:val="left"/>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（二）人员配置要求：</w:t>
      </w:r>
    </w:p>
    <w:p w14:paraId="53231836">
      <w:pPr>
        <w:widowControl/>
        <w:spacing w:line="560" w:lineRule="exact"/>
        <w:ind w:firstLine="640" w:firstLineChars="200"/>
        <w:jc w:val="left"/>
        <w:rPr>
          <w:rFonts w:ascii="仿宋_GB2312" w:eastAsia="仿宋_GB2312"/>
          <w:sz w:val="32"/>
          <w:szCs w:val="32"/>
        </w:rPr>
      </w:pPr>
      <w:r>
        <w:rPr>
          <w:rFonts w:ascii="仿宋_GB2312" w:hAnsi="仿宋_GB2312" w:eastAsia="仿宋_GB2312" w:cs="仿宋_GB2312"/>
          <w:sz w:val="32"/>
          <w:szCs w:val="32"/>
        </w:rPr>
        <w:t>*</w:t>
      </w:r>
      <w:r>
        <w:rPr>
          <w:rFonts w:ascii="仿宋_GB2312" w:eastAsia="仿宋_GB2312"/>
          <w:sz w:val="32"/>
          <w:szCs w:val="32"/>
        </w:rPr>
        <w:t>1.</w:t>
      </w:r>
      <w:r>
        <w:rPr>
          <w:rFonts w:hint="eastAsia" w:ascii="仿宋_GB2312" w:eastAsia="仿宋_GB2312"/>
          <w:sz w:val="32"/>
          <w:szCs w:val="32"/>
        </w:rPr>
        <w:t>本项目配备人员不</w:t>
      </w:r>
      <w:r>
        <w:rPr>
          <w:rFonts w:hint="eastAsia" w:ascii="仿宋_GB2312" w:eastAsia="仿宋_GB2312"/>
          <w:color w:val="auto"/>
          <w:sz w:val="32"/>
          <w:szCs w:val="32"/>
        </w:rPr>
        <w:t>少于</w:t>
      </w:r>
      <w:r>
        <w:rPr>
          <w:rFonts w:hint="eastAsia" w:ascii="仿宋_GB2312" w:eastAsia="仿宋_GB2312"/>
          <w:color w:val="auto"/>
          <w:sz w:val="32"/>
          <w:szCs w:val="32"/>
          <w:lang w:val="en-US" w:eastAsia="zh-CN"/>
        </w:rPr>
        <w:t>12</w:t>
      </w:r>
      <w:r>
        <w:rPr>
          <w:rFonts w:hint="eastAsia" w:ascii="仿宋_GB2312" w:eastAsia="仿宋_GB2312"/>
          <w:color w:val="auto"/>
          <w:sz w:val="32"/>
          <w:szCs w:val="32"/>
        </w:rPr>
        <w:t>人，</w:t>
      </w:r>
      <w:r>
        <w:rPr>
          <w:rFonts w:hint="eastAsia" w:ascii="仿宋_GB2312" w:eastAsia="仿宋_GB2312"/>
          <w:sz w:val="32"/>
          <w:szCs w:val="32"/>
        </w:rPr>
        <w:t>其中：</w:t>
      </w:r>
    </w:p>
    <w:p w14:paraId="0464BD51">
      <w:pPr>
        <w:widowControl/>
        <w:spacing w:line="560" w:lineRule="exact"/>
        <w:ind w:firstLine="640" w:firstLineChars="200"/>
        <w:jc w:val="left"/>
        <w:rPr>
          <w:rFonts w:ascii="仿宋_GB2312" w:eastAsia="仿宋_GB2312"/>
          <w:sz w:val="32"/>
          <w:szCs w:val="32"/>
        </w:rPr>
      </w:pPr>
      <w:r>
        <w:rPr>
          <w:rFonts w:hint="eastAsia" w:ascii="仿宋_GB2312" w:hAnsi="仿宋_GB2312" w:eastAsia="仿宋_GB2312" w:cs="仿宋_GB2312"/>
          <w:sz w:val="32"/>
          <w:szCs w:val="32"/>
        </w:rPr>
        <w:t>（1）厨师长</w:t>
      </w:r>
      <w:r>
        <w:rPr>
          <w:rFonts w:hint="eastAsia" w:ascii="仿宋_GB2312" w:eastAsia="仿宋_GB2312"/>
          <w:sz w:val="32"/>
          <w:szCs w:val="32"/>
        </w:rPr>
        <w:t>不少于1人。</w:t>
      </w:r>
    </w:p>
    <w:p w14:paraId="27BF7CE8">
      <w:pPr>
        <w:pStyle w:val="2"/>
        <w:spacing w:line="560" w:lineRule="exact"/>
        <w:ind w:firstLine="640" w:firstLineChars="200"/>
        <w:rPr>
          <w:rFonts w:ascii="仿宋_GB2312" w:eastAsia="仿宋_GB2312"/>
          <w:sz w:val="32"/>
          <w:szCs w:val="32"/>
        </w:rPr>
      </w:pPr>
      <w:r>
        <w:rPr>
          <w:rFonts w:hint="eastAsia" w:ascii="仿宋_GB2312" w:eastAsia="仿宋_GB2312"/>
          <w:sz w:val="32"/>
          <w:szCs w:val="32"/>
        </w:rPr>
        <w:t>（2）操作人员（烹饪、切配、粗加工、洗消）不少于</w:t>
      </w:r>
      <w:r>
        <w:rPr>
          <w:rFonts w:hint="eastAsia" w:ascii="仿宋_GB2312" w:eastAsia="仿宋_GB2312"/>
          <w:sz w:val="32"/>
          <w:szCs w:val="32"/>
          <w:lang w:val="en-US" w:eastAsia="zh-CN"/>
        </w:rPr>
        <w:t>11</w:t>
      </w:r>
      <w:r>
        <w:rPr>
          <w:rFonts w:hint="eastAsia" w:ascii="仿宋_GB2312" w:eastAsia="仿宋_GB2312"/>
          <w:sz w:val="32"/>
          <w:szCs w:val="32"/>
        </w:rPr>
        <w:t>人。</w:t>
      </w:r>
    </w:p>
    <w:p w14:paraId="21F5F89F">
      <w:pPr>
        <w:pStyle w:val="12"/>
        <w:spacing w:before="0" w:beforeAutospacing="0" w:after="0"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投标人须承诺项目组成人员无犯罪记录（中标后、进场前需提供无犯罪记录证明，提供承诺函）。</w:t>
      </w:r>
    </w:p>
    <w:p w14:paraId="744FAB13">
      <w:pPr>
        <w:widowControl/>
        <w:spacing w:line="56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投标人需提供项目组成人员有效健康证。</w:t>
      </w:r>
      <w:r>
        <w:rPr>
          <w:rFonts w:hint="eastAsia" w:ascii="仿宋_GB2312" w:eastAsia="仿宋_GB2312"/>
          <w:sz w:val="32"/>
          <w:szCs w:val="32"/>
        </w:rPr>
        <w:t>入职人员必须办理健康证合格后方可入职（办理证件的费用由乙方承担）。健康证、身份证、资格证、无犯罪记录证明的复印件报甲方留存。</w:t>
      </w:r>
    </w:p>
    <w:p w14:paraId="2F62E466">
      <w:pPr>
        <w:pStyle w:val="12"/>
        <w:spacing w:before="0" w:beforeAutospacing="0" w:after="0"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厨师长</w:t>
      </w:r>
      <w:r>
        <w:rPr>
          <w:rFonts w:hint="eastAsia" w:ascii="仿宋_GB2312" w:hAnsi="仿宋_GB2312" w:eastAsia="仿宋_GB2312" w:cs="仿宋_GB2312"/>
          <w:sz w:val="32"/>
          <w:szCs w:val="32"/>
          <w:lang w:eastAsia="zh-CN"/>
        </w:rPr>
        <w:t>：具</w:t>
      </w:r>
      <w:r>
        <w:rPr>
          <w:rFonts w:hint="eastAsia" w:ascii="仿宋_GB2312" w:hAnsi="仿宋_GB2312" w:eastAsia="仿宋_GB2312" w:cs="仿宋_GB2312"/>
          <w:sz w:val="32"/>
          <w:szCs w:val="32"/>
        </w:rPr>
        <w:t>有充足经验以及较强管理能力的厨师长，负责后厨的安全生产、加工、整理管理工作。年龄不超过</w:t>
      </w:r>
      <w:r>
        <w:rPr>
          <w:rFonts w:ascii="仿宋_GB2312" w:hAnsi="仿宋_GB2312" w:eastAsia="仿宋_GB2312" w:cs="仿宋_GB2312"/>
          <w:sz w:val="32"/>
          <w:szCs w:val="32"/>
        </w:rPr>
        <w:t>55岁，具备3年（含）以上同等岗位管理经验</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t>有较强的沟通和协调能力，确保后</w:t>
      </w:r>
      <w:r>
        <w:rPr>
          <w:rFonts w:hint="eastAsia" w:ascii="仿宋_GB2312" w:hAnsi="仿宋_GB2312" w:eastAsia="仿宋_GB2312" w:cs="仿宋_GB2312"/>
          <w:sz w:val="32"/>
          <w:szCs w:val="32"/>
        </w:rPr>
        <w:t>厨工作正常运转。需接受过较好的职业教育，取得高级及以上中式烹调师资质。</w:t>
      </w:r>
    </w:p>
    <w:p w14:paraId="7FE0F77D">
      <w:pPr>
        <w:pStyle w:val="12"/>
        <w:spacing w:before="0" w:beforeAutospacing="0" w:after="0"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其余人员：有健康证，年龄均不超过</w:t>
      </w:r>
      <w:r>
        <w:rPr>
          <w:rFonts w:ascii="仿宋_GB2312" w:hAnsi="仿宋_GB2312" w:eastAsia="仿宋_GB2312" w:cs="仿宋_GB2312"/>
          <w:sz w:val="32"/>
          <w:szCs w:val="32"/>
        </w:rPr>
        <w:t>55岁。</w:t>
      </w:r>
    </w:p>
    <w:p w14:paraId="74837FD3">
      <w:pPr>
        <w:pStyle w:val="12"/>
        <w:spacing w:before="0" w:beforeAutospacing="0" w:after="0"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6.</w:t>
      </w:r>
      <w:r>
        <w:rPr>
          <w:rFonts w:hint="eastAsia" w:ascii="仿宋_GB2312" w:hAnsi="仿宋_GB2312" w:eastAsia="仿宋_GB2312" w:cs="仿宋_GB2312"/>
          <w:sz w:val="32"/>
          <w:szCs w:val="32"/>
        </w:rPr>
        <w:t>上述岗位须安排专职人员，不得兼职。</w:t>
      </w:r>
    </w:p>
    <w:p w14:paraId="3E4AA6E4">
      <w:pPr>
        <w:widowControl/>
        <w:spacing w:line="560" w:lineRule="exact"/>
        <w:ind w:firstLine="643" w:firstLineChars="200"/>
        <w:jc w:val="left"/>
        <w:rPr>
          <w:rFonts w:ascii="仿宋_GB2312" w:hAnsi="仿宋_GB2312" w:eastAsia="仿宋_GB2312" w:cs="仿宋_GB2312"/>
          <w:b/>
          <w:bCs/>
          <w:sz w:val="32"/>
          <w:szCs w:val="32"/>
        </w:rPr>
      </w:pPr>
      <w:r>
        <w:rPr>
          <w:rFonts w:hint="eastAsia" w:ascii="仿宋_GB2312" w:eastAsia="仿宋_GB2312"/>
          <w:b/>
          <w:bCs/>
          <w:sz w:val="32"/>
          <w:szCs w:val="32"/>
        </w:rPr>
        <w:t>（三）服务要求</w:t>
      </w:r>
    </w:p>
    <w:p w14:paraId="0404AB75">
      <w:pPr>
        <w:pStyle w:val="12"/>
        <w:spacing w:before="0" w:beforeAutospacing="0" w:after="0"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严格遵守《中华人民共和国食品安全法》《中华人民共和国消防法》《中华人民共和国劳动合同法》《食品安全法实施条例》《餐饮服务食品安全操作规范》《食品生产许可管理办法》《关于深化改革加强食品安全工作意见》等国家有关法律和法规，遵守学校相关规章制度，服从采购人的管理、监督和指导。</w:t>
      </w:r>
    </w:p>
    <w:p w14:paraId="58955F8F">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严格按照生产流程规范与标准，进行粗加工、切配、烹制、保温、储存、留样、洗消、服务等工作；各岗位人员熟知本职工作，加强团队配合，以用餐人满意为导向，提升个人工作技能和服务水平。加强对工作人员的要求，提升仪容仪表、个人卫生、用语规范、礼貌礼仪等方面，加强政治思想素养，坚守职业道德，提高综合素质。</w:t>
      </w:r>
    </w:p>
    <w:p w14:paraId="0B9396C4">
      <w:pPr>
        <w:pStyle w:val="12"/>
        <w:spacing w:before="0" w:beforeAutospacing="0" w:after="0" w:line="560" w:lineRule="exact"/>
        <w:ind w:firstLine="480" w:firstLineChars="15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投标人需建立食堂安全管理的各项制度、实施细则、管理规范。认真做好食堂的防火、防毒、防盗等工作，保证伙食的安全与质量，确保食堂不出任何安全责任事故。</w:t>
      </w:r>
    </w:p>
    <w:p w14:paraId="059913A0">
      <w:pPr>
        <w:pStyle w:val="12"/>
        <w:spacing w:before="0" w:beforeAutospacing="0" w:after="0"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投标人应对上岗人员进行岗前安全培训和日常消防安全应急培训及演练，加强食堂设施设备操作培训，掌握消防器材使用方法，确保每个员工掌握基本消防知识和逃生技能，规范操作食堂设施设备，提高安全事故防范能力，严守有关安全作业规定，合同期间发生的任何安全事故均由中标人自行承担。派驻现场工作人员相关的劳动合同，工资、劳保福利及其它一切费用均由中标人负担，用工风险由中标方自行承担。</w:t>
      </w:r>
    </w:p>
    <w:p w14:paraId="0702D4C9">
      <w:pPr>
        <w:pStyle w:val="12"/>
        <w:spacing w:before="0" w:beforeAutospacing="0" w:after="0" w:line="560" w:lineRule="exact"/>
        <w:ind w:firstLine="640" w:firstLineChars="200"/>
        <w:rPr>
          <w:rFonts w:ascii="仿宋_GB2312" w:hAnsi="仿宋_GB2312" w:eastAsia="仿宋_GB2312" w:cs="仿宋_GB2312"/>
          <w:sz w:val="32"/>
          <w:szCs w:val="32"/>
        </w:rPr>
      </w:pPr>
      <w:r>
        <w:rPr>
          <w:rFonts w:ascii="仿宋_GB2312" w:hAnsi="MS Mincho" w:eastAsia="仿宋_GB2312" w:cs="MS Mincho"/>
          <w:sz w:val="32"/>
          <w:szCs w:val="32"/>
        </w:rPr>
        <w:t>*</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风险责任承诺：投标人必须对本项目组成人员购买商业保险、食品责任险，承担全部管理风险责任，并对有关安全责任做出明确的承诺。</w:t>
      </w:r>
    </w:p>
    <w:p w14:paraId="1A2ED8DD">
      <w:pPr>
        <w:pStyle w:val="12"/>
        <w:spacing w:before="0" w:beforeAutospacing="0" w:after="0"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6.</w:t>
      </w:r>
      <w:r>
        <w:rPr>
          <w:rFonts w:hint="eastAsia" w:ascii="仿宋_GB2312" w:hAnsi="仿宋_GB2312" w:eastAsia="仿宋_GB2312" w:cs="仿宋_GB2312"/>
          <w:sz w:val="32"/>
          <w:szCs w:val="32"/>
        </w:rPr>
        <w:t>合同期内，人员更换比例不得超过</w:t>
      </w:r>
      <w:r>
        <w:rPr>
          <w:rFonts w:ascii="仿宋_GB2312" w:hAnsi="仿宋_GB2312" w:eastAsia="仿宋_GB2312" w:cs="仿宋_GB2312"/>
          <w:sz w:val="32"/>
          <w:szCs w:val="32"/>
        </w:rPr>
        <w:t>20%（采购人要求除外），更换人员须经过采购人审核同意。</w:t>
      </w:r>
    </w:p>
    <w:p w14:paraId="78994E1E">
      <w:pPr>
        <w:pStyle w:val="12"/>
        <w:spacing w:before="0" w:beforeAutospacing="0" w:after="0"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7.</w:t>
      </w:r>
      <w:r>
        <w:rPr>
          <w:rFonts w:hint="eastAsia" w:ascii="仿宋_GB2312" w:hAnsi="仿宋_GB2312" w:eastAsia="仿宋_GB2312" w:cs="仿宋_GB2312"/>
          <w:sz w:val="32"/>
          <w:szCs w:val="32"/>
        </w:rPr>
        <w:t>项目报价包含但不限于人员工资、社保、培训、督导、监管、工服、保险、福利、住宿、清洗、检测等所有费用，投标价格为总包价格。</w:t>
      </w:r>
    </w:p>
    <w:p w14:paraId="12426184">
      <w:pPr>
        <w:widowControl/>
        <w:spacing w:line="560" w:lineRule="exact"/>
        <w:jc w:val="left"/>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五、采购标的需满足的服务标准、期限、效率等要求</w:t>
      </w:r>
    </w:p>
    <w:p w14:paraId="17A3C685">
      <w:pPr>
        <w:pStyle w:val="12"/>
        <w:spacing w:before="0" w:beforeAutospacing="0" w:after="0"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（一）食品质量与管理</w:t>
      </w:r>
      <w:bookmarkStart w:id="11" w:name="_Hlk170812536"/>
      <w:r>
        <w:rPr>
          <w:rFonts w:hint="eastAsia" w:ascii="仿宋_GB2312" w:hAnsi="仿宋_GB2312" w:eastAsia="仿宋_GB2312" w:cs="仿宋_GB2312"/>
          <w:b/>
          <w:bCs/>
          <w:sz w:val="32"/>
          <w:szCs w:val="32"/>
        </w:rPr>
        <w:t>标准及要求</w:t>
      </w:r>
    </w:p>
    <w:bookmarkEnd w:id="11"/>
    <w:p w14:paraId="01038D53">
      <w:pPr>
        <w:pStyle w:val="12"/>
        <w:spacing w:before="0" w:beforeAutospacing="0" w:after="0"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贯彻落实《食品安全法》、行业规范和标准；遵守生产流程规范和标准，确保食品安全、卫生、饭菜品质达标；自觉接受采购人及相关管理部门的检查与监督。</w:t>
      </w:r>
    </w:p>
    <w:p w14:paraId="005154B1">
      <w:pPr>
        <w:pStyle w:val="12"/>
        <w:spacing w:before="0" w:beforeAutospacing="0" w:after="0"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为满足幼儿平衡膳食的需要，使幼儿从饮食中摄取均衡的营养和热量，从而保证幼儿的正常发育和健康成长，必须确保食堂干净、整洁、规范，严格执行国家各种食品卫生法律、法规，有健全的管理制度。每日为幼儿提供安全、味鲜、色美、可口的主副食品。为提高工作人员的整体素质和专业技能，每周组织食堂工作人员学习食品卫生知识，提高厨艺，丰富饭菜花式品种。</w:t>
      </w:r>
    </w:p>
    <w:p w14:paraId="4B2AABDF">
      <w:pPr>
        <w:pStyle w:val="12"/>
        <w:spacing w:before="0" w:beforeAutospacing="0" w:after="0"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严格卫生操作流程。按照采购人餐饮服务和食品加工特点，制订工作流程，包括原材料及成品质量验收管理、加工生产、成本控制、餐具用具清洁消毒等。实行专人责任制，食品清洗、餐具用具洗消、环境保洁、洗消用品管理等各方面责任明确到人，各项工作流程、标准规定明确；确保使用专用容器、确保生熟分区储存；确保食品储存时使用食品专用袋、保鲜膜、保鲜盒等；确保食品在加工、储存各环节不会接触到细菌、病毒、化学用品等。严防传染病发生，确保广大师生的身体健康。工作人员加工食品时，一律身穿工作服，佩戴工作帽和一次性口罩。</w:t>
      </w:r>
    </w:p>
    <w:p w14:paraId="3F105760">
      <w:pPr>
        <w:pStyle w:val="12"/>
        <w:spacing w:before="0" w:beforeAutospacing="0" w:after="0"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建立档案资料保管，每餐每样食品必须由专人负责留样，食品留样按照《食品经营许可审查通则》和市场监管等行政部门有关文件的要求执行，并做好留样表登记工作，对食堂管理工作中的各项记录资料如实按要求填写。</w:t>
      </w:r>
    </w:p>
    <w:p w14:paraId="70F4C547">
      <w:pPr>
        <w:pStyle w:val="12"/>
        <w:spacing w:before="0" w:beforeAutospacing="0" w:after="0"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食品加工方面。幼儿园饮食卫生有着严格的要求，绝对不让幼儿吃隔夜的饭菜，保证每天的饭菜都是新鲜的。幼儿伙食根据季节变化，调配口味，做到荤素搭配，营养搭配，粗细粮搭配。自己加工制作，不购进半成品，制作便于幼儿消化吸收食品，注重营养搭配。根据季节变化制作季节产品，顺应儿童体质，促进儿童健康发展。</w:t>
      </w:r>
    </w:p>
    <w:p w14:paraId="5FF66CA4">
      <w:pPr>
        <w:pStyle w:val="12"/>
        <w:spacing w:before="0" w:beforeAutospacing="0" w:after="0"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6.</w:t>
      </w:r>
      <w:r>
        <w:rPr>
          <w:rFonts w:hint="eastAsia" w:ascii="仿宋_GB2312" w:hAnsi="仿宋_GB2312" w:eastAsia="仿宋_GB2312" w:cs="仿宋_GB2312"/>
          <w:sz w:val="32"/>
          <w:szCs w:val="32"/>
        </w:rPr>
        <w:t>如出现食品安全问题，检测费用由中标方承担。</w:t>
      </w:r>
    </w:p>
    <w:p w14:paraId="42694ABE">
      <w:pPr>
        <w:pStyle w:val="12"/>
        <w:spacing w:before="0" w:beforeAutospacing="0" w:after="0" w:line="560" w:lineRule="exact"/>
        <w:ind w:firstLine="643" w:firstLineChars="200"/>
        <w:rPr>
          <w:rFonts w:ascii="仿宋_GB2312" w:hAnsi="仿宋_GB2312" w:eastAsia="仿宋_GB2312" w:cs="仿宋_GB2312"/>
          <w:b/>
          <w:bCs/>
          <w:sz w:val="32"/>
          <w:szCs w:val="32"/>
        </w:rPr>
      </w:pPr>
      <w:bookmarkStart w:id="12" w:name="_Toc25973"/>
      <w:r>
        <w:rPr>
          <w:rFonts w:hint="eastAsia" w:ascii="仿宋_GB2312" w:hAnsi="仿宋_GB2312" w:eastAsia="仿宋_GB2312" w:cs="仿宋_GB2312"/>
          <w:b/>
          <w:bCs/>
          <w:sz w:val="32"/>
          <w:szCs w:val="32"/>
        </w:rPr>
        <w:t>（二）服务质量与管理标准及要求</w:t>
      </w:r>
    </w:p>
    <w:bookmarkEnd w:id="12"/>
    <w:p w14:paraId="56334574">
      <w:pPr>
        <w:pStyle w:val="12"/>
        <w:spacing w:before="0" w:beforeAutospacing="0" w:after="0"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中标人严格遵守并执行食品安全监督和卫生防疫部门的法律法规，建立、健全完善的餐饮服务保障体系，并积极配合有关部门的检查，营造文明、卫生、舒适、优雅的环境。</w:t>
      </w:r>
      <w:r>
        <w:rPr>
          <w:rFonts w:ascii="仿宋_GB2312" w:hAnsi="仿宋_GB2312" w:eastAsia="仿宋_GB2312" w:cs="仿宋_GB2312"/>
          <w:sz w:val="32"/>
          <w:szCs w:val="32"/>
        </w:rPr>
        <w:t xml:space="preserve"> </w:t>
      </w:r>
    </w:p>
    <w:p w14:paraId="07FC585F">
      <w:pPr>
        <w:pStyle w:val="12"/>
        <w:spacing w:before="0" w:beforeAutospacing="0" w:after="0"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中标人应按照采购人的管理规范，制订相应的质量标准实施细则，包括餐具清洁、环境卫生、员工仪容仪表、服务规范、服务用语等。</w:t>
      </w:r>
    </w:p>
    <w:p w14:paraId="76D6F732">
      <w:pPr>
        <w:pStyle w:val="12"/>
        <w:spacing w:before="0" w:beforeAutospacing="0" w:after="0"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中标人根据采购人的要求安排工作内容、时间，保证师生按时用餐。</w:t>
      </w:r>
    </w:p>
    <w:p w14:paraId="2FD62C55">
      <w:pPr>
        <w:pStyle w:val="12"/>
        <w:spacing w:before="0" w:beforeAutospacing="0" w:after="0"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中标人负责每月对油烟净化器、风管、烟罩等排烟系统进行清洗，每季度由第三方清洗、每半年对排烟系统排放指标进行第三方检测报告，有记录、有报告，费用由中标方负责。</w:t>
      </w:r>
    </w:p>
    <w:p w14:paraId="34C093F8">
      <w:pPr>
        <w:pStyle w:val="12"/>
        <w:spacing w:before="0" w:beforeAutospacing="0" w:after="0"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（三）卫生与管理标准及要求</w:t>
      </w:r>
    </w:p>
    <w:p w14:paraId="3CAAE493">
      <w:pPr>
        <w:pStyle w:val="12"/>
        <w:spacing w:before="0" w:beforeAutospacing="0" w:after="0"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中标人根据《中华人民共和国病媒生物防治法》《突发公共卫生事件》等法律法规的规定，制定病媒安全管理制度，积极做好灭鼠、灭蚊、灭蝇、灭蟑螂等工作。按照国家和地方政府要求，建立垃圾分类处理管理制度，做好垃圾分类工作。</w:t>
      </w:r>
    </w:p>
    <w:p w14:paraId="030FB10D">
      <w:pPr>
        <w:pStyle w:val="12"/>
        <w:spacing w:before="0" w:beforeAutospacing="0" w:after="0"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对工作台、地面、墙面及其他设备设施进行全面清洁消毒，确保整体无污迹、无灰尘、无蛛网、无明显破损；墙面、工作台面等无油渍，定期进行开门窗通风，检查灯光照明、通风空调等设备设施功能是否有效，有异常情况时需及时上报。</w:t>
      </w:r>
    </w:p>
    <w:p w14:paraId="0C07E471">
      <w:pPr>
        <w:pStyle w:val="12"/>
        <w:spacing w:before="0" w:beforeAutospacing="0" w:after="0"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餐具按规范和标准进行洗消，相关工作人员熟悉洗碗机和洗消用品的使用方法；炊具分区使用，用完及时清洗，分区摆放整齐。砧板、刀具等生产工具按荤素分类使用，有明显的区分标识，用完及时清洗并按指定位置摆放有序。</w:t>
      </w:r>
    </w:p>
    <w:p w14:paraId="25D376AE">
      <w:pPr>
        <w:pStyle w:val="2"/>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抹布、拖把、垃圾桶等卫生工具需分区、分类使用，有明显的区分标识，定点摆放。用于盛放原料、半成品、成品的容器需有明显的区分标识，严禁交叉使用，及时清洗消毒，并分开存放。</w:t>
      </w:r>
    </w:p>
    <w:bookmarkEnd w:id="9"/>
    <w:bookmarkEnd w:id="10"/>
    <w:p w14:paraId="3C7CC173">
      <w:pPr>
        <w:pStyle w:val="12"/>
        <w:spacing w:before="0" w:beforeAutospacing="0" w:after="0" w:line="560" w:lineRule="exact"/>
        <w:ind w:firstLine="643" w:firstLineChars="200"/>
        <w:rPr>
          <w:rFonts w:ascii="仿宋_GB2312" w:hAnsi="仿宋_GB2312" w:eastAsia="仿宋_GB2312" w:cs="仿宋_GB2312"/>
          <w:b/>
          <w:bCs/>
          <w:sz w:val="32"/>
          <w:szCs w:val="32"/>
        </w:rPr>
      </w:pPr>
      <w:bookmarkStart w:id="13" w:name="_Toc323897766"/>
      <w:bookmarkStart w:id="14" w:name="_Toc306283702"/>
      <w:r>
        <w:rPr>
          <w:rFonts w:hint="eastAsia" w:ascii="仿宋_GB2312" w:hAnsi="仿宋_GB2312" w:eastAsia="仿宋_GB2312" w:cs="仿宋_GB2312"/>
          <w:b/>
          <w:bCs/>
          <w:sz w:val="32"/>
          <w:szCs w:val="32"/>
        </w:rPr>
        <w:t>（四）流行性传染病防控管理标准及要求</w:t>
      </w:r>
    </w:p>
    <w:p w14:paraId="191637FA">
      <w:pPr>
        <w:pStyle w:val="2"/>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投标人要严格按照国家、省、市、区及学校有关防控文件和要求，制定食堂防控方案，做好食堂人员管理、培训；人员体温登记留档；防控知识宣传；防控物资储备以及食堂卫生消毒等工作。</w:t>
      </w:r>
    </w:p>
    <w:p w14:paraId="73170A24">
      <w:pPr>
        <w:pStyle w:val="12"/>
        <w:spacing w:before="0" w:beforeAutospacing="0" w:after="0"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（五）内控管理及其它标准及要求</w:t>
      </w:r>
    </w:p>
    <w:p w14:paraId="122EF40D">
      <w:pPr>
        <w:widowControl/>
        <w:spacing w:line="56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投标人需制定详细的、科学的食堂服务管理方案及实施保证措施。建立健全考勤、服务、保洁等日常管理制度，每月至少两次对本项目进行巡检、考核，并及时向采购人反馈巡检问题，加强企业内部的管理，做好稳定餐饮服务的质量和安全工作。方案主要包括：内控管理的规章制度、实施措施；人员配备、管理、培训计划及考勤考核方案。</w:t>
      </w:r>
    </w:p>
    <w:p w14:paraId="2E554421">
      <w:pPr>
        <w:widowControl/>
        <w:spacing w:line="56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中标人负责人员配置、食品加工、消防安全管理、生产安全管理、食品安全管理、设备日常维护、维修、运行管理等。</w:t>
      </w:r>
    </w:p>
    <w:p w14:paraId="182382AD">
      <w:pPr>
        <w:widowControl/>
        <w:spacing w:line="56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中标人必须依法操作，服从采购人所有规章制度。应建立健全生产、安全、保密、卫生、人员管理、应急处置等食堂内部管理制度，建立健全各类工作台账，接受采购人监管。</w:t>
      </w:r>
    </w:p>
    <w:p w14:paraId="2558F4C6">
      <w:pPr>
        <w:widowControl/>
        <w:spacing w:line="56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中标人应依法与员工签订劳动合同，及时发放员工工资及其他国家规定的福利及保障。</w:t>
      </w:r>
    </w:p>
    <w:p w14:paraId="60B3262C">
      <w:pPr>
        <w:widowControl/>
        <w:spacing w:line="56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中标人应做好食堂日常生产、卫生环境、设施设备、人员管理等工作，具体包括但不限于制度建设、原材料管理、验收管理、台账记录、餐用具洗消、保洁消杀、节能降耗、成本控制、食品卫生、消防安全、生产安全、防控、应急预案、演练、制止餐饮浪费、垃圾分类、固定资产管理、员工管理等。</w:t>
      </w:r>
    </w:p>
    <w:p w14:paraId="53CC4272">
      <w:pPr>
        <w:pStyle w:val="12"/>
        <w:spacing w:before="0" w:beforeAutospacing="0" w:after="0" w:line="560" w:lineRule="exact"/>
        <w:ind w:firstLine="643" w:firstLineChars="200"/>
        <w:rPr>
          <w:rFonts w:ascii="仿宋_GB2312" w:hAnsi="仿宋_GB2312" w:eastAsia="仿宋_GB2312" w:cs="仿宋_GB2312"/>
          <w:b/>
          <w:bCs/>
          <w:sz w:val="32"/>
          <w:szCs w:val="32"/>
        </w:rPr>
      </w:pPr>
      <w:bookmarkStart w:id="15" w:name="_Toc4474"/>
      <w:bookmarkStart w:id="16" w:name="_Toc300310736"/>
      <w:bookmarkStart w:id="17" w:name="_Toc306283701"/>
      <w:bookmarkStart w:id="18" w:name="_Toc267576912"/>
      <w:bookmarkStart w:id="19" w:name="_Toc323897765"/>
      <w:r>
        <w:rPr>
          <w:rFonts w:hint="eastAsia" w:ascii="仿宋_GB2312" w:hAnsi="仿宋_GB2312" w:eastAsia="仿宋_GB2312" w:cs="仿宋_GB2312"/>
          <w:b/>
          <w:bCs/>
          <w:sz w:val="32"/>
          <w:szCs w:val="32"/>
        </w:rPr>
        <w:t>（六）节能减排管理</w:t>
      </w:r>
      <w:bookmarkEnd w:id="15"/>
      <w:r>
        <w:rPr>
          <w:rFonts w:hint="eastAsia" w:ascii="仿宋_GB2312" w:hAnsi="仿宋_GB2312" w:eastAsia="仿宋_GB2312" w:cs="仿宋_GB2312"/>
          <w:b/>
          <w:bCs/>
          <w:sz w:val="32"/>
          <w:szCs w:val="32"/>
        </w:rPr>
        <w:t>标准及要求</w:t>
      </w:r>
    </w:p>
    <w:p w14:paraId="5E1DEECC">
      <w:pPr>
        <w:pStyle w:val="2"/>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做好节能节水宣传工作；食堂服务工作应符合相关节能节水要求，避免长明灯，杜绝长流水，做到人人节约，降低食堂能耗；积极开展绿色食堂创建工作。</w:t>
      </w:r>
      <w:bookmarkEnd w:id="16"/>
      <w:bookmarkEnd w:id="17"/>
      <w:bookmarkEnd w:id="18"/>
      <w:bookmarkEnd w:id="19"/>
    </w:p>
    <w:p w14:paraId="3D5EEAB7">
      <w:pPr>
        <w:tabs>
          <w:tab w:val="left" w:pos="900"/>
        </w:tabs>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（七）其他要求</w:t>
      </w:r>
    </w:p>
    <w:p w14:paraId="7D5F49D1">
      <w:pPr>
        <w:spacing w:line="560" w:lineRule="exact"/>
        <w:ind w:firstLine="640" w:firstLineChars="200"/>
        <w:contextualSpacing/>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服务响应时间：问题投诉</w:t>
      </w:r>
      <w:r>
        <w:rPr>
          <w:rFonts w:ascii="仿宋_GB2312" w:hAnsi="仿宋_GB2312" w:eastAsia="仿宋_GB2312" w:cs="仿宋_GB2312"/>
          <w:sz w:val="32"/>
          <w:szCs w:val="32"/>
        </w:rPr>
        <w:t>15分钟响应，问题整改48小时落实完成，项目负责人24小时手机畅通。</w:t>
      </w:r>
      <w:r>
        <w:rPr>
          <w:rFonts w:hint="eastAsia" w:ascii="仿宋_GB2312" w:hAnsi="仿宋_GB2312" w:eastAsia="仿宋_GB2312" w:cs="仿宋_GB2312"/>
          <w:sz w:val="32"/>
          <w:szCs w:val="32"/>
        </w:rPr>
        <w:t>出现任何食品安全问题及时上报并记录，做好舆情管理。</w:t>
      </w:r>
    </w:p>
    <w:p w14:paraId="4B9FC0E0">
      <w:pPr>
        <w:spacing w:line="560" w:lineRule="exact"/>
        <w:ind w:firstLine="640" w:firstLineChars="200"/>
        <w:contextualSpacing/>
        <w:jc w:val="left"/>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项目进场前，中标人应提供公司及人员相关资质证件备查，确保真实性和完整性，同时应确保人员提前到位，向采购人提供本项目人员名册，以及相应的身份证、厨师证、健康证、</w:t>
      </w:r>
      <w:r>
        <w:rPr>
          <w:rFonts w:hint="eastAsia" w:ascii="仿宋_GB2312" w:eastAsia="仿宋_GB2312"/>
          <w:sz w:val="32"/>
          <w:szCs w:val="32"/>
        </w:rPr>
        <w:t>无犯罪记录证明</w:t>
      </w:r>
      <w:r>
        <w:rPr>
          <w:rFonts w:hint="eastAsia" w:ascii="仿宋_GB2312" w:hAnsi="仿宋_GB2312" w:eastAsia="仿宋_GB2312" w:cs="仿宋_GB2312"/>
          <w:sz w:val="32"/>
          <w:szCs w:val="32"/>
        </w:rPr>
        <w:t>等证件及相关证件复印件。</w:t>
      </w:r>
    </w:p>
    <w:p w14:paraId="55C72ADC">
      <w:pPr>
        <w:pStyle w:val="2"/>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中标方须按照档案管理工作要求，单独整理食堂管理中的各类记录、表格、文件等工作资料，各项工作记录齐全详实完整，整理完毕交园方留存。</w:t>
      </w:r>
    </w:p>
    <w:bookmarkEnd w:id="13"/>
    <w:bookmarkEnd w:id="14"/>
    <w:p w14:paraId="6F1BB8FF">
      <w:pPr>
        <w:widowControl/>
        <w:spacing w:line="560" w:lineRule="exact"/>
        <w:jc w:val="left"/>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六、采购标的的履约验收方案</w:t>
      </w:r>
    </w:p>
    <w:p w14:paraId="2D341916">
      <w:pPr>
        <w:widowControl/>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招标人根据食堂管理服务项目，拟定考核方案对食堂管理服务项目指标进行考核。考核工作表依据招标文件、服务标准制定，每月检查一次，每月考核低于</w:t>
      </w:r>
      <w:r>
        <w:rPr>
          <w:rFonts w:ascii="仿宋_GB2312" w:hAnsi="宋体" w:eastAsia="仿宋_GB2312"/>
          <w:sz w:val="32"/>
          <w:szCs w:val="32"/>
        </w:rPr>
        <w:t>90分扣除当月金额的3%，每月考核低于85分扣除当月金额的5%，每月考核低于80分扣除当月金额的10%。低于80分或有重大质量、安全问题另行商议</w:t>
      </w:r>
      <w:r>
        <w:rPr>
          <w:rFonts w:hint="eastAsia" w:ascii="仿宋_GB2312" w:hAnsi="宋体" w:eastAsia="仿宋_GB2312"/>
          <w:sz w:val="32"/>
          <w:szCs w:val="32"/>
        </w:rPr>
        <w:t>，采购人有权终止合同，产生的所有损失</w:t>
      </w:r>
      <w:bookmarkStart w:id="20" w:name="_GoBack"/>
      <w:bookmarkEnd w:id="20"/>
      <w:r>
        <w:rPr>
          <w:rFonts w:hint="eastAsia" w:ascii="仿宋_GB2312" w:hAnsi="宋体" w:eastAsia="仿宋_GB2312"/>
          <w:sz w:val="32"/>
          <w:szCs w:val="32"/>
        </w:rPr>
        <w:t>中标方自行承担。</w:t>
      </w:r>
    </w:p>
    <w:p w14:paraId="1594FECF">
      <w:pPr>
        <w:pStyle w:val="12"/>
        <w:spacing w:before="0" w:beforeAutospacing="0" w:after="0" w:line="560" w:lineRule="exact"/>
        <w:ind w:firstLine="643" w:firstLineChars="200"/>
      </w:pPr>
      <w:r>
        <w:rPr>
          <w:rFonts w:hint="eastAsia" w:ascii="仿宋_GB2312" w:hAnsi="仿宋_GB2312" w:eastAsia="仿宋_GB2312" w:cs="仿宋_GB2312"/>
          <w:b/>
          <w:bCs/>
          <w:sz w:val="32"/>
          <w:szCs w:val="32"/>
        </w:rPr>
        <w:t>凡标注</w:t>
      </w:r>
      <w:r>
        <w:rPr>
          <w:rFonts w:ascii="仿宋_GB2312" w:hAnsi="仿宋_GB2312" w:eastAsia="仿宋_GB2312" w:cs="仿宋_GB2312"/>
          <w:b/>
          <w:bCs/>
          <w:sz w:val="32"/>
          <w:szCs w:val="32"/>
        </w:rPr>
        <w:t>*项为实质性要求，不响应或负偏离为无效投标。</w:t>
      </w:r>
    </w:p>
    <w:sectPr>
      <w:footerReference r:id="rId3" w:type="default"/>
      <w:pgSz w:w="11906" w:h="16838"/>
      <w:pgMar w:top="1157" w:right="1800" w:bottom="856"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opperplate Gothic Bold">
    <w:panose1 w:val="020E0705020206020404"/>
    <w:charset w:val="00"/>
    <w:family w:val="swiss"/>
    <w:pitch w:val="default"/>
    <w:sig w:usb0="00000003" w:usb1="00000000" w:usb2="00000000" w:usb3="00000000" w:csb0="20000001"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MS Mincho">
    <w:altName w:val="MS UI Gothic"/>
    <w:panose1 w:val="02020609040205080304"/>
    <w:charset w:val="80"/>
    <w:family w:val="modern"/>
    <w:pitch w:val="default"/>
    <w:sig w:usb0="00000000" w:usb1="00000000" w:usb2="08000012" w:usb3="00000000" w:csb0="4002009F" w:csb1="DFD70000"/>
  </w:font>
  <w:font w:name="MS UI Gothic">
    <w:panose1 w:val="020B0600070205080204"/>
    <w:charset w:val="80"/>
    <w:family w:val="auto"/>
    <w:pitch w:val="default"/>
    <w:sig w:usb0="E00002FF" w:usb1="6AC7FDFB" w:usb2="08000012" w:usb3="00000000" w:csb0="4002009F" w:csb1="DFD70000"/>
  </w:font>
  <w:font w:name="微软雅黑">
    <w:panose1 w:val="020B0503020204020204"/>
    <w:charset w:val="86"/>
    <w:family w:val="auto"/>
    <w:pitch w:val="default"/>
    <w:sig w:usb0="80000287" w:usb1="2ACF3C50" w:usb2="00000016" w:usb3="00000000" w:csb0="0004001F"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333B7">
    <w:pPr>
      <w:pStyle w:val="7"/>
      <w:jc w:val="center"/>
    </w:pPr>
    <w:r>
      <w:fldChar w:fldCharType="begin"/>
    </w:r>
    <w:r>
      <w:instrText xml:space="preserve">PAGE   \* MERGEFORMAT</w:instrText>
    </w:r>
    <w:r>
      <w:fldChar w:fldCharType="separate"/>
    </w:r>
    <w:r>
      <w:rPr>
        <w:lang w:val="zh-CN"/>
      </w:rPr>
      <w:t>2</w:t>
    </w:r>
    <w:r>
      <w:fldChar w:fldCharType="end"/>
    </w:r>
  </w:p>
  <w:p w14:paraId="1373DB2F">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revisionView w:markup="0"/>
  <w:trackRevisions w:val="1"/>
  <w:documentProtection w:edit="trackedChange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yM2M0ZGY0ZDExOGM3Y2I3ZDkwMmU5MDU5YTYwMGUifQ=="/>
  </w:docVars>
  <w:rsids>
    <w:rsidRoot w:val="00A161FC"/>
    <w:rsid w:val="000034B9"/>
    <w:rsid w:val="00010D70"/>
    <w:rsid w:val="00017877"/>
    <w:rsid w:val="000228CB"/>
    <w:rsid w:val="00023764"/>
    <w:rsid w:val="00041B7F"/>
    <w:rsid w:val="00043595"/>
    <w:rsid w:val="000555C2"/>
    <w:rsid w:val="0005661E"/>
    <w:rsid w:val="00073B10"/>
    <w:rsid w:val="00077108"/>
    <w:rsid w:val="00081392"/>
    <w:rsid w:val="0008507C"/>
    <w:rsid w:val="00094B38"/>
    <w:rsid w:val="000958E5"/>
    <w:rsid w:val="000C3CFD"/>
    <w:rsid w:val="000C6169"/>
    <w:rsid w:val="000D1FF8"/>
    <w:rsid w:val="000D2372"/>
    <w:rsid w:val="000F0EC2"/>
    <w:rsid w:val="00100311"/>
    <w:rsid w:val="00105428"/>
    <w:rsid w:val="00107DD3"/>
    <w:rsid w:val="00121F43"/>
    <w:rsid w:val="00127166"/>
    <w:rsid w:val="00140AF0"/>
    <w:rsid w:val="001507CE"/>
    <w:rsid w:val="0015251C"/>
    <w:rsid w:val="00157667"/>
    <w:rsid w:val="001609FC"/>
    <w:rsid w:val="00165326"/>
    <w:rsid w:val="00172B1D"/>
    <w:rsid w:val="0018461B"/>
    <w:rsid w:val="001A7A47"/>
    <w:rsid w:val="001B1DFD"/>
    <w:rsid w:val="001B5F37"/>
    <w:rsid w:val="001B712C"/>
    <w:rsid w:val="001C41C3"/>
    <w:rsid w:val="001C5A85"/>
    <w:rsid w:val="001C7D69"/>
    <w:rsid w:val="001D2636"/>
    <w:rsid w:val="001F2305"/>
    <w:rsid w:val="001F2439"/>
    <w:rsid w:val="002004CF"/>
    <w:rsid w:val="002012BD"/>
    <w:rsid w:val="00205200"/>
    <w:rsid w:val="002333FB"/>
    <w:rsid w:val="00237253"/>
    <w:rsid w:val="00237676"/>
    <w:rsid w:val="002433BC"/>
    <w:rsid w:val="002469BD"/>
    <w:rsid w:val="00261291"/>
    <w:rsid w:val="002615FC"/>
    <w:rsid w:val="002763A5"/>
    <w:rsid w:val="00293A33"/>
    <w:rsid w:val="00295147"/>
    <w:rsid w:val="00295E91"/>
    <w:rsid w:val="002964AE"/>
    <w:rsid w:val="00297201"/>
    <w:rsid w:val="002A4A7C"/>
    <w:rsid w:val="002A649D"/>
    <w:rsid w:val="002B1606"/>
    <w:rsid w:val="002B3A1B"/>
    <w:rsid w:val="002B55BD"/>
    <w:rsid w:val="002B55D1"/>
    <w:rsid w:val="002C51FA"/>
    <w:rsid w:val="002C62B2"/>
    <w:rsid w:val="002D14ED"/>
    <w:rsid w:val="002E2548"/>
    <w:rsid w:val="002F6E78"/>
    <w:rsid w:val="003113D4"/>
    <w:rsid w:val="00314F7B"/>
    <w:rsid w:val="003262D4"/>
    <w:rsid w:val="00332F2C"/>
    <w:rsid w:val="00345D8D"/>
    <w:rsid w:val="003602AA"/>
    <w:rsid w:val="0036352F"/>
    <w:rsid w:val="003649AF"/>
    <w:rsid w:val="00364A53"/>
    <w:rsid w:val="00364ADF"/>
    <w:rsid w:val="00376A0B"/>
    <w:rsid w:val="003A08D7"/>
    <w:rsid w:val="003A2C1C"/>
    <w:rsid w:val="003A3943"/>
    <w:rsid w:val="003A57BD"/>
    <w:rsid w:val="003C5BCB"/>
    <w:rsid w:val="003D3D98"/>
    <w:rsid w:val="003E6530"/>
    <w:rsid w:val="003F677A"/>
    <w:rsid w:val="0040667D"/>
    <w:rsid w:val="00413A7F"/>
    <w:rsid w:val="00426201"/>
    <w:rsid w:val="00443B60"/>
    <w:rsid w:val="004469B4"/>
    <w:rsid w:val="00450FE9"/>
    <w:rsid w:val="00453832"/>
    <w:rsid w:val="00470AEF"/>
    <w:rsid w:val="0048273E"/>
    <w:rsid w:val="00484B50"/>
    <w:rsid w:val="00485D32"/>
    <w:rsid w:val="004947C6"/>
    <w:rsid w:val="00494988"/>
    <w:rsid w:val="004951D7"/>
    <w:rsid w:val="00497840"/>
    <w:rsid w:val="004A13B4"/>
    <w:rsid w:val="004A43F0"/>
    <w:rsid w:val="004B4113"/>
    <w:rsid w:val="004D4AE3"/>
    <w:rsid w:val="004E4B14"/>
    <w:rsid w:val="004F290F"/>
    <w:rsid w:val="004F5FB2"/>
    <w:rsid w:val="00501176"/>
    <w:rsid w:val="00505966"/>
    <w:rsid w:val="00510891"/>
    <w:rsid w:val="0053111A"/>
    <w:rsid w:val="00533362"/>
    <w:rsid w:val="005410C4"/>
    <w:rsid w:val="00562C62"/>
    <w:rsid w:val="005633CE"/>
    <w:rsid w:val="00571ADE"/>
    <w:rsid w:val="00575F7F"/>
    <w:rsid w:val="00577080"/>
    <w:rsid w:val="005951EF"/>
    <w:rsid w:val="005952F5"/>
    <w:rsid w:val="00595613"/>
    <w:rsid w:val="005B6D10"/>
    <w:rsid w:val="005D3908"/>
    <w:rsid w:val="005D7AF5"/>
    <w:rsid w:val="005E6E49"/>
    <w:rsid w:val="005F1571"/>
    <w:rsid w:val="005F401F"/>
    <w:rsid w:val="00611202"/>
    <w:rsid w:val="00621F58"/>
    <w:rsid w:val="00632E10"/>
    <w:rsid w:val="006364D5"/>
    <w:rsid w:val="0063747F"/>
    <w:rsid w:val="00641F0E"/>
    <w:rsid w:val="00646EF9"/>
    <w:rsid w:val="006519AB"/>
    <w:rsid w:val="006626EF"/>
    <w:rsid w:val="00667BDB"/>
    <w:rsid w:val="00683A91"/>
    <w:rsid w:val="006843D0"/>
    <w:rsid w:val="00685151"/>
    <w:rsid w:val="0068563B"/>
    <w:rsid w:val="006B57A9"/>
    <w:rsid w:val="006C2918"/>
    <w:rsid w:val="006C782C"/>
    <w:rsid w:val="006D5F2C"/>
    <w:rsid w:val="006D6F34"/>
    <w:rsid w:val="006E45B0"/>
    <w:rsid w:val="006E728F"/>
    <w:rsid w:val="00705FAB"/>
    <w:rsid w:val="00712830"/>
    <w:rsid w:val="0072616A"/>
    <w:rsid w:val="00727541"/>
    <w:rsid w:val="00740E2B"/>
    <w:rsid w:val="00744E61"/>
    <w:rsid w:val="007455E1"/>
    <w:rsid w:val="007462AB"/>
    <w:rsid w:val="007554BB"/>
    <w:rsid w:val="00771A6A"/>
    <w:rsid w:val="00776A75"/>
    <w:rsid w:val="007839AE"/>
    <w:rsid w:val="007B3332"/>
    <w:rsid w:val="007B46B3"/>
    <w:rsid w:val="007B6AB9"/>
    <w:rsid w:val="007C3571"/>
    <w:rsid w:val="007D0438"/>
    <w:rsid w:val="007D25A8"/>
    <w:rsid w:val="007E4A42"/>
    <w:rsid w:val="007F4BD9"/>
    <w:rsid w:val="007F61B6"/>
    <w:rsid w:val="00800E12"/>
    <w:rsid w:val="00805666"/>
    <w:rsid w:val="008126F0"/>
    <w:rsid w:val="008153D5"/>
    <w:rsid w:val="00822EED"/>
    <w:rsid w:val="00823CA9"/>
    <w:rsid w:val="00825536"/>
    <w:rsid w:val="008403A0"/>
    <w:rsid w:val="0084652E"/>
    <w:rsid w:val="00856B18"/>
    <w:rsid w:val="008618BC"/>
    <w:rsid w:val="00863C3A"/>
    <w:rsid w:val="008640A1"/>
    <w:rsid w:val="0087206B"/>
    <w:rsid w:val="00891B53"/>
    <w:rsid w:val="0089621F"/>
    <w:rsid w:val="008A079E"/>
    <w:rsid w:val="008A65B3"/>
    <w:rsid w:val="008B05F9"/>
    <w:rsid w:val="008B1914"/>
    <w:rsid w:val="008B1FE1"/>
    <w:rsid w:val="008D3AA7"/>
    <w:rsid w:val="008D726F"/>
    <w:rsid w:val="00906B0E"/>
    <w:rsid w:val="00925E61"/>
    <w:rsid w:val="0093244A"/>
    <w:rsid w:val="009446B5"/>
    <w:rsid w:val="009460E0"/>
    <w:rsid w:val="00965AAF"/>
    <w:rsid w:val="0096770A"/>
    <w:rsid w:val="00986B0C"/>
    <w:rsid w:val="0099177F"/>
    <w:rsid w:val="009921EB"/>
    <w:rsid w:val="00995789"/>
    <w:rsid w:val="009A036A"/>
    <w:rsid w:val="009A6AD0"/>
    <w:rsid w:val="009B02F9"/>
    <w:rsid w:val="009C07BC"/>
    <w:rsid w:val="009C37EF"/>
    <w:rsid w:val="009C7C62"/>
    <w:rsid w:val="009D5846"/>
    <w:rsid w:val="009F6CAB"/>
    <w:rsid w:val="009F7A2C"/>
    <w:rsid w:val="00A047F0"/>
    <w:rsid w:val="00A102B1"/>
    <w:rsid w:val="00A161FC"/>
    <w:rsid w:val="00A765E9"/>
    <w:rsid w:val="00A83043"/>
    <w:rsid w:val="00A855D6"/>
    <w:rsid w:val="00A87FBD"/>
    <w:rsid w:val="00A91302"/>
    <w:rsid w:val="00A92B9B"/>
    <w:rsid w:val="00AA0CE9"/>
    <w:rsid w:val="00AB623E"/>
    <w:rsid w:val="00AC005D"/>
    <w:rsid w:val="00AC0A1D"/>
    <w:rsid w:val="00AC688E"/>
    <w:rsid w:val="00AC7D32"/>
    <w:rsid w:val="00AD5338"/>
    <w:rsid w:val="00AE7DC5"/>
    <w:rsid w:val="00AF5ECC"/>
    <w:rsid w:val="00AF7468"/>
    <w:rsid w:val="00B111A6"/>
    <w:rsid w:val="00B14FD7"/>
    <w:rsid w:val="00B17B93"/>
    <w:rsid w:val="00B20B76"/>
    <w:rsid w:val="00B25377"/>
    <w:rsid w:val="00B27C12"/>
    <w:rsid w:val="00B3237A"/>
    <w:rsid w:val="00B42F18"/>
    <w:rsid w:val="00B4481B"/>
    <w:rsid w:val="00B53410"/>
    <w:rsid w:val="00B54012"/>
    <w:rsid w:val="00B67F00"/>
    <w:rsid w:val="00B70245"/>
    <w:rsid w:val="00B72BD6"/>
    <w:rsid w:val="00B734FF"/>
    <w:rsid w:val="00B91234"/>
    <w:rsid w:val="00B91989"/>
    <w:rsid w:val="00BA2438"/>
    <w:rsid w:val="00BB12FA"/>
    <w:rsid w:val="00BB3A31"/>
    <w:rsid w:val="00BB54B6"/>
    <w:rsid w:val="00BB61CF"/>
    <w:rsid w:val="00BC3D86"/>
    <w:rsid w:val="00BC5D12"/>
    <w:rsid w:val="00BD4480"/>
    <w:rsid w:val="00BE48C8"/>
    <w:rsid w:val="00BE5444"/>
    <w:rsid w:val="00BE5DD0"/>
    <w:rsid w:val="00BF61FD"/>
    <w:rsid w:val="00C04F65"/>
    <w:rsid w:val="00C10C6F"/>
    <w:rsid w:val="00C15054"/>
    <w:rsid w:val="00C16DFE"/>
    <w:rsid w:val="00C22D82"/>
    <w:rsid w:val="00C349BD"/>
    <w:rsid w:val="00C37D26"/>
    <w:rsid w:val="00C4521C"/>
    <w:rsid w:val="00C46422"/>
    <w:rsid w:val="00C541AC"/>
    <w:rsid w:val="00C605CE"/>
    <w:rsid w:val="00C63818"/>
    <w:rsid w:val="00C72387"/>
    <w:rsid w:val="00C82348"/>
    <w:rsid w:val="00C83039"/>
    <w:rsid w:val="00C83D24"/>
    <w:rsid w:val="00CA41A9"/>
    <w:rsid w:val="00CB4B02"/>
    <w:rsid w:val="00CC5966"/>
    <w:rsid w:val="00CC6B6A"/>
    <w:rsid w:val="00CD153F"/>
    <w:rsid w:val="00CD2230"/>
    <w:rsid w:val="00CD4A98"/>
    <w:rsid w:val="00CE42A2"/>
    <w:rsid w:val="00CF08F9"/>
    <w:rsid w:val="00D21307"/>
    <w:rsid w:val="00D21508"/>
    <w:rsid w:val="00D27464"/>
    <w:rsid w:val="00D301AC"/>
    <w:rsid w:val="00D50C90"/>
    <w:rsid w:val="00D516DE"/>
    <w:rsid w:val="00D57538"/>
    <w:rsid w:val="00D61437"/>
    <w:rsid w:val="00D73B94"/>
    <w:rsid w:val="00D84CF6"/>
    <w:rsid w:val="00D8548C"/>
    <w:rsid w:val="00D86D0B"/>
    <w:rsid w:val="00D91529"/>
    <w:rsid w:val="00DA7ADC"/>
    <w:rsid w:val="00DB2B08"/>
    <w:rsid w:val="00DC1928"/>
    <w:rsid w:val="00DC19FF"/>
    <w:rsid w:val="00DD2775"/>
    <w:rsid w:val="00DD6BDF"/>
    <w:rsid w:val="00DD7A53"/>
    <w:rsid w:val="00DF5062"/>
    <w:rsid w:val="00E0581E"/>
    <w:rsid w:val="00E111F9"/>
    <w:rsid w:val="00E1130A"/>
    <w:rsid w:val="00E211BA"/>
    <w:rsid w:val="00E3522A"/>
    <w:rsid w:val="00E4264C"/>
    <w:rsid w:val="00E43C81"/>
    <w:rsid w:val="00E5523B"/>
    <w:rsid w:val="00E65EF5"/>
    <w:rsid w:val="00E67B72"/>
    <w:rsid w:val="00E73399"/>
    <w:rsid w:val="00E7573D"/>
    <w:rsid w:val="00E821CF"/>
    <w:rsid w:val="00E87BC1"/>
    <w:rsid w:val="00E931F1"/>
    <w:rsid w:val="00EA5584"/>
    <w:rsid w:val="00EC4046"/>
    <w:rsid w:val="00ED1C95"/>
    <w:rsid w:val="00ED4BA3"/>
    <w:rsid w:val="00ED7D1E"/>
    <w:rsid w:val="00F037E3"/>
    <w:rsid w:val="00F0721A"/>
    <w:rsid w:val="00F24111"/>
    <w:rsid w:val="00F27FFD"/>
    <w:rsid w:val="00F36CB7"/>
    <w:rsid w:val="00F37583"/>
    <w:rsid w:val="00F5183B"/>
    <w:rsid w:val="00F568BB"/>
    <w:rsid w:val="00F570F2"/>
    <w:rsid w:val="00F63B06"/>
    <w:rsid w:val="00F67F33"/>
    <w:rsid w:val="00F714BD"/>
    <w:rsid w:val="00F843F9"/>
    <w:rsid w:val="00F9789E"/>
    <w:rsid w:val="00FA63F0"/>
    <w:rsid w:val="00FB00E1"/>
    <w:rsid w:val="00FB434D"/>
    <w:rsid w:val="00FC1111"/>
    <w:rsid w:val="00FC151A"/>
    <w:rsid w:val="00FC2AB2"/>
    <w:rsid w:val="00FC3BB8"/>
    <w:rsid w:val="00FD0C58"/>
    <w:rsid w:val="00FD2A0A"/>
    <w:rsid w:val="00FD3ABA"/>
    <w:rsid w:val="00FE1B41"/>
    <w:rsid w:val="00FE4F31"/>
    <w:rsid w:val="00FE52EF"/>
    <w:rsid w:val="00FE77CC"/>
    <w:rsid w:val="00FF21F2"/>
    <w:rsid w:val="00FF47AD"/>
    <w:rsid w:val="02043D77"/>
    <w:rsid w:val="03836A76"/>
    <w:rsid w:val="03F9363E"/>
    <w:rsid w:val="04446567"/>
    <w:rsid w:val="04A31C4F"/>
    <w:rsid w:val="05447C28"/>
    <w:rsid w:val="062260D2"/>
    <w:rsid w:val="075C3866"/>
    <w:rsid w:val="0803371E"/>
    <w:rsid w:val="088A5FAE"/>
    <w:rsid w:val="09FC6C3A"/>
    <w:rsid w:val="0A2878C5"/>
    <w:rsid w:val="0A4F3DA3"/>
    <w:rsid w:val="0A891090"/>
    <w:rsid w:val="0C171CB6"/>
    <w:rsid w:val="0C9A254D"/>
    <w:rsid w:val="0CBD4DA7"/>
    <w:rsid w:val="0CD5712F"/>
    <w:rsid w:val="0E63197E"/>
    <w:rsid w:val="0F0E31A8"/>
    <w:rsid w:val="0F1E5DBB"/>
    <w:rsid w:val="10242730"/>
    <w:rsid w:val="108E6796"/>
    <w:rsid w:val="11716160"/>
    <w:rsid w:val="11D02E86"/>
    <w:rsid w:val="11F67B53"/>
    <w:rsid w:val="11F702CD"/>
    <w:rsid w:val="12C549B5"/>
    <w:rsid w:val="130D347A"/>
    <w:rsid w:val="13497394"/>
    <w:rsid w:val="15E1204C"/>
    <w:rsid w:val="16774218"/>
    <w:rsid w:val="16F07587"/>
    <w:rsid w:val="172B1350"/>
    <w:rsid w:val="17AE2932"/>
    <w:rsid w:val="185E5748"/>
    <w:rsid w:val="19DF499D"/>
    <w:rsid w:val="1B592D32"/>
    <w:rsid w:val="1B72701A"/>
    <w:rsid w:val="1BC72B84"/>
    <w:rsid w:val="1BDF5229"/>
    <w:rsid w:val="1C490A40"/>
    <w:rsid w:val="1ED47C64"/>
    <w:rsid w:val="1F0423DD"/>
    <w:rsid w:val="2027280B"/>
    <w:rsid w:val="21577120"/>
    <w:rsid w:val="22B814DB"/>
    <w:rsid w:val="231F79ED"/>
    <w:rsid w:val="24B01436"/>
    <w:rsid w:val="24B2466D"/>
    <w:rsid w:val="24B46637"/>
    <w:rsid w:val="26760048"/>
    <w:rsid w:val="26B371DC"/>
    <w:rsid w:val="273E421F"/>
    <w:rsid w:val="273F0CBF"/>
    <w:rsid w:val="27F356C9"/>
    <w:rsid w:val="289A78F2"/>
    <w:rsid w:val="297939AC"/>
    <w:rsid w:val="29FB12FC"/>
    <w:rsid w:val="2A7A3593"/>
    <w:rsid w:val="2BD850B3"/>
    <w:rsid w:val="2D197980"/>
    <w:rsid w:val="2D542766"/>
    <w:rsid w:val="2E5F5F76"/>
    <w:rsid w:val="2ED4418A"/>
    <w:rsid w:val="2F11652C"/>
    <w:rsid w:val="2F882C32"/>
    <w:rsid w:val="2FEA73B1"/>
    <w:rsid w:val="304014BF"/>
    <w:rsid w:val="30494BBA"/>
    <w:rsid w:val="30DA4697"/>
    <w:rsid w:val="30E97669"/>
    <w:rsid w:val="30FC739C"/>
    <w:rsid w:val="31624BBF"/>
    <w:rsid w:val="32170EB9"/>
    <w:rsid w:val="32D77256"/>
    <w:rsid w:val="33484B1B"/>
    <w:rsid w:val="33A37FA3"/>
    <w:rsid w:val="349D49FD"/>
    <w:rsid w:val="34FC399A"/>
    <w:rsid w:val="35380BBF"/>
    <w:rsid w:val="3624433A"/>
    <w:rsid w:val="363532E6"/>
    <w:rsid w:val="36455341"/>
    <w:rsid w:val="370533DA"/>
    <w:rsid w:val="39FB52CF"/>
    <w:rsid w:val="3AA50AA5"/>
    <w:rsid w:val="3ADE5E1E"/>
    <w:rsid w:val="3BCA68E9"/>
    <w:rsid w:val="3E795988"/>
    <w:rsid w:val="406F3C61"/>
    <w:rsid w:val="4080278D"/>
    <w:rsid w:val="41E06866"/>
    <w:rsid w:val="420C42C7"/>
    <w:rsid w:val="428976F5"/>
    <w:rsid w:val="43540C6C"/>
    <w:rsid w:val="444B446B"/>
    <w:rsid w:val="457E618D"/>
    <w:rsid w:val="45D21CF5"/>
    <w:rsid w:val="45DD5596"/>
    <w:rsid w:val="467D346E"/>
    <w:rsid w:val="478878EC"/>
    <w:rsid w:val="47B0035D"/>
    <w:rsid w:val="47D33E01"/>
    <w:rsid w:val="486F26F2"/>
    <w:rsid w:val="487E1EF1"/>
    <w:rsid w:val="49A7691C"/>
    <w:rsid w:val="49AA1C33"/>
    <w:rsid w:val="4B3A6FE7"/>
    <w:rsid w:val="4C3E6663"/>
    <w:rsid w:val="4EB62A4C"/>
    <w:rsid w:val="4FAF6015"/>
    <w:rsid w:val="515240B8"/>
    <w:rsid w:val="51B65558"/>
    <w:rsid w:val="521A722A"/>
    <w:rsid w:val="522B58DB"/>
    <w:rsid w:val="527F6159"/>
    <w:rsid w:val="529861FB"/>
    <w:rsid w:val="52E13338"/>
    <w:rsid w:val="52E77AD0"/>
    <w:rsid w:val="53DB137A"/>
    <w:rsid w:val="53F027C7"/>
    <w:rsid w:val="53F57F4F"/>
    <w:rsid w:val="5444625D"/>
    <w:rsid w:val="553E3073"/>
    <w:rsid w:val="553F09BD"/>
    <w:rsid w:val="55611AFF"/>
    <w:rsid w:val="55794BB0"/>
    <w:rsid w:val="573C26B3"/>
    <w:rsid w:val="578B4C0A"/>
    <w:rsid w:val="57E00F16"/>
    <w:rsid w:val="5888429A"/>
    <w:rsid w:val="588911F4"/>
    <w:rsid w:val="58D171FD"/>
    <w:rsid w:val="58E76BB2"/>
    <w:rsid w:val="58F93C0A"/>
    <w:rsid w:val="59835FFD"/>
    <w:rsid w:val="5AEB69BA"/>
    <w:rsid w:val="5AF90236"/>
    <w:rsid w:val="5B650361"/>
    <w:rsid w:val="5CD07A57"/>
    <w:rsid w:val="5E603C90"/>
    <w:rsid w:val="5F5F34CB"/>
    <w:rsid w:val="5FEC5230"/>
    <w:rsid w:val="60433FA6"/>
    <w:rsid w:val="60772340"/>
    <w:rsid w:val="607A472B"/>
    <w:rsid w:val="60D13AF2"/>
    <w:rsid w:val="60EE50F0"/>
    <w:rsid w:val="6134408D"/>
    <w:rsid w:val="614E4DC6"/>
    <w:rsid w:val="62061A9B"/>
    <w:rsid w:val="63950E07"/>
    <w:rsid w:val="64AB54F5"/>
    <w:rsid w:val="66135F11"/>
    <w:rsid w:val="66B15F58"/>
    <w:rsid w:val="66D9725C"/>
    <w:rsid w:val="67987117"/>
    <w:rsid w:val="67A064D3"/>
    <w:rsid w:val="67CD6DE9"/>
    <w:rsid w:val="67E469E8"/>
    <w:rsid w:val="68631894"/>
    <w:rsid w:val="690507DD"/>
    <w:rsid w:val="6A4470E3"/>
    <w:rsid w:val="6A8B35AD"/>
    <w:rsid w:val="6B3D5DD5"/>
    <w:rsid w:val="6BD62125"/>
    <w:rsid w:val="6D0D0841"/>
    <w:rsid w:val="6DE152E3"/>
    <w:rsid w:val="6DE5124D"/>
    <w:rsid w:val="6EEA0D54"/>
    <w:rsid w:val="6F03756C"/>
    <w:rsid w:val="6F6D49E6"/>
    <w:rsid w:val="6FCE15DF"/>
    <w:rsid w:val="6FD44100"/>
    <w:rsid w:val="706C1141"/>
    <w:rsid w:val="707310E9"/>
    <w:rsid w:val="709366CE"/>
    <w:rsid w:val="72094B9E"/>
    <w:rsid w:val="722C2936"/>
    <w:rsid w:val="738D5656"/>
    <w:rsid w:val="73C06855"/>
    <w:rsid w:val="74431F94"/>
    <w:rsid w:val="75E10FA4"/>
    <w:rsid w:val="76571459"/>
    <w:rsid w:val="7675073C"/>
    <w:rsid w:val="76DD4B47"/>
    <w:rsid w:val="77D02678"/>
    <w:rsid w:val="77DA2371"/>
    <w:rsid w:val="780215B6"/>
    <w:rsid w:val="79ED32F3"/>
    <w:rsid w:val="7A703241"/>
    <w:rsid w:val="7A9D4649"/>
    <w:rsid w:val="7B587D69"/>
    <w:rsid w:val="7BB660C7"/>
    <w:rsid w:val="7BF85D64"/>
    <w:rsid w:val="7C28534D"/>
    <w:rsid w:val="7CC57DBA"/>
    <w:rsid w:val="7D6A3CA7"/>
    <w:rsid w:val="7DB33A33"/>
    <w:rsid w:val="7DF33ECC"/>
    <w:rsid w:val="7E08732A"/>
    <w:rsid w:val="7E2E3EDA"/>
    <w:rsid w:val="7E527BC8"/>
    <w:rsid w:val="7EB268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qFormat="1"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2"/>
    <w:basedOn w:val="1"/>
    <w:qFormat/>
    <w:uiPriority w:val="0"/>
    <w:rPr>
      <w:rFonts w:ascii="楷体_GB2312" w:hAnsi="Copperplate Gothic Bold" w:eastAsia="楷体_GB2312"/>
      <w:sz w:val="28"/>
    </w:rPr>
  </w:style>
  <w:style w:type="paragraph" w:styleId="3">
    <w:name w:val="annotation text"/>
    <w:basedOn w:val="1"/>
    <w:link w:val="29"/>
    <w:semiHidden/>
    <w:unhideWhenUsed/>
    <w:qFormat/>
    <w:uiPriority w:val="99"/>
    <w:pPr>
      <w:jc w:val="left"/>
    </w:pPr>
  </w:style>
  <w:style w:type="paragraph" w:styleId="4">
    <w:name w:val="Body Text"/>
    <w:basedOn w:val="1"/>
    <w:next w:val="1"/>
    <w:link w:val="27"/>
    <w:semiHidden/>
    <w:unhideWhenUsed/>
    <w:qFormat/>
    <w:uiPriority w:val="99"/>
    <w:pPr>
      <w:spacing w:after="120"/>
    </w:pPr>
  </w:style>
  <w:style w:type="paragraph" w:styleId="5">
    <w:name w:val="Plain Text"/>
    <w:basedOn w:val="1"/>
    <w:link w:val="17"/>
    <w:qFormat/>
    <w:uiPriority w:val="0"/>
    <w:rPr>
      <w:rFonts w:ascii="宋体" w:hAnsi="Courier New" w:cstheme="minorBidi"/>
      <w:szCs w:val="22"/>
    </w:rPr>
  </w:style>
  <w:style w:type="paragraph" w:styleId="6">
    <w:name w:val="Balloon Text"/>
    <w:basedOn w:val="1"/>
    <w:link w:val="25"/>
    <w:semiHidden/>
    <w:unhideWhenUsed/>
    <w:qFormat/>
    <w:uiPriority w:val="99"/>
    <w:rPr>
      <w:sz w:val="18"/>
      <w:szCs w:val="18"/>
    </w:rPr>
  </w:style>
  <w:style w:type="paragraph" w:styleId="7">
    <w:name w:val="footer"/>
    <w:basedOn w:val="1"/>
    <w:link w:val="18"/>
    <w:qFormat/>
    <w:uiPriority w:val="0"/>
    <w:pPr>
      <w:tabs>
        <w:tab w:val="center" w:pos="4153"/>
        <w:tab w:val="right" w:pos="8306"/>
      </w:tabs>
      <w:snapToGrid w:val="0"/>
      <w:jc w:val="left"/>
    </w:pPr>
    <w:rPr>
      <w:rFonts w:asciiTheme="minorHAnsi" w:hAnsiTheme="minorHAnsi" w:eastAsiaTheme="minorEastAsia" w:cstheme="minorBidi"/>
      <w:sz w:val="18"/>
      <w:szCs w:val="22"/>
    </w:rPr>
  </w:style>
  <w:style w:type="paragraph" w:styleId="8">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Body Text Indent 3"/>
    <w:basedOn w:val="1"/>
    <w:semiHidden/>
    <w:unhideWhenUsed/>
    <w:qFormat/>
    <w:uiPriority w:val="99"/>
    <w:pPr>
      <w:spacing w:after="120"/>
      <w:ind w:left="420" w:leftChars="200"/>
    </w:pPr>
    <w:rPr>
      <w:sz w:val="16"/>
      <w:szCs w:val="16"/>
    </w:rPr>
  </w:style>
  <w:style w:type="paragraph" w:styleId="10">
    <w:name w:val="Title"/>
    <w:basedOn w:val="1"/>
    <w:link w:val="19"/>
    <w:qFormat/>
    <w:uiPriority w:val="0"/>
    <w:pPr>
      <w:spacing w:before="240" w:after="60"/>
      <w:jc w:val="center"/>
      <w:outlineLvl w:val="0"/>
    </w:pPr>
    <w:rPr>
      <w:rFonts w:ascii="Arial" w:hAnsi="Arial" w:cs="Arial"/>
      <w:b/>
      <w:bCs/>
      <w:sz w:val="32"/>
      <w:szCs w:val="32"/>
    </w:rPr>
  </w:style>
  <w:style w:type="paragraph" w:styleId="11">
    <w:name w:val="annotation subject"/>
    <w:basedOn w:val="3"/>
    <w:next w:val="3"/>
    <w:link w:val="30"/>
    <w:semiHidden/>
    <w:unhideWhenUsed/>
    <w:qFormat/>
    <w:uiPriority w:val="99"/>
    <w:rPr>
      <w:b/>
      <w:bCs/>
    </w:rPr>
  </w:style>
  <w:style w:type="paragraph" w:styleId="12">
    <w:name w:val="Body Text First Indent"/>
    <w:basedOn w:val="4"/>
    <w:unhideWhenUsed/>
    <w:qFormat/>
    <w:uiPriority w:val="99"/>
    <w:pPr>
      <w:spacing w:before="100" w:beforeAutospacing="1"/>
      <w:ind w:firstLine="420" w:firstLineChars="100"/>
    </w:p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annotation reference"/>
    <w:basedOn w:val="15"/>
    <w:semiHidden/>
    <w:unhideWhenUsed/>
    <w:qFormat/>
    <w:uiPriority w:val="99"/>
    <w:rPr>
      <w:sz w:val="21"/>
      <w:szCs w:val="21"/>
    </w:rPr>
  </w:style>
  <w:style w:type="character" w:customStyle="1" w:styleId="17">
    <w:name w:val="纯文本 字符"/>
    <w:link w:val="5"/>
    <w:qFormat/>
    <w:uiPriority w:val="0"/>
    <w:rPr>
      <w:rFonts w:ascii="宋体" w:hAnsi="Courier New" w:eastAsia="宋体"/>
    </w:rPr>
  </w:style>
  <w:style w:type="character" w:customStyle="1" w:styleId="18">
    <w:name w:val="页脚 字符"/>
    <w:link w:val="7"/>
    <w:qFormat/>
    <w:uiPriority w:val="0"/>
    <w:rPr>
      <w:sz w:val="18"/>
    </w:rPr>
  </w:style>
  <w:style w:type="character" w:customStyle="1" w:styleId="19">
    <w:name w:val="标题 字符"/>
    <w:link w:val="10"/>
    <w:qFormat/>
    <w:uiPriority w:val="0"/>
    <w:rPr>
      <w:rFonts w:ascii="Arial" w:hAnsi="Arial" w:eastAsia="宋体" w:cs="Arial"/>
      <w:b/>
      <w:bCs/>
      <w:sz w:val="32"/>
      <w:szCs w:val="32"/>
    </w:rPr>
  </w:style>
  <w:style w:type="character" w:customStyle="1" w:styleId="20">
    <w:name w:val="页脚 Char"/>
    <w:basedOn w:val="15"/>
    <w:semiHidden/>
    <w:qFormat/>
    <w:uiPriority w:val="99"/>
    <w:rPr>
      <w:rFonts w:ascii="Times New Roman" w:hAnsi="Times New Roman" w:eastAsia="宋体" w:cs="Times New Roman"/>
      <w:sz w:val="18"/>
      <w:szCs w:val="18"/>
    </w:rPr>
  </w:style>
  <w:style w:type="character" w:customStyle="1" w:styleId="21">
    <w:name w:val="标题 Char"/>
    <w:basedOn w:val="15"/>
    <w:qFormat/>
    <w:uiPriority w:val="10"/>
    <w:rPr>
      <w:rFonts w:eastAsia="宋体" w:asciiTheme="majorHAnsi" w:hAnsiTheme="majorHAnsi" w:cstheme="majorBidi"/>
      <w:b/>
      <w:bCs/>
      <w:sz w:val="32"/>
      <w:szCs w:val="32"/>
    </w:rPr>
  </w:style>
  <w:style w:type="character" w:customStyle="1" w:styleId="22">
    <w:name w:val="纯文本 Char"/>
    <w:basedOn w:val="15"/>
    <w:semiHidden/>
    <w:qFormat/>
    <w:uiPriority w:val="99"/>
    <w:rPr>
      <w:rFonts w:ascii="宋体" w:hAnsi="Courier New" w:eastAsia="宋体" w:cs="Courier New"/>
      <w:szCs w:val="21"/>
    </w:rPr>
  </w:style>
  <w:style w:type="character" w:customStyle="1" w:styleId="23">
    <w:name w:val="页眉 字符"/>
    <w:basedOn w:val="15"/>
    <w:link w:val="8"/>
    <w:qFormat/>
    <w:uiPriority w:val="99"/>
    <w:rPr>
      <w:rFonts w:ascii="Times New Roman" w:hAnsi="Times New Roman" w:eastAsia="宋体" w:cs="Times New Roman"/>
      <w:sz w:val="18"/>
      <w:szCs w:val="18"/>
    </w:rPr>
  </w:style>
  <w:style w:type="paragraph" w:styleId="24">
    <w:name w:val="List Paragraph"/>
    <w:basedOn w:val="1"/>
    <w:qFormat/>
    <w:uiPriority w:val="34"/>
    <w:pPr>
      <w:ind w:firstLine="420" w:firstLineChars="200"/>
    </w:pPr>
  </w:style>
  <w:style w:type="character" w:customStyle="1" w:styleId="25">
    <w:name w:val="批注框文本 字符"/>
    <w:basedOn w:val="15"/>
    <w:link w:val="6"/>
    <w:semiHidden/>
    <w:qFormat/>
    <w:uiPriority w:val="99"/>
    <w:rPr>
      <w:rFonts w:ascii="Times New Roman" w:hAnsi="Times New Roman" w:eastAsia="宋体" w:cs="Times New Roman"/>
      <w:sz w:val="18"/>
      <w:szCs w:val="18"/>
    </w:rPr>
  </w:style>
  <w:style w:type="paragraph" w:customStyle="1" w:styleId="26">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27">
    <w:name w:val="正文文本 字符"/>
    <w:basedOn w:val="15"/>
    <w:link w:val="4"/>
    <w:qFormat/>
    <w:uiPriority w:val="0"/>
    <w:rPr>
      <w:rFonts w:hint="default" w:ascii="Times New Roman" w:hAnsi="Times New Roman" w:eastAsia="宋体" w:cs="Times New Roman"/>
      <w:kern w:val="2"/>
      <w:sz w:val="21"/>
    </w:rPr>
  </w:style>
  <w:style w:type="character" w:customStyle="1" w:styleId="28">
    <w:name w:val="正文文本首行缩进 字符"/>
    <w:basedOn w:val="27"/>
    <w:qFormat/>
    <w:uiPriority w:val="99"/>
    <w:rPr>
      <w:rFonts w:hint="default" w:ascii="Times New Roman" w:hAnsi="Times New Roman" w:eastAsia="宋体" w:cs="Times New Roman"/>
      <w:kern w:val="2"/>
      <w:sz w:val="21"/>
    </w:rPr>
  </w:style>
  <w:style w:type="character" w:customStyle="1" w:styleId="29">
    <w:name w:val="批注文字 字符"/>
    <w:basedOn w:val="15"/>
    <w:link w:val="3"/>
    <w:semiHidden/>
    <w:qFormat/>
    <w:uiPriority w:val="99"/>
    <w:rPr>
      <w:rFonts w:ascii="Times New Roman" w:hAnsi="Times New Roman" w:cs="Times New Roman"/>
      <w:kern w:val="2"/>
      <w:sz w:val="21"/>
    </w:rPr>
  </w:style>
  <w:style w:type="character" w:customStyle="1" w:styleId="30">
    <w:name w:val="批注主题 字符"/>
    <w:basedOn w:val="29"/>
    <w:link w:val="11"/>
    <w:semiHidden/>
    <w:qFormat/>
    <w:uiPriority w:val="99"/>
    <w:rPr>
      <w:rFonts w:ascii="Times New Roman" w:hAnsi="Times New Roman" w:cs="Times New Roman"/>
      <w:b/>
      <w:bCs/>
      <w:kern w:val="2"/>
      <w:sz w:val="21"/>
    </w:rPr>
  </w:style>
  <w:style w:type="paragraph" w:customStyle="1" w:styleId="31">
    <w:name w:val="Revision"/>
    <w:hidden/>
    <w:unhideWhenUsed/>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1507</Words>
  <Characters>1538</Characters>
  <Lines>32</Lines>
  <Paragraphs>9</Paragraphs>
  <TotalTime>4</TotalTime>
  <ScaleCrop>false</ScaleCrop>
  <LinksUpToDate>false</LinksUpToDate>
  <CharactersWithSpaces>1607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2021-03-17T07:37:00Z</dcterms:created>
  <dc:creator>User</dc:creator>
  <cp:lastModifiedBy>★紫雨惊鸿★</cp:lastModifiedBy>
  <cp:lastPrinted>2022-08-24T01:52:00Z</cp:lastPrinted>
  <dcterms:modified xsi:type="dcterms:W3CDTF">2026-08-19T02:02:31Z</dcterms:modified>
  <cp:revision>322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CFD221DD4B184D318A01C6799DF16069</vt:lpwstr>
  </property>
  <property fmtid="{D5CDD505-2E9C-101B-9397-08002B2CF9AE}" pid="4" name="KSOTemplateDocerSaveRecord">
    <vt:lpwstr>eyJoZGlkIjoiMjZhNGMwNjNmYTMwOWNjNzdjZWUxOGUzYmMwOTBhZmIiLCJ1c2VySWQiOiIyMDQ2MTY3MjYifQ==</vt:lpwstr>
  </property>
</Properties>
</file>