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FF20" w14:textId="7C948A90" w:rsidR="00785146" w:rsidRPr="0013226A" w:rsidRDefault="00873F09" w:rsidP="00A86C18">
      <w:pPr>
        <w:pStyle w:val="ab"/>
        <w:adjustRightInd w:val="0"/>
        <w:snapToGrid w:val="0"/>
        <w:spacing w:before="0" w:after="0" w:line="360" w:lineRule="auto"/>
        <w:outlineLvl w:val="9"/>
        <w:rPr>
          <w:rFonts w:ascii="方正小标宋简体" w:eastAsia="方正小标宋简体" w:hAnsi="宋体"/>
          <w:b w:val="0"/>
          <w:bCs w:val="0"/>
          <w:sz w:val="36"/>
        </w:rPr>
      </w:pPr>
      <w:bookmarkStart w:id="0" w:name="_Toc38367762"/>
      <w:r w:rsidRPr="0013226A">
        <w:rPr>
          <w:rFonts w:ascii="方正小标宋简体" w:eastAsia="方正小标宋简体" w:hAnsi="宋体" w:hint="eastAsia"/>
          <w:b w:val="0"/>
          <w:bCs w:val="0"/>
          <w:sz w:val="36"/>
        </w:rPr>
        <w:t>【</w:t>
      </w:r>
      <w:r w:rsidR="00211127">
        <w:rPr>
          <w:rFonts w:ascii="方正小标宋简体" w:eastAsia="方正小标宋简体" w:hAnsi="宋体" w:hint="eastAsia"/>
          <w:b w:val="0"/>
          <w:bCs w:val="0"/>
          <w:sz w:val="36"/>
        </w:rPr>
        <w:t>多通道矢量信号发生器</w:t>
      </w:r>
      <w:r w:rsidRPr="0013226A">
        <w:rPr>
          <w:rFonts w:ascii="方正小标宋简体" w:eastAsia="方正小标宋简体" w:hAnsi="宋体" w:hint="eastAsia"/>
          <w:b w:val="0"/>
          <w:bCs w:val="0"/>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986FFEA" w14:textId="77777777" w:rsidR="00211127" w:rsidRPr="00211127" w:rsidRDefault="00211127" w:rsidP="00211127">
      <w:pPr>
        <w:tabs>
          <w:tab w:val="left" w:pos="900"/>
        </w:tabs>
        <w:adjustRightInd w:val="0"/>
        <w:snapToGrid w:val="0"/>
        <w:spacing w:afterLines="50" w:after="156" w:line="360" w:lineRule="auto"/>
        <w:ind w:firstLineChars="200" w:firstLine="420"/>
        <w:rPr>
          <w:rFonts w:ascii="宋体" w:hAnsi="宋体"/>
          <w:szCs w:val="21"/>
        </w:rPr>
      </w:pPr>
      <w:r w:rsidRPr="00211127">
        <w:rPr>
          <w:rFonts w:ascii="宋体" w:hAnsi="宋体"/>
          <w:szCs w:val="21"/>
        </w:rPr>
        <w:t>本项目采购多通道矢量信号发生器1套，用于产生高频矢量信号，具备4通道，可实现4通道同步相参，每通道最大调制带宽1GHz，具有无线连接信号模拟WIFI7功能，主要用于应对射频频段对多路MMO信号的测试要求。</w:t>
      </w:r>
    </w:p>
    <w:p w14:paraId="7E45FA3A" w14:textId="50F9280F"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0E82A49" w14:textId="6530292E" w:rsidR="009B628C" w:rsidRDefault="00873F09">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Pr>
          <w:rFonts w:hAnsi="宋体"/>
          <w:szCs w:val="24"/>
          <w:u w:val="single"/>
        </w:rPr>
        <w:t xml:space="preserve">     </w:t>
      </w:r>
      <w:r w:rsidR="00293B6E">
        <w:rPr>
          <w:rFonts w:hAnsi="宋体"/>
          <w:szCs w:val="24"/>
          <w:u w:val="single"/>
        </w:rPr>
        <w:t xml:space="preserve"> </w:t>
      </w:r>
      <w:r w:rsidR="000E2F7F">
        <w:rPr>
          <w:rFonts w:hAnsi="宋体" w:hint="eastAsia"/>
          <w:szCs w:val="24"/>
          <w:u w:val="single"/>
        </w:rPr>
        <w:t>工业</w:t>
      </w:r>
      <w:r w:rsidR="00293B6E">
        <w:rPr>
          <w:rFonts w:hAnsi="宋体"/>
          <w:szCs w:val="24"/>
          <w:u w:val="single"/>
        </w:rPr>
        <w:t xml:space="preserve">        </w:t>
      </w:r>
      <w:r>
        <w:rPr>
          <w:rFonts w:hAnsi="宋体" w:hint="eastAsia"/>
          <w:szCs w:val="24"/>
        </w:rPr>
        <w:t>。</w:t>
      </w:r>
    </w:p>
    <w:p w14:paraId="34515769" w14:textId="5A3E2A3F" w:rsidR="00BB7A38" w:rsidRPr="00555D36" w:rsidRDefault="00BB7A38" w:rsidP="00A946D2">
      <w:pPr>
        <w:tabs>
          <w:tab w:val="left" w:pos="900"/>
        </w:tabs>
        <w:adjustRightInd w:val="0"/>
        <w:snapToGrid w:val="0"/>
        <w:spacing w:afterLines="50" w:after="156" w:line="360" w:lineRule="auto"/>
        <w:ind w:firstLineChars="200" w:firstLine="420"/>
        <w:rPr>
          <w:rFonts w:hAnsi="宋体"/>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0E2F7F" w:rsidRPr="00436DB9">
        <w:rPr>
          <w:rFonts w:ascii="DengXian" w:hAnsi="DengXian" w:cs="宋体" w:hint="eastAsia"/>
          <w:bCs/>
          <w:color w:val="000000"/>
          <w:kern w:val="0"/>
          <w:sz w:val="24"/>
          <w:szCs w:val="24"/>
        </w:rPr>
        <w:sym w:font="Wingdings 2" w:char="F052"/>
      </w:r>
      <w:r w:rsidRPr="00555D36">
        <w:rPr>
          <w:rFonts w:hAnsi="宋体" w:hint="eastAsia"/>
          <w:szCs w:val="24"/>
        </w:rPr>
        <w:t>允许</w:t>
      </w:r>
      <w:r w:rsidR="00831869" w:rsidRPr="00555D36">
        <w:rPr>
          <w:rFonts w:hAnsi="宋体"/>
          <w:szCs w:val="24"/>
        </w:rPr>
        <w:t xml:space="preserve"> </w:t>
      </w:r>
      <w:r w:rsidR="00833A4F" w:rsidRPr="00555D36">
        <w:rPr>
          <w:rFonts w:hAnsi="宋体" w:hint="eastAsia"/>
          <w:szCs w:val="24"/>
        </w:rPr>
        <w:t>□</w:t>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未进行勾选的，视为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3A979E91" w14:textId="48A49684"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D759371" w14:textId="1A51DD36" w:rsidR="005B6A13" w:rsidRPr="000E2F7F" w:rsidRDefault="005B6A13" w:rsidP="00A946D2">
      <w:pPr>
        <w:tabs>
          <w:tab w:val="left" w:pos="900"/>
        </w:tabs>
        <w:adjustRightInd w:val="0"/>
        <w:snapToGrid w:val="0"/>
        <w:spacing w:afterLines="50" w:after="156" w:line="360" w:lineRule="auto"/>
        <w:ind w:firstLineChars="200" w:firstLine="420"/>
        <w:rPr>
          <w:szCs w:val="21"/>
        </w:rPr>
      </w:pPr>
      <w:r>
        <w:rPr>
          <w:rFonts w:hint="eastAsia"/>
          <w:szCs w:val="21"/>
        </w:rPr>
        <w:t>1.</w:t>
      </w:r>
      <w:r w:rsidR="00873F09">
        <w:rPr>
          <w:rFonts w:hint="eastAsia"/>
          <w:szCs w:val="21"/>
        </w:rPr>
        <w:t>采购项目中所含的投标产品及制造商应符合国家有关部门规定的相应技术、计量、节能、安全和环保法规及标准</w:t>
      </w:r>
      <w:r w:rsidR="00F71B02">
        <w:rPr>
          <w:rFonts w:hint="eastAsia"/>
          <w:szCs w:val="21"/>
        </w:rPr>
        <w:t>。本设备主机应符合</w:t>
      </w:r>
      <w:r w:rsidR="00F71B02" w:rsidRPr="00F71B02">
        <w:rPr>
          <w:rFonts w:hint="eastAsia"/>
          <w:szCs w:val="21"/>
        </w:rPr>
        <w:t xml:space="preserve">JJF 1174-2017 </w:t>
      </w:r>
      <w:r w:rsidR="00F71B02" w:rsidRPr="00F71B02">
        <w:rPr>
          <w:rFonts w:hint="eastAsia"/>
          <w:szCs w:val="21"/>
        </w:rPr>
        <w:t>矢量信号发生器校准规范。</w:t>
      </w:r>
      <w:r w:rsidR="00873F09">
        <w:rPr>
          <w:rFonts w:hint="eastAsia"/>
          <w:szCs w:val="21"/>
        </w:rPr>
        <w:t>如国家有关部门对投标产品或其制造商有强制性规定或要求的，投标产品或其制造商必须符合相应规定或要求，投标人须提供相关证明文件的复印件。</w:t>
      </w:r>
    </w:p>
    <w:p w14:paraId="5A8FCC1C"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22C1AB74" w:rsidR="00785146" w:rsidRDefault="00873F09" w:rsidP="00A86C18">
      <w:pPr>
        <w:adjustRightInd w:val="0"/>
        <w:snapToGrid w:val="0"/>
        <w:spacing w:line="360" w:lineRule="auto"/>
        <w:ind w:firstLineChars="200" w:firstLine="420"/>
        <w:rPr>
          <w:rFonts w:hAnsi="宋体"/>
          <w:szCs w:val="21"/>
        </w:rPr>
      </w:pPr>
      <w:r>
        <w:rPr>
          <w:rFonts w:ascii="宋体" w:hAnsi="宋体" w:hint="eastAsia"/>
          <w:szCs w:val="21"/>
        </w:rPr>
        <w:t>（一）采购项目名称：</w:t>
      </w:r>
      <w:r w:rsidR="00150952">
        <w:rPr>
          <w:rFonts w:ascii="宋体" w:hAnsi="宋体" w:hint="eastAsia"/>
          <w:szCs w:val="21"/>
          <w:u w:val="single"/>
        </w:rPr>
        <w:t xml:space="preserve"> </w:t>
      </w:r>
      <w:r w:rsidR="00211127">
        <w:rPr>
          <w:rFonts w:ascii="宋体" w:hAnsi="宋体" w:hint="eastAsia"/>
          <w:szCs w:val="21"/>
          <w:u w:val="single"/>
        </w:rPr>
        <w:t>多通道矢量信号发生器</w:t>
      </w:r>
      <w:r w:rsidR="00150952">
        <w:rPr>
          <w:rFonts w:ascii="宋体" w:hAnsi="宋体"/>
          <w:szCs w:val="21"/>
          <w:u w:val="single"/>
        </w:rPr>
        <w:t xml:space="preserve">  </w:t>
      </w:r>
    </w:p>
    <w:p w14:paraId="700B5273" w14:textId="0B4A1EF9" w:rsidR="00785146" w:rsidRDefault="00873F09" w:rsidP="00A86C18">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sidR="006F3B7B">
        <w:rPr>
          <w:rFonts w:ascii="宋体" w:hAnsi="宋体"/>
          <w:szCs w:val="21"/>
          <w:u w:val="single"/>
        </w:rPr>
        <w:t xml:space="preserve">   </w:t>
      </w:r>
      <w:r w:rsidR="000E2F7F">
        <w:rPr>
          <w:rFonts w:hAnsi="宋体" w:hint="eastAsia"/>
          <w:szCs w:val="21"/>
          <w:u w:val="single"/>
        </w:rPr>
        <w:t>1</w:t>
      </w:r>
      <w:r w:rsidR="000E2F7F">
        <w:rPr>
          <w:rFonts w:hAnsi="宋体" w:hint="eastAsia"/>
          <w:szCs w:val="21"/>
          <w:u w:val="single"/>
        </w:rPr>
        <w:t>套</w:t>
      </w:r>
      <w:r w:rsidR="006F3B7B">
        <w:rPr>
          <w:rFonts w:ascii="宋体" w:hAnsi="宋体"/>
          <w:szCs w:val="21"/>
          <w:u w:val="single"/>
        </w:rPr>
        <w:t xml:space="preserve">  </w:t>
      </w:r>
      <w:r w:rsidR="00E65257">
        <w:rPr>
          <w:rFonts w:ascii="宋体" w:hAnsi="宋体" w:hint="eastAsia"/>
          <w:szCs w:val="21"/>
          <w:u w:val="single"/>
        </w:rPr>
        <w:t xml:space="preserve"> </w:t>
      </w:r>
      <w:r w:rsidR="006F3B7B">
        <w:rPr>
          <w:rFonts w:ascii="宋体" w:hAnsi="宋体"/>
          <w:szCs w:val="21"/>
          <w:u w:val="single"/>
        </w:rPr>
        <w:t xml:space="preserve"> </w:t>
      </w:r>
    </w:p>
    <w:p w14:paraId="7D66FB09" w14:textId="10419DEB" w:rsidR="00785146" w:rsidRDefault="00873F09" w:rsidP="00A86C18">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sidR="00211127">
        <w:rPr>
          <w:rFonts w:hAnsi="宋体" w:hint="eastAsia"/>
          <w:szCs w:val="21"/>
          <w:u w:val="single"/>
        </w:rPr>
        <w:t>323</w:t>
      </w:r>
      <w:r>
        <w:rPr>
          <w:rFonts w:hAnsi="宋体"/>
          <w:szCs w:val="21"/>
          <w:u w:val="single"/>
        </w:rPr>
        <w:t xml:space="preserve"> </w:t>
      </w:r>
      <w:r w:rsidR="00D944DC" w:rsidRPr="00D944DC">
        <w:rPr>
          <w:rFonts w:hAnsi="宋体" w:hint="eastAsia"/>
          <w:szCs w:val="21"/>
        </w:rPr>
        <w:t>万</w:t>
      </w:r>
      <w:r>
        <w:rPr>
          <w:rFonts w:hAnsi="宋体" w:hint="eastAsia"/>
          <w:szCs w:val="21"/>
        </w:rPr>
        <w:t>元</w:t>
      </w:r>
      <w:r w:rsidR="002E1EFE">
        <w:rPr>
          <w:rFonts w:hAnsi="宋体" w:hint="eastAsia"/>
          <w:szCs w:val="21"/>
        </w:rPr>
        <w:t>（大写：</w:t>
      </w:r>
      <w:r w:rsidR="0031502A">
        <w:rPr>
          <w:rFonts w:hAnsi="宋体"/>
          <w:szCs w:val="21"/>
          <w:u w:val="single"/>
        </w:rPr>
        <w:t xml:space="preserve"> </w:t>
      </w:r>
      <w:r w:rsidR="00211127">
        <w:rPr>
          <w:rFonts w:hAnsi="宋体" w:hint="eastAsia"/>
          <w:szCs w:val="21"/>
          <w:u w:val="single"/>
        </w:rPr>
        <w:t>叁佰贰拾叁</w:t>
      </w:r>
      <w:r w:rsidR="000E2F7F">
        <w:rPr>
          <w:rFonts w:hAnsi="宋体" w:hint="eastAsia"/>
          <w:szCs w:val="21"/>
          <w:u w:val="single"/>
        </w:rPr>
        <w:t>万元整</w:t>
      </w:r>
      <w:r w:rsidR="0031502A">
        <w:rPr>
          <w:rFonts w:hAnsi="宋体"/>
          <w:szCs w:val="21"/>
          <w:u w:val="single"/>
        </w:rPr>
        <w:t xml:space="preserve"> </w:t>
      </w:r>
      <w:r w:rsidR="002E1EFE">
        <w:rPr>
          <w:rFonts w:hAnsi="宋体" w:hint="eastAsia"/>
          <w:szCs w:val="21"/>
        </w:rPr>
        <w:t>）</w:t>
      </w:r>
    </w:p>
    <w:p w14:paraId="72B992CF" w14:textId="2B3E5491"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E65257">
        <w:rPr>
          <w:rFonts w:hAnsi="宋体" w:hint="eastAsia"/>
          <w:u w:val="single"/>
        </w:rPr>
        <w:t xml:space="preserve"> 1</w:t>
      </w:r>
      <w:r w:rsidR="00211127">
        <w:rPr>
          <w:rFonts w:hAnsi="宋体" w:hint="eastAsia"/>
          <w:u w:val="single"/>
        </w:rPr>
        <w:t>25</w:t>
      </w:r>
      <w:r w:rsidR="006873DB">
        <w:rPr>
          <w:rFonts w:hAnsi="宋体"/>
          <w:szCs w:val="21"/>
          <w:u w:val="single"/>
        </w:rPr>
        <w:t xml:space="preserve">  </w:t>
      </w:r>
      <w:r>
        <w:rPr>
          <w:rFonts w:hAnsi="宋体" w:hint="eastAsia"/>
        </w:rPr>
        <w:t>天内</w:t>
      </w:r>
    </w:p>
    <w:p w14:paraId="544209DB" w14:textId="73D27E11"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sidR="0083650B">
        <w:rPr>
          <w:rFonts w:hAnsi="宋体"/>
          <w:szCs w:val="21"/>
          <w:u w:val="single"/>
        </w:rPr>
        <w:t xml:space="preserve"> </w:t>
      </w:r>
      <w:r w:rsidR="00E65257" w:rsidRPr="0099774B">
        <w:rPr>
          <w:rFonts w:hAnsi="宋体" w:hint="eastAsia"/>
          <w:color w:val="000000" w:themeColor="text1"/>
          <w:szCs w:val="21"/>
          <w:u w:val="single"/>
        </w:rPr>
        <w:t>创新港四号巨构泓理楼</w:t>
      </w:r>
      <w:r w:rsidR="0083650B">
        <w:rPr>
          <w:rFonts w:hAnsi="宋体"/>
          <w:szCs w:val="21"/>
          <w:u w:val="single"/>
        </w:rPr>
        <w:t xml:space="preserve">  </w:t>
      </w:r>
    </w:p>
    <w:p w14:paraId="28F937ED" w14:textId="3DB14C03" w:rsidR="007E0C88" w:rsidRPr="007E0C88" w:rsidRDefault="00873F09" w:rsidP="007E0C88">
      <w:pPr>
        <w:tabs>
          <w:tab w:val="left" w:pos="900"/>
        </w:tabs>
        <w:adjustRightInd w:val="0"/>
        <w:snapToGrid w:val="0"/>
        <w:spacing w:line="360" w:lineRule="auto"/>
        <w:ind w:firstLineChars="200" w:firstLine="420"/>
        <w:rPr>
          <w:rFonts w:hAnsi="宋体"/>
          <w:szCs w:val="21"/>
          <w:u w:val="single"/>
        </w:rPr>
      </w:pPr>
      <w:r>
        <w:rPr>
          <w:rFonts w:hAnsi="宋体" w:hint="eastAsia"/>
          <w:szCs w:val="21"/>
        </w:rPr>
        <w:t>（六）付</w:t>
      </w:r>
      <w:r w:rsidRPr="00264031">
        <w:rPr>
          <w:rFonts w:hAnsi="宋体" w:hint="eastAsia"/>
          <w:szCs w:val="21"/>
        </w:rPr>
        <w:t>款进度安排</w:t>
      </w:r>
      <w:r w:rsidR="00D7490B" w:rsidRPr="00264031">
        <w:rPr>
          <w:rFonts w:hAnsi="宋体" w:hint="eastAsia"/>
          <w:szCs w:val="21"/>
        </w:rPr>
        <w:t>：</w:t>
      </w:r>
      <w:r w:rsidR="007E0C88" w:rsidRPr="007E0C88">
        <w:rPr>
          <w:rFonts w:hAnsi="宋体"/>
          <w:szCs w:val="21"/>
          <w:u w:val="single"/>
        </w:rPr>
        <w:t>国产设备：货到验收合格后付款；进口设备：合同签订后买方开具</w:t>
      </w:r>
      <w:r w:rsidR="007E0C88" w:rsidRPr="007E0C88">
        <w:rPr>
          <w:rFonts w:hAnsi="宋体"/>
          <w:szCs w:val="21"/>
          <w:u w:val="single"/>
        </w:rPr>
        <w:t>100%</w:t>
      </w:r>
      <w:r w:rsidR="007E0C88" w:rsidRPr="007E0C88">
        <w:rPr>
          <w:rFonts w:hAnsi="宋体"/>
          <w:szCs w:val="21"/>
          <w:u w:val="single"/>
        </w:rPr>
        <w:t>的不可撤销信用证，其中</w:t>
      </w:r>
      <w:r w:rsidR="007E0C88" w:rsidRPr="007E0C88">
        <w:rPr>
          <w:rFonts w:hAnsi="宋体"/>
          <w:szCs w:val="21"/>
          <w:u w:val="single"/>
        </w:rPr>
        <w:t>90%</w:t>
      </w:r>
      <w:r w:rsidR="007E0C88" w:rsidRPr="007E0C88">
        <w:rPr>
          <w:rFonts w:hAnsi="宋体"/>
          <w:szCs w:val="21"/>
          <w:u w:val="single"/>
        </w:rPr>
        <w:t>在设备交货时根据运输文件兑付</w:t>
      </w:r>
      <w:r w:rsidR="007E0C88" w:rsidRPr="007E0C88">
        <w:rPr>
          <w:rFonts w:hAnsi="宋体"/>
          <w:szCs w:val="21"/>
          <w:u w:val="single"/>
        </w:rPr>
        <w:t>90%</w:t>
      </w:r>
      <w:r w:rsidR="007E0C88" w:rsidRPr="007E0C88">
        <w:rPr>
          <w:rFonts w:hAnsi="宋体"/>
          <w:szCs w:val="21"/>
          <w:u w:val="single"/>
        </w:rPr>
        <w:t>；</w:t>
      </w:r>
      <w:r w:rsidR="007E0C88" w:rsidRPr="007E0C88">
        <w:rPr>
          <w:rFonts w:hAnsi="宋体"/>
          <w:szCs w:val="21"/>
          <w:u w:val="single"/>
        </w:rPr>
        <w:t>10%</w:t>
      </w:r>
      <w:r w:rsidR="007E0C88" w:rsidRPr="007E0C88">
        <w:rPr>
          <w:rFonts w:hAnsi="宋体"/>
          <w:szCs w:val="21"/>
          <w:u w:val="single"/>
        </w:rPr>
        <w:t>根据最终用户签署的验收报告支付</w:t>
      </w:r>
      <w:r w:rsidR="00062DA5">
        <w:rPr>
          <w:rFonts w:hAnsi="宋体" w:hint="eastAsia"/>
          <w:szCs w:val="21"/>
          <w:u w:val="single"/>
        </w:rPr>
        <w:t>。</w:t>
      </w:r>
    </w:p>
    <w:p w14:paraId="3C999C16" w14:textId="7D43B164" w:rsidR="00785146" w:rsidRDefault="00873F09" w:rsidP="007E0C88">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2FD7AFED" w14:textId="15A17934" w:rsidR="00502517" w:rsidRDefault="00502517" w:rsidP="00502517">
      <w:pPr>
        <w:adjustRightInd w:val="0"/>
        <w:snapToGrid w:val="0"/>
        <w:spacing w:line="360" w:lineRule="auto"/>
        <w:ind w:firstLineChars="200" w:firstLine="422"/>
        <w:rPr>
          <w:rFonts w:ascii="宋体" w:hAnsi="仿宋" w:cs="仿宋"/>
          <w:b/>
          <w:bCs/>
          <w:szCs w:val="21"/>
        </w:rPr>
      </w:pPr>
      <w:r w:rsidRPr="001873B9">
        <w:rPr>
          <w:rFonts w:ascii="宋体" w:hAnsi="仿宋" w:cs="仿宋" w:hint="eastAsia"/>
          <w:b/>
          <w:bCs/>
          <w:szCs w:val="21"/>
        </w:rPr>
        <w:t>注意：标★的为核心参数(不满足视为废标)，标▲的为重要参数。</w:t>
      </w:r>
    </w:p>
    <w:p w14:paraId="6EB37FBA" w14:textId="5F7A0580" w:rsidR="0096248E" w:rsidRPr="0096248E" w:rsidRDefault="0096248E" w:rsidP="0096248E">
      <w:pPr>
        <w:adjustRightInd w:val="0"/>
        <w:snapToGrid w:val="0"/>
        <w:spacing w:line="360" w:lineRule="auto"/>
        <w:ind w:firstLineChars="400" w:firstLine="840"/>
        <w:rPr>
          <w:rFonts w:ascii="宋体" w:hAnsi="仿宋" w:cs="仿宋"/>
          <w:szCs w:val="21"/>
        </w:rPr>
      </w:pPr>
      <w:r w:rsidRPr="00A9165A">
        <w:rPr>
          <w:rFonts w:ascii="宋体" w:hAnsi="仿宋" w:cs="仿宋" w:hint="eastAsia"/>
          <w:szCs w:val="21"/>
        </w:rPr>
        <w:t>本设备分为主机、测试附件，具体要求如下。</w:t>
      </w:r>
    </w:p>
    <w:p w14:paraId="0084DEA9" w14:textId="77777777" w:rsidR="00502517" w:rsidRPr="001873B9" w:rsidRDefault="00502517" w:rsidP="00502517">
      <w:pPr>
        <w:adjustRightInd w:val="0"/>
        <w:snapToGrid w:val="0"/>
        <w:spacing w:line="360" w:lineRule="auto"/>
        <w:ind w:firstLineChars="200" w:firstLine="422"/>
        <w:rPr>
          <w:rFonts w:ascii="宋体" w:hAnsi="仿宋" w:cs="仿宋"/>
          <w:b/>
          <w:bCs/>
          <w:szCs w:val="21"/>
        </w:rPr>
      </w:pPr>
      <w:r w:rsidRPr="001873B9">
        <w:rPr>
          <w:rFonts w:ascii="宋体" w:hAnsi="仿宋" w:cs="仿宋" w:hint="eastAsia"/>
          <w:b/>
          <w:bCs/>
          <w:szCs w:val="21"/>
        </w:rPr>
        <w:t>（一）、主机指标要求</w:t>
      </w:r>
    </w:p>
    <w:p w14:paraId="045E986B" w14:textId="747F39E8"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lastRenderedPageBreak/>
        <w:t>★频率范围</w:t>
      </w:r>
      <w:r w:rsidR="0096248E">
        <w:rPr>
          <w:rFonts w:ascii="宋体" w:hAnsi="仿宋" w:cs="仿宋" w:hint="eastAsia"/>
          <w:szCs w:val="21"/>
        </w:rPr>
        <w:t>可</w:t>
      </w:r>
      <w:r w:rsidR="00D944DC">
        <w:rPr>
          <w:rFonts w:ascii="宋体" w:hAnsi="仿宋" w:cs="仿宋" w:hint="eastAsia"/>
          <w:szCs w:val="21"/>
        </w:rPr>
        <w:t>覆盖</w:t>
      </w:r>
      <w:r w:rsidRPr="001873B9">
        <w:rPr>
          <w:rFonts w:ascii="宋体" w:hAnsi="仿宋" w:cs="仿宋" w:hint="eastAsia"/>
          <w:szCs w:val="21"/>
        </w:rPr>
        <w:t>：6kHz～13GHz；</w:t>
      </w:r>
    </w:p>
    <w:p w14:paraId="3C09FBFE" w14:textId="77777777"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t>★通道数：≥4；</w:t>
      </w:r>
    </w:p>
    <w:p w14:paraId="66150A50" w14:textId="77777777"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t>▲内部信号调制带宽：≥1GHz；</w:t>
      </w:r>
    </w:p>
    <w:p w14:paraId="503988C9" w14:textId="461A6012"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t>具备任意波调制功能、高斯白噪声产生功能，支持步进、列表扫描；</w:t>
      </w:r>
    </w:p>
    <w:p w14:paraId="4A416C2C" w14:textId="77777777"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t>具备相干扩展功能；</w:t>
      </w:r>
    </w:p>
    <w:p w14:paraId="4ADFB611" w14:textId="77777777"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t>▲参考信号输入输出：10MHz/100MHz/1GHz；</w:t>
      </w:r>
    </w:p>
    <w:p w14:paraId="03587B1A" w14:textId="77777777"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t>相噪相位噪声：</w:t>
      </w:r>
    </w:p>
    <w:p w14:paraId="74774E83" w14:textId="470407B6" w:rsidR="00502517" w:rsidRPr="001873B9" w:rsidRDefault="0096248E" w:rsidP="009C40E6">
      <w:pPr>
        <w:pStyle w:val="ae"/>
        <w:adjustRightInd w:val="0"/>
        <w:snapToGrid w:val="0"/>
        <w:spacing w:line="360" w:lineRule="auto"/>
        <w:ind w:firstLineChars="600" w:firstLine="1260"/>
        <w:rPr>
          <w:rFonts w:ascii="宋体" w:hAnsi="仿宋" w:cs="仿宋"/>
          <w:szCs w:val="21"/>
        </w:rPr>
      </w:pPr>
      <w:r w:rsidRPr="001873B9">
        <w:rPr>
          <w:rFonts w:ascii="宋体" w:hAnsi="仿宋" w:cs="仿宋" w:hint="eastAsia"/>
          <w:szCs w:val="21"/>
        </w:rPr>
        <w:t>≤</w:t>
      </w:r>
      <w:r w:rsidR="00502517" w:rsidRPr="001873B9">
        <w:rPr>
          <w:rFonts w:ascii="宋体" w:hAnsi="仿宋" w:cs="仿宋" w:hint="eastAsia"/>
          <w:szCs w:val="21"/>
        </w:rPr>
        <w:t>-71dBc/Hz (13GHz载波，10Hz频偏)；</w:t>
      </w:r>
    </w:p>
    <w:p w14:paraId="200BEF07" w14:textId="67541469" w:rsidR="00502517" w:rsidRPr="001873B9" w:rsidRDefault="0096248E" w:rsidP="009C40E6">
      <w:pPr>
        <w:pStyle w:val="ae"/>
        <w:adjustRightInd w:val="0"/>
        <w:snapToGrid w:val="0"/>
        <w:spacing w:line="360" w:lineRule="auto"/>
        <w:ind w:firstLineChars="600" w:firstLine="1260"/>
        <w:rPr>
          <w:rFonts w:ascii="宋体" w:hAnsi="仿宋" w:cs="仿宋"/>
          <w:szCs w:val="21"/>
        </w:rPr>
      </w:pPr>
      <w:r w:rsidRPr="001873B9">
        <w:rPr>
          <w:rFonts w:ascii="宋体" w:hAnsi="仿宋" w:cs="仿宋" w:hint="eastAsia"/>
          <w:szCs w:val="21"/>
        </w:rPr>
        <w:t>≤</w:t>
      </w:r>
      <w:r w:rsidR="00502517" w:rsidRPr="001873B9">
        <w:rPr>
          <w:rFonts w:ascii="宋体" w:hAnsi="仿宋" w:cs="仿宋" w:hint="eastAsia"/>
          <w:szCs w:val="21"/>
        </w:rPr>
        <w:t>-85dBc/Hz (13GHz载波，100Hz频偏)；</w:t>
      </w:r>
    </w:p>
    <w:p w14:paraId="04DDA78E" w14:textId="6AE46E92" w:rsidR="00502517" w:rsidRPr="001873B9" w:rsidRDefault="0096248E" w:rsidP="009C40E6">
      <w:pPr>
        <w:pStyle w:val="ae"/>
        <w:adjustRightInd w:val="0"/>
        <w:snapToGrid w:val="0"/>
        <w:spacing w:line="360" w:lineRule="auto"/>
        <w:ind w:firstLineChars="600" w:firstLine="1260"/>
        <w:rPr>
          <w:rFonts w:ascii="宋体" w:hAnsi="仿宋" w:cs="仿宋"/>
          <w:szCs w:val="21"/>
        </w:rPr>
      </w:pPr>
      <w:r w:rsidRPr="001873B9">
        <w:rPr>
          <w:rFonts w:ascii="宋体" w:hAnsi="仿宋" w:cs="仿宋" w:hint="eastAsia"/>
          <w:szCs w:val="21"/>
        </w:rPr>
        <w:t>≤</w:t>
      </w:r>
      <w:r w:rsidR="00502517" w:rsidRPr="001873B9">
        <w:rPr>
          <w:rFonts w:ascii="宋体" w:hAnsi="仿宋" w:cs="仿宋" w:hint="eastAsia"/>
          <w:szCs w:val="21"/>
        </w:rPr>
        <w:t>-114dBc/Hz (13GHz载波，1kHz频偏)；</w:t>
      </w:r>
    </w:p>
    <w:p w14:paraId="4671950E" w14:textId="5CDFA7A3" w:rsidR="00502517" w:rsidRPr="001873B9" w:rsidRDefault="0096248E" w:rsidP="009C40E6">
      <w:pPr>
        <w:pStyle w:val="ae"/>
        <w:adjustRightInd w:val="0"/>
        <w:snapToGrid w:val="0"/>
        <w:spacing w:line="360" w:lineRule="auto"/>
        <w:ind w:firstLineChars="600" w:firstLine="1260"/>
        <w:rPr>
          <w:rFonts w:ascii="宋体" w:hAnsi="仿宋" w:cs="仿宋"/>
          <w:szCs w:val="21"/>
        </w:rPr>
      </w:pPr>
      <w:r w:rsidRPr="001873B9">
        <w:rPr>
          <w:rFonts w:ascii="宋体" w:hAnsi="仿宋" w:cs="仿宋" w:hint="eastAsia"/>
          <w:szCs w:val="21"/>
        </w:rPr>
        <w:t>≤</w:t>
      </w:r>
      <w:r w:rsidR="00502517" w:rsidRPr="001873B9">
        <w:rPr>
          <w:rFonts w:ascii="宋体" w:hAnsi="仿宋" w:cs="仿宋" w:hint="eastAsia"/>
          <w:szCs w:val="21"/>
        </w:rPr>
        <w:t>-122dBc/Hz (13GHz载波，10kHz频偏)；</w:t>
      </w:r>
    </w:p>
    <w:p w14:paraId="0E7002D8" w14:textId="0F9D7761"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t>二次谐波抑制：</w:t>
      </w:r>
      <w:bookmarkStart w:id="5" w:name="OLE_LINK6"/>
      <w:r w:rsidR="001B1A01">
        <w:rPr>
          <w:rFonts w:ascii="宋体" w:hAnsi="仿宋" w:cs="仿宋" w:hint="eastAsia"/>
          <w:szCs w:val="21"/>
        </w:rPr>
        <w:t>≤</w:t>
      </w:r>
      <w:r w:rsidRPr="001873B9">
        <w:rPr>
          <w:rFonts w:ascii="宋体" w:hAnsi="仿宋" w:cs="仿宋" w:hint="eastAsia"/>
          <w:szCs w:val="21"/>
        </w:rPr>
        <w:t>-55dBc（f＞3GHz）；</w:t>
      </w:r>
      <w:bookmarkEnd w:id="5"/>
    </w:p>
    <w:p w14:paraId="7A29DA41" w14:textId="77777777"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t>非谐波：</w:t>
      </w:r>
    </w:p>
    <w:p w14:paraId="32A6DBE3" w14:textId="54DF8CC4" w:rsidR="00502517" w:rsidRPr="001873B9" w:rsidRDefault="00502517" w:rsidP="009C40E6">
      <w:pPr>
        <w:pStyle w:val="ae"/>
        <w:adjustRightInd w:val="0"/>
        <w:snapToGrid w:val="0"/>
        <w:spacing w:line="360" w:lineRule="auto"/>
        <w:ind w:firstLineChars="450" w:firstLine="945"/>
        <w:rPr>
          <w:rFonts w:ascii="宋体" w:hAnsi="仿宋" w:cs="仿宋"/>
          <w:szCs w:val="21"/>
        </w:rPr>
      </w:pPr>
      <w:r w:rsidRPr="001873B9">
        <w:rPr>
          <w:rFonts w:ascii="宋体" w:hAnsi="仿宋" w:cs="仿宋" w:hint="eastAsia"/>
          <w:szCs w:val="21"/>
        </w:rPr>
        <w:tab/>
      </w:r>
      <w:r w:rsidR="0096248E" w:rsidRPr="001873B9">
        <w:rPr>
          <w:rFonts w:ascii="宋体" w:hAnsi="仿宋" w:cs="仿宋" w:hint="eastAsia"/>
          <w:szCs w:val="21"/>
        </w:rPr>
        <w:t>≤</w:t>
      </w:r>
      <w:r w:rsidRPr="001873B9">
        <w:rPr>
          <w:rFonts w:ascii="宋体" w:hAnsi="仿宋" w:cs="仿宋" w:hint="eastAsia"/>
          <w:szCs w:val="21"/>
        </w:rPr>
        <w:t>-68dBc（6kHz</w:t>
      </w:r>
      <w:bookmarkStart w:id="6" w:name="OLE_LINK1"/>
      <w:r w:rsidRPr="001873B9">
        <w:rPr>
          <w:rFonts w:ascii="宋体" w:hAnsi="仿宋" w:cs="仿宋" w:hint="eastAsia"/>
          <w:szCs w:val="21"/>
        </w:rPr>
        <w:t>≤</w:t>
      </w:r>
      <w:bookmarkEnd w:id="6"/>
      <w:r w:rsidRPr="001873B9">
        <w:rPr>
          <w:rFonts w:ascii="宋体" w:hAnsi="仿宋" w:cs="仿宋" w:hint="eastAsia"/>
          <w:szCs w:val="21"/>
        </w:rPr>
        <w:t>f≤250MHz）；</w:t>
      </w:r>
    </w:p>
    <w:p w14:paraId="464E5913" w14:textId="7E9151F0" w:rsidR="00502517" w:rsidRPr="001873B9" w:rsidRDefault="00502517" w:rsidP="009C40E6">
      <w:pPr>
        <w:pStyle w:val="ae"/>
        <w:adjustRightInd w:val="0"/>
        <w:snapToGrid w:val="0"/>
        <w:spacing w:line="360" w:lineRule="auto"/>
        <w:ind w:firstLineChars="450" w:firstLine="945"/>
        <w:rPr>
          <w:rFonts w:ascii="宋体" w:hAnsi="仿宋" w:cs="仿宋"/>
          <w:szCs w:val="21"/>
        </w:rPr>
      </w:pPr>
      <w:r w:rsidRPr="001873B9">
        <w:rPr>
          <w:rFonts w:ascii="宋体" w:hAnsi="仿宋" w:cs="仿宋" w:hint="eastAsia"/>
          <w:szCs w:val="21"/>
        </w:rPr>
        <w:tab/>
      </w:r>
      <w:r w:rsidR="0096248E" w:rsidRPr="001873B9">
        <w:rPr>
          <w:rFonts w:ascii="宋体" w:hAnsi="仿宋" w:cs="仿宋" w:hint="eastAsia"/>
          <w:szCs w:val="21"/>
        </w:rPr>
        <w:t>≤</w:t>
      </w:r>
      <w:r w:rsidRPr="001873B9">
        <w:rPr>
          <w:rFonts w:ascii="宋体" w:hAnsi="仿宋" w:cs="仿宋" w:hint="eastAsia"/>
          <w:szCs w:val="21"/>
        </w:rPr>
        <w:t>-80dBc（250MHz＜f≤10GHz）；</w:t>
      </w:r>
    </w:p>
    <w:p w14:paraId="7B3766E7" w14:textId="1A47A09C" w:rsidR="0034424F" w:rsidRPr="0034424F" w:rsidRDefault="00502517" w:rsidP="0034424F">
      <w:pPr>
        <w:pStyle w:val="ae"/>
        <w:adjustRightInd w:val="0"/>
        <w:snapToGrid w:val="0"/>
        <w:spacing w:line="360" w:lineRule="auto"/>
        <w:ind w:firstLineChars="450" w:firstLine="945"/>
        <w:rPr>
          <w:rFonts w:ascii="宋体" w:hAnsi="仿宋" w:cs="仿宋"/>
          <w:szCs w:val="21"/>
        </w:rPr>
      </w:pPr>
      <w:r w:rsidRPr="001873B9">
        <w:rPr>
          <w:rFonts w:ascii="宋体" w:hAnsi="仿宋" w:cs="仿宋" w:hint="eastAsia"/>
          <w:szCs w:val="21"/>
        </w:rPr>
        <w:tab/>
      </w:r>
      <w:r w:rsidR="0096248E" w:rsidRPr="001873B9">
        <w:rPr>
          <w:rFonts w:ascii="宋体" w:hAnsi="仿宋" w:cs="仿宋" w:hint="eastAsia"/>
          <w:szCs w:val="21"/>
        </w:rPr>
        <w:t>≤</w:t>
      </w:r>
      <w:r w:rsidRPr="001873B9">
        <w:rPr>
          <w:rFonts w:ascii="宋体" w:hAnsi="仿宋" w:cs="仿宋" w:hint="eastAsia"/>
          <w:szCs w:val="21"/>
        </w:rPr>
        <w:t>-74dBc（10GHz＜f≤13GHz）；</w:t>
      </w:r>
    </w:p>
    <w:p w14:paraId="350946A3" w14:textId="77777777"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t>▲分谐波：</w:t>
      </w:r>
      <w:bookmarkStart w:id="7" w:name="OLE_LINK9"/>
    </w:p>
    <w:p w14:paraId="3FE7B761" w14:textId="0554882B" w:rsidR="00502517" w:rsidRPr="001873B9" w:rsidRDefault="0096248E" w:rsidP="009C40E6">
      <w:pPr>
        <w:pStyle w:val="ae"/>
        <w:adjustRightInd w:val="0"/>
        <w:snapToGrid w:val="0"/>
        <w:spacing w:line="360" w:lineRule="auto"/>
        <w:ind w:firstLineChars="600" w:firstLine="1260"/>
        <w:rPr>
          <w:rFonts w:ascii="宋体" w:hAnsi="仿宋" w:cs="仿宋"/>
          <w:szCs w:val="21"/>
        </w:rPr>
      </w:pPr>
      <w:r w:rsidRPr="001873B9">
        <w:rPr>
          <w:rFonts w:ascii="宋体" w:hAnsi="仿宋" w:cs="仿宋" w:hint="eastAsia"/>
          <w:szCs w:val="21"/>
        </w:rPr>
        <w:t>≤</w:t>
      </w:r>
      <w:r w:rsidR="00502517" w:rsidRPr="001873B9">
        <w:rPr>
          <w:rFonts w:ascii="宋体" w:hAnsi="仿宋" w:cs="仿宋" w:hint="eastAsia"/>
          <w:szCs w:val="21"/>
        </w:rPr>
        <w:t>-80dBc（6kHz≤f＜50MHz）；</w:t>
      </w:r>
    </w:p>
    <w:p w14:paraId="3772C7C0" w14:textId="533B93A6" w:rsidR="00502517" w:rsidRPr="001873B9" w:rsidRDefault="0096248E" w:rsidP="009C40E6">
      <w:pPr>
        <w:pStyle w:val="ae"/>
        <w:adjustRightInd w:val="0"/>
        <w:snapToGrid w:val="0"/>
        <w:spacing w:line="360" w:lineRule="auto"/>
        <w:ind w:firstLineChars="600" w:firstLine="1260"/>
        <w:rPr>
          <w:rFonts w:ascii="宋体" w:hAnsi="仿宋" w:cs="仿宋"/>
          <w:szCs w:val="21"/>
        </w:rPr>
      </w:pPr>
      <w:r w:rsidRPr="001873B9">
        <w:rPr>
          <w:rFonts w:ascii="宋体" w:hAnsi="仿宋" w:cs="仿宋" w:hint="eastAsia"/>
          <w:szCs w:val="21"/>
        </w:rPr>
        <w:t>≤</w:t>
      </w:r>
      <w:r w:rsidR="00502517" w:rsidRPr="001873B9">
        <w:rPr>
          <w:rFonts w:ascii="宋体" w:hAnsi="仿宋" w:cs="仿宋" w:hint="eastAsia"/>
          <w:szCs w:val="21"/>
        </w:rPr>
        <w:t>-95dBc（f≥50MHz）；</w:t>
      </w:r>
    </w:p>
    <w:bookmarkEnd w:id="7"/>
    <w:p w14:paraId="4965DD7A" w14:textId="77777777"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t>最大输出功率：</w:t>
      </w:r>
      <w:bookmarkStart w:id="8" w:name="OLE_LINK7"/>
      <w:r w:rsidRPr="001873B9">
        <w:rPr>
          <w:rFonts w:ascii="宋体" w:hAnsi="仿宋" w:cs="仿宋" w:hint="eastAsia"/>
          <w:szCs w:val="21"/>
        </w:rPr>
        <w:t>≥+20.0dBm（f＞50MHz）；</w:t>
      </w:r>
    </w:p>
    <w:p w14:paraId="63EE6B28" w14:textId="77777777" w:rsidR="00502517" w:rsidRPr="001873B9" w:rsidRDefault="00502517" w:rsidP="00502517">
      <w:pPr>
        <w:pStyle w:val="ae"/>
        <w:numPr>
          <w:ilvl w:val="0"/>
          <w:numId w:val="6"/>
        </w:numPr>
        <w:adjustRightInd w:val="0"/>
        <w:snapToGrid w:val="0"/>
        <w:spacing w:line="360" w:lineRule="auto"/>
        <w:ind w:firstLineChars="0"/>
        <w:rPr>
          <w:rFonts w:ascii="宋体" w:hAnsi="仿宋" w:cs="仿宋"/>
          <w:szCs w:val="21"/>
        </w:rPr>
      </w:pPr>
      <w:r w:rsidRPr="001873B9">
        <w:rPr>
          <w:rFonts w:ascii="宋体" w:hAnsi="仿宋" w:cs="仿宋" w:hint="eastAsia"/>
          <w:szCs w:val="21"/>
        </w:rPr>
        <w:t>支持模拟调制和脉冲调制，最小脉宽≤20ns，脉冲开关比≥80dB，支持脉内线性调频、巴克码等功能；</w:t>
      </w:r>
    </w:p>
    <w:p w14:paraId="4C91D591" w14:textId="77777777" w:rsidR="00502517" w:rsidRPr="001873B9" w:rsidRDefault="00502517" w:rsidP="00502517">
      <w:pPr>
        <w:pStyle w:val="ae"/>
        <w:numPr>
          <w:ilvl w:val="0"/>
          <w:numId w:val="6"/>
        </w:numPr>
        <w:adjustRightInd w:val="0"/>
        <w:snapToGrid w:val="0"/>
        <w:spacing w:line="360" w:lineRule="auto"/>
        <w:ind w:firstLineChars="0"/>
        <w:rPr>
          <w:rFonts w:ascii="宋体" w:hAnsi="仿宋" w:cs="仿宋"/>
          <w:szCs w:val="21"/>
        </w:rPr>
      </w:pPr>
      <w:r w:rsidRPr="001873B9">
        <w:rPr>
          <w:rFonts w:ascii="宋体" w:hAnsi="仿宋" w:cs="仿宋" w:hint="eastAsia"/>
          <w:szCs w:val="21"/>
        </w:rPr>
        <w:t>具有低频输出功能，频率范围：</w:t>
      </w:r>
    </w:p>
    <w:p w14:paraId="11BAF512" w14:textId="77777777" w:rsidR="00502517" w:rsidRPr="0034424F" w:rsidRDefault="00502517" w:rsidP="0034424F">
      <w:pPr>
        <w:pStyle w:val="ae"/>
        <w:adjustRightInd w:val="0"/>
        <w:snapToGrid w:val="0"/>
        <w:spacing w:line="360" w:lineRule="auto"/>
        <w:ind w:firstLineChars="600" w:firstLine="1260"/>
        <w:rPr>
          <w:rFonts w:ascii="宋体" w:hAnsi="仿宋" w:cs="仿宋"/>
          <w:szCs w:val="21"/>
        </w:rPr>
      </w:pPr>
      <w:r w:rsidRPr="0034424F">
        <w:rPr>
          <w:rFonts w:ascii="宋体" w:hAnsi="仿宋" w:cs="仿宋" w:hint="eastAsia"/>
          <w:szCs w:val="21"/>
        </w:rPr>
        <w:t>正弦波、双正弦、扫频正弦：DC～10MHz；</w:t>
      </w:r>
    </w:p>
    <w:p w14:paraId="2D61593D" w14:textId="4B957E44" w:rsidR="0034424F" w:rsidRPr="0034424F" w:rsidRDefault="00502517" w:rsidP="0034424F">
      <w:pPr>
        <w:pStyle w:val="ae"/>
        <w:adjustRightInd w:val="0"/>
        <w:snapToGrid w:val="0"/>
        <w:spacing w:line="360" w:lineRule="auto"/>
        <w:ind w:firstLineChars="600" w:firstLine="1260"/>
        <w:rPr>
          <w:rFonts w:ascii="宋体" w:hAnsi="仿宋" w:cs="仿宋"/>
          <w:szCs w:val="21"/>
        </w:rPr>
      </w:pPr>
      <w:r w:rsidRPr="0034424F">
        <w:rPr>
          <w:rFonts w:ascii="宋体" w:hAnsi="仿宋" w:cs="仿宋" w:hint="eastAsia"/>
          <w:szCs w:val="21"/>
        </w:rPr>
        <w:t>方波、三角波、锯齿波：0.1Hz～1MHz；</w:t>
      </w:r>
    </w:p>
    <w:p w14:paraId="74B74A2B" w14:textId="3F3CF82B" w:rsidR="00502517" w:rsidRPr="001873B9" w:rsidRDefault="00502517" w:rsidP="00502517">
      <w:pPr>
        <w:pStyle w:val="ae"/>
        <w:adjustRightInd w:val="0"/>
        <w:snapToGrid w:val="0"/>
        <w:spacing w:line="360" w:lineRule="auto"/>
        <w:ind w:left="440"/>
        <w:rPr>
          <w:rFonts w:ascii="宋体" w:hAnsi="仿宋" w:cs="仿宋"/>
          <w:szCs w:val="21"/>
        </w:rPr>
      </w:pPr>
      <w:r w:rsidRPr="001873B9">
        <w:rPr>
          <w:rFonts w:ascii="宋体" w:hAnsi="仿宋" w:cs="仿宋" w:hint="eastAsia"/>
          <w:szCs w:val="21"/>
        </w:rPr>
        <w:t>频率分辨率：</w:t>
      </w:r>
      <w:r w:rsidR="009C40E6" w:rsidRPr="001873B9">
        <w:rPr>
          <w:rFonts w:ascii="宋体" w:hAnsi="仿宋" w:cs="仿宋" w:hint="eastAsia"/>
          <w:szCs w:val="21"/>
        </w:rPr>
        <w:t>≤</w:t>
      </w:r>
      <w:r w:rsidRPr="001873B9">
        <w:rPr>
          <w:rFonts w:ascii="宋体" w:hAnsi="仿宋" w:cs="仿宋" w:hint="eastAsia"/>
          <w:szCs w:val="21"/>
        </w:rPr>
        <w:t>0.1Hz</w:t>
      </w:r>
    </w:p>
    <w:bookmarkEnd w:id="8"/>
    <w:p w14:paraId="36A545F6" w14:textId="77777777"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t>▲最小输出功率：＜-130.0dBm（f＞50MHz）；</w:t>
      </w:r>
    </w:p>
    <w:p w14:paraId="7D79CF3F" w14:textId="77777777" w:rsidR="00502517" w:rsidRPr="001873B9" w:rsidRDefault="00502517" w:rsidP="00502517">
      <w:pPr>
        <w:numPr>
          <w:ilvl w:val="0"/>
          <w:numId w:val="6"/>
        </w:numPr>
        <w:adjustRightInd w:val="0"/>
        <w:snapToGrid w:val="0"/>
        <w:spacing w:line="360" w:lineRule="auto"/>
        <w:rPr>
          <w:rFonts w:ascii="宋体" w:hAnsi="仿宋" w:cs="仿宋"/>
          <w:szCs w:val="21"/>
        </w:rPr>
      </w:pPr>
      <w:r w:rsidRPr="001873B9">
        <w:rPr>
          <w:rFonts w:ascii="宋体" w:hAnsi="仿宋" w:cs="仿宋" w:hint="eastAsia"/>
          <w:szCs w:val="21"/>
        </w:rPr>
        <w:t>▲扫描速度＞400MHz/ms（f&gt;4GHz），扫描准确度：±0.05％扫宽（扫描时间100ms，在规定的100ms最大扫宽内）；</w:t>
      </w:r>
    </w:p>
    <w:p w14:paraId="45109EC5" w14:textId="77777777" w:rsidR="00502517" w:rsidRPr="001873B9" w:rsidRDefault="00502517" w:rsidP="00502517">
      <w:pPr>
        <w:pStyle w:val="ae"/>
        <w:numPr>
          <w:ilvl w:val="0"/>
          <w:numId w:val="6"/>
        </w:numPr>
        <w:adjustRightInd w:val="0"/>
        <w:snapToGrid w:val="0"/>
        <w:spacing w:line="360" w:lineRule="auto"/>
        <w:ind w:firstLineChars="0"/>
        <w:rPr>
          <w:rFonts w:ascii="宋体" w:hAnsi="仿宋" w:cs="仿宋"/>
          <w:szCs w:val="21"/>
        </w:rPr>
      </w:pPr>
      <w:r w:rsidRPr="001873B9">
        <w:rPr>
          <w:rFonts w:ascii="宋体" w:hAnsi="仿宋" w:cs="仿宋" w:hint="eastAsia"/>
          <w:szCs w:val="21"/>
        </w:rPr>
        <w:t>▲支持.seg波形文件播放及用户自定义任意波数据变采样率播放功能，实现将数字调制信号生成波形段文件。</w:t>
      </w:r>
    </w:p>
    <w:p w14:paraId="29A7C136" w14:textId="77777777" w:rsidR="00502517" w:rsidRPr="001873B9" w:rsidRDefault="00502517" w:rsidP="00502517">
      <w:pPr>
        <w:pStyle w:val="ae"/>
        <w:numPr>
          <w:ilvl w:val="0"/>
          <w:numId w:val="6"/>
        </w:numPr>
        <w:adjustRightInd w:val="0"/>
        <w:snapToGrid w:val="0"/>
        <w:spacing w:line="360" w:lineRule="auto"/>
        <w:ind w:firstLineChars="0"/>
        <w:rPr>
          <w:rFonts w:ascii="宋体" w:hAnsi="仿宋" w:cs="仿宋"/>
          <w:szCs w:val="21"/>
        </w:rPr>
      </w:pPr>
      <w:r w:rsidRPr="001873B9">
        <w:rPr>
          <w:rFonts w:ascii="宋体" w:hAnsi="仿宋" w:cs="仿宋" w:hint="eastAsia"/>
          <w:szCs w:val="21"/>
        </w:rPr>
        <w:t>支持实时模式下的纯噪声、加性高斯噪声、连续波干扰等加噪功能。</w:t>
      </w:r>
    </w:p>
    <w:p w14:paraId="23ABFFB3" w14:textId="77777777" w:rsidR="00502517" w:rsidRPr="001873B9" w:rsidRDefault="00502517" w:rsidP="00502517">
      <w:pPr>
        <w:pStyle w:val="ae"/>
        <w:numPr>
          <w:ilvl w:val="0"/>
          <w:numId w:val="6"/>
        </w:numPr>
        <w:adjustRightInd w:val="0"/>
        <w:snapToGrid w:val="0"/>
        <w:spacing w:line="360" w:lineRule="auto"/>
        <w:ind w:firstLineChars="0"/>
        <w:rPr>
          <w:rFonts w:ascii="宋体" w:hAnsi="仿宋" w:cs="仿宋"/>
          <w:szCs w:val="21"/>
        </w:rPr>
      </w:pPr>
      <w:r w:rsidRPr="001873B9">
        <w:rPr>
          <w:rFonts w:ascii="宋体" w:hAnsi="仿宋" w:cs="仿宋" w:hint="eastAsia"/>
          <w:szCs w:val="21"/>
        </w:rPr>
        <w:t>支持30种以上数字调制格式，支持数据源码流文件实时调制。</w:t>
      </w:r>
    </w:p>
    <w:p w14:paraId="187D29A8" w14:textId="77777777" w:rsidR="00502517" w:rsidRPr="001873B9" w:rsidRDefault="00502517" w:rsidP="00502517">
      <w:pPr>
        <w:pStyle w:val="ae"/>
        <w:numPr>
          <w:ilvl w:val="0"/>
          <w:numId w:val="6"/>
        </w:numPr>
        <w:adjustRightInd w:val="0"/>
        <w:snapToGrid w:val="0"/>
        <w:spacing w:line="360" w:lineRule="auto"/>
        <w:ind w:firstLineChars="0"/>
        <w:rPr>
          <w:rFonts w:ascii="宋体" w:hAnsi="仿宋" w:cs="仿宋"/>
          <w:szCs w:val="21"/>
        </w:rPr>
      </w:pPr>
      <w:r w:rsidRPr="001873B9">
        <w:rPr>
          <w:rFonts w:ascii="宋体" w:hAnsi="仿宋" w:cs="仿宋" w:hint="eastAsia"/>
          <w:szCs w:val="21"/>
        </w:rPr>
        <w:t>内置软件支持802.11a/b/g/n/ac/ax</w:t>
      </w:r>
      <w:r w:rsidRPr="005C559D">
        <w:rPr>
          <w:rFonts w:ascii="宋体" w:hAnsi="仿宋" w:cs="仿宋" w:hint="eastAsia"/>
          <w:szCs w:val="21"/>
        </w:rPr>
        <w:t>（WIFI1～WIFI6）</w:t>
      </w:r>
      <w:r w:rsidRPr="001873B9">
        <w:rPr>
          <w:rFonts w:ascii="宋体" w:hAnsi="仿宋" w:cs="仿宋" w:hint="eastAsia"/>
          <w:szCs w:val="21"/>
        </w:rPr>
        <w:t>无线连接PPDU、MPDU、A-MPDU</w:t>
      </w:r>
      <w:r w:rsidRPr="001873B9">
        <w:rPr>
          <w:rFonts w:ascii="宋体" w:hAnsi="仿宋" w:cs="仿宋" w:hint="eastAsia"/>
          <w:szCs w:val="21"/>
        </w:rPr>
        <w:lastRenderedPageBreak/>
        <w:t>等信号模拟，具备前导、数据域、MAC帧、PE、空间映射等多种模块参数设置功能，支持由多个不同调制编码方式的PPDU组成的物理帧块信号模拟。</w:t>
      </w:r>
    </w:p>
    <w:p w14:paraId="14B3CB48" w14:textId="77777777" w:rsidR="00502517" w:rsidRPr="001873B9" w:rsidRDefault="00502517" w:rsidP="00502517">
      <w:pPr>
        <w:pStyle w:val="ae"/>
        <w:numPr>
          <w:ilvl w:val="0"/>
          <w:numId w:val="6"/>
        </w:numPr>
        <w:adjustRightInd w:val="0"/>
        <w:snapToGrid w:val="0"/>
        <w:spacing w:line="360" w:lineRule="auto"/>
        <w:ind w:firstLineChars="0"/>
        <w:rPr>
          <w:rFonts w:ascii="宋体" w:hAnsi="仿宋" w:cs="仿宋"/>
          <w:szCs w:val="21"/>
        </w:rPr>
      </w:pPr>
      <w:r w:rsidRPr="001873B9">
        <w:rPr>
          <w:rFonts w:ascii="宋体" w:hAnsi="仿宋" w:cs="仿宋" w:hint="eastAsia"/>
          <w:szCs w:val="21"/>
        </w:rPr>
        <w:t>▲内置软件支持802.11be（WIFI7）无线连接信号模拟。支持对应协议标准、PPDU格式、MAC帧类型、传输模式、PPDU等参数设置。支持多个RU（MRUs）选择，支持增强OFDMA模拟。</w:t>
      </w:r>
    </w:p>
    <w:p w14:paraId="508A33F1" w14:textId="608D7908" w:rsidR="00502517" w:rsidRPr="001873B9" w:rsidRDefault="00502517" w:rsidP="00502517">
      <w:pPr>
        <w:pStyle w:val="ae"/>
        <w:numPr>
          <w:ilvl w:val="0"/>
          <w:numId w:val="6"/>
        </w:numPr>
        <w:adjustRightInd w:val="0"/>
        <w:snapToGrid w:val="0"/>
        <w:spacing w:line="360" w:lineRule="auto"/>
        <w:ind w:firstLineChars="0"/>
        <w:rPr>
          <w:rFonts w:ascii="宋体" w:hAnsi="仿宋" w:cs="仿宋"/>
          <w:szCs w:val="21"/>
        </w:rPr>
      </w:pPr>
      <w:r w:rsidRPr="001873B9">
        <w:rPr>
          <w:rFonts w:ascii="宋体" w:hAnsi="仿宋" w:cs="仿宋" w:hint="eastAsia"/>
          <w:szCs w:val="21"/>
        </w:rPr>
        <w:t>可通过软件升级支持以下信号模拟：5G NR、LTE、WCDMA、GSM、GNSS、AIS、VDES、ADS-B、ACARS、支持导入和回放脉冲描述字PDW功能。支持任意波播放和内嵌</w:t>
      </w:r>
      <w:bookmarkStart w:id="9" w:name="OLE_LINK22"/>
      <w:r w:rsidRPr="001873B9">
        <w:rPr>
          <w:rFonts w:ascii="宋体" w:hAnsi="仿宋" w:cs="仿宋" w:hint="eastAsia"/>
          <w:szCs w:val="21"/>
        </w:rPr>
        <w:t>软件</w:t>
      </w:r>
      <w:bookmarkEnd w:id="9"/>
      <w:r w:rsidRPr="001873B9">
        <w:rPr>
          <w:rFonts w:ascii="宋体" w:hAnsi="仿宋" w:cs="仿宋" w:hint="eastAsia"/>
          <w:szCs w:val="21"/>
        </w:rPr>
        <w:t>一键实时模拟标准协议信号，可实现对多通道相参雷达到达信号的仿真模拟。（供货后提供1个月软件试用）</w:t>
      </w:r>
    </w:p>
    <w:p w14:paraId="60F77386" w14:textId="77777777" w:rsidR="00502517" w:rsidRPr="001873B9" w:rsidRDefault="00502517" w:rsidP="00502517">
      <w:pPr>
        <w:pStyle w:val="ae"/>
        <w:numPr>
          <w:ilvl w:val="0"/>
          <w:numId w:val="6"/>
        </w:numPr>
        <w:adjustRightInd w:val="0"/>
        <w:snapToGrid w:val="0"/>
        <w:spacing w:line="360" w:lineRule="auto"/>
        <w:ind w:firstLineChars="0"/>
        <w:rPr>
          <w:rFonts w:ascii="宋体" w:hAnsi="仿宋" w:cs="仿宋"/>
          <w:szCs w:val="21"/>
        </w:rPr>
      </w:pPr>
      <w:bookmarkStart w:id="10" w:name="_Hlk227678645"/>
      <w:r w:rsidRPr="001873B9">
        <w:rPr>
          <w:rFonts w:ascii="宋体" w:hAnsi="仿宋" w:cs="仿宋" w:hint="eastAsia"/>
          <w:szCs w:val="21"/>
        </w:rPr>
        <w:t>支持SCPI指令录制，可自动生成VS（C++、C#）、Qt、Matlab、LabWindows/CVI程控示例工程</w:t>
      </w:r>
      <w:bookmarkEnd w:id="10"/>
      <w:r w:rsidRPr="001873B9">
        <w:rPr>
          <w:rFonts w:ascii="宋体" w:hAnsi="仿宋" w:cs="仿宋" w:hint="eastAsia"/>
          <w:szCs w:val="21"/>
        </w:rPr>
        <w:t>。</w:t>
      </w:r>
    </w:p>
    <w:p w14:paraId="1017C6C1" w14:textId="77777777" w:rsidR="00502517" w:rsidRPr="001873B9" w:rsidRDefault="00502517" w:rsidP="00502517">
      <w:pPr>
        <w:pStyle w:val="ae"/>
        <w:numPr>
          <w:ilvl w:val="0"/>
          <w:numId w:val="6"/>
        </w:numPr>
        <w:adjustRightInd w:val="0"/>
        <w:snapToGrid w:val="0"/>
        <w:spacing w:line="360" w:lineRule="auto"/>
        <w:ind w:firstLineChars="0"/>
        <w:rPr>
          <w:rFonts w:ascii="宋体" w:hAnsi="仿宋" w:cs="仿宋"/>
          <w:szCs w:val="21"/>
        </w:rPr>
      </w:pPr>
      <w:r w:rsidRPr="001873B9">
        <w:rPr>
          <w:rFonts w:ascii="宋体" w:hAnsi="仿宋" w:cs="仿宋" w:hint="eastAsia"/>
          <w:szCs w:val="21"/>
        </w:rPr>
        <w:t>中文界面，操作界面可清晰展现主要参数及仪表状态信息，支持信号流图引导界面，液晶显示器，支持多点触控功能。</w:t>
      </w:r>
    </w:p>
    <w:p w14:paraId="7B30A33D" w14:textId="5EE83857" w:rsidR="00502517" w:rsidRPr="00D0705B" w:rsidRDefault="00D0705B" w:rsidP="00D0705B">
      <w:pPr>
        <w:pStyle w:val="ae"/>
        <w:numPr>
          <w:ilvl w:val="0"/>
          <w:numId w:val="6"/>
        </w:numPr>
        <w:adjustRightInd w:val="0"/>
        <w:snapToGrid w:val="0"/>
        <w:spacing w:line="360" w:lineRule="auto"/>
        <w:ind w:firstLineChars="0"/>
        <w:rPr>
          <w:rFonts w:ascii="宋体" w:hAnsi="仿宋" w:cs="仿宋"/>
          <w:szCs w:val="21"/>
        </w:rPr>
      </w:pPr>
      <w:r w:rsidRPr="00D0705B">
        <w:rPr>
          <w:rFonts w:ascii="宋体" w:hAnsi="仿宋" w:cs="仿宋" w:hint="eastAsia"/>
          <w:szCs w:val="21"/>
        </w:rPr>
        <w:t>可以通过LAN、USB和GPIB接口，进行远程程控；LAN口可用于软件升级、控制以及设备间的通信；DP接口，作为显示接口，可外接显示器。</w:t>
      </w:r>
    </w:p>
    <w:p w14:paraId="13F36628" w14:textId="77777777" w:rsidR="00502517" w:rsidRPr="001873B9" w:rsidRDefault="00502517" w:rsidP="00502517">
      <w:pPr>
        <w:pStyle w:val="ae"/>
        <w:adjustRightInd w:val="0"/>
        <w:snapToGrid w:val="0"/>
        <w:spacing w:line="360" w:lineRule="auto"/>
        <w:ind w:firstLine="422"/>
        <w:rPr>
          <w:rFonts w:ascii="宋体" w:hAnsi="仿宋" w:cs="仿宋"/>
          <w:b/>
          <w:bCs/>
          <w:szCs w:val="21"/>
        </w:rPr>
      </w:pPr>
      <w:r w:rsidRPr="001873B9">
        <w:rPr>
          <w:rFonts w:ascii="宋体" w:hAnsi="仿宋" w:cs="仿宋" w:hint="eastAsia"/>
          <w:b/>
          <w:bCs/>
          <w:szCs w:val="21"/>
        </w:rPr>
        <w:t>（二）测试附件要求</w:t>
      </w:r>
    </w:p>
    <w:p w14:paraId="7BA2BDE8" w14:textId="1862559D" w:rsidR="00502517" w:rsidRPr="00E51465" w:rsidRDefault="00502517" w:rsidP="00502517">
      <w:pPr>
        <w:pStyle w:val="ae"/>
        <w:numPr>
          <w:ilvl w:val="0"/>
          <w:numId w:val="7"/>
        </w:numPr>
        <w:adjustRightInd w:val="0"/>
        <w:snapToGrid w:val="0"/>
        <w:spacing w:line="360" w:lineRule="auto"/>
        <w:ind w:firstLineChars="0"/>
        <w:rPr>
          <w:rFonts w:ascii="宋体" w:hAnsi="仿宋" w:cs="仿宋"/>
          <w:szCs w:val="21"/>
        </w:rPr>
      </w:pPr>
      <w:r w:rsidRPr="001873B9">
        <w:rPr>
          <w:rFonts w:ascii="宋体" w:hAnsi="仿宋" w:cs="仿宋" w:hint="eastAsia"/>
          <w:szCs w:val="21"/>
        </w:rPr>
        <w:t>▲</w:t>
      </w:r>
      <w:r w:rsidR="00E51465" w:rsidRPr="00E51465">
        <w:rPr>
          <w:rFonts w:ascii="宋体" w:hAnsi="仿宋" w:cs="仿宋" w:hint="eastAsia"/>
          <w:szCs w:val="21"/>
        </w:rPr>
        <w:t>和主机适配的LAN接口功率计1只，可实现平均功率测量、脉冲功率测量和CCDF统计测量分析。</w:t>
      </w:r>
    </w:p>
    <w:p w14:paraId="2D5C6205" w14:textId="77777777" w:rsidR="00502517" w:rsidRPr="00E51465" w:rsidRDefault="00502517" w:rsidP="00502517">
      <w:pPr>
        <w:pStyle w:val="ae"/>
        <w:numPr>
          <w:ilvl w:val="0"/>
          <w:numId w:val="7"/>
        </w:numPr>
        <w:adjustRightInd w:val="0"/>
        <w:snapToGrid w:val="0"/>
        <w:spacing w:line="360" w:lineRule="auto"/>
        <w:ind w:firstLineChars="0"/>
        <w:rPr>
          <w:rFonts w:ascii="宋体" w:hAnsi="仿宋" w:cs="仿宋"/>
          <w:szCs w:val="21"/>
        </w:rPr>
      </w:pPr>
      <w:r w:rsidRPr="00E51465">
        <w:rPr>
          <w:rFonts w:ascii="宋体" w:hAnsi="仿宋" w:cs="仿宋" w:hint="eastAsia"/>
          <w:szCs w:val="21"/>
        </w:rPr>
        <w:t>▲LAN接口同轴功率计连续测试频率范围：500MHz～67GHz</w:t>
      </w:r>
    </w:p>
    <w:p w14:paraId="4C293381" w14:textId="77777777" w:rsidR="00502517" w:rsidRPr="001873B9" w:rsidRDefault="00502517" w:rsidP="00502517">
      <w:pPr>
        <w:pStyle w:val="ae"/>
        <w:numPr>
          <w:ilvl w:val="0"/>
          <w:numId w:val="7"/>
        </w:numPr>
        <w:adjustRightInd w:val="0"/>
        <w:snapToGrid w:val="0"/>
        <w:spacing w:line="360" w:lineRule="auto"/>
        <w:ind w:firstLineChars="0"/>
        <w:rPr>
          <w:rFonts w:ascii="宋体" w:hAnsi="仿宋" w:cs="仿宋"/>
          <w:szCs w:val="21"/>
        </w:rPr>
      </w:pPr>
      <w:r w:rsidRPr="001873B9">
        <w:rPr>
          <w:rFonts w:ascii="宋体" w:hAnsi="仿宋" w:cs="仿宋" w:hint="eastAsia"/>
          <w:szCs w:val="21"/>
        </w:rPr>
        <w:t>LAN接口功率计功率测试范围：-30dBm～+20dBm</w:t>
      </w:r>
    </w:p>
    <w:p w14:paraId="63A9C5F6" w14:textId="77777777" w:rsidR="00502517" w:rsidRPr="001873B9" w:rsidRDefault="00502517" w:rsidP="00502517">
      <w:pPr>
        <w:pStyle w:val="ae"/>
        <w:numPr>
          <w:ilvl w:val="0"/>
          <w:numId w:val="7"/>
        </w:numPr>
        <w:adjustRightInd w:val="0"/>
        <w:snapToGrid w:val="0"/>
        <w:spacing w:line="360" w:lineRule="auto"/>
        <w:ind w:firstLineChars="0"/>
        <w:rPr>
          <w:rFonts w:ascii="宋体" w:hAnsi="仿宋" w:cs="仿宋"/>
          <w:szCs w:val="21"/>
        </w:rPr>
      </w:pPr>
      <w:r w:rsidRPr="001873B9">
        <w:rPr>
          <w:rFonts w:ascii="宋体" w:hAnsi="仿宋" w:cs="仿宋" w:hint="eastAsia"/>
          <w:szCs w:val="21"/>
        </w:rPr>
        <w:t>▲LAN接口功率计支持脉冲功率测试和连续波功率测试</w:t>
      </w:r>
    </w:p>
    <w:p w14:paraId="031C5001" w14:textId="77777777" w:rsidR="00502517" w:rsidRPr="001873B9" w:rsidRDefault="00502517" w:rsidP="00502517">
      <w:pPr>
        <w:pStyle w:val="ae"/>
        <w:numPr>
          <w:ilvl w:val="0"/>
          <w:numId w:val="7"/>
        </w:numPr>
        <w:adjustRightInd w:val="0"/>
        <w:snapToGrid w:val="0"/>
        <w:spacing w:line="360" w:lineRule="auto"/>
        <w:ind w:firstLineChars="0"/>
        <w:rPr>
          <w:rFonts w:ascii="宋体" w:hAnsi="仿宋" w:cs="仿宋"/>
          <w:szCs w:val="21"/>
        </w:rPr>
      </w:pPr>
      <w:r w:rsidRPr="001873B9">
        <w:rPr>
          <w:rFonts w:ascii="宋体" w:hAnsi="仿宋" w:cs="仿宋" w:hint="eastAsia"/>
          <w:szCs w:val="21"/>
        </w:rPr>
        <w:t>▲LAN接口功率计支持脉冲功率测试脉宽≤50ns</w:t>
      </w:r>
    </w:p>
    <w:p w14:paraId="7035DD79" w14:textId="3FEA8A9F" w:rsidR="00502517" w:rsidRPr="00E51465" w:rsidRDefault="00E51465" w:rsidP="00E51465">
      <w:pPr>
        <w:pStyle w:val="ae"/>
        <w:numPr>
          <w:ilvl w:val="0"/>
          <w:numId w:val="7"/>
        </w:numPr>
        <w:adjustRightInd w:val="0"/>
        <w:snapToGrid w:val="0"/>
        <w:spacing w:line="360" w:lineRule="auto"/>
        <w:ind w:firstLineChars="0"/>
        <w:rPr>
          <w:rFonts w:ascii="宋体" w:hAnsi="仿宋" w:cs="仿宋"/>
          <w:szCs w:val="21"/>
        </w:rPr>
      </w:pPr>
      <w:r w:rsidRPr="00E51465">
        <w:rPr>
          <w:rFonts w:ascii="宋体" w:hAnsi="仿宋" w:cs="仿宋" w:hint="eastAsia"/>
          <w:szCs w:val="21"/>
        </w:rPr>
        <w:t>和主机适配的USB接口功率计1只，可实现任意格式调制信号平均功率准确测量</w:t>
      </w:r>
    </w:p>
    <w:p w14:paraId="5D7E641E" w14:textId="77777777" w:rsidR="00502517" w:rsidRPr="00E51465" w:rsidRDefault="00502517" w:rsidP="00502517">
      <w:pPr>
        <w:pStyle w:val="ae"/>
        <w:numPr>
          <w:ilvl w:val="0"/>
          <w:numId w:val="7"/>
        </w:numPr>
        <w:adjustRightInd w:val="0"/>
        <w:snapToGrid w:val="0"/>
        <w:spacing w:line="360" w:lineRule="auto"/>
        <w:ind w:firstLineChars="0"/>
        <w:rPr>
          <w:rFonts w:ascii="宋体" w:hAnsi="仿宋" w:cs="仿宋"/>
          <w:szCs w:val="21"/>
        </w:rPr>
      </w:pPr>
      <w:r w:rsidRPr="00E51465">
        <w:rPr>
          <w:rFonts w:ascii="宋体" w:hAnsi="仿宋" w:cs="仿宋" w:hint="eastAsia"/>
          <w:szCs w:val="21"/>
        </w:rPr>
        <w:t>▲USB接口同轴功率计测试频率范围：500MHz～110GHz</w:t>
      </w:r>
    </w:p>
    <w:p w14:paraId="5081CDB2" w14:textId="78308CFE" w:rsidR="00ED5818" w:rsidRPr="00502517" w:rsidRDefault="00502517" w:rsidP="00502517">
      <w:pPr>
        <w:pStyle w:val="ae"/>
        <w:numPr>
          <w:ilvl w:val="0"/>
          <w:numId w:val="7"/>
        </w:numPr>
        <w:adjustRightInd w:val="0"/>
        <w:snapToGrid w:val="0"/>
        <w:spacing w:afterLines="50" w:after="156" w:line="360" w:lineRule="auto"/>
        <w:ind w:left="1151" w:firstLineChars="0" w:hanging="442"/>
        <w:rPr>
          <w:rFonts w:ascii="宋体"/>
          <w:szCs w:val="21"/>
        </w:rPr>
      </w:pPr>
      <w:r w:rsidRPr="001873B9">
        <w:rPr>
          <w:rFonts w:ascii="宋体" w:hAnsi="仿宋" w:cs="仿宋" w:hint="eastAsia"/>
          <w:szCs w:val="21"/>
        </w:rPr>
        <w:t>▲USB接口同轴功率计功率测试范围：-30dBm～+20dBm</w:t>
      </w:r>
    </w:p>
    <w:p w14:paraId="0E502799" w14:textId="7A5A9C9D"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0E0B882E" w:rsidR="001218F7" w:rsidRDefault="00094C16"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w:t>
      </w:r>
      <w:r w:rsidR="00873F09" w:rsidRPr="0012727F">
        <w:rPr>
          <w:rFonts w:ascii="宋体" w:hAnsi="宋体" w:hint="eastAsia"/>
          <w:szCs w:val="21"/>
        </w:rPr>
        <w:t xml:space="preserve">质保期： </w:t>
      </w:r>
      <w:r w:rsidR="00575012">
        <w:rPr>
          <w:rFonts w:ascii="宋体" w:hAnsi="宋体" w:hint="eastAsia"/>
          <w:szCs w:val="21"/>
        </w:rPr>
        <w:t>不少于</w:t>
      </w:r>
      <w:r w:rsidR="00873F09" w:rsidRPr="0012727F">
        <w:rPr>
          <w:rFonts w:ascii="宋体" w:hAnsi="宋体"/>
          <w:szCs w:val="21"/>
          <w:u w:val="single"/>
        </w:rPr>
        <w:t xml:space="preserve"> </w:t>
      </w:r>
      <w:r w:rsidR="00ED5818">
        <w:rPr>
          <w:rFonts w:ascii="宋体" w:hAnsi="宋体" w:hint="eastAsia"/>
          <w:szCs w:val="21"/>
          <w:u w:val="single"/>
        </w:rPr>
        <w:t xml:space="preserve"> 3</w:t>
      </w:r>
      <w:r w:rsidR="00873F09"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w:t>
      </w:r>
      <w:r w:rsidR="00361390">
        <w:rPr>
          <w:rFonts w:ascii="宋体" w:hAnsi="宋体" w:cs="宋体" w:hint="eastAsia"/>
        </w:rPr>
        <w:t>不少于</w:t>
      </w:r>
      <w:r w:rsidR="00D22E33" w:rsidRPr="0012727F">
        <w:rPr>
          <w:rFonts w:ascii="宋体" w:hAnsi="宋体"/>
          <w:szCs w:val="21"/>
          <w:u w:val="single"/>
        </w:rPr>
        <w:t xml:space="preserve">  </w:t>
      </w:r>
      <w:r w:rsidR="00ED5818">
        <w:rPr>
          <w:rFonts w:ascii="宋体" w:hAnsi="宋体" w:hint="eastAsia"/>
          <w:szCs w:val="21"/>
          <w:u w:val="single"/>
        </w:rPr>
        <w:t>2</w:t>
      </w:r>
      <w:r w:rsidR="00D22E33" w:rsidRPr="0012727F">
        <w:rPr>
          <w:rFonts w:ascii="宋体" w:hAnsi="宋体"/>
          <w:szCs w:val="21"/>
          <w:u w:val="single"/>
        </w:rPr>
        <w:t xml:space="preserve">  </w:t>
      </w:r>
      <w:r w:rsidR="00D22E33" w:rsidRPr="0012727F" w:rsidDel="00D22E33">
        <w:rPr>
          <w:rFonts w:ascii="宋体" w:hAnsi="宋体" w:cs="宋体"/>
        </w:rPr>
        <w:t xml:space="preserve"> </w:t>
      </w:r>
      <w:r w:rsidR="00BB469B" w:rsidRPr="0012727F">
        <w:rPr>
          <w:rFonts w:ascii="宋体" w:hAnsi="宋体" w:cs="宋体"/>
        </w:rPr>
        <w:t>次/年，免人工服务费。</w:t>
      </w:r>
      <w:r w:rsidR="00873F09" w:rsidRPr="0012727F">
        <w:rPr>
          <w:rFonts w:ascii="宋体" w:hAnsi="宋体" w:hint="eastAsia"/>
          <w:szCs w:val="21"/>
        </w:rPr>
        <w:t>质保期满后，仍需提供专业维修服务，投标人在投标文件中需注明维修服务单项报价。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79F6240D" w14:textId="5FA37288" w:rsidR="00D12F04" w:rsidRDefault="00C53AA9"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sidR="00873F09" w:rsidRPr="0012727F">
        <w:rPr>
          <w:rFonts w:ascii="宋体" w:hAnsi="宋体"/>
          <w:szCs w:val="21"/>
        </w:rPr>
        <w:t>培训</w:t>
      </w:r>
      <w:r w:rsidR="00873F09" w:rsidRPr="0012727F">
        <w:rPr>
          <w:rFonts w:ascii="宋体" w:hAnsi="宋体" w:hint="eastAsia"/>
          <w:szCs w:val="21"/>
        </w:rPr>
        <w:t>要求：</w:t>
      </w:r>
      <w:r w:rsidR="00B04427">
        <w:rPr>
          <w:rFonts w:ascii="宋体" w:hAnsi="宋体" w:hint="eastAsia"/>
          <w:szCs w:val="21"/>
        </w:rPr>
        <w:t>中标人需</w:t>
      </w:r>
      <w:r w:rsidR="00801053" w:rsidRPr="005B6A13">
        <w:rPr>
          <w:rFonts w:ascii="宋体" w:hAnsi="宋体"/>
          <w:szCs w:val="21"/>
        </w:rPr>
        <w:t>提供培训电子资料及视频；</w:t>
      </w:r>
      <w:r w:rsidR="00801053" w:rsidRPr="00A86C18">
        <w:rPr>
          <w:rFonts w:ascii="宋体" w:hAnsi="宋体"/>
          <w:szCs w:val="21"/>
        </w:rPr>
        <w:t>免费为用户培训至少</w:t>
      </w:r>
      <w:r w:rsidR="00B7018C" w:rsidRPr="0012727F">
        <w:rPr>
          <w:rFonts w:ascii="宋体" w:hAnsi="宋体"/>
          <w:szCs w:val="21"/>
          <w:u w:val="single"/>
        </w:rPr>
        <w:t xml:space="preserve">  </w:t>
      </w:r>
      <w:r w:rsidR="00ED5818">
        <w:rPr>
          <w:rFonts w:ascii="宋体" w:hAnsi="宋体" w:hint="eastAsia"/>
          <w:szCs w:val="21"/>
          <w:u w:val="single"/>
        </w:rPr>
        <w:t>1</w:t>
      </w:r>
      <w:r w:rsidR="00B7018C" w:rsidRPr="0012727F">
        <w:rPr>
          <w:rFonts w:ascii="宋体" w:hAnsi="宋体"/>
          <w:szCs w:val="21"/>
          <w:u w:val="single"/>
        </w:rPr>
        <w:t xml:space="preserve">  </w:t>
      </w:r>
      <w:r w:rsidR="00801053" w:rsidRPr="005B6A13">
        <w:rPr>
          <w:rFonts w:ascii="宋体" w:hAnsi="宋体"/>
          <w:szCs w:val="21"/>
        </w:rPr>
        <w:t>名操作人员进行为期至少</w:t>
      </w:r>
      <w:r w:rsidR="008E6FAC" w:rsidRPr="0012727F">
        <w:rPr>
          <w:rFonts w:ascii="宋体" w:hAnsi="宋体"/>
          <w:szCs w:val="21"/>
          <w:u w:val="single"/>
        </w:rPr>
        <w:t xml:space="preserve">  </w:t>
      </w:r>
      <w:r w:rsidR="00ED5818">
        <w:rPr>
          <w:rFonts w:ascii="宋体" w:hAnsi="宋体" w:hint="eastAsia"/>
          <w:szCs w:val="21"/>
          <w:u w:val="single"/>
        </w:rPr>
        <w:t>3</w:t>
      </w:r>
      <w:r w:rsidR="008E6FAC" w:rsidRPr="0012727F">
        <w:rPr>
          <w:rFonts w:ascii="宋体" w:hAnsi="宋体"/>
          <w:szCs w:val="21"/>
          <w:u w:val="single"/>
        </w:rPr>
        <w:t xml:space="preserve">  </w:t>
      </w:r>
      <w:r w:rsidR="00801053" w:rsidRPr="005B6A13">
        <w:rPr>
          <w:rFonts w:ascii="宋体" w:hAnsi="宋体"/>
          <w:szCs w:val="21"/>
        </w:rPr>
        <w:t>天的现场操作培训以及应用培训，保证用户掌握有关设备的使用、维护、管理和应用等工作要求</w:t>
      </w:r>
      <w:r w:rsidR="000A57A8">
        <w:rPr>
          <w:rFonts w:ascii="宋体" w:hAnsi="宋体" w:hint="eastAsia"/>
          <w:szCs w:val="21"/>
        </w:rPr>
        <w:t>；同时提供</w:t>
      </w:r>
      <w:r w:rsidR="00801053" w:rsidRPr="00A86C18">
        <w:rPr>
          <w:rFonts w:ascii="宋体" w:hAnsi="宋体"/>
          <w:szCs w:val="21"/>
        </w:rPr>
        <w:t>不定期的免费提供相关设备应用方面的技术咨询等。</w:t>
      </w:r>
    </w:p>
    <w:p w14:paraId="34F638BC" w14:textId="68871867" w:rsidR="00ED5818" w:rsidRPr="00E506CD" w:rsidRDefault="00D12F04" w:rsidP="00A946D2">
      <w:pPr>
        <w:tabs>
          <w:tab w:val="left" w:pos="420"/>
          <w:tab w:val="left" w:pos="900"/>
        </w:tabs>
        <w:adjustRightInd w:val="0"/>
        <w:snapToGrid w:val="0"/>
        <w:spacing w:afterLines="50" w:after="156" w:line="360" w:lineRule="auto"/>
        <w:ind w:firstLineChars="200" w:firstLine="422"/>
        <w:rPr>
          <w:rFonts w:ascii="宋体" w:hAnsi="宋体"/>
          <w:b/>
          <w:bCs/>
          <w:szCs w:val="21"/>
        </w:rPr>
      </w:pPr>
      <w:r w:rsidRPr="00E506CD">
        <w:rPr>
          <w:rFonts w:ascii="宋体" w:hAnsi="宋体" w:hint="eastAsia"/>
          <w:b/>
          <w:bCs/>
          <w:szCs w:val="21"/>
        </w:rPr>
        <w:t>（四）供应商提供进口设备的，须在投标（响应）文件中明确外贸合同卖方信息。</w:t>
      </w: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b/>
          <w:szCs w:val="21"/>
        </w:rPr>
      </w:pPr>
      <w:r w:rsidRPr="00801053">
        <w:rPr>
          <w:rFonts w:ascii="宋体" w:hAnsi="宋体" w:hint="eastAsia"/>
          <w:b/>
          <w:szCs w:val="21"/>
        </w:rPr>
        <w:lastRenderedPageBreak/>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765"/>
        <w:gridCol w:w="3694"/>
        <w:gridCol w:w="4601"/>
      </w:tblGrid>
      <w:tr w:rsidR="00CF5863" w:rsidRPr="00E822B6" w14:paraId="7ECB72D1" w14:textId="77777777" w:rsidTr="007D5B34">
        <w:trPr>
          <w:trHeight w:val="567"/>
          <w:jc w:val="center"/>
        </w:trPr>
        <w:tc>
          <w:tcPr>
            <w:tcW w:w="9060" w:type="dxa"/>
            <w:gridSpan w:val="3"/>
            <w:vAlign w:val="center"/>
          </w:tcPr>
          <w:p w14:paraId="7541F7C7" w14:textId="77777777" w:rsidR="00CF5863" w:rsidRPr="00E822B6" w:rsidRDefault="00CF5863" w:rsidP="007D5B34">
            <w:pPr>
              <w:widowControl/>
              <w:adjustRightInd w:val="0"/>
              <w:snapToGrid w:val="0"/>
              <w:jc w:val="left"/>
              <w:textAlignment w:val="baseline"/>
              <w:rPr>
                <w:rFonts w:ascii="宋体" w:hAnsi="宋体"/>
                <w:b/>
                <w:bCs/>
                <w:color w:val="000000"/>
                <w:kern w:val="0"/>
                <w:szCs w:val="21"/>
              </w:rPr>
            </w:pPr>
            <w:bookmarkStart w:id="11" w:name="OLE_LINK3"/>
            <w:bookmarkEnd w:id="1"/>
            <w:bookmarkEnd w:id="2"/>
            <w:bookmarkEnd w:id="3"/>
            <w:r w:rsidRPr="00E822B6">
              <w:rPr>
                <w:rFonts w:ascii="宋体" w:hAnsi="宋体" w:hint="eastAsia"/>
                <w:b/>
                <w:bCs/>
                <w:color w:val="000000"/>
                <w:kern w:val="0"/>
                <w:szCs w:val="21"/>
              </w:rPr>
              <w:t>一、货物类项目验收要求</w:t>
            </w:r>
          </w:p>
        </w:tc>
      </w:tr>
      <w:tr w:rsidR="00CF5863" w:rsidRPr="00E822B6" w14:paraId="1BB8271D" w14:textId="77777777" w:rsidTr="007D5B34">
        <w:trPr>
          <w:trHeight w:val="567"/>
          <w:jc w:val="center"/>
        </w:trPr>
        <w:tc>
          <w:tcPr>
            <w:tcW w:w="765" w:type="dxa"/>
            <w:vAlign w:val="center"/>
          </w:tcPr>
          <w:p w14:paraId="5E00C0E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功能或指标</w:t>
            </w:r>
          </w:p>
        </w:tc>
        <w:tc>
          <w:tcPr>
            <w:tcW w:w="4601" w:type="dxa"/>
            <w:vAlign w:val="center"/>
          </w:tcPr>
          <w:p w14:paraId="4288F8A8"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3"/>
            <w:vAlign w:val="center"/>
          </w:tcPr>
          <w:p w14:paraId="02C15476" w14:textId="77777777" w:rsidR="00CF5863" w:rsidRPr="00E822B6" w:rsidRDefault="00CF5863" w:rsidP="007D5B34">
            <w:pPr>
              <w:widowControl/>
              <w:adjustRightInd w:val="0"/>
              <w:snapToGrid w:val="0"/>
              <w:jc w:val="left"/>
              <w:textAlignment w:val="baseline"/>
              <w:rPr>
                <w:rFonts w:ascii="宋体" w:hAnsi="宋体"/>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7D5B34">
        <w:trPr>
          <w:trHeight w:val="567"/>
          <w:jc w:val="center"/>
        </w:trPr>
        <w:tc>
          <w:tcPr>
            <w:tcW w:w="765" w:type="dxa"/>
            <w:vAlign w:val="center"/>
          </w:tcPr>
          <w:p w14:paraId="097B844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货物外包装与外观无损伤</w:t>
            </w:r>
          </w:p>
        </w:tc>
        <w:tc>
          <w:tcPr>
            <w:tcW w:w="4601" w:type="dxa"/>
            <w:vAlign w:val="center"/>
          </w:tcPr>
          <w:p w14:paraId="7771857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7D5B34">
        <w:trPr>
          <w:trHeight w:val="567"/>
          <w:jc w:val="center"/>
        </w:trPr>
        <w:tc>
          <w:tcPr>
            <w:tcW w:w="765" w:type="dxa"/>
            <w:vAlign w:val="center"/>
          </w:tcPr>
          <w:p w14:paraId="4D5202A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货物配置、包括备品备件、耗品耗材等提供齐全，货物实物品牌、规格、型号、配置数量与采购结果、合同约定相符。</w:t>
            </w:r>
          </w:p>
        </w:tc>
        <w:tc>
          <w:tcPr>
            <w:tcW w:w="4601" w:type="dxa"/>
            <w:vAlign w:val="center"/>
          </w:tcPr>
          <w:p w14:paraId="42CFBBEB"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7D5B34">
        <w:trPr>
          <w:trHeight w:val="567"/>
          <w:jc w:val="center"/>
        </w:trPr>
        <w:tc>
          <w:tcPr>
            <w:tcW w:w="765" w:type="dxa"/>
            <w:vAlign w:val="center"/>
          </w:tcPr>
          <w:p w14:paraId="72C4659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3</w:t>
            </w:r>
          </w:p>
        </w:tc>
        <w:tc>
          <w:tcPr>
            <w:tcW w:w="3694" w:type="dxa"/>
            <w:vAlign w:val="center"/>
          </w:tcPr>
          <w:p w14:paraId="737AFF37"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6EB7E15D" w:rsidR="00CF5863" w:rsidRPr="00E822B6" w:rsidRDefault="00CF5863" w:rsidP="007D5B34">
            <w:pPr>
              <w:adjustRightInd w:val="0"/>
              <w:snapToGrid w:val="0"/>
              <w:rPr>
                <w:rFonts w:ascii="宋体" w:hAnsi="宋体"/>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7D5B34">
        <w:trPr>
          <w:trHeight w:val="567"/>
          <w:jc w:val="center"/>
        </w:trPr>
        <w:tc>
          <w:tcPr>
            <w:tcW w:w="765" w:type="dxa"/>
            <w:vAlign w:val="center"/>
          </w:tcPr>
          <w:p w14:paraId="20814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4</w:t>
            </w:r>
          </w:p>
        </w:tc>
        <w:tc>
          <w:tcPr>
            <w:tcW w:w="3694" w:type="dxa"/>
            <w:vAlign w:val="center"/>
          </w:tcPr>
          <w:p w14:paraId="1A6C95FE" w14:textId="1352C3DD" w:rsidR="00CF5863" w:rsidRPr="00E822B6" w:rsidRDefault="003F57FA" w:rsidP="007D5B34">
            <w:pPr>
              <w:widowControl/>
              <w:adjustRightInd w:val="0"/>
              <w:snapToGrid w:val="0"/>
              <w:textAlignment w:val="baseline"/>
              <w:rPr>
                <w:rFonts w:ascii="宋体" w:hAnsi="宋体"/>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1" w:type="dxa"/>
            <w:vAlign w:val="center"/>
          </w:tcPr>
          <w:p w14:paraId="52C2EC9E" w14:textId="3AECAA1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7D5B34">
        <w:trPr>
          <w:trHeight w:val="567"/>
          <w:jc w:val="center"/>
        </w:trPr>
        <w:tc>
          <w:tcPr>
            <w:tcW w:w="765" w:type="dxa"/>
            <w:vAlign w:val="center"/>
          </w:tcPr>
          <w:p w14:paraId="59DD5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验证测试设备的运行稳定性</w:t>
            </w:r>
          </w:p>
        </w:tc>
        <w:tc>
          <w:tcPr>
            <w:tcW w:w="4601" w:type="dxa"/>
            <w:vAlign w:val="center"/>
          </w:tcPr>
          <w:p w14:paraId="4B72A531"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7D5B34">
        <w:trPr>
          <w:trHeight w:val="567"/>
          <w:jc w:val="center"/>
        </w:trPr>
        <w:tc>
          <w:tcPr>
            <w:tcW w:w="765" w:type="dxa"/>
            <w:vAlign w:val="center"/>
          </w:tcPr>
          <w:p w14:paraId="6DFA2F36"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6</w:t>
            </w:r>
          </w:p>
        </w:tc>
        <w:tc>
          <w:tcPr>
            <w:tcW w:w="8295" w:type="dxa"/>
            <w:gridSpan w:val="2"/>
            <w:vAlign w:val="center"/>
          </w:tcPr>
          <w:p w14:paraId="31F21E1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3.</w:t>
            </w:r>
            <w:bookmarkStart w:id="12" w:name="OLE_LINK4"/>
            <w:r w:rsidRPr="00E822B6">
              <w:rPr>
                <w:rFonts w:ascii="宋体" w:hAnsi="宋体" w:hint="eastAsia"/>
                <w:color w:val="000000"/>
                <w:kern w:val="0"/>
                <w:szCs w:val="21"/>
              </w:rPr>
              <w:t>《技术协议》</w:t>
            </w:r>
            <w:bookmarkEnd w:id="12"/>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3"/>
            <w:vAlign w:val="center"/>
          </w:tcPr>
          <w:p w14:paraId="51743AB1" w14:textId="5409B3EE"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等相关资料，递交学校国资处，由国资处组织专家现场验收复核。</w:t>
            </w:r>
          </w:p>
        </w:tc>
      </w:tr>
      <w:tr w:rsidR="00CF5863" w:rsidRPr="00E822B6" w14:paraId="5D456D18" w14:textId="77777777" w:rsidTr="007D5B34">
        <w:trPr>
          <w:trHeight w:val="567"/>
          <w:jc w:val="center"/>
        </w:trPr>
        <w:tc>
          <w:tcPr>
            <w:tcW w:w="4459" w:type="dxa"/>
            <w:gridSpan w:val="2"/>
            <w:vAlign w:val="center"/>
          </w:tcPr>
          <w:p w14:paraId="14AE30AD"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验收时是否需要供应商提供样品</w:t>
            </w:r>
          </w:p>
        </w:tc>
        <w:tc>
          <w:tcPr>
            <w:tcW w:w="4601" w:type="dxa"/>
            <w:vAlign w:val="center"/>
          </w:tcPr>
          <w:p w14:paraId="798E259A" w14:textId="7984D4DD"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hint="eastAsia"/>
                <w:color w:val="000000"/>
                <w:kern w:val="0"/>
                <w:szCs w:val="21"/>
              </w:rPr>
              <w:t>是</w:t>
            </w:r>
            <w:r w:rsidR="00D2318F">
              <w:rPr>
                <w:rFonts w:ascii="宋体" w:hAnsi="宋体" w:hint="eastAsia"/>
                <w:color w:val="000000"/>
                <w:kern w:val="0"/>
                <w:szCs w:val="21"/>
              </w:rPr>
              <w:t xml:space="preserve"> </w:t>
            </w:r>
            <w:r w:rsidR="00D2318F" w:rsidRPr="0099774B">
              <w:rPr>
                <w:rFonts w:asciiTheme="minorEastAsia" w:hAnsiTheme="minorEastAsia" w:cs="宋体" w:hint="eastAsia"/>
                <w:bCs/>
                <w:color w:val="000000"/>
                <w:kern w:val="0"/>
                <w:sz w:val="24"/>
                <w:szCs w:val="24"/>
              </w:rPr>
              <w:sym w:font="Wingdings 2" w:char="F052"/>
            </w:r>
            <w:r w:rsidRPr="00E822B6">
              <w:rPr>
                <w:rFonts w:ascii="宋体" w:hAnsi="宋体" w:hint="eastAsia"/>
                <w:color w:val="000000"/>
                <w:kern w:val="0"/>
                <w:szCs w:val="21"/>
              </w:rPr>
              <w:t>否</w:t>
            </w:r>
          </w:p>
        </w:tc>
      </w:tr>
      <w:tr w:rsidR="00CF5863" w:rsidRPr="00E822B6" w14:paraId="38BCC809" w14:textId="77777777" w:rsidTr="007D5B34">
        <w:trPr>
          <w:trHeight w:val="567"/>
          <w:jc w:val="center"/>
        </w:trPr>
        <w:tc>
          <w:tcPr>
            <w:tcW w:w="4459" w:type="dxa"/>
            <w:gridSpan w:val="2"/>
            <w:vAlign w:val="center"/>
          </w:tcPr>
          <w:p w14:paraId="4B771E2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验收时是否需供应商提供必要的其他设备</w:t>
            </w:r>
          </w:p>
        </w:tc>
        <w:tc>
          <w:tcPr>
            <w:tcW w:w="4601" w:type="dxa"/>
            <w:vAlign w:val="center"/>
          </w:tcPr>
          <w:p w14:paraId="33CC1E8D" w14:textId="75002A1A"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00D2318F">
              <w:rPr>
                <w:rFonts w:ascii="宋体" w:hAnsi="宋体" w:hint="eastAsia"/>
                <w:color w:val="000000"/>
                <w:kern w:val="0"/>
                <w:szCs w:val="21"/>
              </w:rPr>
              <w:t xml:space="preserve"> </w:t>
            </w:r>
            <w:r w:rsidR="00D2318F" w:rsidRPr="0099774B">
              <w:rPr>
                <w:rFonts w:asciiTheme="minorEastAsia" w:hAnsiTheme="minorEastAsia" w:cs="宋体" w:hint="eastAsia"/>
                <w:bCs/>
                <w:color w:val="000000"/>
                <w:kern w:val="0"/>
                <w:sz w:val="24"/>
                <w:szCs w:val="24"/>
              </w:rPr>
              <w:sym w:font="Wingdings 2" w:char="F052"/>
            </w:r>
            <w:r w:rsidRPr="00E822B6">
              <w:rPr>
                <w:rFonts w:ascii="宋体" w:hAnsi="宋体"/>
                <w:color w:val="000000"/>
                <w:kern w:val="0"/>
                <w:szCs w:val="21"/>
              </w:rPr>
              <w:t>否</w:t>
            </w:r>
          </w:p>
        </w:tc>
      </w:tr>
      <w:tr w:rsidR="00CF5863" w:rsidRPr="00E822B6" w14:paraId="2F5BEAF5" w14:textId="77777777" w:rsidTr="007D5B34">
        <w:trPr>
          <w:trHeight w:val="567"/>
          <w:jc w:val="center"/>
        </w:trPr>
        <w:tc>
          <w:tcPr>
            <w:tcW w:w="9060" w:type="dxa"/>
            <w:gridSpan w:val="3"/>
            <w:vAlign w:val="center"/>
          </w:tcPr>
          <w:p w14:paraId="3D52DFAE"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3"/>
            <w:vAlign w:val="center"/>
          </w:tcPr>
          <w:p w14:paraId="74517D30"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项目建设单位验收要求：</w:t>
            </w:r>
            <w:bookmarkStart w:id="13"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13"/>
          </w:p>
        </w:tc>
      </w:tr>
      <w:tr w:rsidR="00CF5863" w:rsidRPr="00E822B6" w14:paraId="45622F2A" w14:textId="77777777" w:rsidTr="007D5B34">
        <w:trPr>
          <w:trHeight w:val="567"/>
          <w:jc w:val="center"/>
        </w:trPr>
        <w:tc>
          <w:tcPr>
            <w:tcW w:w="9060" w:type="dxa"/>
            <w:gridSpan w:val="3"/>
            <w:vAlign w:val="center"/>
          </w:tcPr>
          <w:p w14:paraId="2CF4C624"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3"/>
            <w:vAlign w:val="center"/>
          </w:tcPr>
          <w:p w14:paraId="62B84129" w14:textId="77777777" w:rsidR="00CF5863" w:rsidRPr="00E822B6" w:rsidRDefault="00CF5863" w:rsidP="007D5B34">
            <w:pPr>
              <w:widowControl/>
              <w:adjustRightInd w:val="0"/>
              <w:snapToGrid w:val="0"/>
              <w:jc w:val="left"/>
              <w:textAlignment w:val="baseline"/>
              <w:rPr>
                <w:rFonts w:ascii="宋体" w:hAnsi="宋体"/>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7D5B34">
        <w:trPr>
          <w:trHeight w:val="567"/>
          <w:jc w:val="center"/>
        </w:trPr>
        <w:tc>
          <w:tcPr>
            <w:tcW w:w="4459" w:type="dxa"/>
            <w:gridSpan w:val="2"/>
            <w:vAlign w:val="center"/>
          </w:tcPr>
          <w:p w14:paraId="50D21A46"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1" w:type="dxa"/>
            <w:vAlign w:val="center"/>
          </w:tcPr>
          <w:p w14:paraId="2746C4A0" w14:textId="77777777" w:rsidR="00CF5863" w:rsidRPr="00E822B6" w:rsidRDefault="00CF5863" w:rsidP="007D5B34">
            <w:pPr>
              <w:widowControl/>
              <w:adjustRightInd w:val="0"/>
              <w:snapToGrid w:val="0"/>
              <w:textAlignment w:val="baseline"/>
              <w:rPr>
                <w:rFonts w:ascii="宋体" w:hAnsi="宋体" w:cs="宋体"/>
                <w:color w:val="000000"/>
                <w:kern w:val="0"/>
                <w:szCs w:val="21"/>
              </w:rPr>
            </w:pPr>
          </w:p>
          <w:p w14:paraId="60F1F5C1" w14:textId="0BF3F35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00D2318F">
              <w:rPr>
                <w:rFonts w:ascii="宋体" w:hAnsi="宋体" w:hint="eastAsia"/>
                <w:color w:val="000000"/>
                <w:kern w:val="0"/>
                <w:szCs w:val="21"/>
              </w:rPr>
              <w:t xml:space="preserve"> </w:t>
            </w:r>
            <w:r w:rsidR="00D2318F" w:rsidRPr="0099774B">
              <w:rPr>
                <w:rFonts w:asciiTheme="minorEastAsia" w:hAnsiTheme="minorEastAsia" w:cs="宋体" w:hint="eastAsia"/>
                <w:bCs/>
                <w:color w:val="000000"/>
                <w:kern w:val="0"/>
                <w:sz w:val="24"/>
                <w:szCs w:val="24"/>
              </w:rPr>
              <w:sym w:font="Wingdings 2" w:char="F052"/>
            </w:r>
            <w:r w:rsidRPr="00E822B6">
              <w:rPr>
                <w:rFonts w:ascii="宋体" w:hAnsi="宋体"/>
                <w:color w:val="000000"/>
                <w:kern w:val="0"/>
                <w:szCs w:val="21"/>
              </w:rPr>
              <w:t>否</w:t>
            </w:r>
          </w:p>
          <w:p w14:paraId="3D6DDFD4" w14:textId="77777777" w:rsidR="00CF5863" w:rsidRPr="00E822B6" w:rsidRDefault="00CF5863" w:rsidP="007D5B34">
            <w:pPr>
              <w:widowControl/>
              <w:adjustRightInd w:val="0"/>
              <w:snapToGrid w:val="0"/>
              <w:textAlignment w:val="baseline"/>
              <w:rPr>
                <w:rFonts w:ascii="宋体" w:hAnsi="宋体"/>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11"/>
    </w:tbl>
    <w:p w14:paraId="793C7502" w14:textId="6AD08A2F" w:rsidR="00E52CF2" w:rsidRDefault="00E52CF2" w:rsidP="00D2318F">
      <w:pPr>
        <w:adjustRightInd w:val="0"/>
        <w:snapToGrid w:val="0"/>
        <w:spacing w:line="360" w:lineRule="auto"/>
      </w:pPr>
    </w:p>
    <w:p w14:paraId="5D5212FA" w14:textId="77777777" w:rsidR="00E52CF2" w:rsidRDefault="00E52CF2">
      <w:pPr>
        <w:widowControl/>
        <w:jc w:val="left"/>
      </w:pPr>
      <w:r>
        <w:br w:type="page"/>
      </w:r>
    </w:p>
    <w:p w14:paraId="4384B8B3" w14:textId="10CA096A" w:rsidR="005E30AC" w:rsidRPr="00BC5DE5" w:rsidRDefault="005E30AC" w:rsidP="005E30AC">
      <w:pPr>
        <w:jc w:val="center"/>
        <w:rPr>
          <w:b/>
          <w:bCs/>
          <w:sz w:val="32"/>
          <w:szCs w:val="32"/>
        </w:rPr>
      </w:pPr>
      <w:r w:rsidRPr="00BC5DE5">
        <w:rPr>
          <w:rFonts w:hint="eastAsia"/>
          <w:b/>
          <w:bCs/>
          <w:sz w:val="32"/>
          <w:szCs w:val="32"/>
        </w:rPr>
        <w:lastRenderedPageBreak/>
        <w:t>多通道矢量信号发生器评分标准</w:t>
      </w:r>
    </w:p>
    <w:tbl>
      <w:tblPr>
        <w:tblW w:w="8303" w:type="dxa"/>
        <w:jc w:val="center"/>
        <w:tblLayout w:type="fixed"/>
        <w:tblLook w:val="04A0" w:firstRow="1" w:lastRow="0" w:firstColumn="1" w:lastColumn="0" w:noHBand="0" w:noVBand="1"/>
      </w:tblPr>
      <w:tblGrid>
        <w:gridCol w:w="1213"/>
        <w:gridCol w:w="947"/>
        <w:gridCol w:w="5105"/>
        <w:gridCol w:w="1038"/>
      </w:tblGrid>
      <w:tr w:rsidR="005E30AC" w14:paraId="59DC67B5" w14:textId="77777777" w:rsidTr="005E30AC">
        <w:trPr>
          <w:trHeight w:val="652"/>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55AE8F95" w14:textId="77777777" w:rsidR="005E30AC" w:rsidRPr="00B30CCF" w:rsidRDefault="005E30AC" w:rsidP="008F1479">
            <w:pPr>
              <w:widowControl/>
              <w:jc w:val="left"/>
              <w:textAlignment w:val="center"/>
              <w:rPr>
                <w:rFonts w:ascii="仿宋" w:eastAsia="仿宋" w:hAnsi="仿宋" w:cs="仿宋"/>
                <w:color w:val="000000"/>
                <w:sz w:val="24"/>
                <w:szCs w:val="24"/>
              </w:rPr>
            </w:pPr>
            <w:r w:rsidRPr="00B30CCF">
              <w:rPr>
                <w:rStyle w:val="font151"/>
                <w:rFonts w:ascii="仿宋" w:eastAsia="仿宋" w:hAnsi="仿宋" w:cs="仿宋" w:hint="eastAsia"/>
                <w:sz w:val="24"/>
                <w:szCs w:val="24"/>
                <w:lang w:bidi="ar"/>
              </w:rPr>
              <w:t>评审因素</w:t>
            </w:r>
          </w:p>
        </w:tc>
        <w:tc>
          <w:tcPr>
            <w:tcW w:w="947" w:type="dxa"/>
            <w:tcBorders>
              <w:top w:val="single" w:sz="4" w:space="0" w:color="000000"/>
              <w:left w:val="single" w:sz="4" w:space="0" w:color="000000"/>
              <w:bottom w:val="single" w:sz="4" w:space="0" w:color="000000"/>
              <w:right w:val="single" w:sz="4" w:space="0" w:color="000000"/>
            </w:tcBorders>
            <w:vAlign w:val="center"/>
          </w:tcPr>
          <w:p w14:paraId="24C717D4" w14:textId="77777777" w:rsidR="005E30AC" w:rsidRPr="00B30CCF" w:rsidRDefault="005E30AC" w:rsidP="008F1479">
            <w:pPr>
              <w:widowControl/>
              <w:jc w:val="center"/>
              <w:textAlignment w:val="center"/>
              <w:rPr>
                <w:rFonts w:ascii="仿宋" w:eastAsia="仿宋" w:hAnsi="仿宋" w:cs="仿宋"/>
                <w:color w:val="000000"/>
                <w:sz w:val="24"/>
                <w:szCs w:val="24"/>
              </w:rPr>
            </w:pPr>
            <w:r w:rsidRPr="00B30CCF">
              <w:rPr>
                <w:rStyle w:val="font151"/>
                <w:rFonts w:ascii="仿宋" w:eastAsia="仿宋" w:hAnsi="仿宋" w:cs="仿宋" w:hint="eastAsia"/>
                <w:sz w:val="24"/>
                <w:szCs w:val="24"/>
                <w:lang w:bidi="ar"/>
              </w:rPr>
              <w:t>评分项</w:t>
            </w:r>
          </w:p>
        </w:tc>
        <w:tc>
          <w:tcPr>
            <w:tcW w:w="5105" w:type="dxa"/>
            <w:tcBorders>
              <w:top w:val="single" w:sz="4" w:space="0" w:color="000000"/>
              <w:left w:val="single" w:sz="4" w:space="0" w:color="000000"/>
              <w:bottom w:val="single" w:sz="4" w:space="0" w:color="000000"/>
              <w:right w:val="single" w:sz="4" w:space="0" w:color="000000"/>
            </w:tcBorders>
            <w:vAlign w:val="center"/>
          </w:tcPr>
          <w:p w14:paraId="04E9EB8C" w14:textId="77777777" w:rsidR="005E30AC" w:rsidRPr="00B30CCF" w:rsidRDefault="005E30AC" w:rsidP="008F1479">
            <w:pPr>
              <w:widowControl/>
              <w:jc w:val="center"/>
              <w:textAlignment w:val="center"/>
              <w:rPr>
                <w:rFonts w:ascii="仿宋" w:eastAsia="仿宋" w:hAnsi="仿宋" w:cs="仿宋"/>
                <w:color w:val="000000"/>
                <w:sz w:val="24"/>
                <w:szCs w:val="24"/>
              </w:rPr>
            </w:pPr>
            <w:r w:rsidRPr="00B30CCF">
              <w:rPr>
                <w:rStyle w:val="font151"/>
                <w:rFonts w:ascii="仿宋" w:eastAsia="仿宋" w:hAnsi="仿宋" w:cs="仿宋" w:hint="eastAsia"/>
                <w:sz w:val="24"/>
                <w:szCs w:val="24"/>
                <w:lang w:bidi="ar"/>
              </w:rPr>
              <w:t>评分指标及评分说明</w:t>
            </w:r>
            <w:r w:rsidRPr="00B30CCF">
              <w:rPr>
                <w:rStyle w:val="font161"/>
                <w:rFonts w:ascii="Cambria Math" w:eastAsia="仿宋" w:hAnsi="Cambria Math" w:cs="Cambria Math" w:hint="default"/>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vAlign w:val="center"/>
          </w:tcPr>
          <w:p w14:paraId="1CFE10EF" w14:textId="77777777" w:rsidR="005E30AC" w:rsidRPr="00B30CCF" w:rsidRDefault="005E30AC" w:rsidP="008F1479">
            <w:pPr>
              <w:widowControl/>
              <w:jc w:val="left"/>
              <w:textAlignment w:val="center"/>
              <w:rPr>
                <w:rFonts w:ascii="仿宋" w:eastAsia="仿宋" w:hAnsi="仿宋" w:cs="仿宋"/>
                <w:color w:val="40A0E0"/>
                <w:sz w:val="24"/>
                <w:szCs w:val="24"/>
              </w:rPr>
            </w:pPr>
            <w:r w:rsidRPr="00B30CCF">
              <w:rPr>
                <w:rStyle w:val="font151"/>
                <w:rFonts w:ascii="仿宋" w:eastAsia="仿宋" w:hAnsi="仿宋" w:cs="仿宋" w:hint="eastAsia"/>
                <w:sz w:val="24"/>
                <w:szCs w:val="24"/>
                <w:lang w:bidi="ar"/>
              </w:rPr>
              <w:t>分值</w:t>
            </w:r>
            <w:r w:rsidRPr="00B30CCF">
              <w:rPr>
                <w:rStyle w:val="font31"/>
                <w:rFonts w:ascii="Cambria Math" w:eastAsia="仿宋" w:hAnsi="Cambria Math" w:cs="Cambria Math" w:hint="default"/>
                <w:sz w:val="24"/>
                <w:szCs w:val="24"/>
                <w:lang w:bidi="ar"/>
              </w:rPr>
              <w:t>↵</w:t>
            </w:r>
          </w:p>
        </w:tc>
      </w:tr>
      <w:tr w:rsidR="005E30AC" w14:paraId="2362CDCF" w14:textId="77777777" w:rsidTr="00152BE9">
        <w:trPr>
          <w:trHeight w:val="1675"/>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77835E25"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价格部分</w:t>
            </w:r>
            <w:r w:rsidRPr="00B30CCF">
              <w:rPr>
                <w:rFonts w:ascii="仿宋" w:eastAsia="仿宋" w:hAnsi="仿宋"/>
                <w:sz w:val="24"/>
                <w:szCs w:val="24"/>
              </w:rPr>
              <w:br/>
              <w:t>(30分)</w:t>
            </w:r>
          </w:p>
        </w:tc>
        <w:tc>
          <w:tcPr>
            <w:tcW w:w="947" w:type="dxa"/>
            <w:tcBorders>
              <w:top w:val="single" w:sz="4" w:space="0" w:color="000000"/>
              <w:left w:val="single" w:sz="4" w:space="0" w:color="000000"/>
              <w:bottom w:val="single" w:sz="4" w:space="0" w:color="000000"/>
              <w:right w:val="single" w:sz="4" w:space="0" w:color="000000"/>
            </w:tcBorders>
            <w:vAlign w:val="center"/>
          </w:tcPr>
          <w:p w14:paraId="05BFB804" w14:textId="77777777" w:rsidR="005E30AC" w:rsidRPr="00B30CCF" w:rsidRDefault="005E30AC" w:rsidP="008F1479">
            <w:pPr>
              <w:widowControl/>
              <w:spacing w:line="300" w:lineRule="exact"/>
              <w:jc w:val="center"/>
              <w:textAlignment w:val="center"/>
              <w:rPr>
                <w:rFonts w:ascii="仿宋" w:eastAsia="仿宋" w:hAnsi="仿宋" w:cs="仿宋"/>
                <w:color w:val="000000"/>
                <w:sz w:val="24"/>
                <w:szCs w:val="24"/>
              </w:rPr>
            </w:pPr>
            <w:r w:rsidRPr="00B30CCF">
              <w:rPr>
                <w:rFonts w:ascii="仿宋" w:eastAsia="仿宋" w:hAnsi="仿宋"/>
                <w:sz w:val="24"/>
                <w:szCs w:val="24"/>
              </w:rPr>
              <w:t>价格</w:t>
            </w:r>
          </w:p>
        </w:tc>
        <w:tc>
          <w:tcPr>
            <w:tcW w:w="5105" w:type="dxa"/>
            <w:tcBorders>
              <w:top w:val="single" w:sz="4" w:space="0" w:color="000000"/>
              <w:left w:val="single" w:sz="4" w:space="0" w:color="000000"/>
              <w:bottom w:val="single" w:sz="4" w:space="0" w:color="000000"/>
              <w:right w:val="single" w:sz="4" w:space="0" w:color="000000"/>
            </w:tcBorders>
            <w:vAlign w:val="center"/>
          </w:tcPr>
          <w:p w14:paraId="27032D9F" w14:textId="4869D5C1" w:rsidR="005E30AC" w:rsidRDefault="005E30AC" w:rsidP="008F1479">
            <w:pPr>
              <w:widowControl/>
              <w:spacing w:line="300" w:lineRule="exact"/>
              <w:jc w:val="left"/>
              <w:textAlignment w:val="center"/>
              <w:rPr>
                <w:rFonts w:ascii="仿宋" w:eastAsia="仿宋" w:hAnsi="仿宋"/>
                <w:sz w:val="24"/>
                <w:szCs w:val="24"/>
              </w:rPr>
            </w:pPr>
            <w:r w:rsidRPr="00B30CCF">
              <w:rPr>
                <w:rFonts w:ascii="仿宋" w:eastAsia="仿宋" w:hAnsi="仿宋"/>
                <w:sz w:val="24"/>
                <w:szCs w:val="24"/>
              </w:rPr>
              <w:t>满足招标文件需求且投标价格最低的投标报价为评标基准价，其价格为满分。其他合格投标人的价格分统一按照下列公式计算：</w:t>
            </w:r>
          </w:p>
          <w:p w14:paraId="750A3D0E" w14:textId="15F504CE" w:rsidR="005E30AC" w:rsidRPr="00B30CCF" w:rsidRDefault="005E30AC" w:rsidP="008F1479">
            <w:pPr>
              <w:widowControl/>
              <w:spacing w:line="300" w:lineRule="exact"/>
              <w:jc w:val="left"/>
              <w:textAlignment w:val="center"/>
              <w:rPr>
                <w:rFonts w:ascii="仿宋" w:eastAsia="仿宋" w:hAnsi="仿宋"/>
                <w:sz w:val="24"/>
                <w:szCs w:val="24"/>
              </w:rPr>
            </w:pPr>
            <w:r w:rsidRPr="00B30CCF">
              <w:rPr>
                <w:rFonts w:ascii="仿宋" w:eastAsia="仿宋" w:hAnsi="仿宋"/>
                <w:sz w:val="24"/>
                <w:szCs w:val="24"/>
              </w:rPr>
              <w:t>投标报价得分=(评标基准价/投标报价)×30%×100</w:t>
            </w:r>
          </w:p>
        </w:tc>
        <w:tc>
          <w:tcPr>
            <w:tcW w:w="1038" w:type="dxa"/>
            <w:tcBorders>
              <w:top w:val="single" w:sz="4" w:space="0" w:color="000000"/>
              <w:left w:val="single" w:sz="4" w:space="0" w:color="000000"/>
              <w:bottom w:val="single" w:sz="4" w:space="0" w:color="000000"/>
              <w:right w:val="single" w:sz="4" w:space="0" w:color="000000"/>
            </w:tcBorders>
            <w:vAlign w:val="center"/>
          </w:tcPr>
          <w:p w14:paraId="24D53BC5"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0-30</w:t>
            </w:r>
          </w:p>
        </w:tc>
      </w:tr>
      <w:tr w:rsidR="005E30AC" w14:paraId="563BE371" w14:textId="77777777" w:rsidTr="00152BE9">
        <w:trPr>
          <w:trHeight w:val="1130"/>
          <w:jc w:val="center"/>
        </w:trPr>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2B8FAF2B" w14:textId="016EFC42" w:rsidR="005E30AC" w:rsidRPr="00B30CCF" w:rsidRDefault="00152BE9" w:rsidP="008F1479">
            <w:pPr>
              <w:widowControl/>
              <w:spacing w:line="300" w:lineRule="exact"/>
              <w:jc w:val="left"/>
              <w:textAlignment w:val="center"/>
              <w:rPr>
                <w:rFonts w:ascii="仿宋" w:eastAsia="仿宋" w:hAnsi="仿宋" w:cs="仿宋" w:hint="eastAsia"/>
                <w:color w:val="000000"/>
                <w:sz w:val="24"/>
                <w:szCs w:val="24"/>
              </w:rPr>
            </w:pPr>
            <w:r>
              <w:rPr>
                <w:rFonts w:ascii="仿宋" w:eastAsia="仿宋" w:hAnsi="仿宋" w:cs="仿宋" w:hint="eastAsia"/>
                <w:color w:val="000000"/>
                <w:sz w:val="24"/>
                <w:szCs w:val="24"/>
              </w:rPr>
              <w:t>商务部分(18分)</w:t>
            </w:r>
          </w:p>
        </w:tc>
        <w:tc>
          <w:tcPr>
            <w:tcW w:w="947" w:type="dxa"/>
            <w:tcBorders>
              <w:top w:val="single" w:sz="4" w:space="0" w:color="000000"/>
              <w:left w:val="single" w:sz="4" w:space="0" w:color="000000"/>
              <w:bottom w:val="single" w:sz="4" w:space="0" w:color="000000"/>
              <w:right w:val="single" w:sz="4" w:space="0" w:color="000000"/>
            </w:tcBorders>
            <w:vAlign w:val="center"/>
          </w:tcPr>
          <w:p w14:paraId="423FCC8D" w14:textId="77777777" w:rsidR="005E30AC" w:rsidRPr="00B30CCF" w:rsidRDefault="005E30AC" w:rsidP="008F1479">
            <w:pPr>
              <w:widowControl/>
              <w:spacing w:line="300" w:lineRule="exact"/>
              <w:jc w:val="center"/>
              <w:textAlignment w:val="center"/>
              <w:rPr>
                <w:rFonts w:ascii="仿宋" w:eastAsia="仿宋" w:hAnsi="仿宋" w:cs="仿宋"/>
                <w:color w:val="000000"/>
                <w:sz w:val="24"/>
                <w:szCs w:val="24"/>
              </w:rPr>
            </w:pPr>
            <w:r w:rsidRPr="00B30CCF">
              <w:rPr>
                <w:rFonts w:ascii="仿宋" w:eastAsia="仿宋" w:hAnsi="仿宋"/>
                <w:sz w:val="24"/>
                <w:szCs w:val="24"/>
              </w:rPr>
              <w:t>交货期限</w:t>
            </w:r>
          </w:p>
        </w:tc>
        <w:tc>
          <w:tcPr>
            <w:tcW w:w="5105" w:type="dxa"/>
            <w:tcBorders>
              <w:top w:val="single" w:sz="4" w:space="0" w:color="000000"/>
              <w:left w:val="single" w:sz="4" w:space="0" w:color="000000"/>
              <w:bottom w:val="single" w:sz="4" w:space="0" w:color="000000"/>
              <w:right w:val="single" w:sz="4" w:space="0" w:color="000000"/>
            </w:tcBorders>
            <w:vAlign w:val="center"/>
          </w:tcPr>
          <w:p w14:paraId="24972573" w14:textId="5FDBD719"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货期：不满足采购需求文件要求不得分，满足采购需求文件得</w:t>
            </w:r>
            <w:r w:rsidR="00152BE9">
              <w:rPr>
                <w:rFonts w:ascii="仿宋" w:eastAsia="仿宋" w:hAnsi="仿宋" w:hint="eastAsia"/>
                <w:sz w:val="24"/>
                <w:szCs w:val="24"/>
              </w:rPr>
              <w:t>4</w:t>
            </w:r>
            <w:r w:rsidRPr="00B30CCF">
              <w:rPr>
                <w:rFonts w:ascii="仿宋" w:eastAsia="仿宋" w:hAnsi="仿宋"/>
                <w:sz w:val="24"/>
                <w:szCs w:val="24"/>
              </w:rPr>
              <w:t>分，相比采购需求文件每减少30天加1分，最多加4分。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558479A7" w14:textId="63F405C9" w:rsidR="005E30AC" w:rsidRPr="00B30CCF" w:rsidRDefault="005E30AC" w:rsidP="008F1479">
            <w:pPr>
              <w:widowControl/>
              <w:spacing w:line="300" w:lineRule="exact"/>
              <w:jc w:val="left"/>
              <w:textAlignment w:val="center"/>
              <w:rPr>
                <w:rFonts w:ascii="仿宋" w:eastAsia="仿宋" w:hAnsi="仿宋" w:cs="仿宋" w:hint="eastAsia"/>
                <w:color w:val="000000"/>
                <w:sz w:val="24"/>
                <w:szCs w:val="24"/>
              </w:rPr>
            </w:pPr>
            <w:r w:rsidRPr="00B30CCF">
              <w:rPr>
                <w:rFonts w:ascii="仿宋" w:eastAsia="仿宋" w:hAnsi="仿宋"/>
                <w:sz w:val="24"/>
                <w:szCs w:val="24"/>
              </w:rPr>
              <w:t>0-</w:t>
            </w:r>
            <w:r w:rsidR="00152BE9">
              <w:rPr>
                <w:rFonts w:ascii="仿宋" w:eastAsia="仿宋" w:hAnsi="仿宋" w:hint="eastAsia"/>
                <w:sz w:val="24"/>
                <w:szCs w:val="24"/>
              </w:rPr>
              <w:t>8</w:t>
            </w:r>
          </w:p>
        </w:tc>
      </w:tr>
      <w:tr w:rsidR="005E30AC" w14:paraId="5E34B2F4" w14:textId="77777777" w:rsidTr="00152BE9">
        <w:trPr>
          <w:trHeight w:val="2537"/>
          <w:jc w:val="center"/>
        </w:trPr>
        <w:tc>
          <w:tcPr>
            <w:tcW w:w="1213" w:type="dxa"/>
            <w:vMerge/>
            <w:tcBorders>
              <w:top w:val="single" w:sz="4" w:space="0" w:color="000000"/>
              <w:left w:val="single" w:sz="4" w:space="0" w:color="000000"/>
              <w:bottom w:val="single" w:sz="4" w:space="0" w:color="000000"/>
              <w:right w:val="single" w:sz="4" w:space="0" w:color="000000"/>
            </w:tcBorders>
            <w:vAlign w:val="center"/>
          </w:tcPr>
          <w:p w14:paraId="529155D8"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2C97199C" w14:textId="77777777" w:rsidR="005E30AC" w:rsidRPr="00B30CCF" w:rsidRDefault="005E30AC" w:rsidP="008F1479">
            <w:pPr>
              <w:widowControl/>
              <w:spacing w:line="300" w:lineRule="exact"/>
              <w:jc w:val="center"/>
              <w:textAlignment w:val="center"/>
              <w:rPr>
                <w:rFonts w:ascii="仿宋" w:eastAsia="仿宋" w:hAnsi="仿宋" w:cs="仿宋"/>
                <w:color w:val="000000"/>
                <w:sz w:val="24"/>
                <w:szCs w:val="24"/>
              </w:rPr>
            </w:pPr>
            <w:r w:rsidRPr="00B30CCF">
              <w:rPr>
                <w:rFonts w:ascii="仿宋" w:eastAsia="仿宋" w:hAnsi="仿宋"/>
                <w:sz w:val="24"/>
                <w:szCs w:val="24"/>
              </w:rPr>
              <w:t>业绩证明</w:t>
            </w:r>
          </w:p>
        </w:tc>
        <w:tc>
          <w:tcPr>
            <w:tcW w:w="5105" w:type="dxa"/>
            <w:tcBorders>
              <w:top w:val="single" w:sz="4" w:space="0" w:color="000000"/>
              <w:left w:val="single" w:sz="4" w:space="0" w:color="000000"/>
              <w:bottom w:val="single" w:sz="4" w:space="0" w:color="000000"/>
              <w:right w:val="single" w:sz="4" w:space="0" w:color="000000"/>
            </w:tcBorders>
            <w:vAlign w:val="center"/>
          </w:tcPr>
          <w:p w14:paraId="3BBE3CDB" w14:textId="19406929"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提供</w:t>
            </w:r>
            <w:r w:rsidRPr="00B30CCF">
              <w:rPr>
                <w:rFonts w:ascii="仿宋" w:eastAsia="仿宋" w:hAnsi="仿宋" w:cs="仿宋"/>
                <w:color w:val="000000"/>
                <w:sz w:val="24"/>
                <w:szCs w:val="24"/>
              </w:rPr>
              <w:t>所投产品制造商从2023</w:t>
            </w:r>
            <w:r w:rsidRPr="00B30CCF">
              <w:rPr>
                <w:rFonts w:ascii="仿宋" w:eastAsia="仿宋" w:hAnsi="仿宋" w:cs="仿宋" w:hint="eastAsia"/>
                <w:color w:val="000000"/>
                <w:sz w:val="24"/>
                <w:szCs w:val="24"/>
              </w:rPr>
              <w:t>-</w:t>
            </w:r>
            <w:r w:rsidRPr="00B30CCF">
              <w:rPr>
                <w:rFonts w:ascii="仿宋" w:eastAsia="仿宋" w:hAnsi="仿宋" w:cs="仿宋"/>
                <w:color w:val="000000"/>
                <w:sz w:val="24"/>
                <w:szCs w:val="24"/>
              </w:rPr>
              <w:t>2025年三年内的主机类似合同的业绩证明</w:t>
            </w:r>
            <w:r w:rsidR="007E0C88">
              <w:rPr>
                <w:rFonts w:ascii="仿宋" w:eastAsia="仿宋" w:hAnsi="仿宋" w:cs="仿宋" w:hint="eastAsia"/>
                <w:color w:val="000000"/>
                <w:sz w:val="24"/>
                <w:szCs w:val="24"/>
              </w:rPr>
              <w:t>(以签订日期为准)</w:t>
            </w:r>
            <w:r w:rsidRPr="00B30CCF">
              <w:rPr>
                <w:rFonts w:ascii="仿宋" w:eastAsia="仿宋" w:hAnsi="仿宋" w:cs="仿宋"/>
                <w:color w:val="000000"/>
                <w:sz w:val="24"/>
                <w:szCs w:val="24"/>
              </w:rPr>
              <w:t>，要求同时提供合同和对应发票。不能提供每年至少</w:t>
            </w:r>
            <w:r w:rsidRPr="00B30CCF">
              <w:rPr>
                <w:rFonts w:ascii="仿宋" w:eastAsia="仿宋" w:hAnsi="仿宋" w:cs="仿宋" w:hint="eastAsia"/>
                <w:color w:val="000000"/>
                <w:sz w:val="24"/>
                <w:szCs w:val="24"/>
              </w:rPr>
              <w:t>1</w:t>
            </w:r>
            <w:r w:rsidRPr="00B30CCF">
              <w:rPr>
                <w:rFonts w:ascii="仿宋" w:eastAsia="仿宋" w:hAnsi="仿宋" w:cs="仿宋"/>
                <w:color w:val="000000"/>
                <w:sz w:val="24"/>
                <w:szCs w:val="24"/>
              </w:rPr>
              <w:t>份业绩的，得0分；能提供每年</w:t>
            </w:r>
            <w:r>
              <w:rPr>
                <w:rFonts w:ascii="仿宋" w:eastAsia="仿宋" w:hAnsi="仿宋" w:cs="仿宋" w:hint="eastAsia"/>
                <w:color w:val="000000"/>
                <w:sz w:val="24"/>
                <w:szCs w:val="24"/>
              </w:rPr>
              <w:t>至少</w:t>
            </w:r>
            <w:r w:rsidRPr="00B30CCF">
              <w:rPr>
                <w:rFonts w:ascii="仿宋" w:eastAsia="仿宋" w:hAnsi="仿宋" w:cs="仿宋"/>
                <w:color w:val="000000"/>
                <w:sz w:val="24"/>
                <w:szCs w:val="24"/>
              </w:rPr>
              <w:t>1份业绩的，得2分；能提供每年</w:t>
            </w:r>
            <w:r>
              <w:rPr>
                <w:rFonts w:ascii="仿宋" w:eastAsia="仿宋" w:hAnsi="仿宋" w:cs="仿宋" w:hint="eastAsia"/>
                <w:color w:val="000000"/>
                <w:sz w:val="24"/>
                <w:szCs w:val="24"/>
              </w:rPr>
              <w:t>至少</w:t>
            </w:r>
            <w:r w:rsidRPr="00B30CCF">
              <w:rPr>
                <w:rFonts w:ascii="仿宋" w:eastAsia="仿宋" w:hAnsi="仿宋" w:cs="仿宋"/>
                <w:color w:val="000000"/>
                <w:sz w:val="24"/>
                <w:szCs w:val="24"/>
              </w:rPr>
              <w:t>2份业绩的，得3分；能提供每年</w:t>
            </w:r>
            <w:r>
              <w:rPr>
                <w:rFonts w:ascii="仿宋" w:eastAsia="仿宋" w:hAnsi="仿宋" w:cs="仿宋" w:hint="eastAsia"/>
                <w:color w:val="000000"/>
                <w:sz w:val="24"/>
                <w:szCs w:val="24"/>
              </w:rPr>
              <w:t>至少</w:t>
            </w:r>
            <w:r w:rsidRPr="00B30CCF">
              <w:rPr>
                <w:rFonts w:ascii="仿宋" w:eastAsia="仿宋" w:hAnsi="仿宋" w:cs="仿宋"/>
                <w:color w:val="000000"/>
                <w:sz w:val="24"/>
                <w:szCs w:val="24"/>
              </w:rPr>
              <w:t>3份业绩的，得6分。在得6分的基础上，2023</w:t>
            </w:r>
            <w:r w:rsidRPr="00B30CCF">
              <w:rPr>
                <w:rFonts w:ascii="仿宋" w:eastAsia="仿宋" w:hAnsi="仿宋" w:cs="仿宋" w:hint="eastAsia"/>
                <w:color w:val="000000"/>
                <w:sz w:val="24"/>
                <w:szCs w:val="24"/>
              </w:rPr>
              <w:t>-</w:t>
            </w:r>
            <w:r w:rsidRPr="00B30CCF">
              <w:rPr>
                <w:rFonts w:ascii="仿宋" w:eastAsia="仿宋" w:hAnsi="仿宋" w:cs="仿宋"/>
                <w:color w:val="000000"/>
                <w:sz w:val="24"/>
                <w:szCs w:val="24"/>
              </w:rPr>
              <w:t>2025年内每多</w:t>
            </w:r>
            <w:r w:rsidRPr="00B30CCF">
              <w:rPr>
                <w:rFonts w:ascii="仿宋" w:eastAsia="仿宋" w:hAnsi="仿宋" w:cs="仿宋" w:hint="eastAsia"/>
                <w:color w:val="000000"/>
                <w:sz w:val="24"/>
                <w:szCs w:val="24"/>
              </w:rPr>
              <w:t>1</w:t>
            </w:r>
            <w:r w:rsidRPr="00B30CCF">
              <w:rPr>
                <w:rFonts w:ascii="仿宋" w:eastAsia="仿宋" w:hAnsi="仿宋" w:cs="仿宋"/>
                <w:color w:val="000000"/>
                <w:sz w:val="24"/>
                <w:szCs w:val="24"/>
              </w:rPr>
              <w:t>份业绩证明加2分，最多加4分。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0C316678"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0-10</w:t>
            </w:r>
          </w:p>
        </w:tc>
      </w:tr>
      <w:tr w:rsidR="005E30AC" w14:paraId="3556FCB0" w14:textId="77777777" w:rsidTr="00152BE9">
        <w:trPr>
          <w:trHeight w:val="1836"/>
          <w:jc w:val="center"/>
        </w:trPr>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26C21EAC"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技术部分(42分)</w:t>
            </w:r>
          </w:p>
        </w:tc>
        <w:tc>
          <w:tcPr>
            <w:tcW w:w="947" w:type="dxa"/>
            <w:tcBorders>
              <w:top w:val="single" w:sz="4" w:space="0" w:color="000000"/>
              <w:left w:val="single" w:sz="4" w:space="0" w:color="000000"/>
              <w:bottom w:val="single" w:sz="4" w:space="0" w:color="000000"/>
              <w:right w:val="single" w:sz="4" w:space="0" w:color="000000"/>
            </w:tcBorders>
            <w:vAlign w:val="center"/>
          </w:tcPr>
          <w:p w14:paraId="001F72C5"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满足技术指标情况</w:t>
            </w:r>
          </w:p>
        </w:tc>
        <w:tc>
          <w:tcPr>
            <w:tcW w:w="5105" w:type="dxa"/>
            <w:tcBorders>
              <w:top w:val="single" w:sz="4" w:space="0" w:color="000000"/>
              <w:left w:val="single" w:sz="4" w:space="0" w:color="000000"/>
              <w:bottom w:val="single" w:sz="4" w:space="0" w:color="000000"/>
              <w:right w:val="single" w:sz="4" w:space="0" w:color="000000"/>
            </w:tcBorders>
            <w:vAlign w:val="center"/>
          </w:tcPr>
          <w:p w14:paraId="5182B194"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投标人应如实填写《技术条款偏离表》,评审委员会根据技术需求参数响应情况进行打分，各项技术参数指标及要求全部满足的得32分，标</w:t>
            </w:r>
            <w:r w:rsidRPr="00B30CCF">
              <w:rPr>
                <w:rFonts w:ascii="仿宋" w:eastAsia="仿宋" w:hAnsi="仿宋" w:cs="仿宋" w:hint="eastAsia"/>
                <w:color w:val="000000"/>
                <w:sz w:val="24"/>
                <w:szCs w:val="24"/>
              </w:rPr>
              <w:t>★</w:t>
            </w:r>
            <w:r w:rsidRPr="00B30CCF">
              <w:rPr>
                <w:rFonts w:ascii="仿宋" w:eastAsia="仿宋" w:hAnsi="仿宋"/>
                <w:sz w:val="24"/>
                <w:szCs w:val="24"/>
              </w:rPr>
              <w:t>项每负偏离一项及以上其投标将被否决，标注</w:t>
            </w:r>
            <w:r w:rsidRPr="00B30CCF">
              <w:rPr>
                <w:rFonts w:ascii="仿宋" w:eastAsia="仿宋" w:hAnsi="仿宋" w:cs="仿宋" w:hint="eastAsia"/>
                <w:color w:val="000000"/>
                <w:sz w:val="24"/>
                <w:szCs w:val="24"/>
              </w:rPr>
              <w:t>▲</w:t>
            </w:r>
            <w:r w:rsidRPr="00B30CCF">
              <w:rPr>
                <w:rFonts w:ascii="仿宋" w:eastAsia="仿宋" w:hAnsi="仿宋"/>
                <w:sz w:val="24"/>
                <w:szCs w:val="24"/>
              </w:rPr>
              <w:t>号的条款每负偏离一项扣8分，普通条款每负偏离一项扣4分，扣完为止。</w:t>
            </w:r>
          </w:p>
        </w:tc>
        <w:tc>
          <w:tcPr>
            <w:tcW w:w="1038" w:type="dxa"/>
            <w:tcBorders>
              <w:top w:val="single" w:sz="4" w:space="0" w:color="000000"/>
              <w:left w:val="single" w:sz="4" w:space="0" w:color="000000"/>
              <w:bottom w:val="single" w:sz="4" w:space="0" w:color="000000"/>
              <w:right w:val="single" w:sz="4" w:space="0" w:color="000000"/>
            </w:tcBorders>
            <w:vAlign w:val="center"/>
          </w:tcPr>
          <w:p w14:paraId="1DE35595"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0-32</w:t>
            </w:r>
          </w:p>
        </w:tc>
      </w:tr>
      <w:tr w:rsidR="005E30AC" w14:paraId="510B2B6D" w14:textId="77777777" w:rsidTr="00152BE9">
        <w:trPr>
          <w:trHeight w:val="984"/>
          <w:jc w:val="center"/>
        </w:trPr>
        <w:tc>
          <w:tcPr>
            <w:tcW w:w="1213" w:type="dxa"/>
            <w:vMerge/>
            <w:tcBorders>
              <w:top w:val="single" w:sz="4" w:space="0" w:color="000000"/>
              <w:left w:val="single" w:sz="4" w:space="0" w:color="000000"/>
              <w:bottom w:val="single" w:sz="4" w:space="0" w:color="000000"/>
              <w:right w:val="single" w:sz="4" w:space="0" w:color="000000"/>
            </w:tcBorders>
            <w:vAlign w:val="center"/>
          </w:tcPr>
          <w:p w14:paraId="6528B152"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65277845"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方案可行 性</w:t>
            </w:r>
          </w:p>
        </w:tc>
        <w:tc>
          <w:tcPr>
            <w:tcW w:w="5105" w:type="dxa"/>
            <w:tcBorders>
              <w:top w:val="single" w:sz="4" w:space="0" w:color="000000"/>
              <w:left w:val="single" w:sz="4" w:space="0" w:color="000000"/>
              <w:bottom w:val="single" w:sz="4" w:space="0" w:color="000000"/>
              <w:right w:val="single" w:sz="4" w:space="0" w:color="000000"/>
            </w:tcBorders>
            <w:vAlign w:val="center"/>
          </w:tcPr>
          <w:p w14:paraId="363DD4F8"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厂商对于主机及各附件配置的合理性，配合安装、售后等协调方案的可行性等方面进行综合评价：0-10分。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7D200921" w14:textId="77777777" w:rsidR="005E30AC" w:rsidRPr="00B30CCF" w:rsidRDefault="005E30AC" w:rsidP="008F1479">
            <w:pPr>
              <w:widowControl/>
              <w:spacing w:line="300" w:lineRule="exact"/>
              <w:textAlignment w:val="center"/>
              <w:rPr>
                <w:rFonts w:ascii="仿宋" w:eastAsia="仿宋" w:hAnsi="仿宋" w:cs="仿宋"/>
                <w:color w:val="000000"/>
                <w:sz w:val="24"/>
                <w:szCs w:val="24"/>
              </w:rPr>
            </w:pPr>
            <w:r w:rsidRPr="00B30CCF">
              <w:rPr>
                <w:rFonts w:ascii="仿宋" w:eastAsia="仿宋" w:hAnsi="仿宋" w:cs="仿宋" w:hint="eastAsia"/>
                <w:color w:val="000000"/>
                <w:sz w:val="24"/>
                <w:szCs w:val="24"/>
              </w:rPr>
              <w:t>0-10</w:t>
            </w:r>
          </w:p>
        </w:tc>
      </w:tr>
      <w:tr w:rsidR="005E30AC" w14:paraId="2EDD010F" w14:textId="77777777" w:rsidTr="00152BE9">
        <w:trPr>
          <w:trHeight w:val="700"/>
          <w:jc w:val="center"/>
        </w:trPr>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48DD8C7"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服务部分</w:t>
            </w:r>
            <w:r w:rsidRPr="00B30CCF">
              <w:rPr>
                <w:rFonts w:ascii="仿宋" w:eastAsia="仿宋" w:hAnsi="仿宋"/>
                <w:sz w:val="24"/>
                <w:szCs w:val="24"/>
              </w:rPr>
              <w:br/>
              <w:t>(10分)</w:t>
            </w:r>
          </w:p>
        </w:tc>
        <w:tc>
          <w:tcPr>
            <w:tcW w:w="947" w:type="dxa"/>
            <w:vMerge w:val="restart"/>
            <w:tcBorders>
              <w:top w:val="single" w:sz="4" w:space="0" w:color="000000"/>
              <w:left w:val="single" w:sz="4" w:space="0" w:color="000000"/>
              <w:bottom w:val="single" w:sz="4" w:space="0" w:color="000000"/>
              <w:right w:val="single" w:sz="4" w:space="0" w:color="000000"/>
            </w:tcBorders>
            <w:vAlign w:val="center"/>
          </w:tcPr>
          <w:p w14:paraId="40C21E83"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满足服务指标情 况</w:t>
            </w:r>
          </w:p>
        </w:tc>
        <w:tc>
          <w:tcPr>
            <w:tcW w:w="5105" w:type="dxa"/>
            <w:tcBorders>
              <w:top w:val="single" w:sz="4" w:space="0" w:color="000000"/>
              <w:left w:val="single" w:sz="4" w:space="0" w:color="000000"/>
              <w:bottom w:val="single" w:sz="4" w:space="0" w:color="000000"/>
              <w:right w:val="single" w:sz="4" w:space="0" w:color="000000"/>
            </w:tcBorders>
            <w:vAlign w:val="center"/>
          </w:tcPr>
          <w:p w14:paraId="721967B8"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主机质保期：满足质保期要求得2分，每增加1年质保加1分，最多加2分。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53ACFFC5"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0-4</w:t>
            </w:r>
          </w:p>
        </w:tc>
      </w:tr>
      <w:tr w:rsidR="005E30AC" w14:paraId="6F8144DC" w14:textId="77777777" w:rsidTr="00152BE9">
        <w:trPr>
          <w:trHeight w:val="1263"/>
          <w:jc w:val="center"/>
        </w:trPr>
        <w:tc>
          <w:tcPr>
            <w:tcW w:w="1213" w:type="dxa"/>
            <w:vMerge/>
            <w:tcBorders>
              <w:top w:val="single" w:sz="4" w:space="0" w:color="000000"/>
              <w:left w:val="single" w:sz="4" w:space="0" w:color="000000"/>
              <w:bottom w:val="single" w:sz="4" w:space="0" w:color="000000"/>
              <w:right w:val="single" w:sz="4" w:space="0" w:color="000000"/>
            </w:tcBorders>
            <w:vAlign w:val="center"/>
          </w:tcPr>
          <w:p w14:paraId="6F7E63C7"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p>
        </w:tc>
        <w:tc>
          <w:tcPr>
            <w:tcW w:w="947" w:type="dxa"/>
            <w:vMerge/>
            <w:tcBorders>
              <w:top w:val="single" w:sz="4" w:space="0" w:color="000000"/>
              <w:left w:val="single" w:sz="4" w:space="0" w:color="000000"/>
              <w:bottom w:val="single" w:sz="4" w:space="0" w:color="000000"/>
              <w:right w:val="single" w:sz="4" w:space="0" w:color="000000"/>
            </w:tcBorders>
            <w:vAlign w:val="center"/>
          </w:tcPr>
          <w:p w14:paraId="5EC6C67F"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p>
        </w:tc>
        <w:tc>
          <w:tcPr>
            <w:tcW w:w="5105" w:type="dxa"/>
            <w:tcBorders>
              <w:top w:val="single" w:sz="4" w:space="0" w:color="000000"/>
              <w:left w:val="single" w:sz="4" w:space="0" w:color="000000"/>
              <w:bottom w:val="single" w:sz="4" w:space="0" w:color="000000"/>
              <w:right w:val="single" w:sz="4" w:space="0" w:color="000000"/>
            </w:tcBorders>
            <w:vAlign w:val="center"/>
          </w:tcPr>
          <w:p w14:paraId="0AB9E40F"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针对本项目及采购人实际需求，提供详细具体可行的有针对性的售后服务措施承诺，及详细的备品备件目录，参照方案可行性进行综合评分：0-3分。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186ED8D6"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0-3</w:t>
            </w:r>
          </w:p>
        </w:tc>
      </w:tr>
      <w:tr w:rsidR="005E30AC" w14:paraId="2DC575C5" w14:textId="77777777" w:rsidTr="00152BE9">
        <w:trPr>
          <w:trHeight w:val="700"/>
          <w:jc w:val="center"/>
        </w:trPr>
        <w:tc>
          <w:tcPr>
            <w:tcW w:w="1213" w:type="dxa"/>
            <w:vMerge/>
            <w:tcBorders>
              <w:top w:val="single" w:sz="4" w:space="0" w:color="000000"/>
              <w:left w:val="single" w:sz="4" w:space="0" w:color="000000"/>
              <w:bottom w:val="single" w:sz="4" w:space="0" w:color="000000"/>
              <w:right w:val="single" w:sz="4" w:space="0" w:color="000000"/>
            </w:tcBorders>
            <w:vAlign w:val="center"/>
          </w:tcPr>
          <w:p w14:paraId="4D3B91D3"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p>
        </w:tc>
        <w:tc>
          <w:tcPr>
            <w:tcW w:w="947" w:type="dxa"/>
            <w:vMerge/>
            <w:tcBorders>
              <w:top w:val="single" w:sz="4" w:space="0" w:color="000000"/>
              <w:left w:val="single" w:sz="4" w:space="0" w:color="000000"/>
              <w:bottom w:val="single" w:sz="4" w:space="0" w:color="000000"/>
              <w:right w:val="single" w:sz="4" w:space="0" w:color="000000"/>
            </w:tcBorders>
            <w:vAlign w:val="center"/>
          </w:tcPr>
          <w:p w14:paraId="015626B2"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p>
        </w:tc>
        <w:tc>
          <w:tcPr>
            <w:tcW w:w="5105" w:type="dxa"/>
            <w:tcBorders>
              <w:top w:val="single" w:sz="4" w:space="0" w:color="000000"/>
              <w:left w:val="single" w:sz="4" w:space="0" w:color="000000"/>
              <w:bottom w:val="single" w:sz="4" w:space="0" w:color="000000"/>
              <w:right w:val="single" w:sz="4" w:space="0" w:color="000000"/>
            </w:tcBorders>
            <w:vAlign w:val="center"/>
          </w:tcPr>
          <w:p w14:paraId="61172260"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提供完善合理的培训安排，技术支持方案等，参照方案可行性进行综合评分：0-3分。</w:t>
            </w:r>
          </w:p>
        </w:tc>
        <w:tc>
          <w:tcPr>
            <w:tcW w:w="1038" w:type="dxa"/>
            <w:tcBorders>
              <w:top w:val="single" w:sz="4" w:space="0" w:color="000000"/>
              <w:left w:val="single" w:sz="4" w:space="0" w:color="000000"/>
              <w:bottom w:val="single" w:sz="4" w:space="0" w:color="000000"/>
              <w:right w:val="single" w:sz="4" w:space="0" w:color="000000"/>
            </w:tcBorders>
            <w:vAlign w:val="center"/>
          </w:tcPr>
          <w:p w14:paraId="4F8EA10E"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0-3</w:t>
            </w:r>
          </w:p>
        </w:tc>
      </w:tr>
      <w:tr w:rsidR="005E30AC" w14:paraId="1FAEA8F8" w14:textId="77777777" w:rsidTr="005E30AC">
        <w:trPr>
          <w:trHeight w:val="445"/>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0B43DEB0"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sz w:val="24"/>
                <w:szCs w:val="24"/>
              </w:rPr>
              <w:t>合计</w:t>
            </w:r>
          </w:p>
        </w:tc>
        <w:tc>
          <w:tcPr>
            <w:tcW w:w="6052" w:type="dxa"/>
            <w:gridSpan w:val="2"/>
            <w:tcBorders>
              <w:top w:val="single" w:sz="4" w:space="0" w:color="000000"/>
              <w:left w:val="single" w:sz="4" w:space="0" w:color="000000"/>
              <w:bottom w:val="single" w:sz="4" w:space="0" w:color="000000"/>
              <w:right w:val="single" w:sz="4" w:space="0" w:color="000000"/>
            </w:tcBorders>
          </w:tcPr>
          <w:p w14:paraId="45C2AA6D" w14:textId="77777777" w:rsidR="005E30AC" w:rsidRPr="00B30CCF" w:rsidRDefault="005E30AC" w:rsidP="008F1479">
            <w:pPr>
              <w:spacing w:line="300" w:lineRule="exact"/>
              <w:jc w:val="left"/>
              <w:rPr>
                <w:rFonts w:ascii="仿宋" w:eastAsia="仿宋" w:hAnsi="仿宋" w:cs="仿宋"/>
                <w:color w:val="000000"/>
                <w:sz w:val="24"/>
                <w:szCs w:val="24"/>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811030B" w14:textId="77777777" w:rsidR="005E30AC" w:rsidRPr="00B30CCF" w:rsidRDefault="005E30AC" w:rsidP="008F1479">
            <w:pPr>
              <w:widowControl/>
              <w:spacing w:line="300" w:lineRule="exact"/>
              <w:jc w:val="left"/>
              <w:textAlignment w:val="center"/>
              <w:rPr>
                <w:rFonts w:ascii="仿宋" w:eastAsia="仿宋" w:hAnsi="仿宋" w:cs="仿宋"/>
                <w:color w:val="000000"/>
                <w:sz w:val="24"/>
                <w:szCs w:val="24"/>
              </w:rPr>
            </w:pPr>
            <w:r w:rsidRPr="00B30CCF">
              <w:rPr>
                <w:rFonts w:ascii="仿宋" w:eastAsia="仿宋" w:hAnsi="仿宋" w:cs="仿宋" w:hint="eastAsia"/>
                <w:color w:val="000000"/>
                <w:sz w:val="24"/>
                <w:szCs w:val="24"/>
              </w:rPr>
              <w:t>100</w:t>
            </w:r>
          </w:p>
        </w:tc>
      </w:tr>
    </w:tbl>
    <w:p w14:paraId="6117D844" w14:textId="77777777" w:rsidR="00D81319" w:rsidRPr="008D094B" w:rsidRDefault="00D81319" w:rsidP="005E30AC">
      <w:pPr>
        <w:adjustRightInd w:val="0"/>
        <w:snapToGrid w:val="0"/>
        <w:spacing w:line="20" w:lineRule="exact"/>
      </w:pPr>
    </w:p>
    <w:sectPr w:rsidR="00D81319" w:rsidRPr="008D094B" w:rsidSect="00E52CF2">
      <w:footerReference w:type="default" r:id="rId8"/>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F118" w14:textId="77777777" w:rsidR="008B26C0" w:rsidRDefault="008B26C0">
      <w:r>
        <w:separator/>
      </w:r>
    </w:p>
  </w:endnote>
  <w:endnote w:type="continuationSeparator" w:id="0">
    <w:p w14:paraId="595E3580" w14:textId="77777777" w:rsidR="008B26C0" w:rsidRDefault="008B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微软雅黑"/>
    <w:panose1 w:val="020B0604020202020204"/>
    <w:charset w:val="86"/>
    <w:family w:val="script"/>
    <w:pitch w:val="default"/>
    <w:sig w:usb0="00000001" w:usb1="08000000" w:usb2="00000000" w:usb3="00000000" w:csb0="00040000" w:csb1="00000000"/>
  </w:font>
  <w:font w:name="Wingdings 2">
    <w:panose1 w:val="05020102010507070707"/>
    <w:charset w:val="00"/>
    <w:family w:val="decorative"/>
    <w:pitch w:val="variable"/>
    <w:sig w:usb0="00000003" w:usb1="00000000" w:usb2="00000000" w:usb3="00000000" w:csb0="80000001" w:csb1="00000000"/>
  </w:font>
  <w:font w:name="仿宋">
    <w:altName w:val="FangSong"/>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A28B" w14:textId="6773BF61" w:rsidR="00785146" w:rsidRDefault="00873F09" w:rsidP="00A86C18">
    <w:pPr>
      <w:pStyle w:val="a7"/>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CB04" w14:textId="77777777" w:rsidR="008B26C0" w:rsidRDefault="008B26C0">
      <w:r>
        <w:separator/>
      </w:r>
    </w:p>
  </w:footnote>
  <w:footnote w:type="continuationSeparator" w:id="0">
    <w:p w14:paraId="43DEF7A0" w14:textId="77777777" w:rsidR="008B26C0" w:rsidRDefault="008B2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F3C747"/>
    <w:multiLevelType w:val="multilevel"/>
    <w:tmpl w:val="EAF3C747"/>
    <w:lvl w:ilvl="0">
      <w:start w:val="1"/>
      <w:numFmt w:val="decimal"/>
      <w:suff w:val="space"/>
      <w:lvlText w:val="（%1）"/>
      <w:lvlJc w:val="left"/>
      <w:pPr>
        <w:ind w:left="1150" w:hanging="440"/>
      </w:pPr>
      <w:rPr>
        <w:rFonts w:hint="eastAsia"/>
      </w:rPr>
    </w:lvl>
    <w:lvl w:ilvl="1">
      <w:start w:val="1"/>
      <w:numFmt w:val="lowerLetter"/>
      <w:lvlText w:val="%2)"/>
      <w:lvlJc w:val="left"/>
      <w:pPr>
        <w:ind w:left="1800" w:hanging="440"/>
      </w:pPr>
    </w:lvl>
    <w:lvl w:ilvl="2">
      <w:start w:val="1"/>
      <w:numFmt w:val="lowerRoman"/>
      <w:lvlText w:val="%3."/>
      <w:lvlJc w:val="right"/>
      <w:pPr>
        <w:ind w:left="2240" w:hanging="440"/>
      </w:pPr>
    </w:lvl>
    <w:lvl w:ilvl="3">
      <w:start w:val="1"/>
      <w:numFmt w:val="decimal"/>
      <w:lvlText w:val="%4."/>
      <w:lvlJc w:val="left"/>
      <w:pPr>
        <w:ind w:left="2680" w:hanging="440"/>
      </w:pPr>
    </w:lvl>
    <w:lvl w:ilvl="4">
      <w:start w:val="1"/>
      <w:numFmt w:val="lowerLetter"/>
      <w:lvlText w:val="%5)"/>
      <w:lvlJc w:val="left"/>
      <w:pPr>
        <w:ind w:left="3120" w:hanging="440"/>
      </w:pPr>
    </w:lvl>
    <w:lvl w:ilvl="5">
      <w:start w:val="1"/>
      <w:numFmt w:val="lowerRoman"/>
      <w:lvlText w:val="%6."/>
      <w:lvlJc w:val="right"/>
      <w:pPr>
        <w:ind w:left="3560" w:hanging="440"/>
      </w:pPr>
    </w:lvl>
    <w:lvl w:ilvl="6">
      <w:start w:val="1"/>
      <w:numFmt w:val="decimal"/>
      <w:lvlText w:val="%7."/>
      <w:lvlJc w:val="left"/>
      <w:pPr>
        <w:ind w:left="4000" w:hanging="440"/>
      </w:pPr>
    </w:lvl>
    <w:lvl w:ilvl="7">
      <w:start w:val="1"/>
      <w:numFmt w:val="lowerLetter"/>
      <w:lvlText w:val="%8)"/>
      <w:lvlJc w:val="left"/>
      <w:pPr>
        <w:ind w:left="4440" w:hanging="440"/>
      </w:pPr>
    </w:lvl>
    <w:lvl w:ilvl="8">
      <w:start w:val="1"/>
      <w:numFmt w:val="lowerRoman"/>
      <w:lvlText w:val="%9."/>
      <w:lvlJc w:val="right"/>
      <w:pPr>
        <w:ind w:left="4880" w:hanging="440"/>
      </w:pPr>
    </w:lvl>
  </w:abstractNum>
  <w:abstractNum w:abstractNumId="1"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0D4F3D93"/>
    <w:multiLevelType w:val="multilevel"/>
    <w:tmpl w:val="0D4F3D93"/>
    <w:lvl w:ilvl="0">
      <w:start w:val="1"/>
      <w:numFmt w:val="decimal"/>
      <w:suff w:val="space"/>
      <w:lvlText w:val="（%1）"/>
      <w:lvlJc w:val="left"/>
      <w:pPr>
        <w:ind w:left="1150" w:hanging="440"/>
      </w:pPr>
      <w:rPr>
        <w:rFonts w:hint="eastAsia"/>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3"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82398506">
    <w:abstractNumId w:val="3"/>
  </w:num>
  <w:num w:numId="2" w16cid:durableId="1342121319">
    <w:abstractNumId w:val="4"/>
  </w:num>
  <w:num w:numId="3" w16cid:durableId="1165365052">
    <w:abstractNumId w:val="6"/>
  </w:num>
  <w:num w:numId="4" w16cid:durableId="1113600051">
    <w:abstractNumId w:val="1"/>
  </w:num>
  <w:num w:numId="5" w16cid:durableId="1048333134">
    <w:abstractNumId w:val="5"/>
  </w:num>
  <w:num w:numId="6" w16cid:durableId="1202981024">
    <w:abstractNumId w:val="2"/>
  </w:num>
  <w:num w:numId="7" w16cid:durableId="140680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2DA5"/>
    <w:rsid w:val="00063B9E"/>
    <w:rsid w:val="000816A4"/>
    <w:rsid w:val="00090056"/>
    <w:rsid w:val="00092B2E"/>
    <w:rsid w:val="00094C16"/>
    <w:rsid w:val="000A209A"/>
    <w:rsid w:val="000A21C5"/>
    <w:rsid w:val="000A57A8"/>
    <w:rsid w:val="000B5F74"/>
    <w:rsid w:val="000C588B"/>
    <w:rsid w:val="000C5FD7"/>
    <w:rsid w:val="000D1438"/>
    <w:rsid w:val="000E2F7F"/>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2BE9"/>
    <w:rsid w:val="001533C6"/>
    <w:rsid w:val="0015496B"/>
    <w:rsid w:val="00157667"/>
    <w:rsid w:val="001609FC"/>
    <w:rsid w:val="00162A76"/>
    <w:rsid w:val="00163196"/>
    <w:rsid w:val="00172EA3"/>
    <w:rsid w:val="00176534"/>
    <w:rsid w:val="00177BD4"/>
    <w:rsid w:val="0018461B"/>
    <w:rsid w:val="00192B6A"/>
    <w:rsid w:val="001B03C0"/>
    <w:rsid w:val="001B0A84"/>
    <w:rsid w:val="001B1A01"/>
    <w:rsid w:val="001B1B91"/>
    <w:rsid w:val="001B38ED"/>
    <w:rsid w:val="001B712C"/>
    <w:rsid w:val="001C0880"/>
    <w:rsid w:val="001C19BA"/>
    <w:rsid w:val="001C3356"/>
    <w:rsid w:val="001C3D78"/>
    <w:rsid w:val="001C41C3"/>
    <w:rsid w:val="001C5915"/>
    <w:rsid w:val="001C7C84"/>
    <w:rsid w:val="001D54AA"/>
    <w:rsid w:val="001E0980"/>
    <w:rsid w:val="001E1FDF"/>
    <w:rsid w:val="001E5B8B"/>
    <w:rsid w:val="001F2F73"/>
    <w:rsid w:val="0021026B"/>
    <w:rsid w:val="00211127"/>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424F"/>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16DFF"/>
    <w:rsid w:val="00426CB3"/>
    <w:rsid w:val="00436B73"/>
    <w:rsid w:val="004374DA"/>
    <w:rsid w:val="00440EDB"/>
    <w:rsid w:val="00442A4D"/>
    <w:rsid w:val="00444D48"/>
    <w:rsid w:val="00453832"/>
    <w:rsid w:val="00455ED6"/>
    <w:rsid w:val="004712B7"/>
    <w:rsid w:val="0048154C"/>
    <w:rsid w:val="00481EE9"/>
    <w:rsid w:val="00490D0E"/>
    <w:rsid w:val="00491E5A"/>
    <w:rsid w:val="00492DD3"/>
    <w:rsid w:val="004951D7"/>
    <w:rsid w:val="00495B30"/>
    <w:rsid w:val="004A43F0"/>
    <w:rsid w:val="004A69FE"/>
    <w:rsid w:val="004B2859"/>
    <w:rsid w:val="004B3DFE"/>
    <w:rsid w:val="004C0EDE"/>
    <w:rsid w:val="004C6E57"/>
    <w:rsid w:val="004D47EE"/>
    <w:rsid w:val="004D7FAC"/>
    <w:rsid w:val="004E36C2"/>
    <w:rsid w:val="004E4B14"/>
    <w:rsid w:val="004F27FB"/>
    <w:rsid w:val="00501176"/>
    <w:rsid w:val="00501E8E"/>
    <w:rsid w:val="00502517"/>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C559D"/>
    <w:rsid w:val="005D1A12"/>
    <w:rsid w:val="005E0008"/>
    <w:rsid w:val="005E30AC"/>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5A09"/>
    <w:rsid w:val="00636F27"/>
    <w:rsid w:val="00640733"/>
    <w:rsid w:val="00642B2A"/>
    <w:rsid w:val="0064334B"/>
    <w:rsid w:val="00643D51"/>
    <w:rsid w:val="006538FB"/>
    <w:rsid w:val="006706FD"/>
    <w:rsid w:val="006772FA"/>
    <w:rsid w:val="00681FDD"/>
    <w:rsid w:val="006873DB"/>
    <w:rsid w:val="006878E9"/>
    <w:rsid w:val="006A6A2F"/>
    <w:rsid w:val="006B6AB5"/>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2C9F"/>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3BDA"/>
    <w:rsid w:val="007C7E7D"/>
    <w:rsid w:val="007D270D"/>
    <w:rsid w:val="007D2C32"/>
    <w:rsid w:val="007D423E"/>
    <w:rsid w:val="007D4F3E"/>
    <w:rsid w:val="007D72DA"/>
    <w:rsid w:val="007D7B8D"/>
    <w:rsid w:val="007E0C88"/>
    <w:rsid w:val="007E1C48"/>
    <w:rsid w:val="007E4703"/>
    <w:rsid w:val="007E62AE"/>
    <w:rsid w:val="007E73EB"/>
    <w:rsid w:val="007F1338"/>
    <w:rsid w:val="007F2546"/>
    <w:rsid w:val="007F4BD9"/>
    <w:rsid w:val="007F4C10"/>
    <w:rsid w:val="007F5C59"/>
    <w:rsid w:val="00800B21"/>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26C0"/>
    <w:rsid w:val="008B5DBC"/>
    <w:rsid w:val="008C0BE7"/>
    <w:rsid w:val="008C49D1"/>
    <w:rsid w:val="008C7368"/>
    <w:rsid w:val="008D094B"/>
    <w:rsid w:val="008D11A7"/>
    <w:rsid w:val="008D17DD"/>
    <w:rsid w:val="008D4186"/>
    <w:rsid w:val="008D4BA4"/>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48E"/>
    <w:rsid w:val="00962CDE"/>
    <w:rsid w:val="00966A9C"/>
    <w:rsid w:val="009812B1"/>
    <w:rsid w:val="0099177F"/>
    <w:rsid w:val="00992532"/>
    <w:rsid w:val="00995789"/>
    <w:rsid w:val="009A7391"/>
    <w:rsid w:val="009B2EF0"/>
    <w:rsid w:val="009B3732"/>
    <w:rsid w:val="009B4C25"/>
    <w:rsid w:val="009B628C"/>
    <w:rsid w:val="009C2163"/>
    <w:rsid w:val="009C257D"/>
    <w:rsid w:val="009C3957"/>
    <w:rsid w:val="009C40E6"/>
    <w:rsid w:val="009C5FCD"/>
    <w:rsid w:val="009D18B6"/>
    <w:rsid w:val="009D2D9F"/>
    <w:rsid w:val="009D33C2"/>
    <w:rsid w:val="009D3518"/>
    <w:rsid w:val="009D554A"/>
    <w:rsid w:val="009E0F69"/>
    <w:rsid w:val="009F0011"/>
    <w:rsid w:val="009F2037"/>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6A1"/>
    <w:rsid w:val="00A76D9E"/>
    <w:rsid w:val="00A865ED"/>
    <w:rsid w:val="00A86C18"/>
    <w:rsid w:val="00A9165A"/>
    <w:rsid w:val="00A93FD2"/>
    <w:rsid w:val="00A946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1601C"/>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A6822"/>
    <w:rsid w:val="00CC44C8"/>
    <w:rsid w:val="00CD1229"/>
    <w:rsid w:val="00CD153F"/>
    <w:rsid w:val="00CD2230"/>
    <w:rsid w:val="00CD50E0"/>
    <w:rsid w:val="00CD5C95"/>
    <w:rsid w:val="00CE0FFF"/>
    <w:rsid w:val="00CE546B"/>
    <w:rsid w:val="00CE5D13"/>
    <w:rsid w:val="00CF3F57"/>
    <w:rsid w:val="00CF5863"/>
    <w:rsid w:val="00CF7DC8"/>
    <w:rsid w:val="00D04B4C"/>
    <w:rsid w:val="00D0705B"/>
    <w:rsid w:val="00D07E51"/>
    <w:rsid w:val="00D12F04"/>
    <w:rsid w:val="00D156F3"/>
    <w:rsid w:val="00D17B51"/>
    <w:rsid w:val="00D21F75"/>
    <w:rsid w:val="00D22E33"/>
    <w:rsid w:val="00D2318F"/>
    <w:rsid w:val="00D324D9"/>
    <w:rsid w:val="00D333CD"/>
    <w:rsid w:val="00D36298"/>
    <w:rsid w:val="00D41788"/>
    <w:rsid w:val="00D44196"/>
    <w:rsid w:val="00D449F2"/>
    <w:rsid w:val="00D44E67"/>
    <w:rsid w:val="00D45ED1"/>
    <w:rsid w:val="00D4609B"/>
    <w:rsid w:val="00D512BD"/>
    <w:rsid w:val="00D532CD"/>
    <w:rsid w:val="00D55A25"/>
    <w:rsid w:val="00D56E82"/>
    <w:rsid w:val="00D6619A"/>
    <w:rsid w:val="00D7490B"/>
    <w:rsid w:val="00D76AA8"/>
    <w:rsid w:val="00D8060D"/>
    <w:rsid w:val="00D81319"/>
    <w:rsid w:val="00D8247A"/>
    <w:rsid w:val="00D82B79"/>
    <w:rsid w:val="00D87F17"/>
    <w:rsid w:val="00D94396"/>
    <w:rsid w:val="00D944DC"/>
    <w:rsid w:val="00D97FEA"/>
    <w:rsid w:val="00DA1B3C"/>
    <w:rsid w:val="00DA2BF3"/>
    <w:rsid w:val="00DA57C1"/>
    <w:rsid w:val="00DB1D64"/>
    <w:rsid w:val="00DB6ED1"/>
    <w:rsid w:val="00DC1928"/>
    <w:rsid w:val="00DD1742"/>
    <w:rsid w:val="00DD2AD3"/>
    <w:rsid w:val="00DE15E5"/>
    <w:rsid w:val="00DF1EA0"/>
    <w:rsid w:val="00DF245C"/>
    <w:rsid w:val="00DF5062"/>
    <w:rsid w:val="00DF50AC"/>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1465"/>
    <w:rsid w:val="00E52CF2"/>
    <w:rsid w:val="00E538A0"/>
    <w:rsid w:val="00E57E43"/>
    <w:rsid w:val="00E65257"/>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D5818"/>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1B02"/>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DengXian" w:eastAsia="DengXian" w:hAnsi="DengXian"/>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 w:type="character" w:customStyle="1" w:styleId="font151">
    <w:name w:val="font151"/>
    <w:basedOn w:val="a0"/>
    <w:qFormat/>
    <w:rsid w:val="00E52CF2"/>
    <w:rPr>
      <w:rFonts w:ascii="宋体" w:eastAsia="宋体" w:hAnsi="宋体" w:cs="宋体"/>
      <w:color w:val="000000"/>
      <w:sz w:val="30"/>
      <w:szCs w:val="30"/>
      <w:u w:val="none"/>
    </w:rPr>
  </w:style>
  <w:style w:type="character" w:customStyle="1" w:styleId="font31">
    <w:name w:val="font31"/>
    <w:basedOn w:val="a0"/>
    <w:qFormat/>
    <w:rsid w:val="00E52CF2"/>
    <w:rPr>
      <w:rFonts w:ascii="MS Gothic" w:eastAsia="MS Gothic" w:hAnsi="MS Gothic" w:cs="MS Gothic" w:hint="eastAsia"/>
      <w:color w:val="40A0E0"/>
      <w:sz w:val="30"/>
      <w:szCs w:val="30"/>
      <w:u w:val="none"/>
    </w:rPr>
  </w:style>
  <w:style w:type="character" w:customStyle="1" w:styleId="font161">
    <w:name w:val="font161"/>
    <w:basedOn w:val="a0"/>
    <w:qFormat/>
    <w:rsid w:val="005E30AC"/>
    <w:rPr>
      <w:rFonts w:ascii="MS Gothic" w:eastAsia="MS Gothic" w:hAnsi="MS Gothic" w:cs="MS Gothic" w:hint="eastAsia"/>
      <w:color w:val="000000"/>
      <w:sz w:val="30"/>
      <w:szCs w:val="3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1706</TotalTime>
  <Pages>6</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王鹏</cp:lastModifiedBy>
  <cp:revision>741</cp:revision>
  <dcterms:created xsi:type="dcterms:W3CDTF">2021-03-17T07:37:00Z</dcterms:created>
  <dcterms:modified xsi:type="dcterms:W3CDTF">2026-06-01T13:14:00Z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