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0FA23">
      <w:pPr>
        <w:pStyle w:val="6"/>
        <w:rPr>
          <w:rFonts w:hint="eastAsia" w:ascii="宋体" w:hAnsi="宋体"/>
          <w:sz w:val="36"/>
        </w:rPr>
      </w:pPr>
      <w:bookmarkStart w:id="0" w:name="_Toc38367762"/>
      <w:r>
        <w:rPr>
          <w:rFonts w:hint="eastAsia" w:ascii="宋体" w:hAnsi="宋体"/>
          <w:sz w:val="36"/>
        </w:rPr>
        <w:t>电子顺磁共振波谱仪</w:t>
      </w:r>
      <w:r>
        <w:rPr>
          <w:rFonts w:ascii="宋体" w:hAnsi="宋体"/>
          <w:sz w:val="36"/>
        </w:rPr>
        <w:t>采购需求</w:t>
      </w:r>
      <w:bookmarkEnd w:id="0"/>
    </w:p>
    <w:p w14:paraId="07BFAD0B">
      <w:pPr>
        <w:tabs>
          <w:tab w:val="left" w:pos="900"/>
        </w:tabs>
        <w:spacing w:before="156" w:beforeLines="50" w:line="360" w:lineRule="auto"/>
        <w:rPr>
          <w:b/>
          <w:szCs w:val="21"/>
        </w:rPr>
      </w:pPr>
      <w:bookmarkStart w:id="1" w:name="_Toc158978330"/>
      <w:bookmarkStart w:id="2" w:name="_Toc219271393"/>
      <w:bookmarkStart w:id="3" w:name="_Toc172360661"/>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5F5E34F1">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7E682944">
      <w:pPr>
        <w:spacing w:before="156" w:line="360" w:lineRule="auto"/>
        <w:ind w:firstLine="420"/>
        <w:rPr>
          <w:rFonts w:hint="eastAsia" w:ascii="宋体" w:hAnsi="宋体" w:cs="等线"/>
        </w:rPr>
      </w:pPr>
      <w:r>
        <w:rPr>
          <w:rFonts w:hint="eastAsia" w:ascii="宋体" w:hAnsi="宋体" w:cs="等线"/>
        </w:rPr>
        <w:t>本项目采购</w:t>
      </w:r>
      <w:bookmarkStart w:id="4" w:name="OLE_LINK1"/>
      <w:r>
        <w:rPr>
          <w:rFonts w:hint="eastAsia" w:ascii="宋体" w:hAnsi="宋体" w:cs="等线"/>
        </w:rPr>
        <w:t>电子顺磁共振波谱仪</w:t>
      </w:r>
      <w:bookmarkEnd w:id="4"/>
      <w:r>
        <w:rPr>
          <w:rFonts w:hint="eastAsia" w:ascii="宋体" w:hAnsi="宋体" w:cs="等线"/>
        </w:rPr>
        <w:t>1套，主要用于生物医学、材料科学等领域中自由基及顺磁性中心的定性、定量分析与表征。</w:t>
      </w:r>
    </w:p>
    <w:p w14:paraId="20E5F5BD">
      <w:pPr>
        <w:tabs>
          <w:tab w:val="left" w:pos="900"/>
        </w:tabs>
        <w:spacing w:before="156" w:beforeLines="50" w:line="360" w:lineRule="auto"/>
        <w:rPr>
          <w:b/>
          <w:szCs w:val="21"/>
        </w:rPr>
      </w:pPr>
      <w:r>
        <w:rPr>
          <w:rFonts w:hAnsi="宋体"/>
          <w:b/>
          <w:szCs w:val="21"/>
        </w:rPr>
        <w:t>（二）为落实政府采购政策需满足的要求</w:t>
      </w:r>
    </w:p>
    <w:p w14:paraId="31110AE2">
      <w:pPr>
        <w:tabs>
          <w:tab w:val="left" w:pos="900"/>
        </w:tabs>
        <w:spacing w:line="360" w:lineRule="auto"/>
        <w:ind w:left="420"/>
        <w:rPr>
          <w:rFonts w:hint="eastAsia"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75DB54EB">
      <w:pPr>
        <w:tabs>
          <w:tab w:val="left" w:pos="900"/>
        </w:tabs>
        <w:spacing w:line="360" w:lineRule="auto"/>
        <w:ind w:left="420"/>
        <w:rPr>
          <w:rFonts w:hint="eastAsia" w:hAnsi="宋体"/>
          <w:color w:val="FF0000"/>
          <w:szCs w:val="24"/>
        </w:rPr>
      </w:pPr>
      <w:r>
        <w:rPr>
          <w:rFonts w:hint="eastAsia" w:hAnsi="宋体"/>
          <w:szCs w:val="24"/>
        </w:rPr>
        <w:t>本项目采购标的对应的《中小企业划型标准规定》所属行业为：</w:t>
      </w:r>
      <w:r>
        <w:rPr>
          <w:rFonts w:hint="eastAsia" w:hAnsi="宋体"/>
          <w:szCs w:val="24"/>
          <w:u w:val="single"/>
        </w:rPr>
        <w:t xml:space="preserve"> </w:t>
      </w:r>
      <w:r>
        <w:rPr>
          <w:rFonts w:hAnsi="宋体"/>
          <w:szCs w:val="24"/>
          <w:u w:val="single"/>
        </w:rPr>
        <w:t xml:space="preserve">  </w:t>
      </w:r>
      <w:r>
        <w:rPr>
          <w:rFonts w:hint="eastAsia" w:hAnsi="宋体"/>
          <w:szCs w:val="24"/>
          <w:u w:val="single"/>
        </w:rPr>
        <w:t>工业</w:t>
      </w:r>
      <w:r>
        <w:rPr>
          <w:rFonts w:hAnsi="宋体"/>
          <w:szCs w:val="24"/>
          <w:u w:val="single"/>
        </w:rPr>
        <w:t xml:space="preserve">    </w:t>
      </w:r>
      <w:r>
        <w:rPr>
          <w:rFonts w:hint="eastAsia" w:hAnsi="宋体"/>
          <w:szCs w:val="24"/>
        </w:rPr>
        <w:t>。</w:t>
      </w:r>
    </w:p>
    <w:p w14:paraId="7A55ACE2">
      <w:pPr>
        <w:tabs>
          <w:tab w:val="left" w:pos="900"/>
        </w:tabs>
        <w:spacing w:line="360" w:lineRule="auto"/>
        <w:ind w:left="420"/>
        <w:rPr>
          <w:rFonts w:hint="eastAsia"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cs="宋体" w:asciiTheme="minorEastAsia" w:hAnsiTheme="minorEastAsia"/>
          <w:kern w:val="0"/>
          <w:sz w:val="20"/>
          <w:szCs w:val="21"/>
        </w:rPr>
        <w:t xml:space="preserve"> </w:t>
      </w:r>
      <w:r>
        <w:rPr>
          <w:rFonts w:hint="eastAsia" w:cs="宋体" w:asciiTheme="minorEastAsia" w:hAnsiTheme="minorEastAsia"/>
          <w:b/>
          <w:color w:val="000000"/>
          <w:kern w:val="0"/>
          <w:sz w:val="20"/>
          <w:szCs w:val="21"/>
        </w:rPr>
        <w:t>☑ 本采购项目允许进口产品参加。</w:t>
      </w:r>
    </w:p>
    <w:p w14:paraId="43D6617F">
      <w:pPr>
        <w:tabs>
          <w:tab w:val="left" w:pos="900"/>
        </w:tabs>
        <w:spacing w:line="360" w:lineRule="auto"/>
        <w:ind w:left="420" w:firstLine="201" w:firstLineChars="100"/>
        <w:rPr>
          <w:rFonts w:hint="eastAsia"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1A699F7E">
      <w:pPr>
        <w:tabs>
          <w:tab w:val="left" w:pos="900"/>
        </w:tabs>
        <w:spacing w:before="156" w:beforeLines="50" w:line="360" w:lineRule="auto"/>
        <w:rPr>
          <w:rFonts w:hint="eastAsia"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61186C7A">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11CC59A">
      <w:pPr>
        <w:tabs>
          <w:tab w:val="left" w:pos="900"/>
        </w:tabs>
        <w:spacing w:before="156" w:beforeLines="50" w:line="360" w:lineRule="auto"/>
        <w:rPr>
          <w:rFonts w:hint="eastAsia" w:hAnsi="宋体"/>
          <w:b/>
          <w:szCs w:val="21"/>
        </w:rPr>
      </w:pPr>
      <w:r>
        <w:rPr>
          <w:rFonts w:hint="eastAsia" w:hAnsi="宋体"/>
          <w:b/>
          <w:szCs w:val="21"/>
        </w:rPr>
        <w:t>三、采购标的概况</w:t>
      </w:r>
    </w:p>
    <w:p w14:paraId="77D58B98">
      <w:pPr>
        <w:spacing w:before="156" w:beforeLines="50" w:line="360" w:lineRule="auto"/>
        <w:rPr>
          <w:rFonts w:hint="eastAsia" w:hAnsi="宋体"/>
          <w:szCs w:val="21"/>
        </w:rPr>
      </w:pPr>
      <w:r>
        <w:rPr>
          <w:rFonts w:hint="eastAsia" w:ascii="宋体" w:hAnsi="宋体"/>
          <w:szCs w:val="21"/>
        </w:rPr>
        <w:t>（一）采购项目名称：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电子顺磁共振波谱仪</w:t>
      </w:r>
      <w:r>
        <w:rPr>
          <w:rFonts w:ascii="宋体" w:hAnsi="宋体"/>
          <w:szCs w:val="21"/>
          <w:u w:val="single"/>
        </w:rPr>
        <w:t xml:space="preserve">          </w:t>
      </w:r>
      <w:r>
        <w:rPr>
          <w:rFonts w:hAnsi="宋体"/>
          <w:szCs w:val="21"/>
        </w:rPr>
        <w:t xml:space="preserve">   </w:t>
      </w:r>
    </w:p>
    <w:p w14:paraId="56594C1D">
      <w:pPr>
        <w:spacing w:before="156" w:beforeLines="50" w:line="360" w:lineRule="auto"/>
        <w:rPr>
          <w:rFonts w:hint="eastAsia"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1套</w:t>
      </w:r>
      <w:r>
        <w:rPr>
          <w:rFonts w:hAnsi="宋体"/>
          <w:szCs w:val="21"/>
          <w:u w:val="single"/>
        </w:rPr>
        <w:t xml:space="preserve">      </w:t>
      </w:r>
    </w:p>
    <w:p w14:paraId="3AC9E527">
      <w:pPr>
        <w:spacing w:before="156" w:beforeLines="50" w:line="360" w:lineRule="auto"/>
        <w:rPr>
          <w:rFonts w:hint="eastAsia"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w:t>
      </w:r>
      <w:r>
        <w:rPr>
          <w:rFonts w:hint="eastAsia" w:hAnsi="宋体"/>
          <w:szCs w:val="21"/>
          <w:u w:val="single"/>
        </w:rPr>
        <w:t>950000</w:t>
      </w:r>
      <w:r>
        <w:rPr>
          <w:rFonts w:hAnsi="宋体"/>
          <w:szCs w:val="21"/>
          <w:u w:val="single"/>
        </w:rPr>
        <w:t xml:space="preserve">     </w:t>
      </w:r>
      <w:r>
        <w:rPr>
          <w:rFonts w:hAnsi="宋体"/>
          <w:szCs w:val="21"/>
        </w:rPr>
        <w:t xml:space="preserve"> </w:t>
      </w:r>
      <w:r>
        <w:rPr>
          <w:rFonts w:hint="eastAsia" w:hAnsi="宋体"/>
          <w:szCs w:val="21"/>
        </w:rPr>
        <w:t>元。</w:t>
      </w:r>
    </w:p>
    <w:p w14:paraId="6E68E33B">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rPr>
        <w:t>150</w:t>
      </w:r>
      <w:r>
        <w:rPr>
          <w:rFonts w:hAnsi="宋体"/>
          <w:u w:val="single"/>
        </w:rPr>
        <w:t xml:space="preserve">   </w:t>
      </w:r>
      <w:r>
        <w:rPr>
          <w:rFonts w:hint="eastAsia" w:hAnsi="宋体"/>
        </w:rPr>
        <w:t>天内。</w:t>
      </w:r>
    </w:p>
    <w:p w14:paraId="48E23503">
      <w:pPr>
        <w:tabs>
          <w:tab w:val="left" w:pos="900"/>
        </w:tabs>
        <w:spacing w:before="156" w:beforeLines="50" w:line="360" w:lineRule="auto"/>
        <w:rPr>
          <w:rFonts w:hint="eastAsia" w:hAnsi="宋体"/>
          <w:szCs w:val="21"/>
        </w:rPr>
      </w:pPr>
      <w:r>
        <w:rPr>
          <w:rFonts w:hint="eastAsia" w:hAnsi="宋体"/>
          <w:szCs w:val="21"/>
        </w:rPr>
        <w:t>（五）</w:t>
      </w:r>
      <w:r>
        <w:rPr>
          <w:rFonts w:hAnsi="宋体"/>
          <w:szCs w:val="21"/>
        </w:rPr>
        <w:t>交付地点：</w:t>
      </w:r>
      <w:r>
        <w:rPr>
          <w:rFonts w:hint="eastAsia" w:hAnsi="宋体"/>
          <w:szCs w:val="21"/>
          <w:u w:val="single"/>
        </w:rPr>
        <w:t xml:space="preserve">  </w:t>
      </w:r>
      <w:r>
        <w:rPr>
          <w:rFonts w:hAnsi="宋体"/>
          <w:szCs w:val="21"/>
          <w:u w:val="single"/>
        </w:rPr>
        <w:t xml:space="preserve">   </w:t>
      </w:r>
      <w:r>
        <w:rPr>
          <w:rFonts w:hint="eastAsia" w:hAnsi="宋体"/>
          <w:szCs w:val="21"/>
          <w:u w:val="single"/>
        </w:rPr>
        <w:t>西安交通大学创新港校区19号楼</w:t>
      </w:r>
      <w:r>
        <w:rPr>
          <w:rFonts w:hint="eastAsia" w:hAnsi="宋体"/>
          <w:szCs w:val="21"/>
          <w:u w:val="single"/>
          <w:lang w:val="en-US" w:eastAsia="zh-CN"/>
        </w:rPr>
        <w:t>3197室</w:t>
      </w:r>
      <w:r>
        <w:rPr>
          <w:rFonts w:hAnsi="宋体"/>
          <w:szCs w:val="21"/>
          <w:u w:val="single"/>
        </w:rPr>
        <w:t xml:space="preserve">    </w:t>
      </w:r>
      <w:r>
        <w:rPr>
          <w:rFonts w:hint="eastAsia" w:hAnsi="宋体"/>
          <w:szCs w:val="21"/>
        </w:rPr>
        <w:t>。</w:t>
      </w:r>
    </w:p>
    <w:p w14:paraId="29188131">
      <w:pPr>
        <w:tabs>
          <w:tab w:val="left" w:pos="900"/>
        </w:tabs>
        <w:spacing w:before="156" w:beforeLines="50" w:line="360" w:lineRule="auto"/>
        <w:rPr>
          <w:rFonts w:hint="eastAsia" w:hAnsi="宋体"/>
          <w:szCs w:val="21"/>
        </w:rPr>
      </w:pPr>
      <w:r>
        <w:rPr>
          <w:rFonts w:hint="eastAsia" w:hAnsi="宋体"/>
          <w:szCs w:val="21"/>
        </w:rPr>
        <w:t>（六）付款进度安排：</w:t>
      </w:r>
      <w:r>
        <w:rPr>
          <w:rFonts w:hint="eastAsia" w:hAnsi="宋体"/>
          <w:szCs w:val="21"/>
          <w:u w:val="single"/>
        </w:rPr>
        <w:t xml:space="preserve">  </w:t>
      </w:r>
      <w:r>
        <w:rPr>
          <w:rFonts w:hint="eastAsia" w:hAnsi="宋体"/>
          <w:szCs w:val="21"/>
          <w:u w:val="single"/>
          <w:lang w:val="en-US" w:eastAsia="zh-CN"/>
        </w:rPr>
        <w:t>内贸设备：</w:t>
      </w:r>
      <w:r>
        <w:rPr>
          <w:color w:val="auto"/>
          <w:szCs w:val="21"/>
          <w:u w:val="single"/>
        </w:rPr>
        <w:t>货到验收合格后付</w:t>
      </w:r>
      <w:r>
        <w:rPr>
          <w:rFonts w:hint="eastAsia"/>
          <w:color w:val="auto"/>
          <w:szCs w:val="21"/>
          <w:u w:val="single"/>
          <w:lang w:val="en-US" w:eastAsia="zh-CN"/>
        </w:rPr>
        <w:t>全</w:t>
      </w:r>
      <w:r>
        <w:rPr>
          <w:color w:val="auto"/>
          <w:szCs w:val="21"/>
          <w:u w:val="single"/>
        </w:rPr>
        <w:t>款；进口设备：100%不可撤销信用证</w:t>
      </w:r>
      <w:r>
        <w:rPr>
          <w:rFonts w:hAnsi="宋体"/>
          <w:color w:val="auto"/>
          <w:szCs w:val="21"/>
          <w:u w:val="single"/>
        </w:rPr>
        <w:t xml:space="preserve">   </w:t>
      </w:r>
      <w:r>
        <w:rPr>
          <w:rFonts w:hAnsi="宋体"/>
          <w:szCs w:val="21"/>
          <w:u w:val="single"/>
        </w:rPr>
        <w:t xml:space="preserve"> </w:t>
      </w:r>
      <w:r>
        <w:rPr>
          <w:rFonts w:hint="eastAsia" w:hAnsi="宋体"/>
          <w:szCs w:val="21"/>
        </w:rPr>
        <w:t>。</w:t>
      </w:r>
    </w:p>
    <w:p w14:paraId="0AB46155">
      <w:pPr>
        <w:tabs>
          <w:tab w:val="left" w:pos="900"/>
        </w:tabs>
        <w:spacing w:before="156" w:beforeLines="50" w:line="360" w:lineRule="auto"/>
        <w:rPr>
          <w:rFonts w:hint="eastAsia" w:hAnsi="宋体"/>
          <w:b/>
          <w:szCs w:val="21"/>
        </w:rPr>
      </w:pPr>
      <w:r>
        <w:rPr>
          <w:rFonts w:hint="eastAsia" w:hAnsi="宋体"/>
          <w:b/>
          <w:szCs w:val="21"/>
        </w:rPr>
        <w:t>四、采购标的需满足的质量、安全、技术规格、物理特性等要求：</w:t>
      </w:r>
    </w:p>
    <w:p w14:paraId="6C6B1F9F">
      <w:pPr>
        <w:tabs>
          <w:tab w:val="left" w:pos="900"/>
        </w:tabs>
        <w:spacing w:line="360" w:lineRule="auto"/>
        <w:rPr>
          <w:b/>
          <w:bCs/>
          <w:szCs w:val="21"/>
        </w:rPr>
      </w:pPr>
      <w:r>
        <w:rPr>
          <w:rFonts w:hint="eastAsia"/>
          <w:b/>
          <w:bCs/>
          <w:szCs w:val="21"/>
        </w:rPr>
        <w:t>功能需求：</w:t>
      </w:r>
    </w:p>
    <w:p w14:paraId="2C6BEB46">
      <w:pPr>
        <w:tabs>
          <w:tab w:val="left" w:pos="900"/>
        </w:tabs>
        <w:spacing w:line="360" w:lineRule="auto"/>
        <w:ind w:firstLine="420" w:firstLineChars="200"/>
        <w:rPr>
          <w:rFonts w:hint="eastAsia"/>
          <w:szCs w:val="21"/>
        </w:rPr>
      </w:pPr>
      <w:r>
        <w:rPr>
          <w:rFonts w:hint="eastAsia"/>
          <w:szCs w:val="21"/>
        </w:rPr>
        <w:t>通过提取自旋哈密顿量参数（如g张量、超精细耦合A、零场分裂D/E、线宽与各向异性、T1/T2弛豫时间等），EPR可定量表征价态、配位结构、局域对称性、自旋密度与交换耦合，并在低温、原位/操作态（operando）、时间分辨条件下跟踪瞬态自由基与顺磁中心的生成/衰变过程。</w:t>
      </w:r>
    </w:p>
    <w:p w14:paraId="6E5E3E0B">
      <w:pPr>
        <w:tabs>
          <w:tab w:val="left" w:pos="900"/>
        </w:tabs>
        <w:spacing w:line="360" w:lineRule="auto"/>
        <w:rPr>
          <w:b/>
          <w:bCs/>
          <w:szCs w:val="21"/>
        </w:rPr>
      </w:pPr>
      <w:r>
        <w:rPr>
          <w:rFonts w:hint="eastAsia"/>
          <w:b/>
          <w:bCs/>
          <w:szCs w:val="21"/>
        </w:rPr>
        <w:t>配置要求：</w:t>
      </w:r>
    </w:p>
    <w:p w14:paraId="7DD482C5">
      <w:pPr>
        <w:tabs>
          <w:tab w:val="left" w:pos="900"/>
        </w:tabs>
        <w:spacing w:line="360" w:lineRule="auto"/>
        <w:rPr>
          <w:szCs w:val="21"/>
        </w:rPr>
      </w:pPr>
      <w:r>
        <w:rPr>
          <w:rFonts w:hint="eastAsia"/>
          <w:szCs w:val="21"/>
        </w:rPr>
        <w:t>1. 台式EPR波谱仪主机，一台；</w:t>
      </w:r>
    </w:p>
    <w:p w14:paraId="4B76B920">
      <w:pPr>
        <w:tabs>
          <w:tab w:val="left" w:pos="900"/>
        </w:tabs>
        <w:spacing w:line="360" w:lineRule="auto"/>
        <w:rPr>
          <w:szCs w:val="21"/>
        </w:rPr>
      </w:pPr>
      <w:r>
        <w:rPr>
          <w:rFonts w:hint="eastAsia"/>
          <w:szCs w:val="21"/>
        </w:rPr>
        <w:t>2. 液氮变温控制器（含液氮罐），一套；</w:t>
      </w:r>
    </w:p>
    <w:p w14:paraId="22927726">
      <w:pPr>
        <w:tabs>
          <w:tab w:val="left" w:pos="900"/>
        </w:tabs>
        <w:spacing w:line="360" w:lineRule="auto"/>
        <w:rPr>
          <w:szCs w:val="21"/>
        </w:rPr>
      </w:pPr>
      <w:r>
        <w:rPr>
          <w:rFonts w:hint="eastAsia"/>
          <w:szCs w:val="21"/>
        </w:rPr>
        <w:t>3. 原位光照系统（氙灯），一套；</w:t>
      </w:r>
    </w:p>
    <w:p w14:paraId="1D511DD0">
      <w:pPr>
        <w:tabs>
          <w:tab w:val="left" w:pos="900"/>
        </w:tabs>
        <w:spacing w:line="360" w:lineRule="auto"/>
        <w:rPr>
          <w:szCs w:val="21"/>
        </w:rPr>
      </w:pPr>
      <w:r>
        <w:rPr>
          <w:rFonts w:hint="eastAsia"/>
          <w:szCs w:val="21"/>
        </w:rPr>
        <w:t>4. 原位光照系统（汞灯），一套；</w:t>
      </w:r>
    </w:p>
    <w:p w14:paraId="443AA7DB">
      <w:pPr>
        <w:tabs>
          <w:tab w:val="left" w:pos="900"/>
        </w:tabs>
        <w:spacing w:line="360" w:lineRule="auto"/>
        <w:rPr>
          <w:szCs w:val="21"/>
        </w:rPr>
      </w:pPr>
      <w:r>
        <w:rPr>
          <w:rFonts w:hint="eastAsia"/>
          <w:szCs w:val="21"/>
        </w:rPr>
        <w:t>5. 原位电解池系统，一套；</w:t>
      </w:r>
    </w:p>
    <w:p w14:paraId="00D4C4FD">
      <w:pPr>
        <w:tabs>
          <w:tab w:val="left" w:pos="900"/>
        </w:tabs>
        <w:spacing w:line="360" w:lineRule="auto"/>
        <w:rPr>
          <w:szCs w:val="21"/>
        </w:rPr>
      </w:pPr>
      <w:r>
        <w:rPr>
          <w:rFonts w:hint="eastAsia"/>
          <w:szCs w:val="21"/>
        </w:rPr>
        <w:t>6. 电化学工作站，一套；</w:t>
      </w:r>
    </w:p>
    <w:p w14:paraId="2D417DBF">
      <w:pPr>
        <w:tabs>
          <w:tab w:val="left" w:pos="900"/>
        </w:tabs>
        <w:spacing w:line="360" w:lineRule="auto"/>
        <w:rPr>
          <w:szCs w:val="21"/>
        </w:rPr>
      </w:pPr>
      <w:r>
        <w:rPr>
          <w:rFonts w:hint="eastAsia"/>
          <w:szCs w:val="21"/>
        </w:rPr>
        <w:t>7. 流通系统，一套；</w:t>
      </w:r>
    </w:p>
    <w:p w14:paraId="1F275B13">
      <w:pPr>
        <w:tabs>
          <w:tab w:val="left" w:pos="900"/>
        </w:tabs>
        <w:spacing w:line="360" w:lineRule="auto"/>
        <w:rPr>
          <w:rFonts w:hint="eastAsia"/>
          <w:szCs w:val="21"/>
        </w:rPr>
      </w:pPr>
      <w:r>
        <w:rPr>
          <w:rFonts w:hint="eastAsia"/>
          <w:szCs w:val="21"/>
        </w:rPr>
        <w:t xml:space="preserve">8. </w:t>
      </w:r>
      <w:r>
        <w:rPr>
          <w:rFonts w:hint="default" w:ascii="Times New Roman" w:hAnsi="Times New Roman" w:eastAsia="宋体" w:cs="Times New Roman"/>
          <w:kern w:val="2"/>
          <w:sz w:val="21"/>
          <w:szCs w:val="20"/>
          <w:lang w:val="en-US" w:eastAsia="zh-CN" w:bidi="ar-SA"/>
          <w14:ligatures w14:val="standardContextual"/>
        </w:rPr>
        <w:t>仪器控制和软件系统</w:t>
      </w:r>
      <w:r>
        <w:rPr>
          <w:rFonts w:hint="eastAsia"/>
          <w:szCs w:val="21"/>
        </w:rPr>
        <w:t>，一套。</w:t>
      </w:r>
      <w:bookmarkStart w:id="5" w:name="_GoBack"/>
      <w:bookmarkEnd w:id="5"/>
    </w:p>
    <w:p w14:paraId="282DF3C0">
      <w:pPr>
        <w:tabs>
          <w:tab w:val="left" w:pos="900"/>
        </w:tabs>
        <w:spacing w:line="360" w:lineRule="auto"/>
        <w:rPr>
          <w:rFonts w:hint="eastAsia" w:eastAsia="宋体"/>
          <w:b/>
          <w:bCs/>
          <w:szCs w:val="21"/>
          <w:lang w:eastAsia="zh-CN"/>
        </w:rPr>
      </w:pPr>
      <w:r>
        <w:rPr>
          <w:rFonts w:hint="eastAsia"/>
          <w:b/>
          <w:bCs/>
          <w:szCs w:val="21"/>
        </w:rPr>
        <w:t>技术指标要求：</w:t>
      </w:r>
      <w:r>
        <w:rPr>
          <w:rFonts w:hint="eastAsia"/>
          <w:b/>
          <w:bCs/>
          <w:szCs w:val="21"/>
          <w:lang w:eastAsia="zh-CN"/>
        </w:rPr>
        <w:t>（</w:t>
      </w:r>
      <w:r>
        <w:rPr>
          <w:rFonts w:hint="eastAsia"/>
          <w:b/>
          <w:bCs/>
          <w:szCs w:val="21"/>
          <w:lang w:val="en-US" w:eastAsia="zh-CN"/>
        </w:rPr>
        <w:t>其中</w:t>
      </w:r>
      <w:r>
        <w:rPr>
          <w:rFonts w:hint="default" w:cs="Times New Roman"/>
          <w:kern w:val="2"/>
          <w:sz w:val="21"/>
          <w:szCs w:val="20"/>
          <w:lang w:eastAsia="zh-CN" w:bidi="ar-SA"/>
          <w14:ligatures w14:val="standardContextual"/>
        </w:rPr>
        <w:t>▲</w:t>
      </w:r>
      <w:r>
        <w:rPr>
          <w:rFonts w:hint="eastAsia" w:cs="Times New Roman"/>
          <w:kern w:val="2"/>
          <w:sz w:val="21"/>
          <w:szCs w:val="20"/>
          <w:lang w:val="en-US" w:eastAsia="zh-CN" w:bidi="ar-SA"/>
          <w14:ligatures w14:val="standardContextual"/>
        </w:rPr>
        <w:t>表示关键指标，不满足会导致无效投标</w:t>
      </w:r>
      <w:r>
        <w:rPr>
          <w:rFonts w:hint="eastAsia"/>
          <w:b/>
          <w:bCs/>
          <w:szCs w:val="21"/>
          <w:lang w:eastAsia="zh-CN"/>
        </w:rPr>
        <w:t>）</w:t>
      </w:r>
    </w:p>
    <w:p w14:paraId="7C034940">
      <w:pPr>
        <w:tabs>
          <w:tab w:val="left" w:pos="900"/>
        </w:tabs>
        <w:spacing w:line="360" w:lineRule="auto"/>
        <w:rPr>
          <w:szCs w:val="21"/>
        </w:rPr>
      </w:pPr>
      <w:r>
        <w:rPr>
          <w:rFonts w:hint="eastAsia"/>
          <w:szCs w:val="21"/>
        </w:rPr>
        <w:t>1、系统指标</w:t>
      </w:r>
    </w:p>
    <w:p w14:paraId="45ECC68B">
      <w:pPr>
        <w:tabs>
          <w:tab w:val="left" w:pos="900"/>
        </w:tabs>
        <w:spacing w:line="360" w:lineRule="auto"/>
        <w:ind w:firstLine="420" w:firstLineChars="200"/>
        <w:rPr>
          <w:szCs w:val="21"/>
        </w:rPr>
      </w:pPr>
      <w:r>
        <w:rPr>
          <w:rFonts w:hint="eastAsia"/>
          <w:szCs w:val="21"/>
        </w:rPr>
        <w:t>1）检测灵敏度：</w:t>
      </w:r>
      <w:r>
        <w:rPr>
          <w:szCs w:val="21"/>
        </w:rPr>
        <w:t>≤</w:t>
      </w:r>
      <w:r>
        <w:rPr>
          <w:rFonts w:hint="eastAsia"/>
          <w:szCs w:val="21"/>
        </w:rPr>
        <w:t>5</w:t>
      </w:r>
      <w:r>
        <w:rPr>
          <w:rFonts w:hint="eastAsia"/>
          <w:szCs w:val="21"/>
          <w:lang w:val="en-US" w:eastAsia="zh-CN"/>
        </w:rPr>
        <w:t>×</w:t>
      </w:r>
      <w:r>
        <w:rPr>
          <w:rFonts w:hint="eastAsia"/>
          <w:szCs w:val="21"/>
        </w:rPr>
        <w:t>10</w:t>
      </w:r>
      <w:r>
        <w:rPr>
          <w:rFonts w:hint="eastAsia"/>
          <w:szCs w:val="21"/>
          <w:vertAlign w:val="superscript"/>
        </w:rPr>
        <w:t>9</w:t>
      </w:r>
      <w:r>
        <w:rPr>
          <w:rFonts w:hint="eastAsia"/>
          <w:szCs w:val="21"/>
        </w:rPr>
        <w:t>spins/G线宽；</w:t>
      </w:r>
    </w:p>
    <w:p w14:paraId="6D6DC73C">
      <w:pPr>
        <w:tabs>
          <w:tab w:val="left" w:pos="900"/>
        </w:tabs>
        <w:spacing w:line="360" w:lineRule="auto"/>
        <w:ind w:firstLine="420" w:firstLineChars="200"/>
        <w:rPr>
          <w:szCs w:val="21"/>
        </w:rPr>
      </w:pPr>
      <w:r>
        <w:rPr>
          <w:rFonts w:hint="default" w:cs="Times New Roman"/>
          <w:kern w:val="2"/>
          <w:sz w:val="21"/>
          <w:szCs w:val="20"/>
          <w:lang w:eastAsia="zh-CN" w:bidi="ar-SA"/>
          <w14:ligatures w14:val="standardContextual"/>
        </w:rPr>
        <w:t>▲</w:t>
      </w:r>
      <w:r>
        <w:rPr>
          <w:rFonts w:hint="eastAsia"/>
          <w:szCs w:val="21"/>
        </w:rPr>
        <w:t>2）信噪比：</w:t>
      </w:r>
      <w:r>
        <w:rPr>
          <w:szCs w:val="21"/>
        </w:rPr>
        <w:t>≥</w:t>
      </w:r>
      <w:r>
        <w:rPr>
          <w:rFonts w:hint="eastAsia"/>
          <w:szCs w:val="21"/>
        </w:rPr>
        <w:t>600:1；</w:t>
      </w:r>
    </w:p>
    <w:p w14:paraId="2613D42A">
      <w:pPr>
        <w:tabs>
          <w:tab w:val="left" w:pos="900"/>
        </w:tabs>
        <w:spacing w:line="360" w:lineRule="auto"/>
        <w:ind w:firstLine="420" w:firstLineChars="200"/>
        <w:rPr>
          <w:szCs w:val="21"/>
        </w:rPr>
      </w:pPr>
      <w:r>
        <w:rPr>
          <w:rFonts w:hint="eastAsia"/>
          <w:szCs w:val="21"/>
        </w:rPr>
        <w:t>3）数字化分辨率：24 bits；</w:t>
      </w:r>
    </w:p>
    <w:p w14:paraId="2C9444ED">
      <w:pPr>
        <w:tabs>
          <w:tab w:val="left" w:pos="900"/>
        </w:tabs>
        <w:spacing w:line="360" w:lineRule="auto"/>
        <w:ind w:firstLine="420" w:firstLineChars="200"/>
        <w:rPr>
          <w:szCs w:val="21"/>
        </w:rPr>
      </w:pPr>
      <w:r>
        <w:rPr>
          <w:rFonts w:hint="default" w:cs="Times New Roman"/>
          <w:kern w:val="2"/>
          <w:sz w:val="21"/>
          <w:szCs w:val="20"/>
          <w:lang w:eastAsia="zh-CN" w:bidi="ar-SA"/>
          <w14:ligatures w14:val="standardContextual"/>
        </w:rPr>
        <w:t>▲</w:t>
      </w:r>
      <w:r>
        <w:rPr>
          <w:rFonts w:hint="eastAsia"/>
          <w:szCs w:val="21"/>
        </w:rPr>
        <w:t>4）调谐模式：支持自动调谐和手动调谐；</w:t>
      </w:r>
    </w:p>
    <w:p w14:paraId="60182D69">
      <w:pPr>
        <w:tabs>
          <w:tab w:val="left" w:pos="900"/>
        </w:tabs>
        <w:spacing w:line="360" w:lineRule="auto"/>
        <w:ind w:firstLine="420" w:firstLineChars="200"/>
        <w:rPr>
          <w:szCs w:val="21"/>
        </w:rPr>
      </w:pPr>
      <w:r>
        <w:rPr>
          <w:rFonts w:hint="eastAsia"/>
          <w:szCs w:val="21"/>
        </w:rPr>
        <w:t>5）支持无间断全自动检测2D变功率实验，检测完成时间：</w:t>
      </w:r>
      <w:r>
        <w:rPr>
          <w:szCs w:val="21"/>
        </w:rPr>
        <w:t>≤</w:t>
      </w:r>
      <w:r>
        <w:rPr>
          <w:rFonts w:hint="eastAsia"/>
          <w:szCs w:val="21"/>
        </w:rPr>
        <w:t>1 小时；</w:t>
      </w:r>
    </w:p>
    <w:p w14:paraId="1A92FFEC">
      <w:pPr>
        <w:tabs>
          <w:tab w:val="left" w:pos="900"/>
        </w:tabs>
        <w:spacing w:line="360" w:lineRule="auto"/>
        <w:rPr>
          <w:szCs w:val="21"/>
        </w:rPr>
      </w:pPr>
      <w:r>
        <w:rPr>
          <w:rFonts w:hint="eastAsia"/>
          <w:szCs w:val="21"/>
        </w:rPr>
        <w:t>2、微波系统性能</w:t>
      </w:r>
    </w:p>
    <w:p w14:paraId="6A553F50">
      <w:pPr>
        <w:tabs>
          <w:tab w:val="left" w:pos="900"/>
        </w:tabs>
        <w:spacing w:line="360" w:lineRule="auto"/>
        <w:ind w:firstLine="420" w:firstLineChars="200"/>
        <w:rPr>
          <w:szCs w:val="21"/>
        </w:rPr>
      </w:pPr>
      <w:r>
        <w:rPr>
          <w:rFonts w:hint="eastAsia"/>
          <w:szCs w:val="21"/>
        </w:rPr>
        <w:t>1）微波工作频率：9.2–9.9 GHz；</w:t>
      </w:r>
    </w:p>
    <w:p w14:paraId="139AFFDD">
      <w:pPr>
        <w:tabs>
          <w:tab w:val="left" w:pos="900"/>
        </w:tabs>
        <w:spacing w:line="360" w:lineRule="auto"/>
        <w:ind w:firstLine="420" w:firstLineChars="200"/>
        <w:rPr>
          <w:szCs w:val="21"/>
        </w:rPr>
      </w:pPr>
      <w:r>
        <w:rPr>
          <w:rFonts w:hint="eastAsia"/>
          <w:szCs w:val="21"/>
        </w:rPr>
        <w:t>2）微波功率：1</w:t>
      </w:r>
      <w:r>
        <w:rPr>
          <w:szCs w:val="21"/>
        </w:rPr>
        <w:t>μ</w:t>
      </w:r>
      <w:r>
        <w:rPr>
          <w:rFonts w:hint="eastAsia"/>
          <w:szCs w:val="21"/>
        </w:rPr>
        <w:t>W-100 mW；</w:t>
      </w:r>
    </w:p>
    <w:p w14:paraId="58D39459">
      <w:pPr>
        <w:tabs>
          <w:tab w:val="left" w:pos="900"/>
        </w:tabs>
        <w:spacing w:line="360" w:lineRule="auto"/>
        <w:ind w:firstLine="420" w:firstLineChars="200"/>
        <w:rPr>
          <w:szCs w:val="21"/>
        </w:rPr>
      </w:pPr>
      <w:r>
        <w:rPr>
          <w:rFonts w:hint="eastAsia"/>
          <w:szCs w:val="21"/>
        </w:rPr>
        <w:t>3）最大微波功率衰减：</w:t>
      </w:r>
      <w:r>
        <w:rPr>
          <w:szCs w:val="21"/>
        </w:rPr>
        <w:t>≥</w:t>
      </w:r>
      <w:r>
        <w:rPr>
          <w:rFonts w:hint="eastAsia"/>
          <w:szCs w:val="21"/>
        </w:rPr>
        <w:t xml:space="preserve"> 50 dB；</w:t>
      </w:r>
    </w:p>
    <w:p w14:paraId="47EEEFD3">
      <w:pPr>
        <w:tabs>
          <w:tab w:val="left" w:pos="900"/>
        </w:tabs>
        <w:spacing w:line="360" w:lineRule="auto"/>
        <w:rPr>
          <w:szCs w:val="21"/>
        </w:rPr>
      </w:pPr>
      <w:r>
        <w:rPr>
          <w:rFonts w:hint="eastAsia"/>
          <w:szCs w:val="21"/>
        </w:rPr>
        <w:t>3、谐振腔性能要求：</w:t>
      </w:r>
    </w:p>
    <w:p w14:paraId="5E8D4EB2">
      <w:pPr>
        <w:tabs>
          <w:tab w:val="left" w:pos="900"/>
        </w:tabs>
        <w:spacing w:line="360" w:lineRule="auto"/>
        <w:ind w:firstLine="420" w:firstLineChars="200"/>
        <w:rPr>
          <w:szCs w:val="21"/>
        </w:rPr>
      </w:pPr>
      <w:r>
        <w:rPr>
          <w:rFonts w:hint="eastAsia"/>
          <w:szCs w:val="21"/>
        </w:rPr>
        <w:t>1）X波段谐振腔;</w:t>
      </w:r>
    </w:p>
    <w:p w14:paraId="7CFFC594">
      <w:pPr>
        <w:tabs>
          <w:tab w:val="left" w:pos="900"/>
        </w:tabs>
        <w:spacing w:line="360" w:lineRule="auto"/>
        <w:ind w:firstLine="420" w:firstLineChars="200"/>
        <w:rPr>
          <w:szCs w:val="21"/>
        </w:rPr>
      </w:pPr>
      <w:r>
        <w:rPr>
          <w:rFonts w:hint="eastAsia"/>
          <w:szCs w:val="21"/>
        </w:rPr>
        <w:t>2）最大调制幅度：</w:t>
      </w:r>
      <w:r>
        <w:rPr>
          <w:szCs w:val="21"/>
        </w:rPr>
        <w:t>≥</w:t>
      </w:r>
      <w:r>
        <w:rPr>
          <w:rFonts w:hint="eastAsia"/>
          <w:szCs w:val="21"/>
        </w:rPr>
        <w:t>10G;</w:t>
      </w:r>
    </w:p>
    <w:p w14:paraId="2490BA57">
      <w:pPr>
        <w:tabs>
          <w:tab w:val="left" w:pos="900"/>
        </w:tabs>
        <w:spacing w:line="360" w:lineRule="auto"/>
        <w:ind w:firstLine="420" w:firstLineChars="200"/>
        <w:rPr>
          <w:szCs w:val="21"/>
        </w:rPr>
      </w:pPr>
      <w:r>
        <w:rPr>
          <w:rFonts w:hint="eastAsia"/>
          <w:szCs w:val="21"/>
        </w:rPr>
        <w:t>3）谐振腔模式：TE102;</w:t>
      </w:r>
    </w:p>
    <w:p w14:paraId="1FD52BF8">
      <w:pPr>
        <w:tabs>
          <w:tab w:val="left" w:pos="900"/>
        </w:tabs>
        <w:spacing w:line="360" w:lineRule="auto"/>
        <w:ind w:firstLine="420" w:firstLineChars="200"/>
        <w:rPr>
          <w:rFonts w:hint="eastAsia" w:eastAsia="宋体"/>
          <w:szCs w:val="21"/>
          <w:lang w:eastAsia="zh-CN"/>
        </w:rPr>
      </w:pPr>
      <w:r>
        <w:rPr>
          <w:rFonts w:hint="eastAsia"/>
          <w:szCs w:val="21"/>
        </w:rPr>
        <w:t>4）支持6 mm外径，5mm内径圆柱型样品管</w:t>
      </w:r>
      <w:r>
        <w:rPr>
          <w:rFonts w:hint="eastAsia"/>
          <w:szCs w:val="21"/>
          <w:lang w:eastAsia="zh-CN"/>
        </w:rPr>
        <w:t>；</w:t>
      </w:r>
    </w:p>
    <w:p w14:paraId="67E58BF8">
      <w:pPr>
        <w:pStyle w:val="17"/>
        <w:numPr>
          <w:ilvl w:val="0"/>
          <w:numId w:val="1"/>
        </w:numPr>
        <w:tabs>
          <w:tab w:val="left" w:pos="900"/>
        </w:tabs>
        <w:spacing w:line="360" w:lineRule="auto"/>
        <w:ind w:firstLineChars="0"/>
        <w:rPr>
          <w:szCs w:val="21"/>
        </w:rPr>
      </w:pPr>
      <w:r>
        <w:rPr>
          <w:rFonts w:hint="eastAsia"/>
          <w:szCs w:val="21"/>
        </w:rPr>
        <w:t>谐振腔体有效高度：</w:t>
      </w:r>
      <w:r>
        <w:rPr>
          <w:szCs w:val="21"/>
        </w:rPr>
        <w:t>≥</w:t>
      </w:r>
      <w:r>
        <w:rPr>
          <w:rFonts w:hint="eastAsia"/>
          <w:szCs w:val="21"/>
        </w:rPr>
        <w:t>22 mm；</w:t>
      </w:r>
    </w:p>
    <w:p w14:paraId="0C9D055F">
      <w:pPr>
        <w:pStyle w:val="17"/>
        <w:numPr>
          <w:ilvl w:val="0"/>
          <w:numId w:val="1"/>
        </w:numPr>
        <w:tabs>
          <w:tab w:val="left" w:pos="900"/>
        </w:tabs>
        <w:spacing w:line="360" w:lineRule="auto"/>
        <w:ind w:firstLineChars="0"/>
        <w:rPr>
          <w:szCs w:val="21"/>
        </w:rPr>
      </w:pPr>
      <w:r>
        <w:rPr>
          <w:rFonts w:hint="eastAsia"/>
          <w:szCs w:val="21"/>
        </w:rPr>
        <w:t xml:space="preserve">支持无需标样的绝对自旋数定量功能，绝对定量误差 </w:t>
      </w:r>
      <w:r>
        <w:rPr>
          <w:szCs w:val="21"/>
        </w:rPr>
        <w:t>≤</w:t>
      </w:r>
      <w:r>
        <w:rPr>
          <w:rFonts w:hint="eastAsia"/>
          <w:szCs w:val="21"/>
        </w:rPr>
        <w:t>10%。</w:t>
      </w:r>
    </w:p>
    <w:p w14:paraId="3E363356">
      <w:pPr>
        <w:pStyle w:val="17"/>
        <w:snapToGrid w:val="0"/>
        <w:spacing w:line="300" w:lineRule="auto"/>
        <w:ind w:left="420" w:firstLine="0" w:firstLineChars="0"/>
        <w:jc w:val="left"/>
        <w:rPr>
          <w:rFonts w:hint="eastAsia" w:eastAsia="宋体"/>
          <w:lang w:eastAsia="zh-CN"/>
        </w:rPr>
      </w:pPr>
      <w:r>
        <w:rPr>
          <w:rFonts w:hint="eastAsia"/>
          <w:szCs w:val="21"/>
        </w:rPr>
        <w:t>7）</w:t>
      </w:r>
      <w:r>
        <w:rPr>
          <w:rFonts w:hint="eastAsia"/>
          <w14:ligatures w14:val="standardContextual"/>
        </w:rPr>
        <w:t>支持Q值可在软件端显示并被存储</w:t>
      </w:r>
      <w:r>
        <w:rPr>
          <w:rFonts w:hint="eastAsia"/>
          <w:lang w:eastAsia="zh-CN"/>
          <w14:ligatures w14:val="standardContextual"/>
        </w:rPr>
        <w:t>。</w:t>
      </w:r>
    </w:p>
    <w:p w14:paraId="7EE3B405">
      <w:pPr>
        <w:tabs>
          <w:tab w:val="left" w:pos="900"/>
        </w:tabs>
        <w:spacing w:line="360" w:lineRule="auto"/>
        <w:rPr>
          <w:szCs w:val="21"/>
        </w:rPr>
      </w:pPr>
      <w:r>
        <w:rPr>
          <w:rFonts w:hint="eastAsia"/>
          <w:szCs w:val="21"/>
        </w:rPr>
        <w:t>4、磁体系统性能：</w:t>
      </w:r>
    </w:p>
    <w:p w14:paraId="51641238">
      <w:pPr>
        <w:tabs>
          <w:tab w:val="left" w:pos="900"/>
        </w:tabs>
        <w:spacing w:line="360" w:lineRule="auto"/>
        <w:ind w:firstLine="420" w:firstLineChars="200"/>
        <w:rPr>
          <w:szCs w:val="21"/>
        </w:rPr>
      </w:pPr>
      <w:r>
        <w:rPr>
          <w:rFonts w:hint="eastAsia"/>
          <w:szCs w:val="21"/>
        </w:rPr>
        <w:t>1）扫场强度范围：最大6500 G；</w:t>
      </w:r>
    </w:p>
    <w:p w14:paraId="5241392C">
      <w:pPr>
        <w:tabs>
          <w:tab w:val="left" w:pos="900"/>
        </w:tabs>
        <w:spacing w:line="360" w:lineRule="auto"/>
        <w:ind w:firstLine="420" w:firstLineChars="200"/>
        <w:rPr>
          <w:szCs w:val="21"/>
        </w:rPr>
      </w:pPr>
      <w:r>
        <w:rPr>
          <w:rFonts w:hint="eastAsia"/>
          <w:szCs w:val="21"/>
        </w:rPr>
        <w:t>2）均匀性：</w:t>
      </w:r>
      <w:r>
        <w:rPr>
          <w:szCs w:val="21"/>
        </w:rPr>
        <w:t>≤</w:t>
      </w:r>
      <w:r>
        <w:rPr>
          <w:rFonts w:hint="eastAsia"/>
          <w:szCs w:val="21"/>
        </w:rPr>
        <w:t>50mG（覆盖样品所在区域）；</w:t>
      </w:r>
    </w:p>
    <w:p w14:paraId="1821F4C2">
      <w:pPr>
        <w:tabs>
          <w:tab w:val="left" w:pos="900"/>
        </w:tabs>
        <w:spacing w:line="360" w:lineRule="auto"/>
        <w:ind w:firstLine="420" w:firstLineChars="200"/>
        <w:rPr>
          <w:szCs w:val="21"/>
        </w:rPr>
      </w:pPr>
      <w:r>
        <w:rPr>
          <w:rFonts w:hint="eastAsia"/>
          <w:szCs w:val="21"/>
        </w:rPr>
        <w:t>3）台式磁体;</w:t>
      </w:r>
    </w:p>
    <w:p w14:paraId="3CA204BA">
      <w:pPr>
        <w:tabs>
          <w:tab w:val="left" w:pos="900"/>
        </w:tabs>
        <w:spacing w:line="360" w:lineRule="auto"/>
        <w:ind w:firstLine="420" w:firstLineChars="200"/>
        <w:rPr>
          <w:szCs w:val="21"/>
        </w:rPr>
      </w:pPr>
      <w:r>
        <w:rPr>
          <w:rFonts w:hint="eastAsia"/>
          <w:szCs w:val="21"/>
        </w:rPr>
        <w:t>4）制冷方式：风冷，无需水冷；</w:t>
      </w:r>
    </w:p>
    <w:p w14:paraId="18CFC0BB">
      <w:pPr>
        <w:tabs>
          <w:tab w:val="left" w:pos="900"/>
        </w:tabs>
        <w:spacing w:line="360" w:lineRule="auto"/>
        <w:ind w:firstLine="420" w:firstLineChars="200"/>
        <w:rPr>
          <w:szCs w:val="21"/>
        </w:rPr>
      </w:pPr>
      <w:r>
        <w:rPr>
          <w:rFonts w:hint="eastAsia"/>
          <w:szCs w:val="21"/>
        </w:rPr>
        <w:t>5）稳定性：</w:t>
      </w:r>
      <w:r>
        <w:rPr>
          <w:szCs w:val="21"/>
        </w:rPr>
        <w:t>≤</w:t>
      </w:r>
      <w:r>
        <w:rPr>
          <w:rFonts w:hint="eastAsia"/>
          <w:szCs w:val="21"/>
        </w:rPr>
        <w:t>10 mG/h。</w:t>
      </w:r>
    </w:p>
    <w:p w14:paraId="75217BE1">
      <w:pPr>
        <w:tabs>
          <w:tab w:val="left" w:pos="900"/>
        </w:tabs>
        <w:spacing w:line="360" w:lineRule="auto"/>
        <w:rPr>
          <w:szCs w:val="21"/>
        </w:rPr>
      </w:pPr>
      <w:r>
        <w:rPr>
          <w:rFonts w:hint="eastAsia"/>
          <w:szCs w:val="21"/>
        </w:rPr>
        <w:t>5、场控制器性能：</w:t>
      </w:r>
    </w:p>
    <w:p w14:paraId="593DEA53">
      <w:pPr>
        <w:tabs>
          <w:tab w:val="left" w:pos="900"/>
        </w:tabs>
        <w:spacing w:line="360" w:lineRule="auto"/>
        <w:ind w:firstLine="420" w:firstLineChars="200"/>
        <w:rPr>
          <w:szCs w:val="21"/>
        </w:rPr>
      </w:pPr>
      <w:r>
        <w:rPr>
          <w:rFonts w:hint="default" w:cs="Times New Roman"/>
          <w:kern w:val="2"/>
          <w:sz w:val="21"/>
          <w:szCs w:val="20"/>
          <w:lang w:eastAsia="zh-CN" w:bidi="ar-SA"/>
          <w14:ligatures w14:val="standardContextual"/>
        </w:rPr>
        <w:t>▲</w:t>
      </w:r>
      <w:r>
        <w:rPr>
          <w:rFonts w:hint="eastAsia"/>
          <w:szCs w:val="21"/>
        </w:rPr>
        <w:t>1）工作范围：-10 G~ 6500 G；</w:t>
      </w:r>
    </w:p>
    <w:p w14:paraId="4F67FA52">
      <w:pPr>
        <w:tabs>
          <w:tab w:val="left" w:pos="900"/>
        </w:tabs>
        <w:spacing w:line="360" w:lineRule="auto"/>
        <w:ind w:firstLine="420" w:firstLineChars="200"/>
        <w:rPr>
          <w:szCs w:val="21"/>
        </w:rPr>
      </w:pPr>
      <w:r>
        <w:rPr>
          <w:rFonts w:hint="eastAsia"/>
          <w:szCs w:val="21"/>
        </w:rPr>
        <w:t>2）最大扫描点数：256000；</w:t>
      </w:r>
    </w:p>
    <w:p w14:paraId="3B23D97D">
      <w:pPr>
        <w:tabs>
          <w:tab w:val="left" w:pos="900"/>
        </w:tabs>
        <w:spacing w:line="360" w:lineRule="auto"/>
        <w:rPr>
          <w:szCs w:val="21"/>
        </w:rPr>
      </w:pPr>
      <w:r>
        <w:rPr>
          <w:rFonts w:hint="eastAsia"/>
          <w:szCs w:val="21"/>
        </w:rPr>
        <w:t>6、信号通道性能：</w:t>
      </w:r>
    </w:p>
    <w:p w14:paraId="474413D1">
      <w:pPr>
        <w:tabs>
          <w:tab w:val="left" w:pos="900"/>
        </w:tabs>
        <w:spacing w:line="360" w:lineRule="auto"/>
        <w:ind w:firstLine="420" w:firstLineChars="200"/>
        <w:rPr>
          <w:szCs w:val="21"/>
        </w:rPr>
      </w:pPr>
      <w:r>
        <w:rPr>
          <w:rFonts w:hint="eastAsia"/>
          <w:szCs w:val="21"/>
        </w:rPr>
        <w:t>1）0度和90度相位检测；</w:t>
      </w:r>
    </w:p>
    <w:p w14:paraId="45121763">
      <w:pPr>
        <w:tabs>
          <w:tab w:val="left" w:pos="900"/>
        </w:tabs>
        <w:spacing w:line="360" w:lineRule="auto"/>
        <w:ind w:firstLine="420" w:firstLineChars="200"/>
        <w:rPr>
          <w:szCs w:val="21"/>
        </w:rPr>
      </w:pPr>
      <w:r>
        <w:rPr>
          <w:rFonts w:hint="eastAsia"/>
          <w:szCs w:val="21"/>
        </w:rPr>
        <w:t>2）检测模式：1次及2次谐波检测。</w:t>
      </w:r>
    </w:p>
    <w:p w14:paraId="621816F1">
      <w:pPr>
        <w:tabs>
          <w:tab w:val="left" w:pos="900"/>
        </w:tabs>
        <w:spacing w:line="360" w:lineRule="auto"/>
        <w:rPr>
          <w:szCs w:val="21"/>
        </w:rPr>
      </w:pPr>
      <w:r>
        <w:rPr>
          <w:rFonts w:hint="eastAsia"/>
          <w:szCs w:val="21"/>
        </w:rPr>
        <w:t>7、软件系统功能：</w:t>
      </w:r>
    </w:p>
    <w:p w14:paraId="6E50A102">
      <w:pPr>
        <w:tabs>
          <w:tab w:val="left" w:pos="900"/>
        </w:tabs>
        <w:spacing w:line="360" w:lineRule="auto"/>
        <w:ind w:firstLine="420" w:firstLineChars="200"/>
        <w:rPr>
          <w:szCs w:val="21"/>
        </w:rPr>
      </w:pPr>
      <w:r>
        <w:rPr>
          <w:rFonts w:hint="eastAsia"/>
          <w:szCs w:val="21"/>
        </w:rPr>
        <w:t>1）谱仪控制、数据采集、谱图处理为一体的软件，不接受多个软件组合实现数据处理;</w:t>
      </w:r>
    </w:p>
    <w:p w14:paraId="289E620F">
      <w:pPr>
        <w:tabs>
          <w:tab w:val="left" w:pos="900"/>
        </w:tabs>
        <w:spacing w:line="360" w:lineRule="auto"/>
        <w:ind w:firstLine="420" w:firstLineChars="200"/>
        <w:rPr>
          <w:szCs w:val="21"/>
        </w:rPr>
      </w:pPr>
      <w:r>
        <w:rPr>
          <w:rFonts w:hint="eastAsia"/>
          <w:szCs w:val="21"/>
        </w:rPr>
        <w:t>2）自动调谐，EPR参数校正，基线校正，拾峰，积分，计算面积，g值计算，谱图自动保存到指定路径;</w:t>
      </w:r>
    </w:p>
    <w:p w14:paraId="03C9237A">
      <w:pPr>
        <w:tabs>
          <w:tab w:val="left" w:pos="900"/>
        </w:tabs>
        <w:spacing w:line="360" w:lineRule="auto"/>
        <w:ind w:firstLine="420" w:firstLineChars="200"/>
        <w:rPr>
          <w:szCs w:val="21"/>
        </w:rPr>
      </w:pPr>
      <w:r>
        <w:rPr>
          <w:rFonts w:hint="eastAsia"/>
          <w:szCs w:val="21"/>
        </w:rPr>
        <w:t>3）多张谱图同时迭代显示，不同谱图自动呈现不同颜色;</w:t>
      </w:r>
    </w:p>
    <w:p w14:paraId="478CC970">
      <w:pPr>
        <w:tabs>
          <w:tab w:val="left" w:pos="900"/>
        </w:tabs>
        <w:spacing w:line="360" w:lineRule="auto"/>
        <w:ind w:firstLine="420" w:firstLineChars="200"/>
        <w:rPr>
          <w:szCs w:val="21"/>
        </w:rPr>
      </w:pPr>
      <w:r>
        <w:rPr>
          <w:rFonts w:hint="eastAsia"/>
          <w:szCs w:val="21"/>
        </w:rPr>
        <w:t>4）支持Excel、txt、csv多种数据格式;</w:t>
      </w:r>
    </w:p>
    <w:p w14:paraId="6F4FFE2E">
      <w:pPr>
        <w:tabs>
          <w:tab w:val="left" w:pos="900"/>
        </w:tabs>
        <w:spacing w:line="360" w:lineRule="auto"/>
        <w:ind w:firstLine="420" w:firstLineChars="200"/>
        <w:rPr>
          <w:szCs w:val="21"/>
        </w:rPr>
      </w:pPr>
      <w:r>
        <w:rPr>
          <w:rFonts w:hint="eastAsia"/>
          <w:szCs w:val="21"/>
        </w:rPr>
        <w:t>5）对于2D数据，可自动给出第二维度指标的变量图，如功率曲线;</w:t>
      </w:r>
    </w:p>
    <w:p w14:paraId="57E74F2C">
      <w:pPr>
        <w:tabs>
          <w:tab w:val="left" w:pos="900"/>
        </w:tabs>
        <w:spacing w:line="360" w:lineRule="auto"/>
        <w:ind w:firstLine="420" w:firstLineChars="200"/>
        <w:rPr>
          <w:szCs w:val="21"/>
        </w:rPr>
      </w:pPr>
      <w:r>
        <w:rPr>
          <w:rFonts w:hint="eastAsia"/>
          <w:szCs w:val="21"/>
        </w:rPr>
        <w:t>6）无需参考标样或标准曲线的绝对自旋数定量功能，能直接根据谱图计算出自由基数量/未成对电子数;</w:t>
      </w:r>
    </w:p>
    <w:p w14:paraId="1148696D">
      <w:pPr>
        <w:tabs>
          <w:tab w:val="left" w:pos="900"/>
        </w:tabs>
        <w:spacing w:line="360" w:lineRule="auto"/>
        <w:ind w:firstLine="420" w:firstLineChars="200"/>
        <w:rPr>
          <w:szCs w:val="21"/>
        </w:rPr>
      </w:pPr>
      <w:r>
        <w:rPr>
          <w:rFonts w:hint="eastAsia"/>
          <w:szCs w:val="21"/>
        </w:rPr>
        <w:t>7）谱图拟合功能，软件内嵌数据库，支持根据输入的哈密顿参数展示谱图，并同时支持拟合功能，即软件自行优化哈密顿参数，得到与实验谱最匹配的拟合结果；</w:t>
      </w:r>
    </w:p>
    <w:p w14:paraId="06AECB3B">
      <w:pPr>
        <w:tabs>
          <w:tab w:val="left" w:pos="900"/>
        </w:tabs>
        <w:spacing w:line="360" w:lineRule="auto"/>
        <w:ind w:firstLine="420" w:firstLineChars="200"/>
        <w:rPr>
          <w:szCs w:val="21"/>
        </w:rPr>
      </w:pPr>
      <w:r>
        <w:rPr>
          <w:rFonts w:hint="eastAsia"/>
          <w:szCs w:val="21"/>
        </w:rPr>
        <w:t>8）对于混合物，软件自动优化多种自由基或未成对电子的拟合参数，以达到与实验谱最接近的效果；能结合绝对定量功能，一键得到混合物中各单一自由基或未成对电子的定量信息。</w:t>
      </w:r>
    </w:p>
    <w:p w14:paraId="7AB75046">
      <w:pPr>
        <w:tabs>
          <w:tab w:val="left" w:pos="900"/>
        </w:tabs>
        <w:spacing w:line="360" w:lineRule="auto"/>
        <w:rPr>
          <w:szCs w:val="21"/>
        </w:rPr>
      </w:pPr>
      <w:r>
        <w:rPr>
          <w:rFonts w:hint="eastAsia"/>
          <w:szCs w:val="21"/>
        </w:rPr>
        <w:t>8、液氮温控系统</w:t>
      </w:r>
    </w:p>
    <w:p w14:paraId="352B324D">
      <w:pPr>
        <w:tabs>
          <w:tab w:val="left" w:pos="900"/>
        </w:tabs>
        <w:spacing w:line="360" w:lineRule="auto"/>
        <w:ind w:firstLine="420" w:firstLineChars="200"/>
        <w:rPr>
          <w:szCs w:val="21"/>
        </w:rPr>
      </w:pPr>
      <w:r>
        <w:rPr>
          <w:rFonts w:hint="eastAsia"/>
          <w:szCs w:val="21"/>
        </w:rPr>
        <w:t>1）温度变化范围：</w:t>
      </w:r>
      <w:r>
        <w:rPr>
          <w:szCs w:val="21"/>
        </w:rPr>
        <w:t>1</w:t>
      </w:r>
      <w:r>
        <w:rPr>
          <w:rFonts w:hint="eastAsia"/>
          <w:szCs w:val="21"/>
          <w:lang w:val="en-US" w:eastAsia="zh-CN"/>
        </w:rPr>
        <w:t>03</w:t>
      </w:r>
      <w:r>
        <w:rPr>
          <w:szCs w:val="21"/>
        </w:rPr>
        <w:t xml:space="preserve"> K</w:t>
      </w:r>
      <w:r>
        <w:rPr>
          <w:rFonts w:hint="eastAsia"/>
          <w:szCs w:val="21"/>
        </w:rPr>
        <w:t xml:space="preserve"> 到</w:t>
      </w:r>
      <w:r>
        <w:rPr>
          <w:szCs w:val="21"/>
        </w:rPr>
        <w:t xml:space="preserve"> </w:t>
      </w:r>
      <w:r>
        <w:rPr>
          <w:rFonts w:hint="eastAsia"/>
          <w:szCs w:val="21"/>
          <w:lang w:val="en-US" w:eastAsia="zh-CN"/>
        </w:rPr>
        <w:t>473</w:t>
      </w:r>
      <w:r>
        <w:rPr>
          <w:szCs w:val="21"/>
        </w:rPr>
        <w:t xml:space="preserve"> K</w:t>
      </w:r>
      <w:r>
        <w:rPr>
          <w:rFonts w:hint="eastAsia"/>
          <w:szCs w:val="21"/>
        </w:rPr>
        <w:t>；</w:t>
      </w:r>
    </w:p>
    <w:p w14:paraId="036B8C48">
      <w:pPr>
        <w:tabs>
          <w:tab w:val="left" w:pos="900"/>
        </w:tabs>
        <w:spacing w:line="360" w:lineRule="auto"/>
        <w:ind w:firstLine="420" w:firstLineChars="200"/>
        <w:rPr>
          <w:szCs w:val="21"/>
        </w:rPr>
      </w:pPr>
      <w:r>
        <w:rPr>
          <w:rFonts w:hint="eastAsia"/>
          <w:szCs w:val="21"/>
        </w:rPr>
        <w:t>2）样品位置控温精度：</w:t>
      </w:r>
      <w:r>
        <w:rPr>
          <w:szCs w:val="21"/>
        </w:rPr>
        <w:t>±</w:t>
      </w:r>
      <w:r>
        <w:rPr>
          <w:rFonts w:hint="eastAsia"/>
          <w:szCs w:val="21"/>
        </w:rPr>
        <w:t>1 K；</w:t>
      </w:r>
    </w:p>
    <w:p w14:paraId="29CF028D">
      <w:pPr>
        <w:tabs>
          <w:tab w:val="left" w:pos="900"/>
        </w:tabs>
        <w:spacing w:line="360" w:lineRule="auto"/>
        <w:ind w:firstLine="420" w:firstLineChars="200"/>
        <w:rPr>
          <w:szCs w:val="21"/>
        </w:rPr>
      </w:pPr>
      <w:r>
        <w:rPr>
          <w:szCs w:val="21"/>
        </w:rPr>
        <w:t>3</w:t>
      </w:r>
      <w:r>
        <w:rPr>
          <w:rFonts w:hint="eastAsia"/>
          <w:szCs w:val="21"/>
        </w:rPr>
        <w:t>）温控系统无需水冷；</w:t>
      </w:r>
    </w:p>
    <w:p w14:paraId="6A015E01">
      <w:pPr>
        <w:tabs>
          <w:tab w:val="left" w:pos="900"/>
        </w:tabs>
        <w:spacing w:line="360" w:lineRule="auto"/>
        <w:ind w:firstLine="420" w:firstLineChars="200"/>
        <w:rPr>
          <w:szCs w:val="21"/>
        </w:rPr>
      </w:pPr>
      <w:r>
        <w:rPr>
          <w:szCs w:val="21"/>
        </w:rPr>
        <w:t>4</w:t>
      </w:r>
      <w:r>
        <w:rPr>
          <w:rFonts w:hint="eastAsia"/>
          <w:szCs w:val="21"/>
        </w:rPr>
        <w:t>）自动变温测试，通过设置开始和结束温度以及步长</w:t>
      </w:r>
      <w:r>
        <w:rPr>
          <w:szCs w:val="21"/>
        </w:rPr>
        <w:t>Δ</w:t>
      </w:r>
      <w:r>
        <w:rPr>
          <w:rFonts w:hint="eastAsia"/>
          <w:szCs w:val="21"/>
        </w:rPr>
        <w:t>T（单位为K）自动调谐测试</w:t>
      </w:r>
    </w:p>
    <w:p w14:paraId="30874C76">
      <w:pPr>
        <w:tabs>
          <w:tab w:val="left" w:pos="900"/>
        </w:tabs>
        <w:spacing w:line="360" w:lineRule="auto"/>
        <w:ind w:firstLine="420" w:firstLineChars="200"/>
        <w:rPr>
          <w:szCs w:val="21"/>
        </w:rPr>
      </w:pPr>
      <w:r>
        <w:rPr>
          <w:rFonts w:hint="eastAsia"/>
          <w:szCs w:val="21"/>
        </w:rPr>
        <w:t>5）</w:t>
      </w:r>
      <w:r>
        <w:rPr>
          <w:bCs/>
          <w:szCs w:val="21"/>
        </w:rPr>
        <w:t>系统包括：T型石英杜瓦、加热及温控模块、PID调控温控仪、可变温插入式蒸发器、30 L液氮杜瓦罐、可调电源、保护气路、变温系统支撑平台</w:t>
      </w:r>
      <w:r>
        <w:rPr>
          <w:rFonts w:hint="eastAsia"/>
          <w:bCs/>
          <w:szCs w:val="21"/>
        </w:rPr>
        <w:t>；</w:t>
      </w:r>
    </w:p>
    <w:p w14:paraId="1EB1E685">
      <w:pPr>
        <w:tabs>
          <w:tab w:val="left" w:pos="900"/>
        </w:tabs>
        <w:spacing w:line="360" w:lineRule="auto"/>
        <w:ind w:firstLine="420" w:firstLineChars="200"/>
        <w:rPr>
          <w:szCs w:val="21"/>
        </w:rPr>
      </w:pPr>
      <w:r>
        <w:rPr>
          <w:rFonts w:hint="eastAsia"/>
          <w:szCs w:val="21"/>
        </w:rPr>
        <w:t>6）支持样品管外径：</w:t>
      </w:r>
      <w:r>
        <w:rPr>
          <w:szCs w:val="21"/>
        </w:rPr>
        <w:t>≤ 4</w:t>
      </w:r>
      <w:r>
        <w:rPr>
          <w:rFonts w:hint="eastAsia"/>
          <w:szCs w:val="21"/>
        </w:rPr>
        <w:t xml:space="preserve"> mm</w:t>
      </w:r>
    </w:p>
    <w:p w14:paraId="2F6F34C1">
      <w:pPr>
        <w:pStyle w:val="17"/>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Chars="0"/>
        <w:jc w:val="left"/>
        <w:textAlignment w:val="auto"/>
      </w:pPr>
      <w:r>
        <w:rPr>
          <w14:ligatures w14:val="standardContextual"/>
        </w:rPr>
        <w:t>原位光照系统（氙灯）</w:t>
      </w:r>
    </w:p>
    <w:p w14:paraId="77433B15">
      <w:pPr>
        <w:pStyle w:val="17"/>
        <w:keepNext w:val="0"/>
        <w:keepLines w:val="0"/>
        <w:pageBreakBefore w:val="0"/>
        <w:widowControl w:val="0"/>
        <w:numPr>
          <w:ilvl w:val="0"/>
          <w:numId w:val="3"/>
        </w:numPr>
        <w:tabs>
          <w:tab w:val="left" w:pos="420"/>
        </w:tabs>
        <w:kinsoku/>
        <w:wordWrap/>
        <w:overflowPunct/>
        <w:topLinePunct w:val="0"/>
        <w:autoSpaceDE/>
        <w:autoSpaceDN/>
        <w:bidi w:val="0"/>
        <w:adjustRightInd/>
        <w:snapToGrid w:val="0"/>
        <w:spacing w:line="360" w:lineRule="auto"/>
        <w:ind w:firstLineChars="0"/>
        <w:jc w:val="left"/>
        <w:textAlignment w:val="auto"/>
        <w:rPr>
          <w:szCs w:val="21"/>
        </w:rPr>
      </w:pPr>
      <w:r>
        <w:rPr>
          <w:rFonts w:hint="eastAsia"/>
          <w:szCs w:val="21"/>
        </w:rPr>
        <w:t>支持光源为氙灯的原位、非原位光照实验；</w:t>
      </w:r>
    </w:p>
    <w:p w14:paraId="5847A861">
      <w:pPr>
        <w:pStyle w:val="17"/>
        <w:keepNext w:val="0"/>
        <w:keepLines w:val="0"/>
        <w:pageBreakBefore w:val="0"/>
        <w:widowControl w:val="0"/>
        <w:numPr>
          <w:ilvl w:val="0"/>
          <w:numId w:val="3"/>
        </w:numPr>
        <w:tabs>
          <w:tab w:val="left" w:pos="420"/>
        </w:tabs>
        <w:kinsoku/>
        <w:wordWrap/>
        <w:overflowPunct/>
        <w:topLinePunct w:val="0"/>
        <w:autoSpaceDE/>
        <w:autoSpaceDN/>
        <w:bidi w:val="0"/>
        <w:adjustRightInd/>
        <w:snapToGrid w:val="0"/>
        <w:spacing w:line="360" w:lineRule="auto"/>
        <w:ind w:firstLineChars="0"/>
        <w:jc w:val="left"/>
        <w:textAlignment w:val="auto"/>
        <w:rPr>
          <w:szCs w:val="21"/>
        </w:rPr>
      </w:pPr>
      <w:r>
        <w:rPr>
          <w:rFonts w:hint="eastAsia"/>
          <w14:ligatures w14:val="standardContextual"/>
        </w:rPr>
        <w:t>光谱范围：包含320 - 780 nm；</w:t>
      </w:r>
    </w:p>
    <w:p w14:paraId="45F96547">
      <w:pPr>
        <w:pStyle w:val="17"/>
        <w:keepNext w:val="0"/>
        <w:keepLines w:val="0"/>
        <w:pageBreakBefore w:val="0"/>
        <w:widowControl w:val="0"/>
        <w:numPr>
          <w:ilvl w:val="0"/>
          <w:numId w:val="3"/>
        </w:numPr>
        <w:tabs>
          <w:tab w:val="left" w:pos="420"/>
        </w:tabs>
        <w:kinsoku/>
        <w:wordWrap/>
        <w:overflowPunct/>
        <w:topLinePunct w:val="0"/>
        <w:autoSpaceDE/>
        <w:autoSpaceDN/>
        <w:bidi w:val="0"/>
        <w:adjustRightInd/>
        <w:snapToGrid w:val="0"/>
        <w:spacing w:line="360" w:lineRule="auto"/>
        <w:ind w:firstLineChars="0"/>
        <w:jc w:val="left"/>
        <w:textAlignment w:val="auto"/>
      </w:pPr>
      <w:r>
        <w:rPr>
          <w:szCs w:val="21"/>
        </w:rPr>
        <w:t>灯泡电功率：300 W</w:t>
      </w:r>
      <w:r>
        <w:rPr>
          <w:rFonts w:hint="eastAsia"/>
          <w:szCs w:val="21"/>
        </w:rPr>
        <w:t>；</w:t>
      </w:r>
    </w:p>
    <w:p w14:paraId="33D70319">
      <w:pPr>
        <w:pStyle w:val="17"/>
        <w:keepNext w:val="0"/>
        <w:keepLines w:val="0"/>
        <w:pageBreakBefore w:val="0"/>
        <w:widowControl w:val="0"/>
        <w:numPr>
          <w:ilvl w:val="0"/>
          <w:numId w:val="3"/>
        </w:numPr>
        <w:tabs>
          <w:tab w:val="left" w:pos="420"/>
        </w:tabs>
        <w:kinsoku/>
        <w:wordWrap/>
        <w:overflowPunct/>
        <w:topLinePunct w:val="0"/>
        <w:autoSpaceDE/>
        <w:autoSpaceDN/>
        <w:bidi w:val="0"/>
        <w:adjustRightInd/>
        <w:snapToGrid w:val="0"/>
        <w:spacing w:line="360" w:lineRule="auto"/>
        <w:ind w:firstLineChars="0"/>
        <w:jc w:val="left"/>
        <w:textAlignment w:val="auto"/>
      </w:pPr>
      <w:r>
        <w:rPr>
          <w:rFonts w:hint="eastAsia"/>
          <w14:ligatures w14:val="standardContextual"/>
        </w:rPr>
        <w:t>总辐射光功率：50 W；</w:t>
      </w:r>
    </w:p>
    <w:p w14:paraId="4B33991B">
      <w:pPr>
        <w:pStyle w:val="17"/>
        <w:keepNext w:val="0"/>
        <w:keepLines w:val="0"/>
        <w:pageBreakBefore w:val="0"/>
        <w:widowControl w:val="0"/>
        <w:numPr>
          <w:ilvl w:val="0"/>
          <w:numId w:val="3"/>
        </w:numPr>
        <w:tabs>
          <w:tab w:val="left" w:pos="420"/>
        </w:tabs>
        <w:kinsoku/>
        <w:wordWrap/>
        <w:overflowPunct/>
        <w:topLinePunct w:val="0"/>
        <w:autoSpaceDE/>
        <w:autoSpaceDN/>
        <w:bidi w:val="0"/>
        <w:adjustRightInd/>
        <w:snapToGrid w:val="0"/>
        <w:spacing w:line="360" w:lineRule="auto"/>
        <w:ind w:firstLineChars="0"/>
        <w:jc w:val="left"/>
        <w:textAlignment w:val="auto"/>
      </w:pPr>
      <w:r>
        <w:rPr>
          <w:rFonts w:hint="default" w:cs="Times New Roman"/>
          <w:kern w:val="2"/>
          <w:sz w:val="21"/>
          <w:szCs w:val="20"/>
          <w:lang w:eastAsia="zh-CN" w:bidi="ar-SA"/>
          <w14:ligatures w14:val="standardContextual"/>
        </w:rPr>
        <w:t>▲</w:t>
      </w:r>
      <w:r>
        <w:rPr>
          <w:rFonts w:hint="eastAsia"/>
          <w14:ligatures w14:val="standardContextual"/>
        </w:rPr>
        <w:t>支持6位电动滤光轮，软件控制切换；</w:t>
      </w:r>
    </w:p>
    <w:p w14:paraId="4C9214FA">
      <w:pPr>
        <w:keepNext w:val="0"/>
        <w:keepLines w:val="0"/>
        <w:pageBreakBefore w:val="0"/>
        <w:widowControl w:val="0"/>
        <w:tabs>
          <w:tab w:val="left" w:pos="900"/>
        </w:tabs>
        <w:kinsoku/>
        <w:wordWrap/>
        <w:overflowPunct/>
        <w:topLinePunct w:val="0"/>
        <w:autoSpaceDE/>
        <w:autoSpaceDN/>
        <w:bidi w:val="0"/>
        <w:adjustRightInd/>
        <w:spacing w:line="360" w:lineRule="auto"/>
        <w:textAlignment w:val="auto"/>
        <w:rPr>
          <w:szCs w:val="21"/>
        </w:rPr>
      </w:pPr>
      <w:r>
        <w:rPr>
          <w:rFonts w:hint="eastAsia"/>
          <w:szCs w:val="21"/>
        </w:rPr>
        <w:t>10</w:t>
      </w:r>
      <w:r>
        <w:rPr>
          <w:rFonts w:hint="eastAsia"/>
          <w:szCs w:val="21"/>
          <w:lang w:eastAsia="zh-CN"/>
        </w:rPr>
        <w:t>、</w:t>
      </w:r>
      <w:r>
        <w:rPr>
          <w:rFonts w:hint="eastAsia"/>
          <w:szCs w:val="21"/>
        </w:rPr>
        <w:t>原位光照系统（汞灯）</w:t>
      </w:r>
    </w:p>
    <w:p w14:paraId="6076242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szCs w:val="21"/>
        </w:rPr>
      </w:pPr>
      <w:r>
        <w:rPr>
          <w:rFonts w:hint="eastAsia"/>
          <w:szCs w:val="21"/>
        </w:rPr>
        <w:t>1）支持光源为汞灯的原位、非原位光照实验；</w:t>
      </w:r>
    </w:p>
    <w:p w14:paraId="7834ECA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szCs w:val="21"/>
        </w:rPr>
      </w:pPr>
      <w:r>
        <w:rPr>
          <w:rFonts w:hint="eastAsia"/>
          <w:szCs w:val="21"/>
        </w:rPr>
        <w:t>2）光谱范围：包含200 nm - 650 nm（313nm、365nm、405nm等特征峰）；</w:t>
      </w:r>
    </w:p>
    <w:p w14:paraId="7FB83DF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szCs w:val="21"/>
        </w:rPr>
      </w:pPr>
      <w:r>
        <w:rPr>
          <w:rFonts w:hint="eastAsia"/>
          <w:szCs w:val="21"/>
        </w:rPr>
        <w:t>3）</w:t>
      </w:r>
      <w:r>
        <w:rPr>
          <w:szCs w:val="21"/>
        </w:rPr>
        <w:t>一般应用光谱范围：365 nm特征峰</w:t>
      </w:r>
      <w:r>
        <w:rPr>
          <w:rFonts w:hint="eastAsia"/>
          <w:szCs w:val="21"/>
        </w:rPr>
        <w:t>；</w:t>
      </w:r>
    </w:p>
    <w:p w14:paraId="5253D20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szCs w:val="21"/>
        </w:rPr>
      </w:pPr>
      <w:r>
        <w:rPr>
          <w:szCs w:val="21"/>
        </w:rPr>
        <w:t>4</w:t>
      </w:r>
      <w:r>
        <w:rPr>
          <w:rFonts w:hint="eastAsia"/>
          <w:szCs w:val="21"/>
        </w:rPr>
        <w:t>）</w:t>
      </w:r>
      <w:r>
        <w:rPr>
          <w:rFonts w:hint="default" w:cs="Times New Roman"/>
          <w:kern w:val="2"/>
          <w:sz w:val="21"/>
          <w:szCs w:val="20"/>
          <w:lang w:eastAsia="zh-CN" w:bidi="ar-SA"/>
          <w14:ligatures w14:val="standardContextual"/>
        </w:rPr>
        <w:t>▲</w:t>
      </w:r>
      <w:r>
        <w:rPr>
          <w:rFonts w:hint="eastAsia"/>
          <w:szCs w:val="21"/>
        </w:rPr>
        <w:t>支持6位电动滤光轮，软件控制切换</w:t>
      </w:r>
      <w:r>
        <w:rPr>
          <w:rFonts w:hint="eastAsia"/>
        </w:rPr>
        <w:t>；</w:t>
      </w:r>
    </w:p>
    <w:p w14:paraId="75C7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pPr>
      <w:r>
        <w:rPr>
          <w:rFonts w:hint="eastAsia"/>
          <w14:ligatures w14:val="standardContextual"/>
        </w:rPr>
        <w:t>11</w:t>
      </w:r>
      <w:r>
        <w:rPr>
          <w:rFonts w:hint="eastAsia"/>
          <w:lang w:eastAsia="zh-CN"/>
          <w14:ligatures w14:val="standardContextual"/>
        </w:rPr>
        <w:t>、</w:t>
      </w:r>
      <w:r>
        <w:rPr>
          <w14:ligatures w14:val="standardContextual"/>
        </w:rPr>
        <w:t>原位电解池</w:t>
      </w:r>
      <w:r>
        <w:rPr>
          <w:rFonts w:hint="eastAsia"/>
          <w14:ligatures w14:val="standardContextual"/>
        </w:rPr>
        <w:t>系统</w:t>
      </w:r>
    </w:p>
    <w:p w14:paraId="27C74968">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jc w:val="left"/>
        <w:textAlignment w:val="auto"/>
      </w:pPr>
      <w:r>
        <w:rPr>
          <w:rFonts w:hint="eastAsia"/>
          <w:lang w:val="en-US" w:eastAsia="zh-CN"/>
        </w:rPr>
        <w:t>1</w:t>
      </w:r>
      <w:r>
        <w:rPr>
          <w:rFonts w:hint="eastAsia"/>
          <w:lang w:eastAsia="zh-CN"/>
        </w:rPr>
        <w:t>）</w:t>
      </w:r>
      <w:r>
        <w:rPr>
          <w:rFonts w:hint="eastAsia"/>
        </w:rPr>
        <w:t>支持原位电化学实验；</w:t>
      </w:r>
    </w:p>
    <w:p w14:paraId="2382328B">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jc w:val="left"/>
        <w:textAlignment w:val="auto"/>
      </w:pPr>
      <w:r>
        <w:rPr>
          <w:rFonts w:hint="eastAsia"/>
          <w:lang w:val="en-US" w:eastAsia="zh-CN"/>
          <w14:ligatures w14:val="standardContextual"/>
        </w:rPr>
        <w:t>2</w:t>
      </w:r>
      <w:r>
        <w:rPr>
          <w:rFonts w:hint="eastAsia"/>
          <w:lang w:eastAsia="zh-CN"/>
          <w14:ligatures w14:val="standardContextual"/>
        </w:rPr>
        <w:t>）</w:t>
      </w:r>
      <w:r>
        <w:rPr>
          <w:rFonts w:hint="eastAsia"/>
          <w14:ligatures w14:val="standardContextual"/>
        </w:rPr>
        <w:t>系统包含：电解池、铂丝电极2支及适配</w:t>
      </w:r>
      <w:r>
        <w:rPr>
          <w14:ligatures w14:val="standardContextual"/>
        </w:rPr>
        <w:t>台</w:t>
      </w:r>
      <w:r>
        <w:rPr>
          <w:rFonts w:hint="eastAsia"/>
          <w14:ligatures w14:val="standardContextual"/>
        </w:rPr>
        <w:t>式EPR的电解池固定支架；</w:t>
      </w:r>
    </w:p>
    <w:p w14:paraId="4DD8C68B">
      <w:pPr>
        <w:pStyle w:val="17"/>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jc w:val="left"/>
        <w:textAlignment w:val="auto"/>
        <w:rPr>
          <w:rFonts w:hint="default" w:ascii="Times New Roman" w:hAnsi="Times New Roman" w:cs="Times New Roman"/>
        </w:rPr>
      </w:pPr>
      <w:r>
        <w:rPr>
          <w:rFonts w:hint="default" w:ascii="Times New Roman" w:hAnsi="Times New Roman" w:cs="Times New Roman"/>
          <w:lang w:val="en-US" w:eastAsia="zh-CN"/>
          <w14:ligatures w14:val="standardContextual"/>
        </w:rPr>
        <w:t>3</w:t>
      </w:r>
      <w:r>
        <w:rPr>
          <w:rFonts w:hint="default" w:ascii="Times New Roman" w:hAnsi="Times New Roman" w:cs="Times New Roman"/>
          <w:lang w:eastAsia="zh-CN"/>
          <w14:ligatures w14:val="standardContextual"/>
        </w:rPr>
        <w:t>）</w:t>
      </w:r>
      <w:r>
        <w:rPr>
          <w:rFonts w:hint="default" w:ascii="Times New Roman" w:hAnsi="Times New Roman" w:cs="Times New Roman"/>
          <w14:ligatures w14:val="standardContextual"/>
        </w:rPr>
        <w:t>原位电解池结构含三个电极口及检测区域扁平池结构；</w:t>
      </w:r>
    </w:p>
    <w:p w14:paraId="78144D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Times New Roman" w:hAnsi="Times New Roman" w:cs="Times New Roman"/>
          <w:highlight w:val="none"/>
          <w14:ligatures w14:val="standardContextual"/>
        </w:rPr>
      </w:pPr>
      <w:r>
        <w:rPr>
          <w:rFonts w:hint="default" w:ascii="Times New Roman" w:hAnsi="Times New Roman" w:cs="Times New Roman"/>
          <w:highlight w:val="none"/>
          <w:lang w:val="en-US" w:eastAsia="zh-CN"/>
          <w14:ligatures w14:val="standardContextual"/>
        </w:rPr>
        <w:t>12、</w:t>
      </w:r>
      <w:r>
        <w:rPr>
          <w:rFonts w:hint="default" w:ascii="Times New Roman" w:hAnsi="Times New Roman" w:cs="Times New Roman"/>
          <w:highlight w:val="none"/>
          <w14:ligatures w14:val="standardContextual"/>
        </w:rPr>
        <w:t>电化学工作站</w:t>
      </w:r>
    </w:p>
    <w:p w14:paraId="47764B72">
      <w:pPr>
        <w:keepNext w:val="0"/>
        <w:keepLines w:val="0"/>
        <w:pageBreakBefore w:val="0"/>
        <w:widowControl w:val="0"/>
        <w:kinsoku/>
        <w:wordWrap/>
        <w:overflowPunct/>
        <w:topLinePunct w:val="0"/>
        <w:autoSpaceDE/>
        <w:autoSpaceDN/>
        <w:bidi w:val="0"/>
        <w:adjustRightInd/>
        <w:spacing w:line="360" w:lineRule="auto"/>
        <w:textAlignment w:val="auto"/>
        <w:rPr>
          <w:rStyle w:val="20"/>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Fonts w:hint="default" w:ascii="Times New Roman" w:hAnsi="Times New Roman" w:cs="Times New Roman"/>
          <w:highlight w:val="none"/>
          <w:lang w:val="en-US" w:eastAsia="zh-CN"/>
          <w14:ligatures w14:val="standardContextual"/>
        </w:rPr>
        <w:t xml:space="preserve">    </w:t>
      </w:r>
      <w:r>
        <w:rPr>
          <w:rFonts w:hint="default" w:ascii="Times New Roman" w:hAnsi="Times New Roman" w:cs="Times New Roman" w:eastAsiaTheme="minorEastAsia"/>
          <w:sz w:val="21"/>
          <w:szCs w:val="21"/>
          <w:highlight w:val="none"/>
          <w:lang w:val="nl-NL" w:eastAsia="zh-CN"/>
        </w:rPr>
        <w:t>1）</w:t>
      </w:r>
      <w:r>
        <w:rPr>
          <w:rStyle w:val="20"/>
          <w:rFonts w:hint="default" w:ascii="Times New Roman" w:hAnsi="Times New Roman" w:cs="Times New Roman" w:eastAsiaTheme="minorEastAsia"/>
          <w:color w:val="000000" w:themeColor="text1"/>
          <w:sz w:val="21"/>
          <w:szCs w:val="21"/>
          <w:highlight w:val="none"/>
          <w14:textFill>
            <w14:solidFill>
              <w14:schemeClr w14:val="tx1"/>
            </w14:solidFill>
          </w14:textFill>
        </w:rPr>
        <w:t>电极接线</w:t>
      </w:r>
      <w:r>
        <w:rPr>
          <w:rStyle w:val="20"/>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w:t>
      </w:r>
      <w:r>
        <w:rPr>
          <w:rStyle w:val="20"/>
          <w:rFonts w:hint="default" w:ascii="Times New Roman" w:hAnsi="Times New Roman" w:cs="Times New Roman" w:eastAsiaTheme="minorEastAsia"/>
          <w:color w:val="000000" w:themeColor="text1"/>
          <w:sz w:val="21"/>
          <w:szCs w:val="21"/>
          <w:highlight w:val="none"/>
          <w14:textFill>
            <w14:solidFill>
              <w14:schemeClr w14:val="tx1"/>
            </w14:solidFill>
          </w14:textFill>
        </w:rPr>
        <w:t xml:space="preserve"> 二、三、四电极（加接地接线）</w:t>
      </w:r>
      <w:r>
        <w:rPr>
          <w:rStyle w:val="20"/>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，标配浮地功能</w:t>
      </w:r>
      <w:r>
        <w:rPr>
          <w:rStyle w:val="20"/>
          <w:rFonts w:hint="eastAsia" w:cs="Times New Roman" w:eastAsiaTheme="minorEastAsia"/>
          <w:color w:val="000000" w:themeColor="text1"/>
          <w:sz w:val="21"/>
          <w:szCs w:val="21"/>
          <w:highlight w:val="none"/>
          <w:lang w:eastAsia="zh-CN"/>
          <w14:textFill>
            <w14:solidFill>
              <w14:schemeClr w14:val="tx1"/>
            </w14:solidFill>
          </w14:textFill>
        </w:rPr>
        <w:t>；</w:t>
      </w:r>
    </w:p>
    <w:p w14:paraId="7FE527B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Style w:val="20"/>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pPr>
      <w:r>
        <w:rPr>
          <w:rStyle w:val="20"/>
          <w:rFonts w:hint="default" w:ascii="Times New Roman" w:hAnsi="Times New Roman" w:cs="Times New Roman" w:eastAsiaTheme="minorEastAsia"/>
          <w:color w:val="000000" w:themeColor="text1"/>
          <w:sz w:val="21"/>
          <w:szCs w:val="21"/>
          <w:highlight w:val="none"/>
          <w:lang w:eastAsia="zh-CN"/>
          <w14:textFill>
            <w14:solidFill>
              <w14:schemeClr w14:val="tx1"/>
            </w14:solidFill>
          </w14:textFill>
        </w:rPr>
        <w:t>2）槽压：±12V</w:t>
      </w:r>
      <w:r>
        <w:rPr>
          <w:rStyle w:val="20"/>
          <w:rFonts w:hint="eastAsia" w:cs="Times New Roman" w:eastAsiaTheme="minorEastAsia"/>
          <w:color w:val="000000" w:themeColor="text1"/>
          <w:sz w:val="21"/>
          <w:szCs w:val="21"/>
          <w:highlight w:val="none"/>
          <w:lang w:eastAsia="zh-CN"/>
          <w14:textFill>
            <w14:solidFill>
              <w14:schemeClr w14:val="tx1"/>
            </w14:solidFill>
          </w14:textFill>
        </w:rPr>
        <w:t>；</w:t>
      </w:r>
    </w:p>
    <w:p w14:paraId="5E347D6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t>3）电流范围：200nA-2A（标配，非扩展）</w:t>
      </w:r>
      <w:r>
        <w:rPr>
          <w:rStyle w:val="20"/>
          <w:rFonts w:hint="eastAsia" w:cs="Times New Roman" w:eastAsiaTheme="minorEastAsia"/>
          <w:color w:val="000000" w:themeColor="text1"/>
          <w:sz w:val="21"/>
          <w:szCs w:val="21"/>
          <w:lang w:eastAsia="zh-CN"/>
          <w14:textFill>
            <w14:solidFill>
              <w14:schemeClr w14:val="tx1"/>
            </w14:solidFill>
          </w14:textFill>
        </w:rPr>
        <w:t>；</w:t>
      </w:r>
    </w:p>
    <w:p w14:paraId="3641AF3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Style w:val="20"/>
          <w:rFonts w:hint="default" w:ascii="Times New Roman" w:hAnsi="Times New Roman" w:eastAsia="华文中宋" w:cs="Times New Roman"/>
          <w:color w:val="000000" w:themeColor="text1"/>
          <w:szCs w:val="24"/>
          <w14:textFill>
            <w14:solidFill>
              <w14:schemeClr w14:val="tx1"/>
            </w14:solidFill>
          </w14:textFill>
        </w:rPr>
      </w:pPr>
      <w:r>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t>4）内置缓存：4M</w:t>
      </w:r>
      <w:r>
        <w:rPr>
          <w:rStyle w:val="20"/>
          <w:rFonts w:hint="eastAsia" w:cs="Times New Roman" w:eastAsiaTheme="minorEastAsia"/>
          <w:color w:val="000000" w:themeColor="text1"/>
          <w:sz w:val="21"/>
          <w:szCs w:val="21"/>
          <w:lang w:eastAsia="zh-CN"/>
          <w14:textFill>
            <w14:solidFill>
              <w14:schemeClr w14:val="tx1"/>
            </w14:solidFill>
          </w14:textFill>
        </w:rPr>
        <w:t>；</w:t>
      </w:r>
    </w:p>
    <w:p w14:paraId="7C172EE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t>5）最大扫速：5000V/s</w:t>
      </w:r>
      <w:r>
        <w:rPr>
          <w:rStyle w:val="20"/>
          <w:rFonts w:hint="eastAsia" w:cs="Times New Roman" w:eastAsiaTheme="minorEastAsia"/>
          <w:color w:val="000000" w:themeColor="text1"/>
          <w:sz w:val="21"/>
          <w:szCs w:val="21"/>
          <w:lang w:eastAsia="zh-CN"/>
          <w14:textFill>
            <w14:solidFill>
              <w14:schemeClr w14:val="tx1"/>
            </w14:solidFill>
          </w14:textFill>
        </w:rPr>
        <w:t>；</w:t>
      </w:r>
    </w:p>
    <w:p w14:paraId="5BACF02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t>6）扫描方式：标配阶梯波扫描和模拟线性扫描功能</w:t>
      </w:r>
      <w:r>
        <w:rPr>
          <w:rStyle w:val="20"/>
          <w:rFonts w:hint="eastAsia" w:cs="Times New Roman" w:eastAsiaTheme="minorEastAsia"/>
          <w:color w:val="000000" w:themeColor="text1"/>
          <w:sz w:val="21"/>
          <w:szCs w:val="21"/>
          <w:lang w:eastAsia="zh-CN"/>
          <w14:textFill>
            <w14:solidFill>
              <w14:schemeClr w14:val="tx1"/>
            </w14:solidFill>
          </w14:textFill>
        </w:rPr>
        <w:t>；</w:t>
      </w:r>
    </w:p>
    <w:p w14:paraId="1B942DF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Style w:val="20"/>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7）</w:t>
      </w:r>
      <w:r>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t>阻抗测试范围：10μHz-1MHz</w:t>
      </w:r>
      <w:r>
        <w:rPr>
          <w:rStyle w:val="20"/>
          <w:rFonts w:hint="eastAsia" w:cs="Times New Roman" w:eastAsiaTheme="minorEastAsia"/>
          <w:color w:val="000000" w:themeColor="text1"/>
          <w:sz w:val="21"/>
          <w:szCs w:val="21"/>
          <w:lang w:eastAsia="zh-CN"/>
          <w14:textFill>
            <w14:solidFill>
              <w14:schemeClr w14:val="tx1"/>
            </w14:solidFill>
          </w14:textFill>
        </w:rPr>
        <w:t>；</w:t>
      </w:r>
    </w:p>
    <w:p w14:paraId="0DC921F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Style w:val="20"/>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8）</w:t>
      </w:r>
      <w:r>
        <w:rPr>
          <w:rStyle w:val="20"/>
          <w:rFonts w:hint="default" w:ascii="Times New Roman" w:hAnsi="Times New Roman" w:cs="Times New Roman" w:eastAsiaTheme="minorEastAsia"/>
          <w:color w:val="000000" w:themeColor="text1"/>
          <w:sz w:val="21"/>
          <w:szCs w:val="21"/>
          <w:lang w:eastAsia="zh-CN"/>
          <w14:textFill>
            <w14:solidFill>
              <w14:schemeClr w14:val="tx1"/>
            </w14:solidFill>
          </w14:textFill>
        </w:rPr>
        <w:t>中英文操作软件和独立的阻抗解析软件</w:t>
      </w:r>
      <w:r>
        <w:rPr>
          <w:rStyle w:val="20"/>
          <w:rFonts w:hint="eastAsia" w:cs="Times New Roman" w:eastAsiaTheme="minorEastAsia"/>
          <w:color w:val="000000" w:themeColor="text1"/>
          <w:sz w:val="21"/>
          <w:szCs w:val="21"/>
          <w:lang w:eastAsia="zh-CN"/>
          <w14:textFill>
            <w14:solidFill>
              <w14:schemeClr w14:val="tx1"/>
            </w14:solidFill>
          </w14:textFill>
        </w:rPr>
        <w:t>；</w:t>
      </w:r>
    </w:p>
    <w:p w14:paraId="1B63CAAB">
      <w:pPr>
        <w:keepNext w:val="0"/>
        <w:keepLines w:val="0"/>
        <w:pageBreakBefore w:val="0"/>
        <w:widowControl w:val="0"/>
        <w:kinsoku/>
        <w:wordWrap/>
        <w:overflowPunct/>
        <w:topLinePunct w:val="0"/>
        <w:autoSpaceDE/>
        <w:autoSpaceDN/>
        <w:bidi w:val="0"/>
        <w:adjustRightInd/>
        <w:snapToGrid w:val="0"/>
        <w:spacing w:line="360" w:lineRule="auto"/>
        <w:jc w:val="left"/>
        <w:textAlignment w:val="auto"/>
      </w:pPr>
      <w:r>
        <w:rPr>
          <w:rFonts w:hint="eastAsia"/>
          <w14:ligatures w14:val="standardContextual"/>
        </w:rPr>
        <w:t>13</w:t>
      </w:r>
      <w:r>
        <w:rPr>
          <w:rFonts w:hint="eastAsia"/>
          <w:lang w:eastAsia="zh-CN"/>
          <w14:ligatures w14:val="standardContextual"/>
        </w:rPr>
        <w:t>、</w:t>
      </w:r>
      <w:r>
        <w:rPr>
          <w14:ligatures w14:val="standardContextual"/>
        </w:rPr>
        <w:t>流通系统</w:t>
      </w:r>
    </w:p>
    <w:p w14:paraId="129A0BE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14:ligatures w14:val="standardContextual"/>
        </w:rPr>
      </w:pPr>
      <w:r>
        <w:rPr>
          <w:rFonts w:hint="eastAsia"/>
          <w14:ligatures w14:val="standardContextual"/>
        </w:rPr>
        <w:t>1）支持液体样品在线原位测试；</w:t>
      </w:r>
    </w:p>
    <w:p w14:paraId="3D1629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14:ligatures w14:val="standardContextual"/>
        </w:rPr>
      </w:pPr>
      <w:r>
        <w:rPr>
          <w:rFonts w:hint="eastAsia"/>
          <w14:ligatures w14:val="standardContextual"/>
        </w:rPr>
        <w:t>2）系统包括：蠕动泵、扁平池及固定支架；</w:t>
      </w:r>
    </w:p>
    <w:p w14:paraId="4FB718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14:ligatures w14:val="standardContextual"/>
        </w:rPr>
      </w:pPr>
      <w:r>
        <w:rPr>
          <w:rFonts w:hint="eastAsia"/>
          <w14:ligatures w14:val="standardContextual"/>
        </w:rPr>
        <w:t>3）支持软件端自动控制蠕动泵开关及流速等；</w:t>
      </w:r>
    </w:p>
    <w:p w14:paraId="4E951B71">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jc w:val="left"/>
        <w:textAlignment w:val="auto"/>
        <w:rPr>
          <w:rFonts w:hint="eastAsia"/>
          <w:highlight w:val="none"/>
          <w:woUserID w:val="1"/>
        </w:rPr>
      </w:pPr>
      <w:r>
        <w:rPr>
          <w:rFonts w:hint="eastAsia"/>
          <w:lang w:val="en-US" w:eastAsia="zh-CN"/>
          <w14:ligatures w14:val="standardContextual"/>
        </w:rPr>
        <w:t>14、</w:t>
      </w:r>
      <w:r>
        <w:rPr>
          <w:rFonts w:hint="default" w:ascii="Times New Roman" w:hAnsi="Times New Roman" w:eastAsia="宋体" w:cs="Times New Roman"/>
          <w:kern w:val="2"/>
          <w:sz w:val="21"/>
          <w:szCs w:val="20"/>
          <w:lang w:val="en-US" w:eastAsia="zh-CN" w:bidi="ar-SA"/>
          <w14:ligatures w14:val="standardContextual"/>
        </w:rPr>
        <w:t xml:space="preserve">仪器控制和软件系统     </w:t>
      </w:r>
    </w:p>
    <w:p w14:paraId="1226C8DF">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left"/>
        <w:textAlignment w:val="auto"/>
        <w:rPr>
          <w:rFonts w:hint="eastAsia" w:ascii="Times New Roman" w:hAnsi="Times New Roman" w:eastAsia="宋体" w:cs="Times New Roman"/>
          <w:kern w:val="2"/>
          <w:sz w:val="21"/>
          <w:szCs w:val="20"/>
          <w:lang w:val="en-US" w:eastAsia="zh-CN" w:bidi="ar-SA"/>
          <w14:ligatures w14:val="standardContextual"/>
        </w:rPr>
      </w:pPr>
      <w:r>
        <w:rPr>
          <w:rFonts w:hint="eastAsia" w:cs="Times New Roman"/>
          <w:kern w:val="2"/>
          <w:sz w:val="21"/>
          <w:szCs w:val="20"/>
          <w:lang w:val="en-US" w:eastAsia="zh-CN" w:bidi="ar-SA"/>
          <w14:ligatures w14:val="standardContextual"/>
        </w:rPr>
        <w:t>1）</w:t>
      </w:r>
      <w:r>
        <w:rPr>
          <w:rFonts w:hint="eastAsia" w:ascii="Times New Roman" w:hAnsi="Times New Roman" w:eastAsia="宋体" w:cs="Times New Roman"/>
          <w:kern w:val="2"/>
          <w:sz w:val="21"/>
          <w:szCs w:val="20"/>
          <w:lang w:val="en-US" w:eastAsia="zh-CN" w:bidi="ar-SA"/>
          <w14:ligatures w14:val="standardContextual"/>
        </w:rPr>
        <w:t>内存</w:t>
      </w:r>
      <w:r>
        <w:rPr>
          <w:rFonts w:hint="default" w:ascii="Times New Roman" w:hAnsi="Times New Roman" w:eastAsia="宋体" w:cs="Times New Roman"/>
          <w:kern w:val="2"/>
          <w:sz w:val="21"/>
          <w:szCs w:val="20"/>
          <w:lang w:eastAsia="zh-CN" w:bidi="ar-SA"/>
          <w14:ligatures w14:val="standardContextual"/>
        </w:rPr>
        <w:t>：</w:t>
      </w:r>
      <w:r>
        <w:rPr>
          <w:rFonts w:hint="eastAsia" w:ascii="Times New Roman" w:hAnsi="Times New Roman" w:eastAsia="宋体" w:cs="Times New Roman"/>
          <w:kern w:val="2"/>
          <w:sz w:val="21"/>
          <w:szCs w:val="20"/>
          <w:lang w:val="en-US" w:eastAsia="zh-CN" w:bidi="ar-SA"/>
          <w14:ligatures w14:val="standardContextual"/>
        </w:rPr>
        <w:t>16 GB</w:t>
      </w:r>
      <w:r>
        <w:rPr>
          <w:rFonts w:hint="eastAsia" w:cs="Times New Roman"/>
          <w:kern w:val="2"/>
          <w:sz w:val="21"/>
          <w:szCs w:val="20"/>
          <w:lang w:val="en-US" w:eastAsia="zh-CN" w:bidi="ar-SA"/>
          <w14:ligatures w14:val="standardContextual"/>
        </w:rPr>
        <w:t>；</w:t>
      </w:r>
    </w:p>
    <w:p w14:paraId="70668FE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left"/>
        <w:textAlignment w:val="auto"/>
        <w:rPr>
          <w:rFonts w:hint="eastAsia" w:ascii="Times New Roman" w:hAnsi="Times New Roman" w:eastAsia="宋体" w:cs="Times New Roman"/>
          <w:kern w:val="2"/>
          <w:sz w:val="21"/>
          <w:szCs w:val="20"/>
          <w:lang w:val="en-US" w:eastAsia="zh-CN" w:bidi="ar-SA"/>
          <w14:ligatures w14:val="standardContextual"/>
        </w:rPr>
      </w:pPr>
      <w:r>
        <w:rPr>
          <w:rFonts w:hint="eastAsia" w:cs="Times New Roman"/>
          <w:kern w:val="2"/>
          <w:sz w:val="21"/>
          <w:szCs w:val="20"/>
          <w:lang w:val="en-US" w:eastAsia="zh-CN" w:bidi="ar-SA"/>
          <w14:ligatures w14:val="standardContextual"/>
        </w:rPr>
        <w:t>2）</w:t>
      </w:r>
      <w:r>
        <w:rPr>
          <w:rFonts w:hint="eastAsia" w:ascii="Times New Roman" w:hAnsi="Times New Roman" w:eastAsia="宋体" w:cs="Times New Roman"/>
          <w:kern w:val="2"/>
          <w:sz w:val="21"/>
          <w:szCs w:val="20"/>
          <w:lang w:val="en-US" w:eastAsia="zh-CN" w:bidi="ar-SA"/>
          <w14:ligatures w14:val="standardContextual"/>
        </w:rPr>
        <w:t>硬盘</w:t>
      </w:r>
      <w:r>
        <w:rPr>
          <w:rFonts w:hint="default" w:ascii="Times New Roman" w:hAnsi="Times New Roman" w:eastAsia="宋体" w:cs="Times New Roman"/>
          <w:kern w:val="2"/>
          <w:sz w:val="21"/>
          <w:szCs w:val="20"/>
          <w:lang w:eastAsia="zh-CN" w:bidi="ar-SA"/>
          <w14:ligatures w14:val="standardContextual"/>
        </w:rPr>
        <w:t>：</w:t>
      </w:r>
      <w:r>
        <w:rPr>
          <w:rFonts w:hint="eastAsia" w:ascii="Times New Roman" w:hAnsi="Times New Roman" w:eastAsia="宋体" w:cs="Times New Roman"/>
          <w:kern w:val="2"/>
          <w:sz w:val="21"/>
          <w:szCs w:val="20"/>
          <w:lang w:val="en-US" w:eastAsia="zh-CN" w:bidi="ar-SA"/>
          <w14:ligatures w14:val="standardContextual"/>
        </w:rPr>
        <w:t>512GB SSD+1 T HDD</w:t>
      </w:r>
      <w:r>
        <w:rPr>
          <w:rFonts w:hint="eastAsia" w:cs="Times New Roman"/>
          <w:kern w:val="2"/>
          <w:sz w:val="21"/>
          <w:szCs w:val="20"/>
          <w:lang w:val="en-US" w:eastAsia="zh-CN" w:bidi="ar-SA"/>
          <w14:ligatures w14:val="standardContextual"/>
        </w:rPr>
        <w:t>；</w:t>
      </w:r>
    </w:p>
    <w:p w14:paraId="0692E92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left"/>
        <w:textAlignment w:val="auto"/>
        <w:rPr>
          <w:rFonts w:hint="eastAsia" w:ascii="Times New Roman" w:hAnsi="Times New Roman" w:eastAsia="宋体" w:cs="Times New Roman"/>
          <w:kern w:val="2"/>
          <w:sz w:val="21"/>
          <w:szCs w:val="20"/>
          <w:lang w:val="en-US" w:eastAsia="zh-CN" w:bidi="ar-SA"/>
          <w14:ligatures w14:val="standardContextual"/>
        </w:rPr>
      </w:pPr>
      <w:r>
        <w:rPr>
          <w:rFonts w:hint="eastAsia" w:cs="Times New Roman"/>
          <w:kern w:val="2"/>
          <w:sz w:val="21"/>
          <w:szCs w:val="20"/>
          <w:lang w:val="en-US" w:eastAsia="zh-CN" w:bidi="ar-SA"/>
          <w14:ligatures w14:val="standardContextual"/>
        </w:rPr>
        <w:t>3）</w:t>
      </w:r>
      <w:r>
        <w:rPr>
          <w:rFonts w:hint="default" w:ascii="Times New Roman" w:hAnsi="Times New Roman" w:eastAsia="宋体" w:cs="Times New Roman"/>
          <w:kern w:val="2"/>
          <w:sz w:val="21"/>
          <w:szCs w:val="20"/>
          <w:lang w:val="en-US" w:eastAsia="zh-CN" w:bidi="ar-SA"/>
          <w14:ligatures w14:val="standardContextual"/>
        </w:rPr>
        <w:t>CPU</w:t>
      </w:r>
      <w:r>
        <w:rPr>
          <w:rFonts w:hint="default" w:ascii="Times New Roman" w:hAnsi="Times New Roman" w:eastAsia="宋体" w:cs="Times New Roman"/>
          <w:kern w:val="2"/>
          <w:sz w:val="21"/>
          <w:szCs w:val="20"/>
          <w:lang w:eastAsia="zh-CN" w:bidi="ar-SA"/>
          <w14:ligatures w14:val="standardContextual"/>
        </w:rPr>
        <w:t>：</w:t>
      </w:r>
      <w:r>
        <w:rPr>
          <w:rFonts w:hint="default" w:ascii="Times New Roman" w:hAnsi="Times New Roman" w:eastAsia="宋体" w:cs="Times New Roman"/>
          <w:kern w:val="2"/>
          <w:sz w:val="21"/>
          <w:szCs w:val="20"/>
          <w:lang w:val="en-US" w:eastAsia="zh-CN" w:bidi="ar-SA"/>
          <w14:ligatures w14:val="standardContextual"/>
        </w:rPr>
        <w:t>不低于i</w:t>
      </w:r>
      <w:r>
        <w:rPr>
          <w:rFonts w:hint="eastAsia" w:cs="Times New Roman"/>
          <w:kern w:val="2"/>
          <w:sz w:val="21"/>
          <w:szCs w:val="20"/>
          <w:lang w:val="en-US" w:eastAsia="zh-CN" w:bidi="ar-SA"/>
          <w14:ligatures w14:val="standardContextual"/>
          <w:woUserID w:val="1"/>
        </w:rPr>
        <w:t>7</w:t>
      </w:r>
      <w:r>
        <w:rPr>
          <w:rFonts w:hint="default" w:ascii="Times New Roman" w:hAnsi="Times New Roman" w:eastAsia="宋体" w:cs="Times New Roman"/>
          <w:kern w:val="2"/>
          <w:sz w:val="21"/>
          <w:szCs w:val="20"/>
          <w:lang w:val="en-US" w:eastAsia="zh-CN" w:bidi="ar-SA"/>
          <w14:ligatures w14:val="standardContextual"/>
        </w:rPr>
        <w:t>处理器</w:t>
      </w:r>
      <w:r>
        <w:rPr>
          <w:rFonts w:hint="eastAsia" w:cs="Times New Roman"/>
          <w:kern w:val="2"/>
          <w:sz w:val="21"/>
          <w:szCs w:val="20"/>
          <w:lang w:val="en-US" w:eastAsia="zh-CN" w:bidi="ar-SA"/>
          <w14:ligatures w14:val="standardContextual"/>
        </w:rPr>
        <w:t>；</w:t>
      </w:r>
    </w:p>
    <w:p w14:paraId="534DEEB9">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left"/>
        <w:textAlignment w:val="auto"/>
        <w:rPr>
          <w:rFonts w:hint="default" w:ascii="Times New Roman" w:hAnsi="Times New Roman" w:eastAsia="宋体" w:cs="Times New Roman"/>
          <w:kern w:val="2"/>
          <w:sz w:val="21"/>
          <w:szCs w:val="20"/>
          <w:lang w:val="en-US" w:eastAsia="zh-CN" w:bidi="ar-SA"/>
          <w14:ligatures w14:val="standardContextual"/>
        </w:rPr>
      </w:pPr>
      <w:r>
        <w:rPr>
          <w:rFonts w:hint="eastAsia" w:cs="Times New Roman"/>
          <w:kern w:val="2"/>
          <w:sz w:val="21"/>
          <w:szCs w:val="20"/>
          <w:lang w:val="en-US" w:eastAsia="zh-CN" w:bidi="ar-SA"/>
          <w14:ligatures w14:val="standardContextual"/>
        </w:rPr>
        <w:t>4）</w:t>
      </w:r>
      <w:r>
        <w:rPr>
          <w:rFonts w:hint="default" w:ascii="Times New Roman" w:hAnsi="Times New Roman" w:eastAsia="宋体" w:cs="Times New Roman"/>
          <w:kern w:val="2"/>
          <w:sz w:val="21"/>
          <w:szCs w:val="20"/>
          <w:lang w:val="en-US" w:eastAsia="zh-CN" w:bidi="ar-SA"/>
          <w14:ligatures w14:val="standardContextual"/>
        </w:rPr>
        <w:t>显示器：</w:t>
      </w:r>
      <w:r>
        <w:rPr>
          <w:rFonts w:hint="eastAsia" w:ascii="Times New Roman" w:hAnsi="Times New Roman" w:eastAsia="宋体" w:cs="Times New Roman"/>
          <w:kern w:val="2"/>
          <w:sz w:val="21"/>
          <w:szCs w:val="20"/>
          <w:lang w:val="en-US" w:eastAsia="zh-CN" w:bidi="ar-SA"/>
          <w14:ligatures w14:val="standardContextual"/>
        </w:rPr>
        <w:t>2</w:t>
      </w:r>
      <w:r>
        <w:rPr>
          <w:rFonts w:hint="default" w:ascii="Times New Roman" w:hAnsi="Times New Roman" w:eastAsia="宋体" w:cs="Times New Roman"/>
          <w:kern w:val="2"/>
          <w:sz w:val="21"/>
          <w:szCs w:val="20"/>
          <w:lang w:val="en-US" w:eastAsia="zh-CN" w:bidi="ar-SA"/>
          <w14:ligatures w14:val="standardContextual"/>
        </w:rPr>
        <w:t>7</w:t>
      </w:r>
      <w:r>
        <w:rPr>
          <w:rFonts w:hint="eastAsia" w:ascii="Times New Roman" w:hAnsi="Times New Roman" w:eastAsia="宋体" w:cs="Times New Roman"/>
          <w:kern w:val="2"/>
          <w:sz w:val="21"/>
          <w:szCs w:val="20"/>
          <w:lang w:val="en-US" w:eastAsia="zh-CN" w:bidi="ar-SA"/>
          <w14:ligatures w14:val="standardContextual"/>
        </w:rPr>
        <w:t>英寸显示屏</w:t>
      </w:r>
      <w:r>
        <w:rPr>
          <w:rFonts w:hint="eastAsia" w:cs="Times New Roman"/>
          <w:kern w:val="2"/>
          <w:sz w:val="21"/>
          <w:szCs w:val="20"/>
          <w:lang w:val="en-US" w:eastAsia="zh-CN" w:bidi="ar-SA"/>
          <w14:ligatures w14:val="standardContextual"/>
        </w:rPr>
        <w:t>；</w:t>
      </w:r>
    </w:p>
    <w:p w14:paraId="313B320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left"/>
        <w:textAlignment w:val="auto"/>
        <w:rPr>
          <w:rFonts w:hint="default" w:ascii="Times New Roman" w:hAnsi="Times New Roman" w:eastAsia="宋体" w:cs="Times New Roman"/>
          <w:kern w:val="2"/>
          <w:sz w:val="21"/>
          <w:szCs w:val="20"/>
          <w:lang w:val="en-US" w:eastAsia="zh-CN" w:bidi="ar-SA"/>
          <w14:ligatures w14:val="standardContextual"/>
        </w:rPr>
      </w:pPr>
      <w:r>
        <w:rPr>
          <w:rFonts w:hint="eastAsia" w:cs="Times New Roman"/>
          <w:kern w:val="2"/>
          <w:sz w:val="21"/>
          <w:szCs w:val="20"/>
          <w:lang w:val="en-US" w:eastAsia="zh-CN" w:bidi="ar-SA"/>
          <w14:ligatures w14:val="standardContextual"/>
        </w:rPr>
        <w:t>5</w:t>
      </w:r>
      <w:r>
        <w:rPr>
          <w:rFonts w:hint="eastAsia" w:cs="Times New Roman"/>
          <w:kern w:val="2"/>
          <w:sz w:val="21"/>
          <w:szCs w:val="20"/>
          <w:lang w:eastAsia="zh-CN" w:bidi="ar-SA"/>
          <w14:ligatures w14:val="standardContextual"/>
        </w:rPr>
        <w:t>）</w:t>
      </w:r>
      <w:r>
        <w:rPr>
          <w:rFonts w:hint="default" w:cs="Times New Roman"/>
          <w:kern w:val="2"/>
          <w:sz w:val="21"/>
          <w:szCs w:val="20"/>
          <w:lang w:eastAsia="zh-CN" w:bidi="ar-SA"/>
          <w14:ligatures w14:val="standardContextual"/>
        </w:rPr>
        <w:t>▲</w:t>
      </w:r>
      <w:r>
        <w:rPr>
          <w:rFonts w:hint="default" w:ascii="Times New Roman" w:hAnsi="Times New Roman" w:eastAsia="宋体" w:cs="Times New Roman"/>
          <w:kern w:val="2"/>
          <w:sz w:val="21"/>
          <w:szCs w:val="20"/>
          <w:lang w:val="en-US" w:eastAsia="zh-CN" w:bidi="ar-SA"/>
          <w14:ligatures w14:val="standardContextual"/>
        </w:rPr>
        <w:t>基于Windows系统的高性能软件，可实现谱仪控制、数据采集、谱图处理和拟合功能</w:t>
      </w:r>
    </w:p>
    <w:p w14:paraId="6929583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left"/>
        <w:textAlignment w:val="auto"/>
        <w:rPr>
          <w:rFonts w:hint="default" w:ascii="Times New Roman" w:hAnsi="Times New Roman" w:eastAsia="宋体" w:cs="Times New Roman"/>
          <w:kern w:val="2"/>
          <w:sz w:val="21"/>
          <w:szCs w:val="20"/>
          <w:lang w:val="en-US" w:eastAsia="zh-CN" w:bidi="ar-SA"/>
          <w14:ligatures w14:val="standardContextual"/>
        </w:rPr>
      </w:pPr>
      <w:r>
        <w:rPr>
          <w:rFonts w:hint="eastAsia" w:cs="Times New Roman"/>
          <w:kern w:val="2"/>
          <w:sz w:val="21"/>
          <w:szCs w:val="20"/>
          <w:lang w:val="en-US" w:eastAsia="zh-CN" w:bidi="ar-SA"/>
          <w14:ligatures w14:val="standardContextual"/>
        </w:rPr>
        <w:t>6）</w:t>
      </w:r>
      <w:r>
        <w:rPr>
          <w:rFonts w:hint="default" w:ascii="Times New Roman" w:hAnsi="Times New Roman" w:eastAsia="宋体" w:cs="Times New Roman"/>
          <w:kern w:val="2"/>
          <w:sz w:val="21"/>
          <w:szCs w:val="20"/>
          <w:lang w:val="en-US" w:eastAsia="zh-CN" w:bidi="ar-SA"/>
          <w14:ligatures w14:val="standardContextual"/>
        </w:rPr>
        <w:t>实验操作软件：支持仪器进行状态切换、参数控制、实验流程控制、数据采集和分析。</w:t>
      </w:r>
    </w:p>
    <w:p w14:paraId="63C7DC60">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left"/>
        <w:textAlignment w:val="auto"/>
        <w:rPr>
          <w:rFonts w:hint="default" w:ascii="Times New Roman" w:hAnsi="Times New Roman" w:eastAsia="宋体" w:cs="Times New Roman"/>
          <w:kern w:val="2"/>
          <w:sz w:val="21"/>
          <w:szCs w:val="20"/>
          <w:lang w:val="en-US" w:eastAsia="zh-CN" w:bidi="ar-SA"/>
          <w14:ligatures w14:val="standardContextual"/>
        </w:rPr>
      </w:pPr>
      <w:r>
        <w:rPr>
          <w:rFonts w:hint="eastAsia" w:cs="Times New Roman"/>
          <w:kern w:val="2"/>
          <w:sz w:val="21"/>
          <w:szCs w:val="20"/>
          <w:lang w:val="en-US" w:eastAsia="zh-CN" w:bidi="ar-SA"/>
          <w14:ligatures w14:val="standardContextual"/>
        </w:rPr>
        <w:t>7）</w:t>
      </w:r>
      <w:r>
        <w:rPr>
          <w:rFonts w:hint="default" w:ascii="Times New Roman" w:hAnsi="Times New Roman" w:eastAsia="宋体" w:cs="Times New Roman"/>
          <w:kern w:val="2"/>
          <w:sz w:val="21"/>
          <w:szCs w:val="20"/>
          <w:lang w:val="en-US" w:eastAsia="zh-CN" w:bidi="ar-SA"/>
          <w14:ligatures w14:val="standardContextual"/>
        </w:rPr>
        <w:t>数据处理和分析：可以脱机离线使用，用于对EPR谱线进行多种数据处理操作，如去基线、积分、微分、滤波、傅里叶变换、数据拟合等操作。</w:t>
      </w:r>
    </w:p>
    <w:p w14:paraId="0D252912">
      <w:pPr>
        <w:tabs>
          <w:tab w:val="left" w:pos="900"/>
        </w:tabs>
        <w:spacing w:before="156" w:beforeLines="50" w:line="360" w:lineRule="auto"/>
        <w:rPr>
          <w:rFonts w:hint="eastAsia" w:hAnsi="宋体"/>
          <w:b/>
          <w:szCs w:val="21"/>
        </w:rPr>
      </w:pPr>
      <w:r>
        <w:rPr>
          <w:rFonts w:hint="eastAsia" w:hAnsi="宋体"/>
          <w:b/>
          <w:szCs w:val="21"/>
        </w:rPr>
        <w:t>五、采购标的需满足的服务标准、期限、效率等要求</w:t>
      </w:r>
    </w:p>
    <w:p w14:paraId="65A55068">
      <w:pPr>
        <w:numPr>
          <w:ilvl w:val="0"/>
          <w:numId w:val="4"/>
        </w:numPr>
        <w:tabs>
          <w:tab w:val="left" w:pos="900"/>
        </w:tabs>
        <w:spacing w:before="156" w:beforeLines="50" w:line="360" w:lineRule="auto"/>
        <w:rPr>
          <w:rFonts w:hint="eastAsia"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3   </w:t>
      </w:r>
      <w:r>
        <w:rPr>
          <w:rFonts w:hint="eastAsia" w:ascii="宋体" w:hAnsi="宋体"/>
          <w:szCs w:val="21"/>
        </w:rPr>
        <w:t>年，</w:t>
      </w:r>
      <w:r>
        <w:rPr>
          <w:rFonts w:ascii="宋体" w:hAnsi="宋体" w:cs="宋体"/>
        </w:rPr>
        <w:t>质保期内免费维保≥2次/年，免人工服务费。</w:t>
      </w:r>
      <w:r>
        <w:rPr>
          <w:rFonts w:hint="eastAsia" w:ascii="宋体" w:hAnsi="宋体"/>
          <w:szCs w:val="21"/>
        </w:rPr>
        <w:t>质保期满后，仍需提供专业维修服务，投标人在投标文件中需注明维修服务单项报价。</w:t>
      </w:r>
    </w:p>
    <w:p w14:paraId="120AA0D1">
      <w:pPr>
        <w:numPr>
          <w:ilvl w:val="0"/>
          <w:numId w:val="4"/>
        </w:numPr>
        <w:tabs>
          <w:tab w:val="left" w:pos="900"/>
        </w:tabs>
        <w:spacing w:before="156" w:beforeLines="50" w:line="360" w:lineRule="auto"/>
        <w:rPr>
          <w:rFonts w:hint="eastAsia" w:ascii="宋体" w:hAnsi="宋体"/>
          <w:szCs w:val="21"/>
        </w:rPr>
      </w:pP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3CC82F25">
      <w:pPr>
        <w:pStyle w:val="17"/>
        <w:numPr>
          <w:ilvl w:val="0"/>
          <w:numId w:val="4"/>
        </w:numPr>
        <w:tabs>
          <w:tab w:val="left" w:pos="709"/>
        </w:tabs>
        <w:spacing w:before="156" w:line="360" w:lineRule="auto"/>
        <w:ind w:firstLineChars="0"/>
        <w:rPr>
          <w:rFonts w:hint="eastAsia" w:ascii="宋体" w:hAnsi="宋体" w:cs="宋体"/>
        </w:rPr>
      </w:pP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w:t>
      </w:r>
      <w:r>
        <w:rPr>
          <w:rFonts w:ascii="宋体" w:hAnsi="宋体" w:cs="宋体"/>
          <w:color w:val="auto"/>
        </w:rPr>
        <w:t>至少</w:t>
      </w:r>
      <w:r>
        <w:rPr>
          <w:rFonts w:ascii="宋体" w:hAnsi="宋体" w:cs="宋体"/>
          <w:color w:val="auto"/>
          <w:u w:val="single"/>
        </w:rPr>
        <w:t xml:space="preserve"> </w:t>
      </w:r>
      <w:r>
        <w:rPr>
          <w:rFonts w:hint="eastAsia" w:ascii="宋体" w:hAnsi="宋体" w:cs="宋体"/>
          <w:color w:val="auto"/>
          <w:u w:val="single"/>
        </w:rPr>
        <w:t>3</w:t>
      </w:r>
      <w:r>
        <w:rPr>
          <w:rFonts w:ascii="宋体" w:hAnsi="宋体" w:cs="宋体"/>
          <w:color w:val="auto"/>
          <w:u w:val="single"/>
        </w:rPr>
        <w:t xml:space="preserve"> </w:t>
      </w:r>
      <w:r>
        <w:rPr>
          <w:rFonts w:ascii="宋体" w:hAnsi="宋体" w:cs="宋体"/>
          <w:color w:val="auto"/>
        </w:rPr>
        <w:t>名操作人员进行为期至少</w:t>
      </w:r>
      <w:r>
        <w:rPr>
          <w:rFonts w:ascii="宋体" w:hAnsi="宋体" w:cs="宋体"/>
          <w:color w:val="auto"/>
          <w:u w:val="single"/>
        </w:rPr>
        <w:t xml:space="preserve"> </w:t>
      </w:r>
      <w:r>
        <w:rPr>
          <w:rFonts w:hint="eastAsia" w:ascii="宋体" w:hAnsi="宋体" w:cs="宋体"/>
          <w:color w:val="auto"/>
          <w:u w:val="single"/>
        </w:rPr>
        <w:t>7</w:t>
      </w:r>
      <w:r>
        <w:rPr>
          <w:rFonts w:ascii="宋体" w:hAnsi="宋体" w:cs="宋体"/>
          <w:color w:val="auto"/>
          <w:u w:val="single"/>
        </w:rPr>
        <w:t xml:space="preserve">  </w:t>
      </w:r>
      <w:r>
        <w:rPr>
          <w:rFonts w:ascii="宋体" w:hAnsi="宋体" w:cs="宋体"/>
          <w:color w:val="auto"/>
        </w:rPr>
        <w:t>天</w:t>
      </w:r>
      <w:r>
        <w:rPr>
          <w:rFonts w:ascii="宋体" w:hAnsi="宋体" w:cs="宋体"/>
        </w:rPr>
        <w:t>的现场操作培训以及应用培训，保证用户掌握有关设备的使用、维护、管理和应用等工作要求。</w:t>
      </w:r>
      <w:r>
        <w:rPr>
          <w:rFonts w:hint="eastAsia" w:ascii="宋体" w:hAnsi="宋体" w:cs="宋体"/>
        </w:rPr>
        <w:t>供方每年（含质保期外）为用户提供</w:t>
      </w:r>
      <w:r>
        <w:rPr>
          <w:rFonts w:ascii="宋体" w:hAnsi="宋体" w:cs="宋体"/>
        </w:rPr>
        <w:t>免费提供相关设备应用方面的技术咨询</w:t>
      </w:r>
      <w:r>
        <w:rPr>
          <w:rFonts w:hint="eastAsia" w:ascii="宋体" w:hAnsi="宋体" w:cs="宋体"/>
        </w:rPr>
        <w:t>和至少</w:t>
      </w:r>
      <w:r>
        <w:rPr>
          <w:rFonts w:hint="eastAsia" w:ascii="宋体" w:hAnsi="宋体" w:cs="宋体"/>
          <w:u w:val="single"/>
        </w:rPr>
        <w:t xml:space="preserve">  1  </w:t>
      </w:r>
      <w:r>
        <w:rPr>
          <w:rFonts w:hint="eastAsia" w:ascii="宋体" w:hAnsi="宋体" w:cs="宋体"/>
        </w:rPr>
        <w:t>次的现场技术培训或现场设备维护</w:t>
      </w:r>
      <w:r>
        <w:rPr>
          <w:rFonts w:ascii="宋体" w:hAnsi="宋体" w:cs="宋体"/>
        </w:rPr>
        <w:t>等。</w:t>
      </w:r>
    </w:p>
    <w:p w14:paraId="3D31BB88">
      <w:pPr>
        <w:tabs>
          <w:tab w:val="left" w:pos="420"/>
          <w:tab w:val="left" w:pos="900"/>
        </w:tabs>
        <w:spacing w:before="156" w:beforeLines="50" w:line="360" w:lineRule="auto"/>
        <w:rPr>
          <w:rFonts w:hint="eastAsia"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4061"/>
        <w:gridCol w:w="2608"/>
        <w:gridCol w:w="2455"/>
      </w:tblGrid>
      <w:tr w14:paraId="2CD4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4"/>
            <w:vAlign w:val="center"/>
          </w:tcPr>
          <w:p w14:paraId="37F428F9">
            <w:pPr>
              <w:widowControl/>
              <w:jc w:val="center"/>
              <w:textAlignment w:val="baseline"/>
              <w:rPr>
                <w:color w:val="000000"/>
                <w:kern w:val="0"/>
                <w:sz w:val="20"/>
                <w:szCs w:val="21"/>
              </w:rPr>
            </w:pPr>
            <w:r>
              <w:rPr>
                <w:color w:val="000000"/>
                <w:kern w:val="0"/>
                <w:sz w:val="20"/>
                <w:szCs w:val="21"/>
              </w:rPr>
              <w:t>现场的检验指标及方法</w:t>
            </w:r>
          </w:p>
        </w:tc>
      </w:tr>
      <w:tr w14:paraId="6077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1" w:type="pct"/>
            <w:vAlign w:val="center"/>
          </w:tcPr>
          <w:p w14:paraId="750E3332">
            <w:pPr>
              <w:widowControl/>
              <w:jc w:val="center"/>
              <w:textAlignment w:val="baseline"/>
              <w:rPr>
                <w:color w:val="000000"/>
                <w:kern w:val="0"/>
                <w:sz w:val="20"/>
                <w:szCs w:val="21"/>
              </w:rPr>
            </w:pPr>
            <w:r>
              <w:rPr>
                <w:color w:val="000000"/>
                <w:kern w:val="0"/>
                <w:sz w:val="20"/>
                <w:szCs w:val="21"/>
              </w:rPr>
              <w:t>序号</w:t>
            </w:r>
          </w:p>
        </w:tc>
        <w:tc>
          <w:tcPr>
            <w:tcW w:w="2038" w:type="pct"/>
            <w:vAlign w:val="center"/>
          </w:tcPr>
          <w:p w14:paraId="3CCEF362">
            <w:pPr>
              <w:widowControl/>
              <w:jc w:val="center"/>
              <w:textAlignment w:val="baseline"/>
              <w:rPr>
                <w:color w:val="000000"/>
                <w:kern w:val="0"/>
                <w:sz w:val="20"/>
                <w:szCs w:val="21"/>
              </w:rPr>
            </w:pPr>
            <w:r>
              <w:rPr>
                <w:color w:val="000000"/>
                <w:kern w:val="0"/>
                <w:sz w:val="20"/>
                <w:szCs w:val="21"/>
              </w:rPr>
              <w:t>功能或指标</w:t>
            </w:r>
          </w:p>
        </w:tc>
        <w:tc>
          <w:tcPr>
            <w:tcW w:w="2540" w:type="pct"/>
            <w:gridSpan w:val="2"/>
            <w:vAlign w:val="center"/>
          </w:tcPr>
          <w:p w14:paraId="6A5BD7EE">
            <w:pPr>
              <w:widowControl/>
              <w:jc w:val="center"/>
              <w:textAlignment w:val="baseline"/>
              <w:rPr>
                <w:color w:val="000000"/>
                <w:kern w:val="0"/>
                <w:sz w:val="20"/>
                <w:szCs w:val="21"/>
              </w:rPr>
            </w:pPr>
            <w:r>
              <w:rPr>
                <w:color w:val="000000"/>
                <w:kern w:val="0"/>
                <w:sz w:val="20"/>
                <w:szCs w:val="21"/>
              </w:rPr>
              <w:t>验收或测试方法</w:t>
            </w:r>
          </w:p>
        </w:tc>
      </w:tr>
      <w:tr w14:paraId="07C2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6D9EFFA9">
            <w:pPr>
              <w:widowControl/>
              <w:jc w:val="left"/>
              <w:textAlignment w:val="baseline"/>
              <w:rPr>
                <w:rFonts w:hint="eastAsia"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0C6A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5B9B12DA">
            <w:pPr>
              <w:widowControl/>
              <w:spacing w:line="450" w:lineRule="atLeast"/>
              <w:jc w:val="center"/>
              <w:textAlignment w:val="baseline"/>
              <w:rPr>
                <w:color w:val="000000"/>
                <w:kern w:val="0"/>
                <w:sz w:val="20"/>
                <w:szCs w:val="21"/>
              </w:rPr>
            </w:pPr>
            <w:r>
              <w:rPr>
                <w:color w:val="000000"/>
                <w:kern w:val="0"/>
                <w:sz w:val="20"/>
                <w:szCs w:val="21"/>
              </w:rPr>
              <w:t>1</w:t>
            </w:r>
          </w:p>
        </w:tc>
        <w:tc>
          <w:tcPr>
            <w:tcW w:w="2038" w:type="pct"/>
            <w:vAlign w:val="center"/>
          </w:tcPr>
          <w:p w14:paraId="672F0C43">
            <w:pPr>
              <w:widowControl/>
              <w:textAlignment w:val="baseline"/>
              <w:rPr>
                <w:rFonts w:hint="eastAsia" w:eastAsia="宋体"/>
                <w:color w:val="000000"/>
                <w:kern w:val="0"/>
                <w:sz w:val="18"/>
                <w:szCs w:val="18"/>
                <w:lang w:eastAsia="zh-CN"/>
              </w:rPr>
            </w:pPr>
            <w:r>
              <w:rPr>
                <w:rFonts w:hint="eastAsia"/>
                <w:color w:val="000000"/>
                <w:kern w:val="0"/>
                <w:sz w:val="18"/>
                <w:szCs w:val="18"/>
              </w:rPr>
              <w:t>货物外包装与外观无损伤</w:t>
            </w:r>
            <w:r>
              <w:rPr>
                <w:rFonts w:hint="eastAsia"/>
                <w:color w:val="000000"/>
                <w:kern w:val="0"/>
                <w:sz w:val="18"/>
                <w:szCs w:val="18"/>
                <w:lang w:eastAsia="zh-CN"/>
              </w:rPr>
              <w:t>。</w:t>
            </w:r>
          </w:p>
        </w:tc>
        <w:tc>
          <w:tcPr>
            <w:tcW w:w="2540" w:type="pct"/>
            <w:gridSpan w:val="2"/>
            <w:vAlign w:val="center"/>
          </w:tcPr>
          <w:p w14:paraId="12F642BB">
            <w:pPr>
              <w:widowControl/>
              <w:jc w:val="left"/>
              <w:textAlignment w:val="baseline"/>
              <w:rPr>
                <w:rFonts w:hint="eastAsia" w:eastAsia="宋体"/>
                <w:color w:val="000000"/>
                <w:kern w:val="0"/>
                <w:sz w:val="18"/>
                <w:szCs w:val="18"/>
                <w:lang w:eastAsia="zh-CN"/>
              </w:rPr>
            </w:pPr>
            <w:r>
              <w:rPr>
                <w:color w:val="000000"/>
                <w:kern w:val="0"/>
                <w:sz w:val="18"/>
                <w:szCs w:val="18"/>
              </w:rPr>
              <w:t>现场核查</w:t>
            </w:r>
            <w:r>
              <w:rPr>
                <w:rFonts w:hint="eastAsia"/>
                <w:color w:val="000000"/>
                <w:kern w:val="0"/>
                <w:sz w:val="18"/>
                <w:szCs w:val="18"/>
                <w:lang w:eastAsia="zh-CN"/>
              </w:rPr>
              <w:t>。</w:t>
            </w:r>
          </w:p>
        </w:tc>
      </w:tr>
      <w:tr w14:paraId="2D55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743AF745">
            <w:pPr>
              <w:widowControl/>
              <w:spacing w:line="450" w:lineRule="atLeast"/>
              <w:jc w:val="center"/>
              <w:textAlignment w:val="baseline"/>
              <w:rPr>
                <w:color w:val="000000"/>
                <w:kern w:val="0"/>
                <w:sz w:val="20"/>
                <w:szCs w:val="21"/>
              </w:rPr>
            </w:pPr>
            <w:r>
              <w:rPr>
                <w:color w:val="000000"/>
                <w:kern w:val="0"/>
                <w:sz w:val="20"/>
                <w:szCs w:val="21"/>
              </w:rPr>
              <w:t>2</w:t>
            </w:r>
          </w:p>
        </w:tc>
        <w:tc>
          <w:tcPr>
            <w:tcW w:w="2038" w:type="pct"/>
            <w:vAlign w:val="center"/>
          </w:tcPr>
          <w:p w14:paraId="152D136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2540" w:type="pct"/>
            <w:gridSpan w:val="2"/>
            <w:vAlign w:val="center"/>
          </w:tcPr>
          <w:p w14:paraId="7D4DD0F2">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2387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4F3905EB">
            <w:pPr>
              <w:widowControl/>
              <w:spacing w:line="450" w:lineRule="atLeast"/>
              <w:jc w:val="center"/>
              <w:textAlignment w:val="baseline"/>
              <w:rPr>
                <w:color w:val="000000"/>
                <w:kern w:val="0"/>
                <w:sz w:val="20"/>
                <w:szCs w:val="21"/>
              </w:rPr>
            </w:pPr>
            <w:r>
              <w:rPr>
                <w:color w:val="000000"/>
                <w:kern w:val="0"/>
                <w:sz w:val="20"/>
                <w:szCs w:val="21"/>
              </w:rPr>
              <w:t>3</w:t>
            </w:r>
          </w:p>
        </w:tc>
        <w:tc>
          <w:tcPr>
            <w:tcW w:w="2038" w:type="pct"/>
            <w:vAlign w:val="center"/>
          </w:tcPr>
          <w:p w14:paraId="59A4FAB6">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2540" w:type="pct"/>
            <w:gridSpan w:val="2"/>
            <w:vAlign w:val="center"/>
          </w:tcPr>
          <w:p w14:paraId="2932F900">
            <w:pPr>
              <w:rPr>
                <w:rFonts w:hint="eastAsia"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2A48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181C48F6">
            <w:pPr>
              <w:widowControl/>
              <w:spacing w:line="450" w:lineRule="atLeast"/>
              <w:jc w:val="center"/>
              <w:textAlignment w:val="baseline"/>
              <w:rPr>
                <w:color w:val="000000"/>
                <w:kern w:val="0"/>
                <w:sz w:val="20"/>
                <w:szCs w:val="21"/>
              </w:rPr>
            </w:pPr>
            <w:r>
              <w:rPr>
                <w:color w:val="000000"/>
                <w:kern w:val="0"/>
                <w:sz w:val="20"/>
                <w:szCs w:val="21"/>
              </w:rPr>
              <w:t>4</w:t>
            </w:r>
          </w:p>
        </w:tc>
        <w:tc>
          <w:tcPr>
            <w:tcW w:w="2038" w:type="pct"/>
            <w:vAlign w:val="center"/>
          </w:tcPr>
          <w:p w14:paraId="1027D073">
            <w:pPr>
              <w:widowControl/>
              <w:textAlignment w:val="baseline"/>
              <w:rPr>
                <w:rFonts w:hint="eastAsia" w:eastAsia="宋体"/>
                <w:color w:val="000000"/>
                <w:kern w:val="0"/>
                <w:sz w:val="18"/>
                <w:szCs w:val="18"/>
                <w:lang w:eastAsia="zh-CN"/>
              </w:rPr>
            </w:pPr>
            <w:r>
              <w:rPr>
                <w:color w:val="000000"/>
                <w:kern w:val="0"/>
                <w:sz w:val="18"/>
                <w:szCs w:val="18"/>
              </w:rPr>
              <w:t>提供</w:t>
            </w:r>
            <w:r>
              <w:rPr>
                <w:rFonts w:hint="eastAsia"/>
                <w:color w:val="000000"/>
                <w:kern w:val="0"/>
                <w:sz w:val="18"/>
                <w:szCs w:val="18"/>
              </w:rPr>
              <w:t>《培训视频》影像资料</w:t>
            </w:r>
            <w:r>
              <w:rPr>
                <w:rFonts w:hint="eastAsia"/>
                <w:color w:val="000000"/>
                <w:kern w:val="0"/>
                <w:sz w:val="18"/>
                <w:szCs w:val="18"/>
                <w:lang w:eastAsia="zh-CN"/>
              </w:rPr>
              <w:t>。</w:t>
            </w:r>
          </w:p>
        </w:tc>
        <w:tc>
          <w:tcPr>
            <w:tcW w:w="2540" w:type="pct"/>
            <w:gridSpan w:val="2"/>
            <w:vAlign w:val="center"/>
          </w:tcPr>
          <w:p w14:paraId="62747F67">
            <w:pPr>
              <w:widowControl/>
              <w:textAlignment w:val="baseline"/>
              <w:rPr>
                <w:rFonts w:hint="eastAsia" w:eastAsia="宋体"/>
                <w:color w:val="000000"/>
                <w:kern w:val="0"/>
                <w:sz w:val="18"/>
                <w:szCs w:val="18"/>
                <w:lang w:eastAsia="zh-CN"/>
              </w:rPr>
            </w:pPr>
            <w:r>
              <w:rPr>
                <w:color w:val="000000"/>
                <w:kern w:val="0"/>
                <w:sz w:val="18"/>
                <w:szCs w:val="18"/>
              </w:rPr>
              <w:t>现场核查</w:t>
            </w:r>
            <w:r>
              <w:rPr>
                <w:rFonts w:hint="eastAsia"/>
                <w:color w:val="000000"/>
                <w:kern w:val="0"/>
                <w:sz w:val="18"/>
                <w:szCs w:val="18"/>
                <w:lang w:eastAsia="zh-CN"/>
              </w:rPr>
              <w:t>。</w:t>
            </w:r>
          </w:p>
        </w:tc>
      </w:tr>
      <w:tr w14:paraId="20A4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384B47B1">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2038" w:type="pct"/>
            <w:vAlign w:val="center"/>
          </w:tcPr>
          <w:p w14:paraId="3B0A2047">
            <w:pPr>
              <w:widowControl/>
              <w:textAlignment w:val="baseline"/>
              <w:rPr>
                <w:rFonts w:hint="eastAsia" w:eastAsia="宋体"/>
                <w:color w:val="000000" w:themeColor="text1"/>
                <w:kern w:val="0"/>
                <w:sz w:val="18"/>
                <w:szCs w:val="18"/>
                <w:lang w:eastAsia="zh-CN"/>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r>
              <w:rPr>
                <w:rFonts w:hint="eastAsia"/>
                <w:color w:val="000000"/>
                <w:kern w:val="0"/>
                <w:sz w:val="18"/>
                <w:szCs w:val="18"/>
                <w:lang w:eastAsia="zh-CN"/>
              </w:rPr>
              <w:t>。</w:t>
            </w:r>
          </w:p>
        </w:tc>
        <w:tc>
          <w:tcPr>
            <w:tcW w:w="2540" w:type="pct"/>
            <w:gridSpan w:val="2"/>
            <w:vAlign w:val="center"/>
          </w:tcPr>
          <w:p w14:paraId="0E850881">
            <w:pPr>
              <w:widowControl/>
              <w:textAlignment w:val="baseline"/>
              <w:rPr>
                <w:rFonts w:hint="eastAsia" w:eastAsia="宋体"/>
                <w:color w:val="000000"/>
                <w:kern w:val="0"/>
                <w:sz w:val="18"/>
                <w:szCs w:val="18"/>
                <w:lang w:eastAsia="zh-CN"/>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r>
              <w:rPr>
                <w:rFonts w:hint="eastAsia"/>
                <w:color w:val="000000"/>
                <w:kern w:val="0"/>
                <w:sz w:val="18"/>
                <w:szCs w:val="18"/>
                <w:lang w:eastAsia="zh-CN"/>
              </w:rPr>
              <w:t>。</w:t>
            </w:r>
          </w:p>
        </w:tc>
      </w:tr>
      <w:tr w14:paraId="72006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4F86C5E7">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4578" w:type="pct"/>
            <w:gridSpan w:val="3"/>
            <w:vAlign w:val="center"/>
          </w:tcPr>
          <w:p w14:paraId="00630697">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2734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15D1A85F">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5948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34E4048D">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4578" w:type="pct"/>
            <w:gridSpan w:val="3"/>
            <w:vAlign w:val="center"/>
          </w:tcPr>
          <w:p w14:paraId="2A8F5F54">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0F2CB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5C9EB36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4578" w:type="pct"/>
            <w:gridSpan w:val="3"/>
            <w:vAlign w:val="center"/>
          </w:tcPr>
          <w:p w14:paraId="4F551C55">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201E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42B2A477">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4578" w:type="pct"/>
            <w:gridSpan w:val="3"/>
            <w:vAlign w:val="center"/>
          </w:tcPr>
          <w:p w14:paraId="5A5C405F">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3145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Pr>
          <w:p w14:paraId="48509BF1">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4578" w:type="pct"/>
            <w:gridSpan w:val="3"/>
            <w:vAlign w:val="center"/>
          </w:tcPr>
          <w:p w14:paraId="577B53A7">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2CD9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59" w:type="pct"/>
            <w:gridSpan w:val="2"/>
            <w:vAlign w:val="center"/>
          </w:tcPr>
          <w:p w14:paraId="3FE1DC0A">
            <w:pPr>
              <w:widowControl/>
              <w:textAlignment w:val="baseline"/>
              <w:rPr>
                <w:color w:val="000000"/>
                <w:kern w:val="0"/>
                <w:sz w:val="20"/>
                <w:szCs w:val="21"/>
              </w:rPr>
            </w:pPr>
            <w:r>
              <w:rPr>
                <w:color w:val="000000"/>
                <w:kern w:val="0"/>
                <w:sz w:val="20"/>
                <w:szCs w:val="21"/>
              </w:rPr>
              <w:t>验收时是否需要供应商提供样品</w:t>
            </w:r>
          </w:p>
        </w:tc>
        <w:tc>
          <w:tcPr>
            <w:tcW w:w="1309" w:type="pct"/>
            <w:vAlign w:val="center"/>
          </w:tcPr>
          <w:p w14:paraId="56C32F71">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sym w:font="Wingdings 2" w:char="F052"/>
            </w:r>
          </w:p>
        </w:tc>
        <w:tc>
          <w:tcPr>
            <w:tcW w:w="1230" w:type="pct"/>
            <w:vAlign w:val="center"/>
          </w:tcPr>
          <w:p w14:paraId="18FFEAA7">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775F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59" w:type="pct"/>
            <w:gridSpan w:val="2"/>
            <w:vAlign w:val="center"/>
          </w:tcPr>
          <w:p w14:paraId="3B5B035A">
            <w:pPr>
              <w:widowControl/>
              <w:textAlignment w:val="baseline"/>
              <w:rPr>
                <w:color w:val="000000"/>
                <w:kern w:val="0"/>
                <w:sz w:val="20"/>
                <w:szCs w:val="21"/>
              </w:rPr>
            </w:pPr>
            <w:r>
              <w:rPr>
                <w:color w:val="000000"/>
                <w:kern w:val="0"/>
                <w:sz w:val="20"/>
                <w:szCs w:val="21"/>
              </w:rPr>
              <w:t>验收时是否需供应商提供必要的其他设备</w:t>
            </w:r>
          </w:p>
        </w:tc>
        <w:tc>
          <w:tcPr>
            <w:tcW w:w="1309" w:type="pct"/>
            <w:vAlign w:val="center"/>
          </w:tcPr>
          <w:p w14:paraId="2D9C5F00">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sym w:font="Wingdings 2" w:char="F052"/>
            </w:r>
          </w:p>
        </w:tc>
        <w:tc>
          <w:tcPr>
            <w:tcW w:w="1230" w:type="pct"/>
            <w:vAlign w:val="center"/>
          </w:tcPr>
          <w:p w14:paraId="62F54B87">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14D8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4"/>
            <w:vAlign w:val="center"/>
          </w:tcPr>
          <w:p w14:paraId="23E49FF1">
            <w:pPr>
              <w:widowControl/>
              <w:textAlignment w:val="baseline"/>
              <w:rPr>
                <w:color w:val="000000"/>
                <w:kern w:val="0"/>
                <w:sz w:val="20"/>
                <w:szCs w:val="21"/>
              </w:rPr>
            </w:pPr>
            <w:r>
              <w:rPr>
                <w:color w:val="000000"/>
                <w:kern w:val="0"/>
                <w:sz w:val="20"/>
                <w:szCs w:val="21"/>
              </w:rPr>
              <w:t>除现场验收外，需提供的其他验收要求</w:t>
            </w:r>
          </w:p>
        </w:tc>
      </w:tr>
      <w:tr w14:paraId="1567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459" w:type="pct"/>
            <w:gridSpan w:val="2"/>
            <w:vAlign w:val="center"/>
          </w:tcPr>
          <w:p w14:paraId="564304BA">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sym w:font="Wingdings 2" w:char="00A3"/>
            </w:r>
            <w:r>
              <w:rPr>
                <w:color w:val="000000"/>
                <w:kern w:val="0"/>
                <w:sz w:val="20"/>
                <w:szCs w:val="21"/>
              </w:rPr>
              <w:t>否</w:t>
            </w:r>
            <w:r>
              <w:rPr>
                <w:rFonts w:hint="eastAsia" w:cs="宋体" w:asciiTheme="minorEastAsia" w:hAnsiTheme="minorEastAsia"/>
                <w:color w:val="000000"/>
                <w:kern w:val="0"/>
                <w:sz w:val="20"/>
                <w:szCs w:val="21"/>
                <w:lang w:eastAsia="zh-CN"/>
              </w:rPr>
              <w:t>☑</w:t>
            </w:r>
            <w:r>
              <w:rPr>
                <w:color w:val="000000"/>
                <w:kern w:val="0"/>
                <w:sz w:val="20"/>
                <w:szCs w:val="21"/>
              </w:rPr>
              <w:t>需提供第三方检测报告</w:t>
            </w:r>
          </w:p>
          <w:p w14:paraId="64194070">
            <w:pPr>
              <w:widowControl/>
              <w:spacing w:line="450" w:lineRule="atLeast"/>
              <w:textAlignment w:val="baseline"/>
              <w:rPr>
                <w:color w:val="000000"/>
                <w:kern w:val="0"/>
                <w:sz w:val="20"/>
                <w:szCs w:val="21"/>
              </w:rPr>
            </w:pPr>
          </w:p>
        </w:tc>
        <w:tc>
          <w:tcPr>
            <w:tcW w:w="2540" w:type="pct"/>
            <w:gridSpan w:val="2"/>
            <w:vAlign w:val="center"/>
          </w:tcPr>
          <w:p w14:paraId="37CA05F8">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C53C98B">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475D5025"/>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radeGothic">
    <w:altName w:val="Arial"/>
    <w:panose1 w:val="00000000000000000000"/>
    <w:charset w:val="00"/>
    <w:family w:val="swiss"/>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7A68">
    <w:pPr>
      <w:pStyle w:val="4"/>
      <w:jc w:val="center"/>
    </w:pPr>
    <w:r>
      <w:fldChar w:fldCharType="begin"/>
    </w:r>
    <w:r>
      <w:instrText xml:space="preserve">PAGE   \* MERGEFORMAT</w:instrText>
    </w:r>
    <w:r>
      <w:fldChar w:fldCharType="separate"/>
    </w:r>
    <w:r>
      <w:rPr>
        <w:lang w:val="zh-CN"/>
      </w:rPr>
      <w:t>3</w:t>
    </w:r>
    <w:r>
      <w:fldChar w:fldCharType="end"/>
    </w:r>
  </w:p>
  <w:p w14:paraId="3BF0C13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81876"/>
    <w:multiLevelType w:val="multilevel"/>
    <w:tmpl w:val="1A281876"/>
    <w:lvl w:ilvl="0" w:tentative="0">
      <w:start w:val="9"/>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A9F1903"/>
    <w:multiLevelType w:val="multilevel"/>
    <w:tmpl w:val="3A9F1903"/>
    <w:lvl w:ilvl="0" w:tentative="0">
      <w:start w:val="5"/>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74356270"/>
    <w:multiLevelType w:val="multilevel"/>
    <w:tmpl w:val="74356270"/>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64016"/>
    <w:rsid w:val="00067686"/>
    <w:rsid w:val="00090056"/>
    <w:rsid w:val="000A209A"/>
    <w:rsid w:val="000C588B"/>
    <w:rsid w:val="00105428"/>
    <w:rsid w:val="0012727F"/>
    <w:rsid w:val="00132FA1"/>
    <w:rsid w:val="00140AF0"/>
    <w:rsid w:val="001426CF"/>
    <w:rsid w:val="001507CE"/>
    <w:rsid w:val="00157667"/>
    <w:rsid w:val="001609FC"/>
    <w:rsid w:val="00162A76"/>
    <w:rsid w:val="00176534"/>
    <w:rsid w:val="0018461B"/>
    <w:rsid w:val="0018662D"/>
    <w:rsid w:val="00192B6A"/>
    <w:rsid w:val="00196859"/>
    <w:rsid w:val="001B03C0"/>
    <w:rsid w:val="001B712C"/>
    <w:rsid w:val="001C0880"/>
    <w:rsid w:val="001C41C3"/>
    <w:rsid w:val="001C7C84"/>
    <w:rsid w:val="0021757C"/>
    <w:rsid w:val="002204EA"/>
    <w:rsid w:val="00237253"/>
    <w:rsid w:val="0024773D"/>
    <w:rsid w:val="0025591D"/>
    <w:rsid w:val="002815C8"/>
    <w:rsid w:val="002A4902"/>
    <w:rsid w:val="002A6571"/>
    <w:rsid w:val="002B3A1B"/>
    <w:rsid w:val="002B467F"/>
    <w:rsid w:val="002D68DE"/>
    <w:rsid w:val="003027D7"/>
    <w:rsid w:val="00310E17"/>
    <w:rsid w:val="003112BE"/>
    <w:rsid w:val="003113D4"/>
    <w:rsid w:val="0031400F"/>
    <w:rsid w:val="003458D7"/>
    <w:rsid w:val="00345D8D"/>
    <w:rsid w:val="00353EC3"/>
    <w:rsid w:val="0036352F"/>
    <w:rsid w:val="003649AF"/>
    <w:rsid w:val="003B1B61"/>
    <w:rsid w:val="003D06DB"/>
    <w:rsid w:val="003E4113"/>
    <w:rsid w:val="003E4FDA"/>
    <w:rsid w:val="00426CB3"/>
    <w:rsid w:val="00453832"/>
    <w:rsid w:val="00456503"/>
    <w:rsid w:val="00490479"/>
    <w:rsid w:val="004951D7"/>
    <w:rsid w:val="004A43F0"/>
    <w:rsid w:val="004B3DFE"/>
    <w:rsid w:val="004E36C2"/>
    <w:rsid w:val="004E4B14"/>
    <w:rsid w:val="004E5A3C"/>
    <w:rsid w:val="00501176"/>
    <w:rsid w:val="00501DF0"/>
    <w:rsid w:val="0051081D"/>
    <w:rsid w:val="00510891"/>
    <w:rsid w:val="0052535A"/>
    <w:rsid w:val="0053111A"/>
    <w:rsid w:val="00561E98"/>
    <w:rsid w:val="00562C62"/>
    <w:rsid w:val="005633CE"/>
    <w:rsid w:val="00571ADE"/>
    <w:rsid w:val="005853E9"/>
    <w:rsid w:val="0059304A"/>
    <w:rsid w:val="005951EF"/>
    <w:rsid w:val="005B62C9"/>
    <w:rsid w:val="005C3DA0"/>
    <w:rsid w:val="005E6A0A"/>
    <w:rsid w:val="005F1571"/>
    <w:rsid w:val="005F27E0"/>
    <w:rsid w:val="005F401F"/>
    <w:rsid w:val="005F6DA3"/>
    <w:rsid w:val="00611202"/>
    <w:rsid w:val="006237BE"/>
    <w:rsid w:val="00636F27"/>
    <w:rsid w:val="00640733"/>
    <w:rsid w:val="006878E9"/>
    <w:rsid w:val="006C2918"/>
    <w:rsid w:val="006C782C"/>
    <w:rsid w:val="006D095D"/>
    <w:rsid w:val="006E3783"/>
    <w:rsid w:val="006F307D"/>
    <w:rsid w:val="00703AC6"/>
    <w:rsid w:val="00710AA5"/>
    <w:rsid w:val="00715B3F"/>
    <w:rsid w:val="00725F69"/>
    <w:rsid w:val="007554BB"/>
    <w:rsid w:val="00763539"/>
    <w:rsid w:val="0076501A"/>
    <w:rsid w:val="007839AE"/>
    <w:rsid w:val="00785146"/>
    <w:rsid w:val="007A5DE1"/>
    <w:rsid w:val="007D7FB7"/>
    <w:rsid w:val="007F3EC2"/>
    <w:rsid w:val="007F4BD9"/>
    <w:rsid w:val="00800E12"/>
    <w:rsid w:val="00801053"/>
    <w:rsid w:val="00804D12"/>
    <w:rsid w:val="0080610F"/>
    <w:rsid w:val="008153D5"/>
    <w:rsid w:val="00823CA9"/>
    <w:rsid w:val="008403A0"/>
    <w:rsid w:val="0084652E"/>
    <w:rsid w:val="00846CCB"/>
    <w:rsid w:val="00860346"/>
    <w:rsid w:val="00870113"/>
    <w:rsid w:val="00873F09"/>
    <w:rsid w:val="0089621F"/>
    <w:rsid w:val="008C0BE7"/>
    <w:rsid w:val="008D094B"/>
    <w:rsid w:val="008F2ED3"/>
    <w:rsid w:val="00902581"/>
    <w:rsid w:val="00912013"/>
    <w:rsid w:val="00925E61"/>
    <w:rsid w:val="0094597D"/>
    <w:rsid w:val="00946EF5"/>
    <w:rsid w:val="0099177F"/>
    <w:rsid w:val="00995789"/>
    <w:rsid w:val="009B0B3A"/>
    <w:rsid w:val="009B2EF0"/>
    <w:rsid w:val="009C0188"/>
    <w:rsid w:val="009C35F0"/>
    <w:rsid w:val="009C38CA"/>
    <w:rsid w:val="009D3518"/>
    <w:rsid w:val="009F6CAB"/>
    <w:rsid w:val="009F7A2C"/>
    <w:rsid w:val="00A047F0"/>
    <w:rsid w:val="00A11F97"/>
    <w:rsid w:val="00A161FC"/>
    <w:rsid w:val="00A61746"/>
    <w:rsid w:val="00A63754"/>
    <w:rsid w:val="00A765E9"/>
    <w:rsid w:val="00A865ED"/>
    <w:rsid w:val="00A9629C"/>
    <w:rsid w:val="00AB48E9"/>
    <w:rsid w:val="00AC005D"/>
    <w:rsid w:val="00AC6F95"/>
    <w:rsid w:val="00AD3962"/>
    <w:rsid w:val="00AE1AFA"/>
    <w:rsid w:val="00AE67A6"/>
    <w:rsid w:val="00AF49EC"/>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76616"/>
    <w:rsid w:val="00C82348"/>
    <w:rsid w:val="00CD153F"/>
    <w:rsid w:val="00CD2230"/>
    <w:rsid w:val="00CD50E0"/>
    <w:rsid w:val="00D04B4C"/>
    <w:rsid w:val="00D17814"/>
    <w:rsid w:val="00D324D9"/>
    <w:rsid w:val="00D41788"/>
    <w:rsid w:val="00D45ED1"/>
    <w:rsid w:val="00D56E82"/>
    <w:rsid w:val="00D605CF"/>
    <w:rsid w:val="00D94396"/>
    <w:rsid w:val="00D97FEA"/>
    <w:rsid w:val="00DB6ED1"/>
    <w:rsid w:val="00DC1928"/>
    <w:rsid w:val="00DD0048"/>
    <w:rsid w:val="00DF1EA0"/>
    <w:rsid w:val="00DF5062"/>
    <w:rsid w:val="00E02FC1"/>
    <w:rsid w:val="00E0581E"/>
    <w:rsid w:val="00E1130A"/>
    <w:rsid w:val="00E22081"/>
    <w:rsid w:val="00E4264C"/>
    <w:rsid w:val="00E706F4"/>
    <w:rsid w:val="00E73399"/>
    <w:rsid w:val="00E74CB1"/>
    <w:rsid w:val="00E7573D"/>
    <w:rsid w:val="00E821CF"/>
    <w:rsid w:val="00E85911"/>
    <w:rsid w:val="00E931F1"/>
    <w:rsid w:val="00EB14A5"/>
    <w:rsid w:val="00EE7347"/>
    <w:rsid w:val="00F072C1"/>
    <w:rsid w:val="00F07693"/>
    <w:rsid w:val="00F10369"/>
    <w:rsid w:val="00F17DEA"/>
    <w:rsid w:val="00F35137"/>
    <w:rsid w:val="00F43286"/>
    <w:rsid w:val="00F57DCD"/>
    <w:rsid w:val="00F674BB"/>
    <w:rsid w:val="00F97657"/>
    <w:rsid w:val="00F9789E"/>
    <w:rsid w:val="00FA27E3"/>
    <w:rsid w:val="00FB00E1"/>
    <w:rsid w:val="00FC1111"/>
    <w:rsid w:val="00FC3BB8"/>
    <w:rsid w:val="00FD490B"/>
    <w:rsid w:val="00FE1B41"/>
    <w:rsid w:val="00FF21F2"/>
    <w:rsid w:val="00FF339E"/>
    <w:rsid w:val="00FF47AD"/>
    <w:rsid w:val="00FF698C"/>
    <w:rsid w:val="034B2E38"/>
    <w:rsid w:val="03C25D9A"/>
    <w:rsid w:val="095F763D"/>
    <w:rsid w:val="1149506D"/>
    <w:rsid w:val="13D63E00"/>
    <w:rsid w:val="1783672E"/>
    <w:rsid w:val="1B1975DD"/>
    <w:rsid w:val="1B7512C7"/>
    <w:rsid w:val="1BC72B84"/>
    <w:rsid w:val="2DE337D5"/>
    <w:rsid w:val="3A810009"/>
    <w:rsid w:val="40B90E06"/>
    <w:rsid w:val="416F3BBA"/>
    <w:rsid w:val="46E82445"/>
    <w:rsid w:val="47037D59"/>
    <w:rsid w:val="4A1F710A"/>
    <w:rsid w:val="4FAF6015"/>
    <w:rsid w:val="578B0D2F"/>
    <w:rsid w:val="66E13962"/>
    <w:rsid w:val="6AD55F8D"/>
    <w:rsid w:val="6D79159E"/>
    <w:rsid w:val="6F370FC4"/>
    <w:rsid w:val="7DB33A33"/>
    <w:rsid w:val="7E331708"/>
    <w:rsid w:val="7E97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theme="minorBidi"/>
      <w:szCs w:val="22"/>
    </w:rPr>
  </w:style>
  <w:style w:type="paragraph" w:styleId="3">
    <w:name w:val="Balloon Text"/>
    <w:basedOn w:val="1"/>
    <w:link w:val="18"/>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link w:val="12"/>
    <w:qFormat/>
    <w:uiPriority w:val="0"/>
    <w:pPr>
      <w:spacing w:before="240" w:after="60"/>
      <w:jc w:val="center"/>
      <w:outlineLvl w:val="0"/>
    </w:pPr>
    <w:rPr>
      <w:rFonts w:ascii="Arial" w:hAnsi="Arial" w:cs="Arial"/>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link w:val="2"/>
    <w:qFormat/>
    <w:uiPriority w:val="0"/>
    <w:rPr>
      <w:rFonts w:ascii="宋体" w:hAnsi="Courier New" w:eastAsia="宋体"/>
    </w:rPr>
  </w:style>
  <w:style w:type="character" w:customStyle="1" w:styleId="11">
    <w:name w:val="页脚 字符"/>
    <w:link w:val="4"/>
    <w:qFormat/>
    <w:uiPriority w:val="0"/>
    <w:rPr>
      <w:sz w:val="18"/>
    </w:rPr>
  </w:style>
  <w:style w:type="character" w:customStyle="1" w:styleId="12">
    <w:name w:val="标题 字符"/>
    <w:link w:val="6"/>
    <w:qFormat/>
    <w:uiPriority w:val="0"/>
    <w:rPr>
      <w:rFonts w:ascii="Arial" w:hAnsi="Arial" w:eastAsia="宋体" w:cs="Arial"/>
      <w:b/>
      <w:bCs/>
      <w:sz w:val="32"/>
      <w:szCs w:val="32"/>
    </w:rPr>
  </w:style>
  <w:style w:type="character" w:customStyle="1" w:styleId="13">
    <w:name w:val="页脚 Char"/>
    <w:basedOn w:val="9"/>
    <w:semiHidden/>
    <w:qFormat/>
    <w:uiPriority w:val="99"/>
    <w:rPr>
      <w:rFonts w:ascii="Times New Roman" w:hAnsi="Times New Roman" w:eastAsia="宋体" w:cs="Times New Roman"/>
      <w:sz w:val="18"/>
      <w:szCs w:val="18"/>
    </w:rPr>
  </w:style>
  <w:style w:type="character" w:customStyle="1" w:styleId="14">
    <w:name w:val="标题 Char"/>
    <w:basedOn w:val="9"/>
    <w:qFormat/>
    <w:uiPriority w:val="10"/>
    <w:rPr>
      <w:rFonts w:eastAsia="宋体" w:asciiTheme="majorHAnsi" w:hAnsiTheme="majorHAnsi" w:cstheme="majorBidi"/>
      <w:b/>
      <w:bCs/>
      <w:sz w:val="32"/>
      <w:szCs w:val="32"/>
    </w:rPr>
  </w:style>
  <w:style w:type="character" w:customStyle="1" w:styleId="15">
    <w:name w:val="纯文本 Char"/>
    <w:basedOn w:val="9"/>
    <w:semiHidden/>
    <w:qFormat/>
    <w:uiPriority w:val="99"/>
    <w:rPr>
      <w:rFonts w:ascii="宋体" w:hAnsi="Courier New" w:eastAsia="宋体" w:cs="Courier New"/>
      <w:szCs w:val="21"/>
    </w:rPr>
  </w:style>
  <w:style w:type="character" w:customStyle="1" w:styleId="16">
    <w:name w:val="页眉 字符"/>
    <w:basedOn w:val="9"/>
    <w:link w:val="5"/>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character" w:customStyle="1" w:styleId="20">
    <w:name w:val="A6"/>
    <w:qFormat/>
    <w:uiPriority w:val="0"/>
    <w:rPr>
      <w:rFonts w:cs="TradeGothic"/>
      <w:color w:val="FFFFFF"/>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3550</Words>
  <Characters>3784</Characters>
  <Lines>26</Lines>
  <Paragraphs>7</Paragraphs>
  <TotalTime>2</TotalTime>
  <ScaleCrop>false</ScaleCrop>
  <LinksUpToDate>false</LinksUpToDate>
  <CharactersWithSpaces>3919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2025-12-05T05:56:00Z</dcterms:created>
  <dc:creator>User</dc:creator>
  <cp:lastModifiedBy>jz</cp:lastModifiedBy>
  <dcterms:modified xsi:type="dcterms:W3CDTF">2025-12-05T08:37:06Z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8BDEEDB7BD7D4138BBA3C3FB7D0F216F_13</vt:lpwstr>
  </property>
  <property fmtid="{D5CDD505-2E9C-101B-9397-08002B2CF9AE}" pid="4" name="KSOTemplateDocerSaveRecord">
    <vt:lpwstr>eyJoZGlkIjoiOTE4Mzk2YjliNTc0M2Q5NTQwNjc5MmQxYThhYjkyNTciLCJ1c2VySWQiOiIxMTUzMDE2NzYxIn0=</vt:lpwstr>
  </property>
</Properties>
</file>