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57C26">
      <w:pPr>
        <w:pStyle w:val="14"/>
        <w:adjustRightInd w:val="0"/>
        <w:snapToGrid w:val="0"/>
        <w:spacing w:after="0" w:line="360" w:lineRule="auto"/>
        <w:rPr>
          <w:rFonts w:hint="eastAsia" w:ascii="方正小标宋简体" w:hAnsi="宋体" w:eastAsia="方正小标宋简体"/>
          <w:b/>
          <w:bCs/>
          <w:sz w:val="36"/>
        </w:rPr>
      </w:pPr>
      <w:bookmarkStart w:id="0" w:name="_Toc38367762"/>
      <w:r>
        <w:rPr>
          <w:rFonts w:ascii="方正小标宋简体" w:hAnsi="宋体" w:eastAsia="方正小标宋简体"/>
          <w:sz w:val="36"/>
        </w:rPr>
        <w:t>科教型高分辨率CT成像系统</w:t>
      </w:r>
      <w:r>
        <w:rPr>
          <w:rFonts w:hint="eastAsia" w:ascii="方正小标宋简体" w:hAnsi="宋体" w:eastAsia="方正小标宋简体"/>
          <w:sz w:val="36"/>
        </w:rPr>
        <w:t>采购需求</w:t>
      </w:r>
      <w:bookmarkEnd w:id="0"/>
    </w:p>
    <w:p w14:paraId="0588ABCE">
      <w:pPr>
        <w:tabs>
          <w:tab w:val="left" w:pos="900"/>
        </w:tabs>
        <w:adjustRightInd w:val="0"/>
        <w:snapToGrid w:val="0"/>
        <w:spacing w:line="360" w:lineRule="auto"/>
        <w:ind w:firstLine="420" w:firstLineChars="200"/>
        <w:rPr>
          <w:b/>
          <w:szCs w:val="21"/>
        </w:rPr>
      </w:pPr>
      <w:bookmarkStart w:id="1" w:name="_Toc158978330"/>
      <w:bookmarkStart w:id="2" w:name="_Toc219271393"/>
      <w:bookmarkStart w:id="3" w:name="_Toc172360661"/>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6733A3D3">
      <w:pPr>
        <w:tabs>
          <w:tab w:val="left" w:pos="900"/>
        </w:tabs>
        <w:adjustRightInd w:val="0"/>
        <w:snapToGrid w:val="0"/>
        <w:spacing w:line="360" w:lineRule="auto"/>
        <w:ind w:firstLine="420" w:firstLineChars="200"/>
        <w:rPr>
          <w:b/>
          <w:szCs w:val="21"/>
        </w:rPr>
      </w:pPr>
      <w:r>
        <w:rPr>
          <w:rFonts w:hAnsi="宋体"/>
          <w:b/>
          <w:szCs w:val="21"/>
        </w:rPr>
        <w:t>（一）采购</w:t>
      </w:r>
      <w:r>
        <w:rPr>
          <w:rFonts w:hint="eastAsia" w:hAnsi="宋体"/>
          <w:b/>
          <w:szCs w:val="21"/>
        </w:rPr>
        <w:t>标的</w:t>
      </w:r>
      <w:r>
        <w:rPr>
          <w:rFonts w:hAnsi="宋体"/>
          <w:b/>
          <w:szCs w:val="21"/>
        </w:rPr>
        <w:t>需实现的功能或者目标</w:t>
      </w:r>
    </w:p>
    <w:p w14:paraId="4320B303">
      <w:pPr>
        <w:autoSpaceDE w:val="0"/>
        <w:autoSpaceDN w:val="0"/>
        <w:adjustRightInd w:val="0"/>
        <w:snapToGrid w:val="0"/>
        <w:spacing w:line="360" w:lineRule="auto"/>
        <w:ind w:firstLine="440" w:firstLineChars="200"/>
        <w:rPr>
          <w:rFonts w:hint="eastAsia" w:ascii="楷体" w:hAnsi="楷体" w:eastAsia="楷体"/>
          <w:sz w:val="22"/>
          <w:szCs w:val="22"/>
        </w:rPr>
      </w:pPr>
      <w:r>
        <w:rPr>
          <w:rFonts w:ascii="楷体" w:hAnsi="楷体" w:eastAsia="楷体"/>
          <w:sz w:val="22"/>
          <w:szCs w:val="22"/>
        </w:rPr>
        <w:t>本项目采购科教型高分辨率CT成像系统1套</w:t>
      </w:r>
      <w:r>
        <w:rPr>
          <w:rFonts w:hint="eastAsia" w:ascii="楷体" w:hAnsi="楷体" w:eastAsia="楷体"/>
          <w:sz w:val="22"/>
          <w:szCs w:val="22"/>
        </w:rPr>
        <w:t>，主要用于</w:t>
      </w:r>
      <w:r>
        <w:rPr>
          <w:rFonts w:ascii="楷体" w:hAnsi="楷体" w:eastAsia="楷体"/>
          <w:sz w:val="22"/>
          <w:szCs w:val="22"/>
        </w:rPr>
        <w:t>工程学、信息学、医学、生命科学等领域的前沿研究及实验教学</w:t>
      </w:r>
      <w:r>
        <w:rPr>
          <w:rFonts w:hint="eastAsia" w:ascii="楷体" w:hAnsi="楷体" w:eastAsia="楷体"/>
          <w:sz w:val="22"/>
          <w:szCs w:val="22"/>
        </w:rPr>
        <w:t>；要求能够兼顾</w:t>
      </w:r>
      <w:r>
        <w:rPr>
          <w:rFonts w:ascii="楷体" w:hAnsi="楷体" w:eastAsia="楷体"/>
          <w:sz w:val="22"/>
          <w:szCs w:val="22"/>
        </w:rPr>
        <w:t>科研与教学功能，能够提供高空间分辨率三维成像，并支持平板探测器实现螺旋扫描与重建，以满足长物体（如长骨、岩心、增材制造部件）的高精度、大范围无损检测需求。同时，系统搭配虚拟CT仿真教学系统，支持多名学生同时进行仿真实操，提升教学效率。</w:t>
      </w:r>
    </w:p>
    <w:p w14:paraId="5880605E">
      <w:pPr>
        <w:tabs>
          <w:tab w:val="left" w:pos="900"/>
        </w:tabs>
        <w:adjustRightInd w:val="0"/>
        <w:snapToGrid w:val="0"/>
        <w:spacing w:line="360" w:lineRule="auto"/>
        <w:ind w:firstLine="420" w:firstLineChars="200"/>
        <w:rPr>
          <w:b/>
          <w:szCs w:val="21"/>
        </w:rPr>
      </w:pPr>
      <w:r>
        <w:rPr>
          <w:rFonts w:hAnsi="宋体"/>
          <w:b/>
          <w:szCs w:val="21"/>
        </w:rPr>
        <w:t>（二）政府采购政策</w:t>
      </w:r>
      <w:r>
        <w:rPr>
          <w:rFonts w:hint="eastAsia" w:hAnsi="宋体"/>
          <w:b/>
          <w:szCs w:val="21"/>
        </w:rPr>
        <w:t>落实</w:t>
      </w:r>
      <w:r>
        <w:rPr>
          <w:rFonts w:hAnsi="宋体"/>
          <w:b/>
          <w:szCs w:val="21"/>
        </w:rPr>
        <w:t>要求</w:t>
      </w:r>
    </w:p>
    <w:p w14:paraId="4FFDCDAA">
      <w:pPr>
        <w:tabs>
          <w:tab w:val="left" w:pos="900"/>
        </w:tabs>
        <w:adjustRightInd w:val="0"/>
        <w:snapToGrid w:val="0"/>
        <w:spacing w:line="360" w:lineRule="auto"/>
        <w:ind w:firstLine="420" w:firstLineChars="200"/>
        <w:rPr>
          <w:rFonts w:hint="eastAsia" w:hAnsi="宋体"/>
          <w:szCs w:val="21"/>
        </w:rPr>
      </w:pPr>
      <w:r>
        <w:rPr>
          <w:rFonts w:hint="eastAsia" w:hAnsi="宋体"/>
          <w:szCs w:val="24"/>
        </w:rPr>
        <w:t>1</w:t>
      </w:r>
      <w:r>
        <w:rPr>
          <w:rFonts w:hAnsi="宋体"/>
          <w:szCs w:val="24"/>
        </w:rPr>
        <w:t xml:space="preserve">. </w:t>
      </w: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56C7D297">
      <w:pPr>
        <w:tabs>
          <w:tab w:val="left" w:pos="900"/>
        </w:tabs>
        <w:adjustRightInd w:val="0"/>
        <w:snapToGrid w:val="0"/>
        <w:spacing w:line="360" w:lineRule="auto"/>
        <w:ind w:firstLine="420" w:firstLineChars="200"/>
        <w:rPr>
          <w:rFonts w:hint="eastAsia" w:hAnsi="宋体"/>
          <w:szCs w:val="24"/>
        </w:rPr>
      </w:pPr>
      <w:r>
        <w:rPr>
          <w:rFonts w:hint="eastAsia" w:hAnsi="宋体"/>
          <w:szCs w:val="24"/>
        </w:rPr>
        <w:t>本项目</w:t>
      </w:r>
      <w:bookmarkStart w:id="4" w:name="OLE_LINK23"/>
      <w:r>
        <w:rPr>
          <w:rFonts w:hint="eastAsia" w:hAnsi="宋体"/>
          <w:szCs w:val="24"/>
        </w:rPr>
        <w:t>采购标的对应的《中小企业划型标准规定》所属行业</w:t>
      </w:r>
      <w:bookmarkEnd w:id="4"/>
      <w:r>
        <w:rPr>
          <w:rFonts w:hint="eastAsia" w:hAnsi="宋体"/>
          <w:szCs w:val="24"/>
        </w:rPr>
        <w:t>为：</w:t>
      </w:r>
      <w:r>
        <w:rPr>
          <w:rFonts w:hint="eastAsia" w:hAnsi="宋体"/>
          <w:szCs w:val="24"/>
          <w:u w:val="single"/>
        </w:rPr>
        <w:t>工业</w:t>
      </w:r>
      <w:r>
        <w:rPr>
          <w:rFonts w:hint="eastAsia" w:hAnsi="宋体"/>
          <w:szCs w:val="24"/>
        </w:rPr>
        <w:t>。</w:t>
      </w:r>
    </w:p>
    <w:p w14:paraId="4AE6D0E8">
      <w:pPr>
        <w:tabs>
          <w:tab w:val="left" w:pos="900"/>
        </w:tabs>
        <w:adjustRightInd w:val="0"/>
        <w:snapToGrid w:val="0"/>
        <w:spacing w:line="360" w:lineRule="auto"/>
        <w:ind w:firstLine="420" w:firstLineChars="200"/>
        <w:rPr>
          <w:rFonts w:hint="eastAsia" w:hAnsi="宋体"/>
          <w:szCs w:val="24"/>
        </w:rPr>
      </w:pPr>
      <w:r>
        <w:rPr>
          <w:rFonts w:hAnsi="宋体"/>
          <w:szCs w:val="24"/>
        </w:rPr>
        <w:t xml:space="preserve">2. </w:t>
      </w:r>
      <w:r>
        <w:rPr>
          <w:rFonts w:hint="eastAsia" w:hAnsi="宋体"/>
          <w:szCs w:val="24"/>
        </w:rPr>
        <w:t>进口产品政策：本采购项目</w:t>
      </w:r>
      <w:r>
        <w:rPr>
          <w:rFonts w:hAnsi="宋体"/>
          <w:szCs w:val="24"/>
        </w:rPr>
        <w:t xml:space="preserve"> </w:t>
      </w:r>
      <w:r>
        <w:rPr>
          <w:rFonts w:hint="eastAsia" w:hAnsi="宋体"/>
          <w:szCs w:val="24"/>
        </w:rPr>
        <w:t>□允许</w:t>
      </w:r>
      <w:r>
        <w:rPr>
          <w:rFonts w:hAnsi="宋体"/>
          <w:szCs w:val="24"/>
        </w:rPr>
        <w:t xml:space="preserve"> </w:t>
      </w:r>
      <w:r>
        <w:rPr>
          <w:rFonts w:hint="eastAsia" w:cs="宋体" w:asciiTheme="minorEastAsia" w:hAnsiTheme="minorEastAsia"/>
          <w:b/>
          <w:color w:val="000000"/>
          <w:kern w:val="0"/>
          <w:sz w:val="20"/>
          <w:szCs w:val="21"/>
        </w:rPr>
        <w:sym w:font="Wingdings 2" w:char="0052"/>
      </w:r>
      <w:r>
        <w:rPr>
          <w:rFonts w:hint="eastAsia" w:hAnsi="宋体"/>
          <w:szCs w:val="24"/>
        </w:rPr>
        <w:t>不允许进口产品参加。（未进行勾选的，视为只接受本国产品参加）</w:t>
      </w:r>
    </w:p>
    <w:p w14:paraId="13E93D42">
      <w:pPr>
        <w:tabs>
          <w:tab w:val="left" w:pos="900"/>
        </w:tabs>
        <w:adjustRightInd w:val="0"/>
        <w:snapToGrid w:val="0"/>
        <w:spacing w:line="360" w:lineRule="auto"/>
        <w:ind w:firstLine="420" w:firstLineChars="200"/>
        <w:rPr>
          <w:rFonts w:hint="eastAsia"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75DFD2CF">
      <w:pPr>
        <w:tabs>
          <w:tab w:val="left" w:pos="900"/>
        </w:tabs>
        <w:adjustRightInd w:val="0"/>
        <w:snapToGrid w:val="0"/>
        <w:spacing w:line="360" w:lineRule="auto"/>
        <w:ind w:firstLine="420" w:firstLineChars="200"/>
        <w:rPr>
          <w:szCs w:val="21"/>
        </w:rPr>
      </w:pPr>
      <w:r>
        <w:rPr>
          <w:rFonts w:hint="eastAsia"/>
          <w:szCs w:val="21"/>
        </w:rPr>
        <w:t>1.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26A73421">
      <w:pPr>
        <w:adjustRightInd w:val="0"/>
        <w:snapToGrid w:val="0"/>
        <w:spacing w:line="360" w:lineRule="auto"/>
        <w:ind w:firstLine="420" w:firstLineChars="200"/>
        <w:rPr>
          <w:rFonts w:hint="eastAsia" w:ascii="楷体" w:hAnsi="楷体" w:eastAsia="楷体"/>
          <w:color w:val="FF0000"/>
          <w:sz w:val="22"/>
          <w:szCs w:val="22"/>
        </w:rPr>
      </w:pPr>
      <w:r>
        <w:rPr>
          <w:rFonts w:hint="eastAsia"/>
          <w:szCs w:val="21"/>
        </w:rPr>
        <w:t>2.设备生产厂家具有辐射剂量安全许可证。</w:t>
      </w:r>
    </w:p>
    <w:p w14:paraId="7787A33C">
      <w:pPr>
        <w:adjustRightInd w:val="0"/>
        <w:snapToGrid w:val="0"/>
        <w:spacing w:line="360" w:lineRule="auto"/>
        <w:ind w:firstLine="440" w:firstLineChars="200"/>
        <w:rPr>
          <w:rFonts w:hint="eastAsia" w:ascii="楷体" w:hAnsi="楷体" w:eastAsia="楷体"/>
          <w:color w:val="FF0000"/>
          <w:sz w:val="22"/>
          <w:szCs w:val="22"/>
        </w:rPr>
      </w:pPr>
    </w:p>
    <w:p w14:paraId="298E3F6A">
      <w:pPr>
        <w:tabs>
          <w:tab w:val="left" w:pos="900"/>
        </w:tabs>
        <w:adjustRightInd w:val="0"/>
        <w:snapToGrid w:val="0"/>
        <w:spacing w:line="360" w:lineRule="auto"/>
        <w:ind w:firstLine="420" w:firstLineChars="200"/>
        <w:rPr>
          <w:rFonts w:hint="eastAsia" w:hAnsi="宋体"/>
          <w:b/>
          <w:szCs w:val="21"/>
        </w:rPr>
      </w:pPr>
      <w:r>
        <w:rPr>
          <w:rFonts w:hint="eastAsia" w:hAnsi="宋体"/>
          <w:b/>
          <w:szCs w:val="21"/>
        </w:rPr>
        <w:t>三、采购标的概况</w:t>
      </w:r>
    </w:p>
    <w:p w14:paraId="5123A0D8">
      <w:pPr>
        <w:adjustRightInd w:val="0"/>
        <w:snapToGrid w:val="0"/>
        <w:spacing w:line="360" w:lineRule="auto"/>
        <w:ind w:firstLine="420" w:firstLineChars="200"/>
        <w:rPr>
          <w:rFonts w:hint="eastAsia" w:hAnsi="宋体"/>
          <w:szCs w:val="21"/>
        </w:rPr>
      </w:pPr>
      <w:r>
        <w:rPr>
          <w:rFonts w:hint="eastAsia" w:ascii="宋体" w:hAnsi="宋体"/>
          <w:szCs w:val="21"/>
        </w:rPr>
        <w:t>（一）采购项目名称：</w:t>
      </w:r>
      <w:r>
        <w:rPr>
          <w:rFonts w:hint="eastAsia" w:ascii="宋体" w:hAnsi="宋体"/>
          <w:szCs w:val="21"/>
          <w:u w:val="single"/>
        </w:rPr>
        <w:t xml:space="preserve"> </w:t>
      </w:r>
      <w:r>
        <w:rPr>
          <w:rFonts w:ascii="宋体" w:hAnsi="宋体"/>
          <w:szCs w:val="21"/>
          <w:u w:val="single"/>
        </w:rPr>
        <w:t xml:space="preserve">科教型高分辨率CT成像系统        </w:t>
      </w:r>
    </w:p>
    <w:p w14:paraId="5EDE686A">
      <w:pPr>
        <w:adjustRightInd w:val="0"/>
        <w:snapToGrid w:val="0"/>
        <w:spacing w:line="360" w:lineRule="auto"/>
        <w:ind w:firstLine="420" w:firstLineChars="200"/>
        <w:rPr>
          <w:rFonts w:hint="eastAsia" w:hAnsi="宋体"/>
          <w:szCs w:val="21"/>
          <w:u w:val="single"/>
        </w:rPr>
      </w:pPr>
      <w:r>
        <w:rPr>
          <w:rFonts w:hint="eastAsia" w:hAnsi="宋体"/>
          <w:szCs w:val="21"/>
        </w:rPr>
        <w:t>（二）采购数量及计量单位：</w:t>
      </w:r>
      <w:r>
        <w:rPr>
          <w:rFonts w:ascii="宋体" w:hAnsi="宋体"/>
          <w:szCs w:val="21"/>
          <w:u w:val="single"/>
        </w:rPr>
        <w:t xml:space="preserve"> 1套                        </w:t>
      </w:r>
    </w:p>
    <w:p w14:paraId="1558A492">
      <w:pPr>
        <w:adjustRightInd w:val="0"/>
        <w:snapToGrid w:val="0"/>
        <w:spacing w:line="360" w:lineRule="auto"/>
        <w:ind w:firstLine="420" w:firstLineChars="200"/>
        <w:rPr>
          <w:rFonts w:hint="eastAsia" w:hAnsi="宋体"/>
          <w:szCs w:val="21"/>
        </w:rPr>
      </w:pPr>
      <w:r>
        <w:rPr>
          <w:rFonts w:hint="eastAsia" w:hAnsi="宋体"/>
          <w:szCs w:val="21"/>
        </w:rPr>
        <w:t>（三）最高限价：人民币</w:t>
      </w:r>
      <w:r>
        <w:rPr>
          <w:rFonts w:hint="eastAsia" w:hAnsi="宋体"/>
          <w:szCs w:val="21"/>
          <w:u w:val="single"/>
        </w:rPr>
        <w:t xml:space="preserve"> 960000</w:t>
      </w:r>
      <w:r>
        <w:rPr>
          <w:rFonts w:hAnsi="宋体"/>
          <w:szCs w:val="21"/>
          <w:u w:val="single"/>
        </w:rPr>
        <w:t xml:space="preserve">  </w:t>
      </w:r>
      <w:r>
        <w:rPr>
          <w:rFonts w:hint="eastAsia" w:hAnsi="宋体"/>
          <w:szCs w:val="21"/>
        </w:rPr>
        <w:t>元（大写：</w:t>
      </w:r>
      <w:r>
        <w:rPr>
          <w:rFonts w:hAnsi="宋体"/>
          <w:szCs w:val="21"/>
          <w:u w:val="single"/>
        </w:rPr>
        <w:t xml:space="preserve"> 玖拾陆万元整  </w:t>
      </w:r>
      <w:r>
        <w:rPr>
          <w:rFonts w:hint="eastAsia" w:hAnsi="宋体"/>
          <w:szCs w:val="21"/>
        </w:rPr>
        <w:t>）</w:t>
      </w:r>
    </w:p>
    <w:p w14:paraId="04AE2466">
      <w:pPr>
        <w:adjustRightInd w:val="0"/>
        <w:snapToGrid w:val="0"/>
        <w:spacing w:line="360" w:lineRule="auto"/>
        <w:ind w:firstLine="420" w:firstLineChars="200"/>
        <w:rPr>
          <w:szCs w:val="21"/>
        </w:rPr>
      </w:pPr>
      <w:r>
        <w:rPr>
          <w:rFonts w:hint="eastAsia" w:hAnsi="宋体"/>
          <w:szCs w:val="21"/>
        </w:rPr>
        <w:t>（四）</w:t>
      </w:r>
      <w:r>
        <w:rPr>
          <w:rFonts w:hAnsi="宋体"/>
          <w:szCs w:val="21"/>
        </w:rPr>
        <w:t>交付时间：</w:t>
      </w:r>
      <w:r>
        <w:rPr>
          <w:rFonts w:hAnsi="宋体"/>
        </w:rPr>
        <w:t>合同签订后</w:t>
      </w:r>
      <w:r>
        <w:rPr>
          <w:rFonts w:hAnsi="宋体"/>
          <w:u w:val="single"/>
        </w:rPr>
        <w:t xml:space="preserve"> 合同签订后 </w:t>
      </w:r>
      <w:r>
        <w:rPr>
          <w:rFonts w:hint="eastAsia" w:hAnsi="宋体"/>
          <w:u w:val="single"/>
        </w:rPr>
        <w:t>6</w:t>
      </w:r>
      <w:r>
        <w:rPr>
          <w:rFonts w:hAnsi="宋体"/>
          <w:u w:val="single"/>
        </w:rPr>
        <w:t xml:space="preserve">0天内 </w:t>
      </w:r>
      <w:r>
        <w:rPr>
          <w:rFonts w:hint="eastAsia" w:hAnsi="宋体"/>
        </w:rPr>
        <w:t>天内</w:t>
      </w:r>
    </w:p>
    <w:p w14:paraId="27B708BD">
      <w:pPr>
        <w:tabs>
          <w:tab w:val="left" w:pos="420"/>
          <w:tab w:val="left" w:pos="900"/>
        </w:tabs>
        <w:adjustRightInd w:val="0"/>
        <w:snapToGrid w:val="0"/>
        <w:spacing w:line="360" w:lineRule="auto"/>
        <w:ind w:firstLine="420" w:firstLineChars="200"/>
        <w:rPr>
          <w:rFonts w:hint="eastAsia" w:ascii="宋体" w:hAnsi="宋体"/>
          <w:szCs w:val="21"/>
        </w:rPr>
      </w:pPr>
      <w:r>
        <w:rPr>
          <w:rFonts w:hint="eastAsia" w:hAnsi="宋体"/>
          <w:szCs w:val="21"/>
        </w:rPr>
        <w:t>（五）</w:t>
      </w:r>
      <w:r>
        <w:rPr>
          <w:rFonts w:hAnsi="宋体"/>
          <w:szCs w:val="21"/>
        </w:rPr>
        <w:t>交付地点：</w:t>
      </w:r>
      <w:r>
        <w:rPr>
          <w:rFonts w:hAnsi="宋体"/>
          <w:szCs w:val="21"/>
          <w:u w:val="single"/>
        </w:rPr>
        <w:t xml:space="preserve"> </w:t>
      </w:r>
      <w:r>
        <w:rPr>
          <w:rFonts w:hint="eastAsia" w:hAnsi="宋体"/>
          <w:szCs w:val="21"/>
          <w:u w:val="single"/>
        </w:rPr>
        <w:t>西安交通</w:t>
      </w:r>
      <w:r>
        <w:rPr>
          <w:rFonts w:hAnsi="宋体"/>
          <w:szCs w:val="21"/>
          <w:u w:val="single"/>
        </w:rPr>
        <w:t xml:space="preserve">大学创新港校区18号楼一层1069房间   </w:t>
      </w:r>
    </w:p>
    <w:p w14:paraId="33D71087">
      <w:pPr>
        <w:tabs>
          <w:tab w:val="left" w:pos="900"/>
        </w:tabs>
        <w:adjustRightInd w:val="0"/>
        <w:snapToGrid w:val="0"/>
        <w:spacing w:line="360" w:lineRule="auto"/>
        <w:ind w:firstLine="420" w:firstLineChars="200"/>
        <w:rPr>
          <w:rFonts w:hint="eastAsia" w:hAnsi="宋体"/>
          <w:szCs w:val="21"/>
        </w:rPr>
      </w:pPr>
      <w:r>
        <w:rPr>
          <w:rFonts w:hint="eastAsia" w:hAnsi="宋体"/>
          <w:szCs w:val="21"/>
        </w:rPr>
        <w:t>（六）付款进度安排：</w:t>
      </w:r>
      <w:r>
        <w:rPr>
          <w:rFonts w:hint="eastAsia" w:cs="宋体" w:asciiTheme="minorEastAsia" w:hAnsiTheme="minorEastAsia"/>
          <w:b/>
          <w:color w:val="000000"/>
          <w:kern w:val="0"/>
          <w:sz w:val="20"/>
          <w:szCs w:val="21"/>
        </w:rPr>
        <w:sym w:font="Wingdings 2" w:char="0052"/>
      </w:r>
      <w:r>
        <w:rPr>
          <w:rFonts w:hint="eastAsia" w:hAnsi="宋体"/>
          <w:szCs w:val="21"/>
        </w:rPr>
        <w:t>按</w:t>
      </w:r>
      <w:r>
        <w:rPr>
          <w:rFonts w:hAnsi="宋体"/>
          <w:szCs w:val="21"/>
        </w:rPr>
        <w:t>采购文件</w:t>
      </w:r>
      <w:r>
        <w:rPr>
          <w:rFonts w:hint="eastAsia" w:hAnsi="宋体"/>
          <w:szCs w:val="21"/>
        </w:rPr>
        <w:t>要求。</w:t>
      </w:r>
    </w:p>
    <w:p w14:paraId="5CA1EB06">
      <w:pPr>
        <w:adjustRightInd w:val="0"/>
        <w:snapToGrid w:val="0"/>
        <w:spacing w:line="360" w:lineRule="auto"/>
        <w:ind w:firstLine="400" w:firstLineChars="200"/>
        <w:rPr>
          <w:rFonts w:hint="eastAsia" w:hAnsi="宋体"/>
          <w:szCs w:val="21"/>
        </w:rPr>
      </w:pP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 xml:space="preserve">       </w:t>
      </w:r>
      <w:r>
        <w:rPr>
          <w:rFonts w:hAnsi="宋体"/>
          <w:szCs w:val="21"/>
        </w:rPr>
        <w:t>其他要求</w:t>
      </w:r>
      <w:r>
        <w:rPr>
          <w:rFonts w:hint="eastAsia" w:hAnsi="宋体"/>
          <w:szCs w:val="21"/>
        </w:rPr>
        <w:t>：</w:t>
      </w:r>
      <w:r>
        <w:rPr>
          <w:rFonts w:hAnsi="宋体"/>
          <w:szCs w:val="21"/>
          <w:u w:val="single"/>
        </w:rPr>
        <w:t xml:space="preserve">                                 </w:t>
      </w:r>
      <w:r>
        <w:rPr>
          <w:rFonts w:hAnsi="宋体"/>
          <w:szCs w:val="21"/>
        </w:rPr>
        <w:t xml:space="preserve"> </w:t>
      </w:r>
      <w:r>
        <w:rPr>
          <w:rFonts w:hint="eastAsia" w:hAnsi="宋体"/>
          <w:szCs w:val="21"/>
        </w:rPr>
        <w:t>。</w:t>
      </w:r>
    </w:p>
    <w:p w14:paraId="1818075B">
      <w:pPr>
        <w:tabs>
          <w:tab w:val="left" w:pos="900"/>
        </w:tabs>
        <w:adjustRightInd w:val="0"/>
        <w:snapToGrid w:val="0"/>
        <w:spacing w:line="360" w:lineRule="auto"/>
        <w:ind w:firstLine="420" w:firstLineChars="200"/>
        <w:rPr>
          <w:rFonts w:hint="eastAsia" w:hAnsi="宋体"/>
          <w:b/>
          <w:szCs w:val="21"/>
        </w:rPr>
      </w:pPr>
      <w:r>
        <w:rPr>
          <w:rFonts w:hint="eastAsia" w:hAnsi="宋体"/>
          <w:b/>
          <w:szCs w:val="21"/>
        </w:rPr>
        <w:t>四、采购标的需满足的质量、安全、技术规格、物理特性等要求：（</w:t>
      </w:r>
      <w:r>
        <w:rPr>
          <w:rFonts w:ascii="楷体" w:hAnsi="楷体" w:eastAsia="楷体"/>
          <w:bCs/>
          <w:sz w:val="22"/>
          <w:szCs w:val="22"/>
        </w:rPr>
        <w:t>*</w:t>
      </w:r>
      <w:r>
        <w:rPr>
          <w:rFonts w:hint="eastAsia" w:ascii="楷体" w:hAnsi="楷体" w:eastAsia="楷体"/>
          <w:bCs/>
          <w:sz w:val="22"/>
          <w:szCs w:val="22"/>
        </w:rPr>
        <w:t>为必须满足项，不满足将导致废标</w:t>
      </w:r>
      <w:r>
        <w:rPr>
          <w:rFonts w:hint="eastAsia" w:hAnsi="宋体"/>
          <w:b/>
          <w:szCs w:val="21"/>
        </w:rPr>
        <w:t>）</w:t>
      </w:r>
    </w:p>
    <w:p w14:paraId="6CDEF4A3">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（一）机械结构参数：</w:t>
      </w:r>
    </w:p>
    <w:p w14:paraId="405C1577">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射源到探测器距离：≥600mm；射源到旋转中心距离：≥300mm。</w:t>
      </w:r>
    </w:p>
    <w:p w14:paraId="27B040A3">
      <w:pPr>
        <w:adjustRightInd w:val="0"/>
        <w:snapToGrid w:val="0"/>
        <w:spacing w:line="360" w:lineRule="auto"/>
        <w:ind w:firstLine="440" w:firstLineChars="200"/>
        <w:rPr>
          <w:rFonts w:hint="eastAsia" w:ascii="楷体" w:hAnsi="楷体" w:eastAsia="楷体"/>
          <w:sz w:val="22"/>
          <w:szCs w:val="22"/>
        </w:rPr>
      </w:pPr>
      <w:r>
        <w:rPr>
          <w:rFonts w:ascii="楷体" w:hAnsi="楷体" w:eastAsia="楷体"/>
          <w:bCs/>
          <w:sz w:val="22"/>
          <w:szCs w:val="22"/>
        </w:rPr>
        <w:t>*</w:t>
      </w:r>
      <w:r>
        <w:rPr>
          <w:rFonts w:hint="eastAsia" w:ascii="楷体" w:hAnsi="楷体" w:eastAsia="楷体"/>
          <w:sz w:val="22"/>
          <w:szCs w:val="22"/>
        </w:rPr>
        <w:t>扫描方式：支持高精度扫描（像素尺寸：≤150μm；分辨率：≥3.0 Lp/mm）、平板螺旋扫描、快速扫描（帧率：≥12fps（1×1）、≥24fps（2×2））模式及定位像扫描。</w:t>
      </w:r>
    </w:p>
    <w:p w14:paraId="2FAC6EDA">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（二）平板探测器：</w:t>
      </w:r>
    </w:p>
    <w:p w14:paraId="05257F89">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非晶硅平板探测器，成像区域≥43×43cm</w:t>
      </w:r>
      <w:r>
        <w:rPr>
          <w:rFonts w:ascii="Calibri" w:hAnsi="Calibri" w:eastAsia="楷体" w:cs="Calibri"/>
          <w:sz w:val="22"/>
          <w:szCs w:val="22"/>
        </w:rPr>
        <w:t>²</w:t>
      </w:r>
      <w:r>
        <w:rPr>
          <w:rFonts w:hint="eastAsia" w:ascii="楷体" w:hAnsi="楷体" w:eastAsia="楷体" w:cs="楷体"/>
          <w:sz w:val="22"/>
          <w:szCs w:val="22"/>
        </w:rPr>
        <w:t>，支持连续采集与脉冲同步。</w:t>
      </w:r>
    </w:p>
    <w:p w14:paraId="0A9A522F">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高动态范围，ADC位数：16bit。</w:t>
      </w:r>
    </w:p>
    <w:p w14:paraId="5D4F9D61">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像素尺寸：≤150μm；分辨率：≥3.0 Lp/mm。</w:t>
      </w:r>
    </w:p>
    <w:p w14:paraId="525576F1">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帧率：≥12fps（1×1）、≥24fps（2×2）。</w:t>
      </w:r>
    </w:p>
    <w:p w14:paraId="33C0DA30">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（三）球管与高压：</w:t>
      </w:r>
    </w:p>
    <w:p w14:paraId="087F26BA">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功率：≤5KW；管电压：≤125KV；管电流：≤100mA。</w:t>
      </w:r>
    </w:p>
    <w:p w14:paraId="10FD6565">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射线源支持双焦点，焦点大小0.3/0.6mm。</w:t>
      </w:r>
    </w:p>
    <w:p w14:paraId="64279387">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输入电压：DC24V，操作温度：10~40℃，储存湿度：0~50。</w:t>
      </w:r>
    </w:p>
    <w:p w14:paraId="5D5398F4">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（四）建像主机及软件功能：</w:t>
      </w:r>
    </w:p>
    <w:p w14:paraId="6B1FAC98">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硬件配置：CPU核心数≥四核</w:t>
      </w:r>
      <w:bookmarkStart w:id="8" w:name="_GoBack"/>
      <w:r>
        <w:rPr>
          <w:rFonts w:hint="eastAsia" w:ascii="楷体" w:hAnsi="楷体" w:eastAsia="楷体"/>
          <w:sz w:val="22"/>
          <w:szCs w:val="22"/>
          <w:highlight w:val="none"/>
        </w:rPr>
        <w:t>（</w:t>
      </w:r>
      <w:r>
        <w:rPr>
          <w:rFonts w:ascii="楷体" w:hAnsi="楷体" w:eastAsia="楷体"/>
          <w:sz w:val="22"/>
          <w:szCs w:val="22"/>
          <w:highlight w:val="none"/>
        </w:rPr>
        <w:t>AMD EPYC 7K62 48-Core Processor</w:t>
      </w:r>
      <w:r>
        <w:rPr>
          <w:rFonts w:hint="eastAsia" w:ascii="楷体" w:hAnsi="楷体" w:eastAsia="楷体"/>
          <w:sz w:val="22"/>
          <w:szCs w:val="22"/>
          <w:highlight w:val="none"/>
        </w:rPr>
        <w:t>）；</w:t>
      </w:r>
      <w:bookmarkEnd w:id="8"/>
      <w:r>
        <w:rPr>
          <w:rFonts w:hint="eastAsia" w:ascii="楷体" w:hAnsi="楷体" w:eastAsia="楷体"/>
          <w:sz w:val="22"/>
          <w:szCs w:val="22"/>
        </w:rPr>
        <w:t>GPU显存≥12G；内存≥16GB；硬盘≥1TB。</w:t>
      </w:r>
    </w:p>
    <w:p w14:paraId="392D28E6">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成像性能：空间分辨率≥2.0 LP/mm；支持图像大小：512×512及1024×1024。</w:t>
      </w:r>
    </w:p>
    <w:p w14:paraId="1486C5C4">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软件功能：</w:t>
      </w:r>
    </w:p>
    <w:p w14:paraId="115DAB40">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包含数据采集软件、专业阅片软件，支持解析重建、迭代重建、探测器校正。</w:t>
      </w:r>
    </w:p>
    <w:p w14:paraId="517F6ED2">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校正功能：支持环形伪影、射束硬化伪影（水校正，骨校正）、金属伪影、截断伪影、锥角伪影等校正。</w:t>
      </w:r>
    </w:p>
    <w:p w14:paraId="20CB4D73">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阅片功能：支持横断面、矢状面、冠状面、MPR及3D显示（含不同角度旋转显示）；支持三维高级渲染、不同灰度窗宽调节、图像测量（灰度统计、长度、角度）、多页面布局对比、多图像同步显示、图像翻转/平移/放大/缩小操作，支持多种图像格式保存。</w:t>
      </w:r>
    </w:p>
    <w:p w14:paraId="3267027B">
      <w:pPr>
        <w:adjustRightInd w:val="0"/>
        <w:snapToGrid w:val="0"/>
        <w:spacing w:line="360" w:lineRule="auto"/>
        <w:ind w:firstLine="440" w:firstLineChars="200"/>
        <w:rPr>
          <w:rFonts w:hint="eastAsia" w:ascii="楷体" w:hAnsi="楷体" w:eastAsia="楷体"/>
          <w:sz w:val="22"/>
          <w:szCs w:val="22"/>
        </w:rPr>
      </w:pPr>
      <w:r>
        <w:rPr>
          <w:rFonts w:ascii="楷体" w:hAnsi="楷体" w:eastAsia="楷体"/>
          <w:bCs/>
          <w:sz w:val="22"/>
          <w:szCs w:val="22"/>
        </w:rPr>
        <w:t>*</w:t>
      </w:r>
      <w:r>
        <w:rPr>
          <w:rFonts w:hint="eastAsia" w:ascii="楷体" w:hAnsi="楷体" w:eastAsia="楷体"/>
          <w:sz w:val="22"/>
          <w:szCs w:val="22"/>
        </w:rPr>
        <w:t>高级功能：支持平板螺旋扫描重建、双能成像功能、稀疏角度成像功能。</w:t>
      </w:r>
    </w:p>
    <w:p w14:paraId="34D6EA06">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（五）虚拟科教CT仿真教学系统：</w:t>
      </w:r>
    </w:p>
    <w:p w14:paraId="33DCAAA4">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提供独立的虚拟科教CT仿真教学系统（不含服务器主机）。需支持：</w:t>
      </w:r>
    </w:p>
    <w:p w14:paraId="338B33D7">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模拟投影数据边扫描边显示；</w:t>
      </w:r>
    </w:p>
    <w:p w14:paraId="7E5085E9">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模拟实时监控扫描物体状态；</w:t>
      </w:r>
    </w:p>
    <w:p w14:paraId="722E2E6F">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模拟设置扫描协议（KV，mA）；</w:t>
      </w:r>
    </w:p>
    <w:p w14:paraId="70B83CA7">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模拟选择不同滤波核（RAMLAK、SHEPP、COSINE、HAMMING等）；</w:t>
      </w:r>
    </w:p>
    <w:p w14:paraId="66FBB4E6">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模拟探测器不同组合模式（2×2 bin和1×1 bin）；</w:t>
      </w:r>
    </w:p>
    <w:p w14:paraId="6157BA7D">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模拟不同放大比扫描（大、中、小FOV模式）；</w:t>
      </w:r>
    </w:p>
    <w:p w14:paraId="7D9A2C91">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模拟4种CT扫描方式（常规360°扫描、稀疏角度扫描、有限角扫描、定位像扫描）；</w:t>
      </w:r>
    </w:p>
    <w:p w14:paraId="1EACAABE">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模拟解析重建与迭代重建算法切换；</w:t>
      </w:r>
    </w:p>
    <w:p w14:paraId="611EFC6F">
      <w:pPr>
        <w:adjustRightInd w:val="0"/>
        <w:snapToGrid w:val="0"/>
        <w:spacing w:line="360" w:lineRule="auto"/>
        <w:ind w:firstLine="440" w:firstLineChars="200"/>
        <w:rPr>
          <w:rFonts w:hint="eastAsia" w:ascii="楷体" w:hAnsi="楷体" w:eastAsia="楷体"/>
          <w:sz w:val="22"/>
          <w:szCs w:val="22"/>
        </w:rPr>
      </w:pPr>
      <w:r>
        <w:rPr>
          <w:rFonts w:hint="eastAsia" w:ascii="楷体" w:hAnsi="楷体" w:eastAsia="楷体"/>
          <w:sz w:val="22"/>
          <w:szCs w:val="22"/>
        </w:rPr>
        <w:t>提供与主机相同的横断面、矢状面、冠状面、MPR及3D显示、三维高级渲染、窗宽调节功能。</w:t>
      </w:r>
    </w:p>
    <w:p w14:paraId="7CC71E1D">
      <w:pPr>
        <w:tabs>
          <w:tab w:val="left" w:pos="900"/>
        </w:tabs>
        <w:adjustRightInd w:val="0"/>
        <w:snapToGrid w:val="0"/>
        <w:spacing w:line="360" w:lineRule="auto"/>
        <w:ind w:firstLine="420" w:firstLineChars="200"/>
        <w:rPr>
          <w:rFonts w:hint="eastAsia" w:hAnsi="宋体"/>
          <w:b/>
          <w:szCs w:val="21"/>
        </w:rPr>
      </w:pPr>
      <w:r>
        <w:rPr>
          <w:rFonts w:hint="eastAsia" w:hAnsi="宋体"/>
          <w:b/>
          <w:szCs w:val="21"/>
        </w:rPr>
        <w:t>五、采购标的需满足的服务标准、期限、效率等要求</w:t>
      </w:r>
    </w:p>
    <w:p w14:paraId="7DDB3F09">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（一）质保期：不少于</w:t>
      </w:r>
      <w:r>
        <w:rPr>
          <w:rFonts w:ascii="宋体" w:hAnsi="宋体"/>
          <w:szCs w:val="21"/>
          <w:u w:val="single"/>
        </w:rPr>
        <w:t xml:space="preserve"> 3 </w:t>
      </w:r>
      <w:r>
        <w:rPr>
          <w:rFonts w:hint="eastAsia" w:ascii="宋体" w:hAnsi="宋体"/>
          <w:szCs w:val="21"/>
        </w:rPr>
        <w:t>年，</w:t>
      </w:r>
      <w:r>
        <w:rPr>
          <w:rFonts w:ascii="宋体" w:hAnsi="宋体" w:cs="宋体"/>
        </w:rPr>
        <w:t>质保期内免费维保</w:t>
      </w:r>
      <w:r>
        <w:rPr>
          <w:rFonts w:hint="eastAsia" w:ascii="宋体" w:hAnsi="宋体" w:cs="宋体"/>
        </w:rPr>
        <w:t>不少于</w:t>
      </w:r>
      <w:r>
        <w:rPr>
          <w:rFonts w:ascii="宋体" w:hAnsi="宋体"/>
          <w:szCs w:val="21"/>
          <w:u w:val="single"/>
        </w:rPr>
        <w:t xml:space="preserve"> </w:t>
      </w:r>
      <w:r>
        <w:rPr>
          <w:rFonts w:hint="eastAsia" w:ascii="宋体" w:hAnsi="宋体"/>
          <w:szCs w:val="21"/>
          <w:u w:val="single"/>
        </w:rPr>
        <w:t>1</w:t>
      </w:r>
      <w:r>
        <w:rPr>
          <w:rFonts w:ascii="宋体" w:hAnsi="宋体" w:cs="宋体"/>
        </w:rPr>
        <w:t xml:space="preserve"> 次/年，免人工服务费。</w:t>
      </w:r>
      <w:r>
        <w:rPr>
          <w:rFonts w:hint="eastAsia" w:ascii="宋体" w:hAnsi="宋体"/>
          <w:szCs w:val="21"/>
        </w:rPr>
        <w:t>质保期满后，仍需提供专业维修服务，投标人在投标文件中需注明维修服务单项报价。</w:t>
      </w:r>
    </w:p>
    <w:p w14:paraId="5F0E29E3">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（二）服务响应时间：接到维修电话后4小时内给予明确答复，24小时内到达现场维修。维修人员到现场后若问题特殊无法现场修复的，中标人需在48小时内给出合理解决方案。</w:t>
      </w:r>
    </w:p>
    <w:p w14:paraId="3D69DFC7">
      <w:pPr>
        <w:tabs>
          <w:tab w:val="left" w:pos="420"/>
          <w:tab w:val="left" w:pos="900"/>
        </w:tabs>
        <w:adjustRightInd w:val="0"/>
        <w:snapToGrid w:val="0"/>
        <w:spacing w:line="360" w:lineRule="auto"/>
        <w:ind w:firstLine="420" w:firstLineChars="200"/>
        <w:rPr>
          <w:rFonts w:hint="eastAsia" w:ascii="宋体" w:hAnsi="宋体"/>
          <w:szCs w:val="21"/>
        </w:rPr>
      </w:pPr>
      <w:r>
        <w:rPr>
          <w:rFonts w:hint="eastAsia" w:ascii="宋体" w:hAnsi="宋体"/>
          <w:szCs w:val="21"/>
        </w:rPr>
        <w:t>（三）</w:t>
      </w:r>
      <w:r>
        <w:rPr>
          <w:rFonts w:ascii="宋体" w:hAnsi="宋体"/>
          <w:szCs w:val="21"/>
        </w:rPr>
        <w:t>培训</w:t>
      </w:r>
      <w:r>
        <w:rPr>
          <w:rFonts w:hint="eastAsia" w:ascii="宋体" w:hAnsi="宋体"/>
          <w:szCs w:val="21"/>
        </w:rPr>
        <w:t>要求：中标人需</w:t>
      </w:r>
      <w:r>
        <w:rPr>
          <w:rFonts w:ascii="宋体" w:hAnsi="宋体"/>
          <w:szCs w:val="21"/>
        </w:rPr>
        <w:t>提供培训电子资料及视频；免费为用户培训至少</w:t>
      </w:r>
      <w:r>
        <w:rPr>
          <w:rFonts w:ascii="宋体" w:hAnsi="宋体"/>
          <w:szCs w:val="21"/>
          <w:u w:val="single"/>
        </w:rPr>
        <w:t xml:space="preserve"> </w:t>
      </w:r>
      <w:r>
        <w:rPr>
          <w:rFonts w:hint="eastAsia" w:ascii="宋体" w:hAnsi="宋体"/>
          <w:szCs w:val="21"/>
          <w:u w:val="single"/>
        </w:rPr>
        <w:t>2</w:t>
      </w:r>
      <w:r>
        <w:rPr>
          <w:rFonts w:ascii="宋体" w:hAnsi="宋体"/>
          <w:szCs w:val="21"/>
          <w:u w:val="single"/>
        </w:rPr>
        <w:t xml:space="preserve"> </w:t>
      </w:r>
      <w:r>
        <w:rPr>
          <w:rFonts w:ascii="宋体" w:hAnsi="宋体"/>
          <w:szCs w:val="21"/>
        </w:rPr>
        <w:t>名操作人员进行为期至少</w:t>
      </w:r>
      <w:r>
        <w:rPr>
          <w:rFonts w:ascii="宋体" w:hAnsi="宋体"/>
          <w:szCs w:val="21"/>
          <w:u w:val="single"/>
        </w:rPr>
        <w:t xml:space="preserve"> </w:t>
      </w:r>
      <w:r>
        <w:rPr>
          <w:rFonts w:hint="eastAsia" w:ascii="宋体" w:hAnsi="宋体"/>
          <w:szCs w:val="21"/>
          <w:u w:val="single"/>
        </w:rPr>
        <w:t>5</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hint="eastAsia" w:ascii="宋体" w:hAnsi="宋体"/>
          <w:szCs w:val="21"/>
        </w:rPr>
        <w:t>；同时提供</w:t>
      </w:r>
      <w:r>
        <w:rPr>
          <w:rFonts w:ascii="宋体" w:hAnsi="宋体"/>
          <w:szCs w:val="21"/>
        </w:rPr>
        <w:t>不定期的免费提供相关设备应用方面的技术咨询等。</w:t>
      </w:r>
    </w:p>
    <w:p w14:paraId="21BAA7DE">
      <w:pPr>
        <w:tabs>
          <w:tab w:val="left" w:pos="420"/>
          <w:tab w:val="left" w:pos="900"/>
        </w:tabs>
        <w:adjustRightInd w:val="0"/>
        <w:snapToGrid w:val="0"/>
        <w:spacing w:line="360" w:lineRule="auto"/>
        <w:ind w:firstLine="420" w:firstLineChars="200"/>
        <w:rPr>
          <w:rFonts w:hint="eastAsia" w:ascii="宋体" w:hAnsi="宋体"/>
          <w:b/>
          <w:bCs/>
          <w:szCs w:val="21"/>
        </w:rPr>
      </w:pPr>
      <w:r>
        <w:rPr>
          <w:rFonts w:hint="eastAsia" w:ascii="宋体" w:hAnsi="宋体"/>
          <w:b/>
          <w:bCs/>
          <w:szCs w:val="21"/>
        </w:rPr>
        <w:t>（四）供应商提供进口设备的，须在投标（响应）文件中明确外贸合同卖方信息。</w:t>
      </w:r>
    </w:p>
    <w:p w14:paraId="3064092D">
      <w:pPr>
        <w:tabs>
          <w:tab w:val="left" w:pos="420"/>
          <w:tab w:val="left" w:pos="900"/>
        </w:tabs>
        <w:adjustRightInd w:val="0"/>
        <w:snapToGrid w:val="0"/>
        <w:spacing w:line="360" w:lineRule="auto"/>
        <w:ind w:firstLine="420" w:firstLineChars="200"/>
        <w:rPr>
          <w:rFonts w:hint="eastAsia"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1"/>
    <w:bookmarkEnd w:id="2"/>
    <w:bookmarkEnd w:id="3"/>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786"/>
        <w:gridCol w:w="4716"/>
      </w:tblGrid>
      <w:tr w14:paraId="68825CA9">
        <w:trPr>
          <w:trHeight w:val="567" w:hRule="atLeast"/>
          <w:jc w:val="center"/>
        </w:trPr>
        <w:tc>
          <w:tcPr>
            <w:tcW w:w="9060" w:type="dxa"/>
            <w:gridSpan w:val="3"/>
            <w:vAlign w:val="center"/>
          </w:tcPr>
          <w:p w14:paraId="08C0D399">
            <w:pPr>
              <w:widowControl/>
              <w:adjustRightInd w:val="0"/>
              <w:snapToGrid w:val="0"/>
              <w:jc w:val="left"/>
              <w:textAlignment w:val="baseline"/>
              <w:rPr>
                <w:rFonts w:hint="eastAsia" w:ascii="宋体" w:hAnsi="宋体"/>
                <w:b/>
                <w:bCs/>
                <w:color w:val="000000"/>
                <w:kern w:val="0"/>
                <w:szCs w:val="21"/>
              </w:rPr>
            </w:pPr>
            <w:bookmarkStart w:id="5" w:name="OLE_LINK3"/>
            <w:r>
              <w:rPr>
                <w:rFonts w:hint="eastAsia" w:ascii="宋体" w:hAnsi="宋体"/>
                <w:b/>
                <w:bCs/>
                <w:color w:val="000000"/>
                <w:kern w:val="0"/>
                <w:szCs w:val="21"/>
              </w:rPr>
              <w:t>一、货物类项目验收要求</w:t>
            </w:r>
          </w:p>
        </w:tc>
      </w:tr>
      <w:tr w14:paraId="6DD6866A">
        <w:trPr>
          <w:trHeight w:val="567" w:hRule="atLeast"/>
          <w:jc w:val="center"/>
        </w:trPr>
        <w:tc>
          <w:tcPr>
            <w:tcW w:w="765" w:type="dxa"/>
            <w:vAlign w:val="center"/>
          </w:tcPr>
          <w:p w14:paraId="6C29B58E">
            <w:pPr>
              <w:widowControl/>
              <w:adjustRightInd w:val="0"/>
              <w:snapToGrid w:val="0"/>
              <w:jc w:val="center"/>
              <w:textAlignment w:val="baseline"/>
              <w:rPr>
                <w:rFonts w:hint="eastAsia" w:ascii="宋体" w:hAnsi="宋体"/>
                <w:color w:val="000000"/>
                <w:kern w:val="0"/>
                <w:szCs w:val="21"/>
              </w:rPr>
            </w:pPr>
            <w:r>
              <w:rPr>
                <w:rFonts w:hint="eastAsia" w:ascii="宋体" w:hAnsi="宋体"/>
                <w:color w:val="000000"/>
                <w:kern w:val="0"/>
                <w:szCs w:val="21"/>
              </w:rPr>
              <w:t>序号</w:t>
            </w:r>
          </w:p>
        </w:tc>
        <w:tc>
          <w:tcPr>
            <w:tcW w:w="3694" w:type="dxa"/>
            <w:vAlign w:val="center"/>
          </w:tcPr>
          <w:p w14:paraId="1726F396">
            <w:pPr>
              <w:widowControl/>
              <w:adjustRightInd w:val="0"/>
              <w:snapToGrid w:val="0"/>
              <w:jc w:val="center"/>
              <w:textAlignment w:val="baseline"/>
              <w:rPr>
                <w:rFonts w:hint="eastAsia" w:ascii="宋体" w:hAnsi="宋体"/>
                <w:color w:val="000000"/>
                <w:kern w:val="0"/>
                <w:szCs w:val="21"/>
              </w:rPr>
            </w:pPr>
            <w:r>
              <w:rPr>
                <w:rFonts w:hint="eastAsia" w:ascii="宋体" w:hAnsi="宋体"/>
                <w:color w:val="000000"/>
                <w:kern w:val="0"/>
                <w:szCs w:val="21"/>
              </w:rPr>
              <w:t>功能或指标</w:t>
            </w:r>
          </w:p>
        </w:tc>
        <w:tc>
          <w:tcPr>
            <w:tcW w:w="4601" w:type="dxa"/>
            <w:vAlign w:val="center"/>
          </w:tcPr>
          <w:p w14:paraId="4C5B83A7">
            <w:pPr>
              <w:widowControl/>
              <w:adjustRightInd w:val="0"/>
              <w:snapToGrid w:val="0"/>
              <w:jc w:val="center"/>
              <w:textAlignment w:val="baseline"/>
              <w:rPr>
                <w:rFonts w:hint="eastAsia" w:ascii="宋体" w:hAnsi="宋体"/>
                <w:color w:val="000000"/>
                <w:kern w:val="0"/>
                <w:szCs w:val="21"/>
              </w:rPr>
            </w:pPr>
            <w:r>
              <w:rPr>
                <w:rFonts w:hint="eastAsia" w:ascii="宋体" w:hAnsi="宋体"/>
                <w:color w:val="000000"/>
                <w:kern w:val="0"/>
                <w:szCs w:val="21"/>
              </w:rPr>
              <w:t>验收或测试方法</w:t>
            </w:r>
          </w:p>
        </w:tc>
      </w:tr>
      <w:tr w14:paraId="562DAC43">
        <w:trPr>
          <w:trHeight w:val="567" w:hRule="atLeast"/>
          <w:jc w:val="center"/>
        </w:trPr>
        <w:tc>
          <w:tcPr>
            <w:tcW w:w="9060" w:type="dxa"/>
            <w:gridSpan w:val="3"/>
            <w:vAlign w:val="center"/>
          </w:tcPr>
          <w:p w14:paraId="59EF8E29">
            <w:pPr>
              <w:widowControl/>
              <w:adjustRightInd w:val="0"/>
              <w:snapToGrid w:val="0"/>
              <w:jc w:val="left"/>
              <w:textAlignment w:val="baseline"/>
              <w:rPr>
                <w:rFonts w:hint="eastAsia" w:ascii="宋体" w:hAnsi="宋体"/>
                <w:b/>
                <w:color w:val="000000"/>
                <w:kern w:val="0"/>
                <w:szCs w:val="21"/>
              </w:rPr>
            </w:pPr>
            <w:r>
              <w:rPr>
                <w:rFonts w:hint="eastAsia" w:ascii="宋体" w:hAnsi="宋体"/>
                <w:b/>
                <w:color w:val="000000"/>
                <w:kern w:val="0"/>
                <w:szCs w:val="21"/>
              </w:rPr>
              <w:t>项目建设单位验收要求：</w:t>
            </w:r>
          </w:p>
        </w:tc>
      </w:tr>
      <w:tr w14:paraId="092A8A0D">
        <w:trPr>
          <w:trHeight w:val="567" w:hRule="atLeast"/>
          <w:jc w:val="center"/>
        </w:trPr>
        <w:tc>
          <w:tcPr>
            <w:tcW w:w="765" w:type="dxa"/>
            <w:vAlign w:val="center"/>
          </w:tcPr>
          <w:p w14:paraId="3136595D">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1</w:t>
            </w:r>
          </w:p>
        </w:tc>
        <w:tc>
          <w:tcPr>
            <w:tcW w:w="3694" w:type="dxa"/>
            <w:vAlign w:val="center"/>
          </w:tcPr>
          <w:p w14:paraId="0D0F0228">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货物外包装与外观无损伤</w:t>
            </w:r>
          </w:p>
        </w:tc>
        <w:tc>
          <w:tcPr>
            <w:tcW w:w="4601" w:type="dxa"/>
            <w:vAlign w:val="center"/>
          </w:tcPr>
          <w:p w14:paraId="13D262F2">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现场核查</w:t>
            </w:r>
          </w:p>
        </w:tc>
      </w:tr>
      <w:tr w14:paraId="7181CB2D">
        <w:trPr>
          <w:trHeight w:val="567" w:hRule="atLeast"/>
          <w:jc w:val="center"/>
        </w:trPr>
        <w:tc>
          <w:tcPr>
            <w:tcW w:w="765" w:type="dxa"/>
            <w:vAlign w:val="center"/>
          </w:tcPr>
          <w:p w14:paraId="3FFEC7AD">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2</w:t>
            </w:r>
          </w:p>
        </w:tc>
        <w:tc>
          <w:tcPr>
            <w:tcW w:w="3694" w:type="dxa"/>
            <w:vAlign w:val="center"/>
          </w:tcPr>
          <w:p w14:paraId="2C3EFF1B">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货物配置、包括备品备件、耗品耗材等提供齐全，货物实物品牌、规格、型号、配置数量与采购结果、合同约定相符。</w:t>
            </w:r>
          </w:p>
        </w:tc>
        <w:tc>
          <w:tcPr>
            <w:tcW w:w="4601" w:type="dxa"/>
            <w:vAlign w:val="center"/>
          </w:tcPr>
          <w:p w14:paraId="07CD7EB0">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依据《合同》及其附件（包括但不限于《采购需求》《供应商投标（响应）文件》《投标澄清函》《技术协议》等）约定，现场核查。</w:t>
            </w:r>
          </w:p>
        </w:tc>
      </w:tr>
      <w:tr w14:paraId="70B09C20">
        <w:trPr>
          <w:trHeight w:val="567" w:hRule="atLeast"/>
          <w:jc w:val="center"/>
        </w:trPr>
        <w:tc>
          <w:tcPr>
            <w:tcW w:w="765" w:type="dxa"/>
            <w:vAlign w:val="center"/>
          </w:tcPr>
          <w:p w14:paraId="1B5C61C1">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3</w:t>
            </w:r>
          </w:p>
        </w:tc>
        <w:tc>
          <w:tcPr>
            <w:tcW w:w="3694" w:type="dxa"/>
            <w:vAlign w:val="center"/>
          </w:tcPr>
          <w:p w14:paraId="421EEBE0">
            <w:pPr>
              <w:widowControl/>
              <w:adjustRightInd w:val="0"/>
              <w:snapToGrid w:val="0"/>
              <w:textAlignment w:val="baseline"/>
              <w:rPr>
                <w:rFonts w:hint="eastAsia" w:ascii="宋体" w:hAnsi="宋体"/>
                <w:color w:val="000000" w:themeColor="text1"/>
                <w:kern w:val="0"/>
                <w:szCs w:val="21"/>
                <w14:textFill>
                  <w14:solidFill>
                    <w14:schemeClr w14:val="tx1"/>
                  </w14:solidFill>
                </w14:textFill>
              </w:rPr>
            </w:pPr>
            <w:r>
              <w:rPr>
                <w:rFonts w:hint="eastAsia" w:ascii="宋体" w:hAnsi="宋体"/>
                <w:color w:val="000000"/>
                <w:kern w:val="0"/>
                <w:szCs w:val="21"/>
              </w:rPr>
              <w:t>所有功能和指标参数（包括边界极限值）达到采购结果合同约定要求。</w:t>
            </w:r>
          </w:p>
        </w:tc>
        <w:tc>
          <w:tcPr>
            <w:tcW w:w="4601" w:type="dxa"/>
            <w:vAlign w:val="center"/>
          </w:tcPr>
          <w:p w14:paraId="374BC425">
            <w:pPr>
              <w:adjustRightInd w:val="0"/>
              <w:snapToGrid w:val="0"/>
              <w:rPr>
                <w:rFonts w:hint="eastAsia" w:ascii="宋体" w:hAnsi="宋体"/>
                <w:kern w:val="0"/>
                <w:szCs w:val="21"/>
              </w:rPr>
            </w:pPr>
            <w:r>
              <w:rPr>
                <w:rFonts w:hint="eastAsia" w:ascii="宋体" w:hAnsi="宋体"/>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370D6280">
        <w:trPr>
          <w:trHeight w:val="567" w:hRule="atLeast"/>
          <w:jc w:val="center"/>
        </w:trPr>
        <w:tc>
          <w:tcPr>
            <w:tcW w:w="765" w:type="dxa"/>
            <w:vAlign w:val="center"/>
          </w:tcPr>
          <w:p w14:paraId="42626BEA">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4</w:t>
            </w:r>
          </w:p>
        </w:tc>
        <w:tc>
          <w:tcPr>
            <w:tcW w:w="3694" w:type="dxa"/>
            <w:vAlign w:val="center"/>
          </w:tcPr>
          <w:p w14:paraId="54D2C640">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培训等合同服务要求完成情况。</w:t>
            </w:r>
          </w:p>
        </w:tc>
        <w:tc>
          <w:tcPr>
            <w:tcW w:w="4601" w:type="dxa"/>
            <w:vAlign w:val="center"/>
          </w:tcPr>
          <w:p w14:paraId="350C61B6">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现场核查。供应商须根据合同约定提供《培训视频》影像资料等。</w:t>
            </w:r>
          </w:p>
        </w:tc>
      </w:tr>
      <w:tr w14:paraId="6E42072C">
        <w:trPr>
          <w:trHeight w:val="567" w:hRule="atLeast"/>
          <w:jc w:val="center"/>
        </w:trPr>
        <w:tc>
          <w:tcPr>
            <w:tcW w:w="765" w:type="dxa"/>
            <w:vAlign w:val="center"/>
          </w:tcPr>
          <w:p w14:paraId="1788AB1C">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5</w:t>
            </w:r>
          </w:p>
        </w:tc>
        <w:tc>
          <w:tcPr>
            <w:tcW w:w="3694" w:type="dxa"/>
            <w:vAlign w:val="center"/>
          </w:tcPr>
          <w:p w14:paraId="71190625">
            <w:pPr>
              <w:widowControl/>
              <w:adjustRightInd w:val="0"/>
              <w:snapToGrid w:val="0"/>
              <w:textAlignment w:val="baseline"/>
              <w:rPr>
                <w:rFonts w:hint="eastAsia" w:ascii="宋体" w:hAnsi="宋体"/>
                <w:color w:val="000000" w:themeColor="text1"/>
                <w:kern w:val="0"/>
                <w:szCs w:val="21"/>
                <w14:textFill>
                  <w14:solidFill>
                    <w14:schemeClr w14:val="tx1"/>
                  </w14:solidFill>
                </w14:textFill>
              </w:rPr>
            </w:pPr>
            <w:r>
              <w:rPr>
                <w:rFonts w:hint="eastAsia" w:ascii="宋体" w:hAnsi="宋体"/>
                <w:color w:val="000000"/>
                <w:kern w:val="0"/>
                <w:szCs w:val="21"/>
              </w:rPr>
              <w:t>验证测试设备的运行稳定性</w:t>
            </w:r>
          </w:p>
        </w:tc>
        <w:tc>
          <w:tcPr>
            <w:tcW w:w="4601" w:type="dxa"/>
            <w:vAlign w:val="center"/>
          </w:tcPr>
          <w:p w14:paraId="680DA363">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试运行验证测试设备运行稳定达标</w:t>
            </w:r>
          </w:p>
        </w:tc>
      </w:tr>
      <w:tr w14:paraId="5067F3C5">
        <w:trPr>
          <w:trHeight w:val="567" w:hRule="atLeast"/>
          <w:jc w:val="center"/>
        </w:trPr>
        <w:tc>
          <w:tcPr>
            <w:tcW w:w="765" w:type="dxa"/>
            <w:vAlign w:val="center"/>
          </w:tcPr>
          <w:p w14:paraId="761A06A3">
            <w:pPr>
              <w:widowControl/>
              <w:adjustRightInd w:val="0"/>
              <w:snapToGrid w:val="0"/>
              <w:jc w:val="center"/>
              <w:textAlignment w:val="baseline"/>
              <w:rPr>
                <w:rFonts w:hint="eastAsia" w:ascii="宋体" w:hAnsi="宋体"/>
                <w:color w:val="000000"/>
                <w:kern w:val="0"/>
                <w:szCs w:val="21"/>
              </w:rPr>
            </w:pPr>
            <w:r>
              <w:rPr>
                <w:rFonts w:ascii="宋体" w:hAnsi="宋体"/>
                <w:color w:val="000000"/>
                <w:kern w:val="0"/>
                <w:szCs w:val="21"/>
              </w:rPr>
              <w:t>6</w:t>
            </w:r>
          </w:p>
        </w:tc>
        <w:tc>
          <w:tcPr>
            <w:tcW w:w="8295" w:type="dxa"/>
            <w:gridSpan w:val="2"/>
            <w:vAlign w:val="center"/>
          </w:tcPr>
          <w:p w14:paraId="5F7D8B88">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提示：</w:t>
            </w:r>
          </w:p>
          <w:p w14:paraId="6E5EC508">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1.经费负责人应当按照采购合同及其附件规定的每一项技术、服务、安全标准组织对供应商履约情况进行验收。</w:t>
            </w:r>
          </w:p>
          <w:p w14:paraId="44B9C1F0">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2.《供应商货物类项目完工报告》《项目建设单位货物类项目完工自验收报告》《第三方检测报告》（如有）等与验收相关的材料由经费负责人妥善保管存档。</w:t>
            </w:r>
          </w:p>
          <w:p w14:paraId="2551DBBF">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3.</w:t>
            </w:r>
            <w:bookmarkStart w:id="6" w:name="OLE_LINK4"/>
            <w:r>
              <w:rPr>
                <w:rFonts w:hint="eastAsia" w:ascii="宋体" w:hAnsi="宋体"/>
                <w:color w:val="000000"/>
                <w:kern w:val="0"/>
                <w:szCs w:val="21"/>
              </w:rPr>
              <w:t>《技术协议》</w:t>
            </w:r>
            <w:bookmarkEnd w:id="6"/>
            <w:r>
              <w:rPr>
                <w:rFonts w:hint="eastAsia" w:ascii="宋体" w:hAnsi="宋体"/>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14:paraId="71C4E842">
        <w:trPr>
          <w:trHeight w:val="567" w:hRule="atLeast"/>
          <w:jc w:val="center"/>
        </w:trPr>
        <w:tc>
          <w:tcPr>
            <w:tcW w:w="9060" w:type="dxa"/>
            <w:gridSpan w:val="3"/>
            <w:vAlign w:val="center"/>
          </w:tcPr>
          <w:p w14:paraId="3EFFAE0C">
            <w:pPr>
              <w:widowControl/>
              <w:adjustRightInd w:val="0"/>
              <w:snapToGrid w:val="0"/>
              <w:textAlignment w:val="baseline"/>
              <w:rPr>
                <w:rFonts w:hint="eastAsia" w:ascii="宋体" w:hAnsi="宋体"/>
                <w:color w:val="000000"/>
                <w:kern w:val="0"/>
                <w:szCs w:val="21"/>
              </w:rPr>
            </w:pPr>
            <w:r>
              <w:rPr>
                <w:rFonts w:hint="eastAsia" w:ascii="宋体" w:hAnsi="宋体"/>
                <w:b/>
                <w:color w:val="000000"/>
                <w:kern w:val="0"/>
                <w:szCs w:val="21"/>
              </w:rPr>
              <w:t>学校验收复核要求：</w:t>
            </w:r>
            <w:r>
              <w:rPr>
                <w:rFonts w:hint="eastAsia" w:ascii="宋体" w:hAnsi="宋体"/>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5017B11D">
        <w:trPr>
          <w:trHeight w:val="567" w:hRule="atLeast"/>
          <w:jc w:val="center"/>
        </w:trPr>
        <w:tc>
          <w:tcPr>
            <w:tcW w:w="4459" w:type="dxa"/>
            <w:gridSpan w:val="2"/>
            <w:vAlign w:val="center"/>
          </w:tcPr>
          <w:p w14:paraId="2A0F2D61">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验收时是否需要供应商提供样品</w:t>
            </w:r>
          </w:p>
        </w:tc>
        <w:tc>
          <w:tcPr>
            <w:tcW w:w="4601" w:type="dxa"/>
            <w:vAlign w:val="center"/>
          </w:tcPr>
          <w:p w14:paraId="234CB064">
            <w:pPr>
              <w:widowControl/>
              <w:adjustRightInd w:val="0"/>
              <w:snapToGrid w:val="0"/>
              <w:textAlignment w:val="baseline"/>
              <w:rPr>
                <w:rFonts w:hint="eastAsia" w:ascii="宋体" w:hAnsi="宋体"/>
                <w:color w:val="000000"/>
                <w:kern w:val="0"/>
                <w:szCs w:val="21"/>
              </w:rPr>
            </w:pPr>
            <w:r>
              <w:rPr>
                <w:rFonts w:hint="eastAsia" w:ascii="宋体" w:hAnsi="宋体" w:cs="宋体"/>
                <w:color w:val="000000"/>
                <w:kern w:val="0"/>
                <w:szCs w:val="21"/>
              </w:rPr>
              <w:t>□</w:t>
            </w:r>
            <w:r>
              <w:rPr>
                <w:rFonts w:hint="eastAsia" w:ascii="宋体" w:hAnsi="宋体"/>
                <w:color w:val="000000"/>
                <w:kern w:val="0"/>
                <w:szCs w:val="21"/>
              </w:rPr>
              <w:t xml:space="preserve">是 </w:t>
            </w:r>
            <w:r>
              <w:rPr>
                <w:rFonts w:ascii="楷体" w:hAnsi="楷体" w:eastAsia="楷体"/>
                <w:sz w:val="22"/>
                <w:szCs w:val="22"/>
              </w:rPr>
              <w:sym w:font="Wingdings 2" w:char="F052"/>
            </w:r>
            <w:r>
              <w:rPr>
                <w:rFonts w:hint="eastAsia" w:ascii="宋体" w:hAnsi="宋体"/>
                <w:color w:val="000000"/>
                <w:kern w:val="0"/>
                <w:szCs w:val="21"/>
              </w:rPr>
              <w:t>否</w:t>
            </w:r>
          </w:p>
        </w:tc>
      </w:tr>
      <w:tr w14:paraId="3422A977">
        <w:trPr>
          <w:trHeight w:val="567" w:hRule="atLeast"/>
          <w:jc w:val="center"/>
        </w:trPr>
        <w:tc>
          <w:tcPr>
            <w:tcW w:w="4459" w:type="dxa"/>
            <w:gridSpan w:val="2"/>
            <w:vAlign w:val="center"/>
          </w:tcPr>
          <w:p w14:paraId="37F275A2">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验收时是否需供应商提供必要的其他设备</w:t>
            </w:r>
          </w:p>
        </w:tc>
        <w:tc>
          <w:tcPr>
            <w:tcW w:w="4601" w:type="dxa"/>
            <w:vAlign w:val="center"/>
          </w:tcPr>
          <w:p w14:paraId="6B97A85B">
            <w:pPr>
              <w:widowControl/>
              <w:adjustRightInd w:val="0"/>
              <w:snapToGrid w:val="0"/>
              <w:textAlignment w:val="baseline"/>
              <w:rPr>
                <w:rFonts w:hint="eastAsia"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ascii="楷体" w:hAnsi="楷体" w:eastAsia="楷体"/>
                <w:sz w:val="22"/>
                <w:szCs w:val="22"/>
              </w:rPr>
              <w:sym w:font="Wingdings 2" w:char="F052"/>
            </w:r>
            <w:r>
              <w:rPr>
                <w:rFonts w:ascii="宋体" w:hAnsi="宋体"/>
                <w:color w:val="000000"/>
                <w:kern w:val="0"/>
                <w:szCs w:val="21"/>
              </w:rPr>
              <w:t>否</w:t>
            </w:r>
          </w:p>
        </w:tc>
      </w:tr>
      <w:tr w14:paraId="1CE36DFA">
        <w:trPr>
          <w:trHeight w:val="567" w:hRule="atLeast"/>
          <w:jc w:val="center"/>
        </w:trPr>
        <w:tc>
          <w:tcPr>
            <w:tcW w:w="9060" w:type="dxa"/>
            <w:gridSpan w:val="3"/>
            <w:vAlign w:val="center"/>
          </w:tcPr>
          <w:p w14:paraId="30CBFE31">
            <w:pPr>
              <w:widowControl/>
              <w:adjustRightInd w:val="0"/>
              <w:snapToGrid w:val="0"/>
              <w:textAlignment w:val="baseline"/>
              <w:rPr>
                <w:rFonts w:hint="eastAsia" w:ascii="宋体" w:hAnsi="宋体" w:cs="宋体"/>
                <w:color w:val="000000"/>
                <w:kern w:val="0"/>
                <w:szCs w:val="21"/>
              </w:rPr>
            </w:pPr>
            <w:r>
              <w:rPr>
                <w:rFonts w:hint="eastAsia" w:ascii="宋体" w:hAnsi="宋体"/>
                <w:color w:val="000000"/>
                <w:kern w:val="0"/>
                <w:szCs w:val="21"/>
              </w:rPr>
              <w:t>二、</w:t>
            </w:r>
            <w:r>
              <w:rPr>
                <w:rFonts w:hint="eastAsia" w:ascii="宋体" w:hAnsi="宋体"/>
                <w:b/>
                <w:bCs/>
                <w:color w:val="000000"/>
                <w:kern w:val="0"/>
                <w:szCs w:val="21"/>
              </w:rPr>
              <w:t>服务类项目验收要求</w:t>
            </w:r>
          </w:p>
        </w:tc>
      </w:tr>
      <w:tr w14:paraId="59A234BE">
        <w:trPr>
          <w:trHeight w:val="567" w:hRule="atLeast"/>
          <w:jc w:val="center"/>
        </w:trPr>
        <w:tc>
          <w:tcPr>
            <w:tcW w:w="9060" w:type="dxa"/>
            <w:gridSpan w:val="3"/>
            <w:vAlign w:val="center"/>
          </w:tcPr>
          <w:p w14:paraId="5BFED0EE">
            <w:pPr>
              <w:widowControl/>
              <w:adjustRightInd w:val="0"/>
              <w:snapToGrid w:val="0"/>
              <w:textAlignment w:val="baseline"/>
              <w:rPr>
                <w:rFonts w:hint="eastAsia" w:ascii="宋体" w:hAnsi="宋体" w:cs="宋体"/>
                <w:color w:val="000000"/>
                <w:kern w:val="0"/>
                <w:szCs w:val="21"/>
              </w:rPr>
            </w:pPr>
            <w:r>
              <w:rPr>
                <w:rFonts w:hint="eastAsia" w:ascii="宋体" w:hAnsi="宋体"/>
                <w:b/>
                <w:color w:val="000000"/>
                <w:kern w:val="0"/>
                <w:szCs w:val="21"/>
              </w:rPr>
              <w:t>项目建设单位验收要求：</w:t>
            </w:r>
            <w:bookmarkStart w:id="7" w:name="OLE_LINK35"/>
            <w:r>
              <w:rPr>
                <w:rFonts w:hint="eastAsia" w:ascii="宋体" w:hAnsi="宋体"/>
                <w:kern w:val="0"/>
                <w:szCs w:val="21"/>
              </w:rPr>
              <w:t>根据项目特点对服务期内的服务履约实施情况进行考核，结合考核情况和服务效果进行验收。验收报告须经国资处备案。</w:t>
            </w:r>
            <w:bookmarkEnd w:id="7"/>
          </w:p>
        </w:tc>
      </w:tr>
      <w:tr w14:paraId="0A9F70FE">
        <w:trPr>
          <w:trHeight w:val="567" w:hRule="atLeast"/>
          <w:jc w:val="center"/>
        </w:trPr>
        <w:tc>
          <w:tcPr>
            <w:tcW w:w="9060" w:type="dxa"/>
            <w:gridSpan w:val="3"/>
            <w:vAlign w:val="center"/>
          </w:tcPr>
          <w:p w14:paraId="3ECE47A6">
            <w:pPr>
              <w:widowControl/>
              <w:adjustRightInd w:val="0"/>
              <w:snapToGrid w:val="0"/>
              <w:textAlignment w:val="baseline"/>
              <w:rPr>
                <w:rFonts w:hint="eastAsia" w:ascii="宋体" w:hAnsi="宋体" w:cs="宋体"/>
                <w:color w:val="000000"/>
                <w:kern w:val="0"/>
                <w:szCs w:val="21"/>
              </w:rPr>
            </w:pPr>
            <w:r>
              <w:rPr>
                <w:rFonts w:hint="eastAsia" w:ascii="宋体" w:hAnsi="宋体"/>
                <w:b/>
                <w:color w:val="000000"/>
                <w:kern w:val="0"/>
                <w:szCs w:val="21"/>
              </w:rPr>
              <w:t>学校验收备案要求：</w:t>
            </w:r>
            <w:r>
              <w:rPr>
                <w:rFonts w:hint="eastAsia" w:ascii="宋体" w:hAnsi="宋体"/>
                <w:bCs/>
                <w:color w:val="000000"/>
                <w:kern w:val="0"/>
                <w:szCs w:val="21"/>
              </w:rPr>
              <w:t>项目单位提供《学校采购服务类项目验收报告》《服务类供应商履约情况评价表》</w:t>
            </w:r>
            <w:r>
              <w:rPr>
                <w:rFonts w:hint="eastAsia" w:ascii="宋体" w:hAnsi="宋体"/>
                <w:kern w:val="0"/>
                <w:szCs w:val="21"/>
              </w:rPr>
              <w:t>。国资处可根据项目情况采用抽查等方式进行复核。</w:t>
            </w:r>
          </w:p>
        </w:tc>
      </w:tr>
      <w:tr w14:paraId="21FE2357">
        <w:trPr>
          <w:trHeight w:val="567" w:hRule="atLeast"/>
          <w:jc w:val="center"/>
        </w:trPr>
        <w:tc>
          <w:tcPr>
            <w:tcW w:w="9060" w:type="dxa"/>
            <w:gridSpan w:val="3"/>
            <w:vAlign w:val="center"/>
          </w:tcPr>
          <w:p w14:paraId="21BE70E7">
            <w:pPr>
              <w:widowControl/>
              <w:adjustRightInd w:val="0"/>
              <w:snapToGrid w:val="0"/>
              <w:jc w:val="left"/>
              <w:textAlignment w:val="baseline"/>
              <w:rPr>
                <w:rFonts w:hint="eastAsia" w:ascii="宋体" w:hAnsi="宋体"/>
                <w:color w:val="000000"/>
                <w:kern w:val="0"/>
                <w:szCs w:val="21"/>
              </w:rPr>
            </w:pPr>
            <w:r>
              <w:rPr>
                <w:rFonts w:hint="eastAsia" w:ascii="宋体" w:hAnsi="宋体"/>
                <w:b/>
                <w:bCs/>
                <w:color w:val="000000"/>
                <w:kern w:val="0"/>
                <w:szCs w:val="21"/>
              </w:rPr>
              <w:t>三、除现场验收外，需提供的其他验收要求</w:t>
            </w:r>
          </w:p>
        </w:tc>
      </w:tr>
      <w:tr w14:paraId="73767F5B">
        <w:trPr>
          <w:trHeight w:val="567" w:hRule="atLeast"/>
          <w:jc w:val="center"/>
        </w:trPr>
        <w:tc>
          <w:tcPr>
            <w:tcW w:w="4459" w:type="dxa"/>
            <w:gridSpan w:val="2"/>
            <w:vAlign w:val="center"/>
          </w:tcPr>
          <w:p w14:paraId="2D9E76C8">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验收时是否</w:t>
            </w:r>
            <w:r>
              <w:rPr>
                <w:rFonts w:ascii="宋体" w:hAnsi="宋体"/>
                <w:color w:val="000000"/>
                <w:kern w:val="0"/>
                <w:szCs w:val="21"/>
              </w:rPr>
              <w:t>需提供第三方检测报告</w:t>
            </w:r>
          </w:p>
        </w:tc>
        <w:tc>
          <w:tcPr>
            <w:tcW w:w="4601" w:type="dxa"/>
            <w:vAlign w:val="center"/>
          </w:tcPr>
          <w:p w14:paraId="333F96A5">
            <w:pPr>
              <w:widowControl/>
              <w:adjustRightInd w:val="0"/>
              <w:snapToGrid w:val="0"/>
              <w:textAlignment w:val="baseline"/>
              <w:rPr>
                <w:rFonts w:hint="eastAsia" w:ascii="宋体" w:hAnsi="宋体" w:cs="宋体"/>
                <w:color w:val="000000"/>
                <w:kern w:val="0"/>
                <w:szCs w:val="21"/>
              </w:rPr>
            </w:pPr>
          </w:p>
          <w:p w14:paraId="2983166D">
            <w:pPr>
              <w:widowControl/>
              <w:adjustRightInd w:val="0"/>
              <w:snapToGrid w:val="0"/>
              <w:textAlignment w:val="baseline"/>
              <w:rPr>
                <w:rFonts w:hint="eastAsia"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ascii="楷体" w:hAnsi="楷体" w:eastAsia="楷体"/>
                <w:sz w:val="22"/>
                <w:szCs w:val="22"/>
              </w:rPr>
              <w:sym w:font="Wingdings 2" w:char="F052"/>
            </w:r>
            <w:r>
              <w:rPr>
                <w:rFonts w:ascii="宋体" w:hAnsi="宋体"/>
                <w:color w:val="000000"/>
                <w:kern w:val="0"/>
                <w:szCs w:val="21"/>
              </w:rPr>
              <w:t>否</w:t>
            </w:r>
          </w:p>
          <w:p w14:paraId="25002F50">
            <w:pPr>
              <w:widowControl/>
              <w:adjustRightInd w:val="0"/>
              <w:snapToGrid w:val="0"/>
              <w:textAlignment w:val="baseline"/>
              <w:rPr>
                <w:rFonts w:hint="eastAsia" w:ascii="宋体" w:hAnsi="宋体"/>
                <w:color w:val="000000"/>
                <w:kern w:val="0"/>
                <w:szCs w:val="21"/>
              </w:rPr>
            </w:pPr>
          </w:p>
          <w:p w14:paraId="1323D021">
            <w:pPr>
              <w:widowControl/>
              <w:adjustRightInd w:val="0"/>
              <w:snapToGrid w:val="0"/>
              <w:textAlignment w:val="baseline"/>
              <w:rPr>
                <w:rFonts w:hint="eastAsia" w:ascii="宋体" w:hAnsi="宋体"/>
                <w:color w:val="000000"/>
                <w:kern w:val="0"/>
                <w:szCs w:val="21"/>
              </w:rPr>
            </w:pPr>
            <w:r>
              <w:rPr>
                <w:rFonts w:hint="eastAsia" w:ascii="宋体" w:hAnsi="宋体"/>
                <w:color w:val="000000"/>
                <w:kern w:val="0"/>
                <w:szCs w:val="21"/>
              </w:rPr>
              <w:t>如需提供第三方检测报告，需满足下列要求：</w:t>
            </w:r>
          </w:p>
          <w:p w14:paraId="5FF44114">
            <w:pPr>
              <w:widowControl/>
              <w:adjustRightInd w:val="0"/>
              <w:snapToGrid w:val="0"/>
              <w:textAlignment w:val="baseline"/>
              <w:rPr>
                <w:rFonts w:hint="eastAsia"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387173DC">
            <w:pPr>
              <w:widowControl/>
              <w:adjustRightInd w:val="0"/>
              <w:snapToGrid w:val="0"/>
              <w:textAlignment w:val="baseline"/>
              <w:rPr>
                <w:rFonts w:hint="eastAsia"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5"/>
    </w:tbl>
    <w:p w14:paraId="04C6B2B4"/>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panose1 w:val="03000809000000000000"/>
    <w:charset w:val="86"/>
    <w:family w:val="auto"/>
    <w:pitch w:val="default"/>
    <w:sig w:usb0="800002BF" w:usb1="38CF7CFA" w:usb2="00000016" w:usb3="00000000" w:csb0="00040001" w:csb1="00000000"/>
  </w:font>
  <w:font w:name="等线 Light">
    <w:altName w:val="等线"/>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等线 Light">
    <w:altName w:val="等线"/>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8D5F1">
    <w:pPr>
      <w:pStyle w:val="11"/>
      <w:jc w:val="center"/>
      <w:rPr>
        <w:rFonts w:hint="eastAsia"/>
      </w:rPr>
    </w:pPr>
    <w:r>
      <w:fldChar w:fldCharType="begin"/>
    </w:r>
    <w:r>
      <w:instrText xml:space="preserve">PAGE   \* MERGEFORMAT</w:instrText>
    </w:r>
    <w:r>
      <w:fldChar w:fldCharType="separate"/>
    </w:r>
    <w:r>
      <w:rPr>
        <w:lang w:val="zh-CN"/>
      </w:rPr>
      <w:t>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126"/>
    <w:rsid w:val="00197271"/>
    <w:rsid w:val="001C5454"/>
    <w:rsid w:val="00202126"/>
    <w:rsid w:val="002B28B3"/>
    <w:rsid w:val="002C3FF4"/>
    <w:rsid w:val="002C50B8"/>
    <w:rsid w:val="00365039"/>
    <w:rsid w:val="004D55F1"/>
    <w:rsid w:val="005D33D5"/>
    <w:rsid w:val="006428C8"/>
    <w:rsid w:val="006A7BD3"/>
    <w:rsid w:val="007800DA"/>
    <w:rsid w:val="007939F2"/>
    <w:rsid w:val="0084561D"/>
    <w:rsid w:val="00904035"/>
    <w:rsid w:val="00907C8D"/>
    <w:rsid w:val="009F4129"/>
    <w:rsid w:val="00A17351"/>
    <w:rsid w:val="00A27702"/>
    <w:rsid w:val="00AA5117"/>
    <w:rsid w:val="00B75210"/>
    <w:rsid w:val="00BB0963"/>
    <w:rsid w:val="00BD18C9"/>
    <w:rsid w:val="00C316C3"/>
    <w:rsid w:val="00C7449A"/>
    <w:rsid w:val="00CC7A0E"/>
    <w:rsid w:val="00E62577"/>
    <w:rsid w:val="00E6722F"/>
    <w:rsid w:val="00E8177F"/>
    <w:rsid w:val="00EA0D16"/>
    <w:rsid w:val="00EA1C5A"/>
    <w:rsid w:val="00EB316B"/>
    <w:rsid w:val="00ED0022"/>
    <w:rsid w:val="00F045A4"/>
    <w:rsid w:val="00FF2F3A"/>
    <w:rsid w:val="1C26312B"/>
    <w:rsid w:val="DAEF8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12">
    <w:name w:val="header"/>
    <w:basedOn w:val="1"/>
    <w:link w:val="39"/>
    <w:unhideWhenUsed/>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9"/>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uiPriority w:val="99"/>
    <w:rPr>
      <w:color w:val="954F72" w:themeColor="followedHyperlink"/>
      <w:u w:val="single"/>
      <w14:textFill>
        <w14:solidFill>
          <w14:schemeClr w14:val="folHlink"/>
        </w14:solidFill>
      </w14:textFill>
    </w:rPr>
  </w:style>
  <w:style w:type="character" w:styleId="19">
    <w:name w:val="Hyperlink"/>
    <w:basedOn w:val="17"/>
    <w:semiHidden/>
    <w:unhideWhenUsed/>
    <w:uiPriority w:val="99"/>
    <w:rPr>
      <w:color w:val="0000FF"/>
      <w:u w:val="single"/>
    </w:rPr>
  </w:style>
  <w:style w:type="character" w:customStyle="1" w:styleId="20">
    <w:name w:val="标题 1 字符"/>
    <w:basedOn w:val="17"/>
    <w:link w:val="2"/>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7"/>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7"/>
    <w:link w:val="4"/>
    <w:semiHidden/>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7"/>
    <w:link w:val="5"/>
    <w:semiHidden/>
    <w:uiPriority w:val="9"/>
    <w:rPr>
      <w:rFonts w:cstheme="majorBidi"/>
      <w:color w:val="2F5597" w:themeColor="accent1" w:themeShade="BF"/>
      <w:sz w:val="28"/>
      <w:szCs w:val="28"/>
    </w:rPr>
  </w:style>
  <w:style w:type="character" w:customStyle="1" w:styleId="24">
    <w:name w:val="标题 5 字符"/>
    <w:basedOn w:val="17"/>
    <w:link w:val="6"/>
    <w:semiHidden/>
    <w:uiPriority w:val="9"/>
    <w:rPr>
      <w:rFonts w:cstheme="majorBidi"/>
      <w:color w:val="2F5597" w:themeColor="accent1" w:themeShade="BF"/>
      <w:sz w:val="24"/>
    </w:rPr>
  </w:style>
  <w:style w:type="character" w:customStyle="1" w:styleId="25">
    <w:name w:val="标题 6 字符"/>
    <w:basedOn w:val="17"/>
    <w:link w:val="7"/>
    <w:semiHidden/>
    <w:uiPriority w:val="9"/>
    <w:rPr>
      <w:rFonts w:cstheme="majorBidi"/>
      <w:b/>
      <w:bCs/>
      <w:color w:val="2F5597" w:themeColor="accent1" w:themeShade="BF"/>
    </w:rPr>
  </w:style>
  <w:style w:type="character" w:customStyle="1" w:styleId="26">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0"/>
    <w:rPr>
      <w:rFonts w:asciiTheme="majorHAnsi" w:hAnsiTheme="majorHAnsi" w:eastAsiaTheme="majorEastAsia" w:cstheme="majorBidi"/>
      <w:spacing w:val="-10"/>
      <w:kern w:val="28"/>
      <w:sz w:val="56"/>
      <w:szCs w:val="56"/>
    </w:rPr>
  </w:style>
  <w:style w:type="character" w:customStyle="1" w:styleId="30">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7"/>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7"/>
    <w:link w:val="35"/>
    <w:uiPriority w:val="30"/>
    <w:rPr>
      <w:i/>
      <w:iCs/>
      <w:color w:val="2F5597" w:themeColor="accent1" w:themeShade="BF"/>
    </w:rPr>
  </w:style>
  <w:style w:type="character" w:customStyle="1" w:styleId="37">
    <w:name w:val="明显参考1"/>
    <w:basedOn w:val="17"/>
    <w:qFormat/>
    <w:uiPriority w:val="32"/>
    <w:rPr>
      <w:b/>
      <w:bCs/>
      <w:smallCaps/>
      <w:color w:val="2F5597" w:themeColor="accent1" w:themeShade="BF"/>
      <w:spacing w:val="5"/>
    </w:rPr>
  </w:style>
  <w:style w:type="character" w:customStyle="1" w:styleId="38">
    <w:name w:val="页脚 字符"/>
    <w:basedOn w:val="17"/>
    <w:link w:val="11"/>
    <w:qFormat/>
    <w:uiPriority w:val="0"/>
    <w:rPr>
      <w:sz w:val="18"/>
      <w:szCs w:val="22"/>
      <w14:ligatures w14:val="none"/>
    </w:rPr>
  </w:style>
  <w:style w:type="character" w:customStyle="1" w:styleId="39">
    <w:name w:val="页眉 字符"/>
    <w:basedOn w:val="17"/>
    <w:link w:val="12"/>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1730</Words>
  <Characters>1818</Characters>
  <Lines>82</Lines>
  <Paragraphs>101</Paragraphs>
  <TotalTime>3</TotalTime>
  <ScaleCrop>false</ScaleCrop>
  <LinksUpToDate>false</LinksUpToDate>
  <CharactersWithSpaces>3447</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2026-06-03T14:24:00Z</dcterms:created>
  <dc:creator>明强 李</dc:creator>
  <cp:lastModifiedBy>谢琳</cp:lastModifiedBy>
  <dcterms:modified xsi:type="dcterms:W3CDTF">2026-06-09T10:40:16Z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eyJoZGlkIjoiYzU2MTgxMTE4NWVmZmRjZjA3ZmZkNmVlMjZhMThjMGIiLCJ1c2VySWQiOiIxODE5OTQyMTgwIn0=</vt:lpwstr>
  </property>
  <property fmtid="{D5CDD505-2E9C-101B-9397-08002B2CF9AE}" pid="3" name="KSOProductBuildVer">
    <vt:lpwstr>2052-12.1.23141.23141</vt:lpwstr>
  </property>
  <property fmtid="{D5CDD505-2E9C-101B-9397-08002B2CF9AE}" pid="4" name="ICV">
    <vt:lpwstr>07791FB7D3484EFE107D276A8FD14229_43</vt:lpwstr>
  </property>
</Properties>
</file>