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7261">
      <w:pPr>
        <w:spacing w:before="240" w:after="60"/>
        <w:jc w:val="center"/>
        <w:outlineLvl w:val="0"/>
        <w:rPr>
          <w:rFonts w:ascii="宋体" w:hAnsi="宋体" w:eastAsia="宋体" w:cs="Arial"/>
          <w:b/>
          <w:bCs/>
          <w:sz w:val="44"/>
          <w:szCs w:val="44"/>
        </w:rPr>
      </w:pPr>
      <w:bookmarkStart w:id="0" w:name="_Toc38367762"/>
      <w:r>
        <w:rPr>
          <w:rFonts w:hint="eastAsia" w:ascii="宋体" w:hAnsi="宋体" w:eastAsia="宋体" w:cs="Arial"/>
          <w:b/>
          <w:bCs/>
          <w:sz w:val="44"/>
          <w:szCs w:val="44"/>
        </w:rPr>
        <w:t>【继续教育学院翠华校区定点酒店服务】</w:t>
      </w:r>
    </w:p>
    <w:p w14:paraId="3EDDE01F">
      <w:pPr>
        <w:spacing w:before="240" w:after="60"/>
        <w:jc w:val="center"/>
        <w:outlineLvl w:val="0"/>
        <w:rPr>
          <w:rFonts w:ascii="宋体" w:hAnsi="宋体" w:eastAsia="宋体" w:cs="Arial"/>
          <w:b/>
          <w:bCs/>
          <w:sz w:val="44"/>
          <w:szCs w:val="44"/>
        </w:rPr>
      </w:pPr>
      <w:r>
        <w:rPr>
          <w:rFonts w:ascii="宋体" w:hAnsi="宋体" w:eastAsia="宋体" w:cs="Arial"/>
          <w:b/>
          <w:bCs/>
          <w:sz w:val="44"/>
          <w:szCs w:val="44"/>
        </w:rPr>
        <w:t>采购需求</w:t>
      </w:r>
      <w:bookmarkEnd w:id="0"/>
    </w:p>
    <w:p w14:paraId="23AF8AF3">
      <w:pPr>
        <w:spacing w:before="240" w:after="60"/>
        <w:jc w:val="center"/>
        <w:outlineLvl w:val="0"/>
        <w:rPr>
          <w:rFonts w:ascii="宋体" w:hAnsi="宋体" w:eastAsia="宋体" w:cs="Arial"/>
          <w:b/>
          <w:bCs/>
          <w:sz w:val="44"/>
          <w:szCs w:val="44"/>
        </w:rPr>
      </w:pPr>
    </w:p>
    <w:p w14:paraId="58EFF0B5">
      <w:pPr>
        <w:tabs>
          <w:tab w:val="left" w:pos="900"/>
        </w:tabs>
        <w:spacing w:before="156" w:beforeLines="50" w:line="360" w:lineRule="auto"/>
        <w:rPr>
          <w:rFonts w:ascii="黑体" w:hAnsi="黑体" w:eastAsia="黑体" w:cs="Times New Roman"/>
          <w:b/>
          <w:sz w:val="32"/>
          <w:szCs w:val="32"/>
        </w:rPr>
      </w:pPr>
      <w:bookmarkStart w:id="1" w:name="_Toc172360661"/>
      <w:bookmarkStart w:id="2" w:name="_Toc219271393"/>
      <w:bookmarkStart w:id="3" w:name="_Toc158978330"/>
      <w:r>
        <w:rPr>
          <w:rFonts w:hint="eastAsia" w:ascii="黑体" w:hAnsi="黑体" w:eastAsia="黑体" w:cs="Times New Roman"/>
          <w:b/>
          <w:sz w:val="32"/>
          <w:szCs w:val="32"/>
        </w:rPr>
        <w:t>一、</w:t>
      </w:r>
      <w:r>
        <w:rPr>
          <w:rFonts w:ascii="黑体" w:hAnsi="黑体" w:eastAsia="黑体" w:cs="Times New Roman"/>
          <w:b/>
          <w:sz w:val="32"/>
          <w:szCs w:val="32"/>
        </w:rPr>
        <w:t>采购</w:t>
      </w:r>
      <w:r>
        <w:rPr>
          <w:rFonts w:hint="eastAsia" w:ascii="黑体" w:hAnsi="黑体" w:eastAsia="黑体" w:cs="Times New Roman"/>
          <w:b/>
          <w:sz w:val="32"/>
          <w:szCs w:val="32"/>
        </w:rPr>
        <w:t>标的</w:t>
      </w:r>
      <w:r>
        <w:rPr>
          <w:rFonts w:ascii="黑体" w:hAnsi="黑体" w:eastAsia="黑体" w:cs="Times New Roman"/>
          <w:b/>
          <w:sz w:val="32"/>
          <w:szCs w:val="32"/>
        </w:rPr>
        <w:t>需实现的功能或者目标，以及为落实政府采购政策需满足的要求：</w:t>
      </w:r>
    </w:p>
    <w:p w14:paraId="1B663B8A">
      <w:pPr>
        <w:tabs>
          <w:tab w:val="left" w:pos="900"/>
        </w:tabs>
        <w:spacing w:before="156" w:beforeLines="50" w:line="360" w:lineRule="auto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（一）采购</w:t>
      </w:r>
      <w:r>
        <w:rPr>
          <w:rFonts w:hint="eastAsia" w:ascii="楷体" w:hAnsi="楷体" w:eastAsia="楷体" w:cs="Times New Roman"/>
          <w:b/>
          <w:sz w:val="32"/>
          <w:szCs w:val="32"/>
        </w:rPr>
        <w:t>标的</w:t>
      </w:r>
      <w:r>
        <w:rPr>
          <w:rFonts w:ascii="楷体" w:hAnsi="楷体" w:eastAsia="楷体" w:cs="Times New Roman"/>
          <w:b/>
          <w:sz w:val="32"/>
          <w:szCs w:val="32"/>
        </w:rPr>
        <w:t>需实现的功能或者目标</w:t>
      </w:r>
    </w:p>
    <w:p w14:paraId="2EF8AFA4">
      <w:pPr>
        <w:widowControl/>
        <w:spacing w:line="450" w:lineRule="atLeas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本项目拟遴选符合具有住宿餐饮接</w:t>
      </w:r>
      <w:r>
        <w:rPr>
          <w:rFonts w:ascii="Arial" w:hAnsi="Arial" w:eastAsia="等线" w:cs="Arial"/>
          <w:sz w:val="22"/>
        </w:rPr>
        <w:t>桌牌（3分）</w:t>
      </w:r>
      <w:r>
        <w:rPr>
          <w:rFonts w:hint="eastAsia" w:ascii="仿宋" w:hAnsi="仿宋" w:eastAsia="仿宋" w:cs="Times New Roman"/>
          <w:sz w:val="32"/>
          <w:szCs w:val="32"/>
        </w:rPr>
        <w:t>力的酒店6家。</w:t>
      </w:r>
      <w:bookmarkStart w:id="4" w:name="OLE_LINK1"/>
      <w:bookmarkStart w:id="5" w:name="OLE_LINK2"/>
      <w:r>
        <w:rPr>
          <w:rFonts w:hint="eastAsia" w:ascii="仿宋" w:hAnsi="仿宋" w:eastAsia="仿宋" w:cs="Times New Roman"/>
          <w:sz w:val="32"/>
          <w:szCs w:val="32"/>
        </w:rPr>
        <w:t>若报名公司（用N代替）少于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等于</w:t>
      </w:r>
      <w:r>
        <w:rPr>
          <w:rFonts w:hint="eastAsia" w:ascii="仿宋" w:hAnsi="仿宋" w:eastAsia="仿宋" w:cs="Times New Roman"/>
          <w:sz w:val="32"/>
          <w:szCs w:val="32"/>
        </w:rPr>
        <w:t>6家，则按照排名次序以N-</w:t>
      </w:r>
      <w:r>
        <w:rPr>
          <w:rFonts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确定中标供应商的数量。</w:t>
      </w:r>
      <w:bookmarkEnd w:id="4"/>
      <w:bookmarkEnd w:id="5"/>
      <w:r>
        <w:rPr>
          <w:rFonts w:hint="eastAsia" w:ascii="仿宋" w:hAnsi="仿宋" w:eastAsia="仿宋" w:cs="Times New Roman"/>
          <w:sz w:val="32"/>
          <w:szCs w:val="32"/>
        </w:rPr>
        <w:t>根据继续教育学院近三年培训学员人数统计，大约为</w:t>
      </w:r>
      <w:r>
        <w:rPr>
          <w:rFonts w:ascii="仿宋" w:hAnsi="仿宋" w:eastAsia="仿宋" w:cs="Times New Roman"/>
          <w:sz w:val="32"/>
          <w:szCs w:val="32"/>
        </w:rPr>
        <w:t>20000</w:t>
      </w:r>
      <w:r>
        <w:rPr>
          <w:rFonts w:hint="eastAsia" w:ascii="仿宋" w:hAnsi="仿宋" w:eastAsia="仿宋" w:cs="Times New Roman"/>
          <w:sz w:val="32"/>
          <w:szCs w:val="32"/>
        </w:rPr>
        <w:t>人次/年。</w:t>
      </w:r>
    </w:p>
    <w:p w14:paraId="59A4DE60">
      <w:pPr>
        <w:tabs>
          <w:tab w:val="left" w:pos="900"/>
        </w:tabs>
        <w:spacing w:before="156" w:beforeLines="50" w:line="360" w:lineRule="auto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（二）为落实政府采购政策需满足的要求</w:t>
      </w:r>
    </w:p>
    <w:p w14:paraId="6AE3B6E5">
      <w:pPr>
        <w:widowControl/>
        <w:spacing w:line="450" w:lineRule="atLeas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根据《政府采购促进中小企业发展管理办法》</w:t>
      </w:r>
      <w:r>
        <w:rPr>
          <w:rFonts w:hint="eastAsia" w:ascii="仿宋" w:hAnsi="仿宋" w:eastAsia="仿宋" w:cs="Times New Roman"/>
          <w:sz w:val="32"/>
          <w:szCs w:val="32"/>
        </w:rPr>
        <w:t>（财库[2</w:t>
      </w:r>
      <w:r>
        <w:rPr>
          <w:rFonts w:ascii="仿宋" w:hAnsi="仿宋" w:eastAsia="仿宋" w:cs="Times New Roman"/>
          <w:sz w:val="32"/>
          <w:szCs w:val="32"/>
        </w:rPr>
        <w:t>020</w:t>
      </w:r>
      <w:r>
        <w:rPr>
          <w:rFonts w:hint="eastAsia" w:ascii="仿宋" w:hAnsi="仿宋" w:eastAsia="仿宋" w:cs="Times New Roman"/>
          <w:sz w:val="32"/>
          <w:szCs w:val="32"/>
        </w:rPr>
        <w:t>]4</w:t>
      </w:r>
      <w:r>
        <w:rPr>
          <w:rFonts w:ascii="仿宋" w:hAnsi="仿宋" w:eastAsia="仿宋" w:cs="Times New Roman"/>
          <w:sz w:val="32"/>
          <w:szCs w:val="32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号）</w:t>
      </w:r>
      <w:r>
        <w:rPr>
          <w:rFonts w:ascii="仿宋" w:hAnsi="仿宋" w:eastAsia="仿宋" w:cs="Times New Roman"/>
          <w:sz w:val="32"/>
          <w:szCs w:val="32"/>
        </w:rPr>
        <w:t>规定，本项目</w:t>
      </w:r>
      <w:r>
        <w:rPr>
          <w:rFonts w:hint="eastAsia" w:ascii="仿宋" w:hAnsi="仿宋" w:eastAsia="仿宋" w:cs="Times New Roman"/>
          <w:sz w:val="32"/>
          <w:szCs w:val="32"/>
        </w:rPr>
        <w:t>采购标的</w:t>
      </w:r>
      <w:r>
        <w:rPr>
          <w:rFonts w:ascii="仿宋" w:hAnsi="仿宋" w:eastAsia="仿宋" w:cs="Times New Roman"/>
          <w:sz w:val="32"/>
          <w:szCs w:val="32"/>
        </w:rPr>
        <w:t>为</w:t>
      </w:r>
      <w:r>
        <w:rPr>
          <w:rFonts w:hint="eastAsia" w:ascii="仿宋" w:hAnsi="仿宋" w:eastAsia="仿宋" w:cs="Times New Roman"/>
          <w:sz w:val="32"/>
          <w:szCs w:val="32"/>
        </w:rPr>
        <w:t>中小</w:t>
      </w:r>
      <w:r>
        <w:rPr>
          <w:rFonts w:ascii="仿宋" w:hAnsi="仿宋" w:eastAsia="仿宋" w:cs="Times New Roman"/>
          <w:sz w:val="32"/>
          <w:szCs w:val="32"/>
        </w:rPr>
        <w:t>型企业</w:t>
      </w:r>
      <w:r>
        <w:rPr>
          <w:rFonts w:hint="eastAsia" w:ascii="仿宋" w:hAnsi="仿宋" w:eastAsia="仿宋" w:cs="Times New Roman"/>
          <w:sz w:val="32"/>
          <w:szCs w:val="32"/>
        </w:rPr>
        <w:t>制造、承建或承接</w:t>
      </w:r>
      <w:r>
        <w:rPr>
          <w:rFonts w:ascii="仿宋" w:hAnsi="仿宋" w:eastAsia="仿宋" w:cs="Times New Roman"/>
          <w:sz w:val="32"/>
          <w:szCs w:val="32"/>
        </w:rPr>
        <w:t>的，投标人应</w:t>
      </w:r>
      <w:r>
        <w:rPr>
          <w:rFonts w:hint="eastAsia" w:ascii="仿宋" w:hAnsi="仿宋" w:eastAsia="仿宋" w:cs="Times New Roman"/>
          <w:sz w:val="32"/>
          <w:szCs w:val="32"/>
        </w:rPr>
        <w:t>提供办法规定的</w:t>
      </w:r>
      <w:r>
        <w:rPr>
          <w:rFonts w:ascii="仿宋" w:hAnsi="仿宋" w:eastAsia="仿宋" w:cs="Times New Roman"/>
          <w:sz w:val="32"/>
          <w:szCs w:val="32"/>
        </w:rPr>
        <w:t>《中小企业声明函》</w:t>
      </w:r>
      <w:r>
        <w:rPr>
          <w:rFonts w:hint="eastAsia" w:ascii="仿宋" w:hAnsi="仿宋" w:eastAsia="仿宋" w:cs="Times New Roman"/>
          <w:sz w:val="32"/>
          <w:szCs w:val="32"/>
        </w:rPr>
        <w:t>，否则不得享受相关中小企业扶持政策</w:t>
      </w:r>
      <w:r>
        <w:rPr>
          <w:rFonts w:ascii="仿宋" w:hAnsi="仿宋" w:eastAsia="仿宋" w:cs="Times New Roman"/>
          <w:sz w:val="32"/>
          <w:szCs w:val="32"/>
        </w:rPr>
        <w:t>。投标人应对提交的中小企业声明函的真实性负责，提交的中小企业声明函不真实的，应承担相应的法律责任。</w:t>
      </w:r>
    </w:p>
    <w:p w14:paraId="2B62A27E">
      <w:pPr>
        <w:widowControl/>
        <w:spacing w:line="450" w:lineRule="atLeas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本项目采购标的对应的《中小企业划型标准规定》所属行业为：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住宿业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 w14:paraId="44E1B108">
      <w:pPr>
        <w:tabs>
          <w:tab w:val="left" w:pos="900"/>
        </w:tabs>
        <w:spacing w:before="156" w:beforeLines="50" w:line="360" w:lineRule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二、</w:t>
      </w:r>
      <w:r>
        <w:rPr>
          <w:rFonts w:ascii="黑体" w:hAnsi="黑体" w:eastAsia="黑体" w:cs="Times New Roman"/>
          <w:b/>
          <w:sz w:val="32"/>
          <w:szCs w:val="32"/>
        </w:rPr>
        <w:t>采购</w:t>
      </w:r>
      <w:r>
        <w:rPr>
          <w:rFonts w:hint="eastAsia" w:ascii="黑体" w:hAnsi="黑体" w:eastAsia="黑体" w:cs="Times New Roman"/>
          <w:b/>
          <w:sz w:val="32"/>
          <w:szCs w:val="32"/>
        </w:rPr>
        <w:t>标的</w:t>
      </w:r>
      <w:r>
        <w:rPr>
          <w:rFonts w:ascii="黑体" w:hAnsi="黑体" w:eastAsia="黑体" w:cs="Times New Roman"/>
          <w:b/>
          <w:sz w:val="32"/>
          <w:szCs w:val="32"/>
        </w:rPr>
        <w:t>需执行的国家相关标准、行业标准、地方标准或者其他标准、规范：</w:t>
      </w:r>
    </w:p>
    <w:p w14:paraId="2B7749D8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GB/16153—1996 饭店（餐厅）卫生标准；</w:t>
      </w:r>
    </w:p>
    <w:p w14:paraId="0AD9EAFE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GB5749 生活饮用水卫生标准；</w:t>
      </w:r>
    </w:p>
    <w:p w14:paraId="137275E1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GB9663 旅店业卫生标准；</w:t>
      </w:r>
    </w:p>
    <w:p w14:paraId="691D9D2C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GB9665 公共浴室卫生标准；</w:t>
      </w:r>
    </w:p>
    <w:p w14:paraId="01BB1DA4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GB/T10001.1 标志用公共信息图形符号第1部分：通用符号；</w:t>
      </w:r>
    </w:p>
    <w:p w14:paraId="2EC8C25F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GB/T10001.2 标志用公共信息图形符号第2部分：旅游设施与服务符号；</w:t>
      </w:r>
    </w:p>
    <w:p w14:paraId="19351063">
      <w:pPr>
        <w:tabs>
          <w:tab w:val="left" w:pos="900"/>
        </w:tabs>
        <w:spacing w:before="156" w:beforeLines="50" w:line="360" w:lineRule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三、采购标的概况</w:t>
      </w:r>
    </w:p>
    <w:p w14:paraId="5D18F1B7">
      <w:pPr>
        <w:tabs>
          <w:tab w:val="left" w:pos="900"/>
        </w:tabs>
        <w:spacing w:before="156" w:beforeLines="50" w:line="360" w:lineRule="auto"/>
        <w:rPr>
          <w:rFonts w:hint="eastAsia"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采购项目名称：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继续教育学院翠华校区定点酒店服务</w:t>
      </w:r>
    </w:p>
    <w:p w14:paraId="49DABD49">
      <w:pPr>
        <w:spacing w:before="156" w:beforeLines="50" w:line="360" w:lineRule="auto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采购数量及计量单位：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拟遴选6家酒店</w:t>
      </w:r>
    </w:p>
    <w:p w14:paraId="5AB973AC">
      <w:pPr>
        <w:spacing w:before="156" w:beforeLines="50" w:line="360" w:lineRule="auto"/>
        <w:rPr>
          <w:rFonts w:hint="eastAsia"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3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最高限价：人民币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>50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0万元</w:t>
      </w:r>
      <w:r>
        <w:rPr>
          <w:rFonts w:hint="eastAsia" w:ascii="仿宋" w:hAnsi="仿宋" w:eastAsia="仿宋" w:cs="Times New Roman"/>
          <w:sz w:val="32"/>
          <w:szCs w:val="32"/>
        </w:rPr>
        <w:t>（当实际采购金额达到合同上限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500万元</w:t>
      </w:r>
      <w:r>
        <w:rPr>
          <w:rFonts w:hint="eastAsia" w:ascii="仿宋" w:hAnsi="仿宋" w:eastAsia="仿宋" w:cs="Times New Roman"/>
          <w:sz w:val="32"/>
          <w:szCs w:val="32"/>
        </w:rPr>
        <w:t>或服务期满，任意一项条件满足时，合同终止）。</w:t>
      </w:r>
    </w:p>
    <w:p w14:paraId="27B3C017">
      <w:pPr>
        <w:spacing w:before="156" w:beforeLines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服务期限</w:t>
      </w:r>
      <w:r>
        <w:rPr>
          <w:rFonts w:ascii="仿宋" w:hAnsi="仿宋" w:eastAsia="仿宋" w:cs="Times New Roman"/>
          <w:sz w:val="32"/>
          <w:szCs w:val="32"/>
        </w:rPr>
        <w:t>：1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bookmarkStart w:id="6" w:name="_GoBack"/>
      <w:bookmarkEnd w:id="6"/>
    </w:p>
    <w:p w14:paraId="4A4F2D0A">
      <w:pPr>
        <w:spacing w:before="156" w:beforeLines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</w:t>
      </w:r>
      <w:r>
        <w:rPr>
          <w:rFonts w:ascii="仿宋" w:hAnsi="仿宋" w:eastAsia="仿宋" w:cs="Times New Roman"/>
          <w:sz w:val="32"/>
          <w:szCs w:val="32"/>
        </w:rPr>
        <w:t>.交付地点：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西安交通大学指定服务地点</w:t>
      </w:r>
    </w:p>
    <w:p w14:paraId="4A17B165">
      <w:pPr>
        <w:tabs>
          <w:tab w:val="left" w:pos="900"/>
        </w:tabs>
        <w:spacing w:before="156" w:beforeLines="50" w:line="360" w:lineRule="auto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6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付款方式：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采购人按各酒店接待的“实际间数</w:t>
      </w:r>
      <w:r>
        <w:rPr>
          <w:rFonts w:ascii="Arial" w:hAnsi="Arial" w:eastAsia="仿宋" w:cs="Arial"/>
          <w:sz w:val="32"/>
          <w:szCs w:val="32"/>
          <w:u w:val="single"/>
        </w:rPr>
        <w:t>×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间/夜价格”计算支付总额，按班次据实结算。</w:t>
      </w:r>
    </w:p>
    <w:p w14:paraId="7900F4EF">
      <w:pPr>
        <w:tabs>
          <w:tab w:val="left" w:pos="900"/>
        </w:tabs>
        <w:spacing w:before="156" w:beforeLines="50" w:line="360" w:lineRule="auto"/>
        <w:rPr>
          <w:rFonts w:ascii="黑体" w:hAnsi="黑体" w:eastAsia="黑体" w:cs="Times New Roman"/>
          <w:b/>
          <w:sz w:val="32"/>
          <w:szCs w:val="32"/>
        </w:rPr>
      </w:pPr>
    </w:p>
    <w:p w14:paraId="5C5239A9">
      <w:pPr>
        <w:tabs>
          <w:tab w:val="left" w:pos="900"/>
        </w:tabs>
        <w:spacing w:before="156" w:beforeLines="50" w:line="360" w:lineRule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四、采购标的需满足的质量、安全、技术规格、物理特性等要求：</w:t>
      </w:r>
    </w:p>
    <w:p w14:paraId="1FACD520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住宿房间价格按标准间（含双早）、单人间和普通套房(含早餐)三种类型确定，以间/夜为单位计。</w:t>
      </w:r>
    </w:p>
    <w:p w14:paraId="74F0CC53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有会议室的酒店，按会议室规格报价。</w:t>
      </w:r>
    </w:p>
    <w:p w14:paraId="29AD0FB2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具有满足50人同时用餐的接待能力。</w:t>
      </w:r>
    </w:p>
    <w:p w14:paraId="2417C4C3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所有费用据实结算。</w:t>
      </w:r>
    </w:p>
    <w:p w14:paraId="7B849A33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报价：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（淡季每间夜+旺季每间夜）/2</w:t>
      </w:r>
    </w:p>
    <w:p w14:paraId="1A89011C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学院培训业务淡季：每年11月1日至次年5月31日，标准间、单人间最高限价350元/间/夜（含房费、早餐费），报价超出350元/间/夜则按照无效标处理。</w:t>
      </w:r>
    </w:p>
    <w:p w14:paraId="18D83BC8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学院培训业务旺季：每年6月1日至10月31日，标准间、单人间最高限价500元/间/夜（含房费、早餐费），报价超出500元/间/夜则按照无效标处理。</w:t>
      </w:r>
    </w:p>
    <w:p w14:paraId="072BA82B">
      <w:pPr>
        <w:pStyle w:val="10"/>
        <w:widowControl/>
        <w:spacing w:line="450" w:lineRule="atLeast"/>
        <w:ind w:left="420" w:firstLine="0" w:firstLineChars="0"/>
        <w:jc w:val="left"/>
        <w:textAlignment w:val="baseline"/>
        <w:rPr>
          <w:rFonts w:ascii="Times New Roman" w:hAnsi="Times New Roman" w:eastAsia="宋体" w:cs="Times New Roman"/>
          <w:szCs w:val="21"/>
        </w:rPr>
      </w:pPr>
    </w:p>
    <w:p w14:paraId="24BA1397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br w:type="page"/>
      </w:r>
    </w:p>
    <w:p w14:paraId="696ACE22">
      <w:pPr>
        <w:widowControl/>
        <w:spacing w:line="450" w:lineRule="atLeast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表1：</w:t>
      </w:r>
      <w:r>
        <w:rPr>
          <w:rFonts w:hint="eastAsia" w:ascii="仿宋" w:hAnsi="仿宋" w:eastAsia="仿宋"/>
          <w:sz w:val="32"/>
          <w:szCs w:val="32"/>
        </w:rPr>
        <w:t>此表作为最终评分表，本次采购的价格（含税）分淡、旺季，服务期内按协议价执行。</w:t>
      </w:r>
    </w:p>
    <w:p w14:paraId="04EEAE03">
      <w:pPr>
        <w:widowControl/>
        <w:spacing w:line="450" w:lineRule="atLeast"/>
        <w:ind w:firstLine="643" w:firstLineChars="200"/>
        <w:jc w:val="center"/>
        <w:textAlignment w:val="baseline"/>
        <w:rPr>
          <w:rFonts w:ascii="仿宋" w:hAnsi="仿宋" w:eastAsia="仿宋"/>
          <w:b/>
          <w:sz w:val="32"/>
          <w:szCs w:val="30"/>
        </w:rPr>
      </w:pPr>
      <w:r>
        <w:rPr>
          <w:rFonts w:hint="eastAsia" w:ascii="仿宋" w:hAnsi="仿宋" w:eastAsia="仿宋"/>
          <w:b/>
          <w:sz w:val="32"/>
          <w:szCs w:val="30"/>
        </w:rPr>
        <w:t>定点酒店评分表</w:t>
      </w:r>
    </w:p>
    <w:p w14:paraId="1F6CABC4">
      <w:pPr>
        <w:widowControl/>
        <w:spacing w:line="450" w:lineRule="atLeast"/>
        <w:ind w:firstLine="643" w:firstLineChars="200"/>
        <w:jc w:val="left"/>
        <w:textAlignment w:val="baseline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投标报价=（</w:t>
      </w:r>
      <w:r>
        <w:rPr>
          <w:rFonts w:ascii="仿宋" w:hAnsi="仿宋" w:eastAsia="仿宋"/>
          <w:b/>
          <w:sz w:val="32"/>
          <w:szCs w:val="28"/>
        </w:rPr>
        <w:t>淡季</w:t>
      </w:r>
      <w:r>
        <w:rPr>
          <w:rFonts w:hint="eastAsia" w:ascii="仿宋" w:hAnsi="仿宋" w:eastAsia="仿宋"/>
          <w:b/>
          <w:sz w:val="32"/>
          <w:szCs w:val="28"/>
        </w:rPr>
        <w:t>每间夜+旺季每间夜）/2</w:t>
      </w:r>
    </w:p>
    <w:tbl>
      <w:tblPr>
        <w:tblStyle w:val="6"/>
        <w:tblW w:w="978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85"/>
        <w:gridCol w:w="1701"/>
        <w:gridCol w:w="1701"/>
        <w:gridCol w:w="1560"/>
        <w:gridCol w:w="1134"/>
      </w:tblGrid>
      <w:tr w14:paraId="7473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02" w:type="dxa"/>
            <w:vAlign w:val="center"/>
          </w:tcPr>
          <w:p w14:paraId="18CB74A8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酒店名称</w:t>
            </w:r>
          </w:p>
        </w:tc>
        <w:tc>
          <w:tcPr>
            <w:tcW w:w="1985" w:type="dxa"/>
            <w:vAlign w:val="center"/>
          </w:tcPr>
          <w:p w14:paraId="481F659A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房间标准（m</w:t>
            </w:r>
            <w:r>
              <w:rPr>
                <w:rFonts w:ascii="Calibri" w:hAnsi="Calibri" w:eastAsia="仿宋" w:cs="Calibri"/>
                <w:b/>
                <w:kern w:val="0"/>
                <w:sz w:val="28"/>
                <w:szCs w:val="24"/>
              </w:rPr>
              <w:t>²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  <w:t>）</w:t>
            </w:r>
          </w:p>
        </w:tc>
        <w:tc>
          <w:tcPr>
            <w:tcW w:w="3402" w:type="dxa"/>
            <w:gridSpan w:val="2"/>
            <w:vAlign w:val="center"/>
          </w:tcPr>
          <w:p w14:paraId="2740EC99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投标报价（元）</w:t>
            </w:r>
          </w:p>
        </w:tc>
        <w:tc>
          <w:tcPr>
            <w:tcW w:w="1560" w:type="dxa"/>
            <w:vAlign w:val="center"/>
          </w:tcPr>
          <w:p w14:paraId="62E2F680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服务期限</w:t>
            </w:r>
          </w:p>
        </w:tc>
        <w:tc>
          <w:tcPr>
            <w:tcW w:w="1134" w:type="dxa"/>
            <w:vAlign w:val="center"/>
          </w:tcPr>
          <w:p w14:paraId="2CB48F1E">
            <w:pPr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备注</w:t>
            </w:r>
          </w:p>
        </w:tc>
      </w:tr>
      <w:tr w14:paraId="2DA9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702" w:type="dxa"/>
            <w:vMerge w:val="restart"/>
            <w:vAlign w:val="center"/>
          </w:tcPr>
          <w:p w14:paraId="1A56E5F6">
            <w:pPr>
              <w:widowControl/>
              <w:spacing w:line="450" w:lineRule="atLeast"/>
              <w:ind w:firstLine="843" w:firstLineChars="300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2DE4D6D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标准间</w:t>
            </w:r>
          </w:p>
        </w:tc>
        <w:tc>
          <w:tcPr>
            <w:tcW w:w="1701" w:type="dxa"/>
            <w:vAlign w:val="center"/>
          </w:tcPr>
          <w:p w14:paraId="552085B7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：间/夜</w:t>
            </w:r>
          </w:p>
        </w:tc>
        <w:tc>
          <w:tcPr>
            <w:tcW w:w="1701" w:type="dxa"/>
            <w:vMerge w:val="restart"/>
            <w:vAlign w:val="center"/>
          </w:tcPr>
          <w:p w14:paraId="54215A23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A043003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达到合同金额上限或合同期限1年</w:t>
            </w:r>
          </w:p>
        </w:tc>
        <w:tc>
          <w:tcPr>
            <w:tcW w:w="1134" w:type="dxa"/>
            <w:vMerge w:val="restart"/>
            <w:vAlign w:val="center"/>
          </w:tcPr>
          <w:p w14:paraId="7B0A3FBC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含双早餐费</w:t>
            </w:r>
          </w:p>
        </w:tc>
      </w:tr>
      <w:tr w14:paraId="3A2C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0" w:hRule="atLeast"/>
        </w:trPr>
        <w:tc>
          <w:tcPr>
            <w:tcW w:w="1702" w:type="dxa"/>
            <w:vMerge w:val="continue"/>
            <w:vAlign w:val="center"/>
          </w:tcPr>
          <w:p w14:paraId="2269E457">
            <w:pPr>
              <w:widowControl/>
              <w:spacing w:line="450" w:lineRule="atLeast"/>
              <w:ind w:firstLine="843" w:firstLineChars="300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yellow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C04FA8F">
            <w:pPr>
              <w:widowControl/>
              <w:spacing w:line="450" w:lineRule="atLeast"/>
              <w:ind w:firstLine="562" w:firstLineChars="200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211B5E3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旺季：间/夜</w:t>
            </w:r>
          </w:p>
        </w:tc>
        <w:tc>
          <w:tcPr>
            <w:tcW w:w="1701" w:type="dxa"/>
            <w:vMerge w:val="continue"/>
            <w:vAlign w:val="center"/>
          </w:tcPr>
          <w:p w14:paraId="674D9A54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yellow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4DAFABA7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yellow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5B602C6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yellow"/>
              </w:rPr>
            </w:pPr>
          </w:p>
        </w:tc>
      </w:tr>
    </w:tbl>
    <w:p w14:paraId="7CB574A8">
      <w:pPr>
        <w:widowControl/>
        <w:spacing w:line="450" w:lineRule="atLeast"/>
        <w:jc w:val="left"/>
        <w:textAlignment w:val="baseline"/>
        <w:rPr>
          <w:rFonts w:ascii="仿宋" w:hAnsi="仿宋" w:eastAsia="仿宋"/>
          <w:b/>
          <w:sz w:val="32"/>
          <w:szCs w:val="28"/>
        </w:rPr>
      </w:pPr>
    </w:p>
    <w:p w14:paraId="27C62EE2">
      <w:pPr>
        <w:widowControl/>
        <w:spacing w:line="450" w:lineRule="atLeast"/>
        <w:jc w:val="left"/>
        <w:textAlignment w:val="baseline"/>
        <w:rPr>
          <w:rFonts w:ascii="仿宋" w:hAnsi="仿宋" w:eastAsia="仿宋"/>
          <w:b/>
          <w:sz w:val="32"/>
          <w:szCs w:val="28"/>
        </w:rPr>
      </w:pPr>
    </w:p>
    <w:p w14:paraId="18A4B744">
      <w:pPr>
        <w:widowControl/>
        <w:spacing w:line="450" w:lineRule="atLeast"/>
        <w:jc w:val="left"/>
        <w:textAlignment w:val="baseline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表2：</w:t>
      </w:r>
      <w:r>
        <w:rPr>
          <w:rFonts w:hint="eastAsia" w:ascii="仿宋" w:hAnsi="仿宋" w:eastAsia="仿宋"/>
          <w:sz w:val="32"/>
          <w:szCs w:val="28"/>
        </w:rPr>
        <w:t>此表只报价，不作为评分计算。本次采购的价格（含</w:t>
      </w:r>
    </w:p>
    <w:p w14:paraId="6C1FD279">
      <w:pPr>
        <w:widowControl/>
        <w:spacing w:line="450" w:lineRule="atLeast"/>
        <w:jc w:val="left"/>
        <w:textAlignment w:val="baseline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税）分淡、旺季，</w:t>
      </w:r>
      <w:r>
        <w:rPr>
          <w:rFonts w:ascii="仿宋" w:hAnsi="仿宋" w:eastAsia="仿宋"/>
          <w:sz w:val="32"/>
          <w:szCs w:val="28"/>
        </w:rPr>
        <w:t>1</w:t>
      </w:r>
      <w:r>
        <w:rPr>
          <w:rFonts w:hint="eastAsia" w:ascii="仿宋" w:hAnsi="仿宋" w:eastAsia="仿宋"/>
          <w:sz w:val="32"/>
          <w:szCs w:val="28"/>
        </w:rPr>
        <w:t>年合同期内按协议价执行。正餐（中、晚餐）统一按自助餐或桌餐标准报价（按每人每餐每次报价）。</w:t>
      </w:r>
    </w:p>
    <w:p w14:paraId="120AB7F0">
      <w:pPr>
        <w:widowControl/>
        <w:spacing w:line="450" w:lineRule="atLeast"/>
        <w:jc w:val="center"/>
        <w:textAlignment w:val="baseline"/>
        <w:rPr>
          <w:rFonts w:ascii="仿宋" w:hAnsi="仿宋" w:eastAsia="仿宋"/>
          <w:b/>
          <w:sz w:val="32"/>
          <w:szCs w:val="30"/>
        </w:rPr>
      </w:pPr>
      <w:r>
        <w:rPr>
          <w:rFonts w:hint="eastAsia" w:ascii="仿宋" w:hAnsi="仿宋" w:eastAsia="仿宋"/>
          <w:b/>
          <w:sz w:val="32"/>
          <w:szCs w:val="30"/>
        </w:rPr>
        <w:t>定点酒店报价表</w:t>
      </w:r>
    </w:p>
    <w:tbl>
      <w:tblPr>
        <w:tblStyle w:val="6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482"/>
        <w:gridCol w:w="1701"/>
        <w:gridCol w:w="2977"/>
        <w:gridCol w:w="1559"/>
      </w:tblGrid>
      <w:tr w14:paraId="70BE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79" w:type="dxa"/>
            <w:vAlign w:val="center"/>
          </w:tcPr>
          <w:p w14:paraId="2F39E5F2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房间标准</w:t>
            </w:r>
          </w:p>
        </w:tc>
        <w:tc>
          <w:tcPr>
            <w:tcW w:w="1482" w:type="dxa"/>
            <w:vAlign w:val="center"/>
          </w:tcPr>
          <w:p w14:paraId="02117570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房间面积（m²)</w:t>
            </w:r>
          </w:p>
        </w:tc>
        <w:tc>
          <w:tcPr>
            <w:tcW w:w="1701" w:type="dxa"/>
            <w:vAlign w:val="center"/>
          </w:tcPr>
          <w:p w14:paraId="0460ED24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可提供</w:t>
            </w:r>
          </w:p>
          <w:p w14:paraId="39916F9F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房间数（间）</w:t>
            </w:r>
          </w:p>
        </w:tc>
        <w:tc>
          <w:tcPr>
            <w:tcW w:w="2977" w:type="dxa"/>
            <w:vAlign w:val="center"/>
          </w:tcPr>
          <w:p w14:paraId="77956055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报价</w:t>
            </w:r>
          </w:p>
          <w:p w14:paraId="4B79AF8B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（元/间/夜）</w:t>
            </w:r>
          </w:p>
        </w:tc>
        <w:tc>
          <w:tcPr>
            <w:tcW w:w="1559" w:type="dxa"/>
            <w:vAlign w:val="center"/>
          </w:tcPr>
          <w:p w14:paraId="4F17A4F7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备 注</w:t>
            </w:r>
          </w:p>
        </w:tc>
      </w:tr>
      <w:tr w14:paraId="0D67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restart"/>
            <w:vAlign w:val="center"/>
          </w:tcPr>
          <w:p w14:paraId="19FDD62E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标准间</w:t>
            </w:r>
          </w:p>
        </w:tc>
        <w:tc>
          <w:tcPr>
            <w:tcW w:w="1482" w:type="dxa"/>
            <w:vMerge w:val="restart"/>
          </w:tcPr>
          <w:p w14:paraId="285CC133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5CA7F45D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0C50496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restart"/>
            <w:vAlign w:val="center"/>
          </w:tcPr>
          <w:p w14:paraId="4221E175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含双早</w:t>
            </w:r>
          </w:p>
        </w:tc>
      </w:tr>
      <w:tr w14:paraId="4781D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continue"/>
            <w:vAlign w:val="center"/>
          </w:tcPr>
          <w:p w14:paraId="5B8E4810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 w:val="continue"/>
          </w:tcPr>
          <w:p w14:paraId="4A720A34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1F60A60C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A148E64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旺季：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</w:tcPr>
          <w:p w14:paraId="65E04D44">
            <w:pPr>
              <w:widowControl/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21AB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restart"/>
            <w:vAlign w:val="center"/>
          </w:tcPr>
          <w:p w14:paraId="0045CEED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单人间</w:t>
            </w:r>
          </w:p>
        </w:tc>
        <w:tc>
          <w:tcPr>
            <w:tcW w:w="1482" w:type="dxa"/>
            <w:vMerge w:val="restart"/>
          </w:tcPr>
          <w:p w14:paraId="4D968692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74ED358A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D59B88A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restart"/>
          </w:tcPr>
          <w:p w14:paraId="61294C25">
            <w:pPr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  <w:p w14:paraId="74C5F8A2">
            <w:pPr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  <w:p w14:paraId="487C74EE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含早餐</w:t>
            </w:r>
          </w:p>
          <w:p w14:paraId="3CC9824D">
            <w:pPr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13F0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continue"/>
            <w:vAlign w:val="center"/>
          </w:tcPr>
          <w:p w14:paraId="7BBE1F66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 w:val="continue"/>
          </w:tcPr>
          <w:p w14:paraId="400D6B6F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7B5829B4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BE1443C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旺季：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</w:tcPr>
          <w:p w14:paraId="2DEBB9A6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0180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restart"/>
            <w:vAlign w:val="center"/>
          </w:tcPr>
          <w:p w14:paraId="3B58C7F7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red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套间</w:t>
            </w:r>
          </w:p>
        </w:tc>
        <w:tc>
          <w:tcPr>
            <w:tcW w:w="1482" w:type="dxa"/>
            <w:vMerge w:val="restart"/>
          </w:tcPr>
          <w:p w14:paraId="5C5FB6EB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53FCCF6D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CEBD573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</w:tcPr>
          <w:p w14:paraId="13EBBFAC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79BC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continue"/>
          </w:tcPr>
          <w:p w14:paraId="04F072DD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 w:val="continue"/>
          </w:tcPr>
          <w:p w14:paraId="64DA34C5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14F68D56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C23CC75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旺季：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</w:tcPr>
          <w:p w14:paraId="736870E2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58F8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restart"/>
            <w:vAlign w:val="center"/>
          </w:tcPr>
          <w:p w14:paraId="035A5BEC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标准间</w:t>
            </w:r>
          </w:p>
        </w:tc>
        <w:tc>
          <w:tcPr>
            <w:tcW w:w="1482" w:type="dxa"/>
            <w:vMerge w:val="restart"/>
          </w:tcPr>
          <w:p w14:paraId="3BDA1AF3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CD6EC53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D4888A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restart"/>
            <w:vAlign w:val="center"/>
          </w:tcPr>
          <w:p w14:paraId="54D47512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不含双早</w:t>
            </w:r>
          </w:p>
        </w:tc>
      </w:tr>
      <w:tr w14:paraId="767C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continue"/>
            <w:vAlign w:val="center"/>
          </w:tcPr>
          <w:p w14:paraId="7B4FD43E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 w:val="continue"/>
          </w:tcPr>
          <w:p w14:paraId="61AE81AC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2F6E3F50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CC6BA76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旺季：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  <w:vAlign w:val="center"/>
          </w:tcPr>
          <w:p w14:paraId="4485BE11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42AC7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restart"/>
            <w:shd w:val="clear" w:color="auto" w:fill="auto"/>
            <w:vAlign w:val="center"/>
          </w:tcPr>
          <w:p w14:paraId="17C2248B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单人间</w:t>
            </w:r>
          </w:p>
        </w:tc>
        <w:tc>
          <w:tcPr>
            <w:tcW w:w="1482" w:type="dxa"/>
            <w:vMerge w:val="restart"/>
          </w:tcPr>
          <w:p w14:paraId="49EDECE2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E2A74E4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B00F38A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restart"/>
            <w:vAlign w:val="center"/>
          </w:tcPr>
          <w:p w14:paraId="562341C6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不含早餐</w:t>
            </w:r>
          </w:p>
        </w:tc>
      </w:tr>
      <w:tr w14:paraId="322E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continue"/>
          </w:tcPr>
          <w:p w14:paraId="4C7462BD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 w:val="continue"/>
          </w:tcPr>
          <w:p w14:paraId="5BD376E3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56570D71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2FCCED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旺季：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</w:tcPr>
          <w:p w14:paraId="75A46EF6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70EE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restart"/>
            <w:shd w:val="clear" w:color="auto" w:fill="auto"/>
            <w:vAlign w:val="center"/>
          </w:tcPr>
          <w:p w14:paraId="5541C774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red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套间</w:t>
            </w:r>
          </w:p>
        </w:tc>
        <w:tc>
          <w:tcPr>
            <w:tcW w:w="1482" w:type="dxa"/>
            <w:vMerge w:val="restart"/>
          </w:tcPr>
          <w:p w14:paraId="0C5A5B44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438AF1B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AEBFD09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</w:tcPr>
          <w:p w14:paraId="62A1B832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409A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continue"/>
          </w:tcPr>
          <w:p w14:paraId="5B7379D8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 w:val="continue"/>
          </w:tcPr>
          <w:p w14:paraId="75A8B542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5A096074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6EABF2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旺季：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</w:tcPr>
          <w:p w14:paraId="01A9212F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3504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restart"/>
          </w:tcPr>
          <w:p w14:paraId="485612F7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  <w:p w14:paraId="6DB30774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会议室</w:t>
            </w:r>
          </w:p>
          <w:p w14:paraId="71EFA884">
            <w:pPr>
              <w:widowControl/>
              <w:spacing w:line="450" w:lineRule="atLeast"/>
              <w:ind w:firstLine="281" w:firstLineChars="1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</w:tcPr>
          <w:p w14:paraId="13A38027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大：   （㎡)</w:t>
            </w:r>
          </w:p>
        </w:tc>
        <w:tc>
          <w:tcPr>
            <w:tcW w:w="4678" w:type="dxa"/>
            <w:gridSpan w:val="2"/>
          </w:tcPr>
          <w:p w14:paraId="169AECE8">
            <w:pPr>
              <w:widowControl/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价格：</w:t>
            </w:r>
          </w:p>
        </w:tc>
        <w:tc>
          <w:tcPr>
            <w:tcW w:w="1559" w:type="dxa"/>
            <w:vMerge w:val="restart"/>
            <w:vAlign w:val="center"/>
          </w:tcPr>
          <w:p w14:paraId="5D962F59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只报价，不做评分。</w:t>
            </w:r>
          </w:p>
        </w:tc>
      </w:tr>
      <w:tr w14:paraId="4B6A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continue"/>
          </w:tcPr>
          <w:p w14:paraId="652FFA97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</w:tcPr>
          <w:p w14:paraId="186C8EDF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中：   （㎡)</w:t>
            </w:r>
          </w:p>
        </w:tc>
        <w:tc>
          <w:tcPr>
            <w:tcW w:w="4678" w:type="dxa"/>
            <w:gridSpan w:val="2"/>
          </w:tcPr>
          <w:p w14:paraId="3B08B358">
            <w:pPr>
              <w:widowControl/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价格：</w:t>
            </w:r>
          </w:p>
        </w:tc>
        <w:tc>
          <w:tcPr>
            <w:tcW w:w="1559" w:type="dxa"/>
            <w:vMerge w:val="continue"/>
          </w:tcPr>
          <w:p w14:paraId="7AEADBEA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78D6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continue"/>
          </w:tcPr>
          <w:p w14:paraId="5F5B2D58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</w:tcPr>
          <w:p w14:paraId="6C1A3D07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小：   （㎡)</w:t>
            </w:r>
          </w:p>
        </w:tc>
        <w:tc>
          <w:tcPr>
            <w:tcW w:w="4678" w:type="dxa"/>
            <w:gridSpan w:val="2"/>
          </w:tcPr>
          <w:p w14:paraId="2AC0985F">
            <w:pPr>
              <w:widowControl/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价格：</w:t>
            </w:r>
          </w:p>
        </w:tc>
        <w:tc>
          <w:tcPr>
            <w:tcW w:w="1559" w:type="dxa"/>
            <w:vMerge w:val="continue"/>
          </w:tcPr>
          <w:p w14:paraId="10FAA667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134E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79" w:type="dxa"/>
            <w:vAlign w:val="center"/>
          </w:tcPr>
          <w:p w14:paraId="5768EF91">
            <w:pPr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早餐</w:t>
            </w:r>
          </w:p>
        </w:tc>
        <w:tc>
          <w:tcPr>
            <w:tcW w:w="6160" w:type="dxa"/>
            <w:gridSpan w:val="3"/>
          </w:tcPr>
          <w:p w14:paraId="6DE14913">
            <w:pPr>
              <w:widowControl/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价格：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元/人</w:t>
            </w:r>
          </w:p>
        </w:tc>
        <w:tc>
          <w:tcPr>
            <w:tcW w:w="1559" w:type="dxa"/>
          </w:tcPr>
          <w:p w14:paraId="6773BC6F">
            <w:pPr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自助餐，只报价，不做评分。</w:t>
            </w:r>
          </w:p>
        </w:tc>
      </w:tr>
      <w:tr w14:paraId="1BD5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779" w:type="dxa"/>
            <w:vAlign w:val="center"/>
          </w:tcPr>
          <w:p w14:paraId="5ABE986C">
            <w:pPr>
              <w:spacing w:line="450" w:lineRule="atLeast"/>
              <w:ind w:firstLine="281" w:firstLineChars="100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中/晚餐</w:t>
            </w:r>
          </w:p>
        </w:tc>
        <w:tc>
          <w:tcPr>
            <w:tcW w:w="6160" w:type="dxa"/>
            <w:gridSpan w:val="3"/>
          </w:tcPr>
          <w:p w14:paraId="77EA1CA7">
            <w:pPr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价格：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元/人</w:t>
            </w:r>
          </w:p>
          <w:p w14:paraId="5CEA4E1C">
            <w:pPr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或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元/桌</w:t>
            </w:r>
          </w:p>
        </w:tc>
        <w:tc>
          <w:tcPr>
            <w:tcW w:w="1559" w:type="dxa"/>
          </w:tcPr>
          <w:p w14:paraId="23C37113">
            <w:pPr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自助餐或桌餐，只报价，不做评分。桌餐请注明餐标</w:t>
            </w:r>
          </w:p>
        </w:tc>
      </w:tr>
    </w:tbl>
    <w:p w14:paraId="606EBA4B">
      <w:pPr>
        <w:rPr>
          <w:rFonts w:ascii="仿宋" w:hAnsi="仿宋" w:eastAsia="仿宋"/>
          <w:sz w:val="24"/>
          <w:szCs w:val="24"/>
        </w:rPr>
      </w:pPr>
    </w:p>
    <w:p w14:paraId="2F026CC7">
      <w:pPr>
        <w:tabs>
          <w:tab w:val="left" w:pos="900"/>
        </w:tabs>
        <w:spacing w:before="156" w:beforeLines="50" w:line="360" w:lineRule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五、采购标的需满足的服务标准、期限、效率等要求</w:t>
      </w:r>
    </w:p>
    <w:p w14:paraId="374700B1">
      <w:pPr>
        <w:tabs>
          <w:tab w:val="left" w:pos="900"/>
        </w:tabs>
        <w:spacing w:before="156" w:beforeLines="50" w:line="360" w:lineRule="auto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（一）资质要求：</w:t>
      </w:r>
    </w:p>
    <w:p w14:paraId="414E844D">
      <w:pPr>
        <w:widowControl/>
        <w:spacing w:line="450" w:lineRule="atLeast"/>
        <w:ind w:firstLine="640" w:firstLineChars="200"/>
        <w:jc w:val="left"/>
        <w:textAlignment w:val="baseline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卫生许可证；食品经营许可证；消防安全合格证或消防安全检查意见书；特种设备使用标志（电梯）或电梯定期检验报告。</w:t>
      </w:r>
    </w:p>
    <w:p w14:paraId="56233412">
      <w:pPr>
        <w:tabs>
          <w:tab w:val="left" w:pos="900"/>
        </w:tabs>
        <w:spacing w:before="156" w:beforeLines="50" w:line="360" w:lineRule="auto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（二）硬件设施要求：</w:t>
      </w:r>
    </w:p>
    <w:p w14:paraId="3DD8024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 w:cs="Times New Roman"/>
          <w:sz w:val="32"/>
          <w:szCs w:val="32"/>
        </w:rPr>
        <w:t>免费提供可临时停放大巴车的场地；</w:t>
      </w:r>
    </w:p>
    <w:p w14:paraId="00AA22DB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.住宿质量要求</w:t>
      </w:r>
    </w:p>
    <w:p w14:paraId="5F5034FD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（1）标准间面积不小于15平方米；</w:t>
      </w:r>
    </w:p>
    <w:p w14:paraId="17BDD220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（2）标准间床宽不小于1.2米；</w:t>
      </w:r>
    </w:p>
    <w:p w14:paraId="25BEC0E3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（3）室内必须有可打开通风的窗户；</w:t>
      </w:r>
    </w:p>
    <w:p w14:paraId="14079BBB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（4）装修良好、美观，有梳妆台或写字台、衣橱及衣架、座椅或简易沙发、床头柜、床头灯及行李架等配套家具；</w:t>
      </w:r>
    </w:p>
    <w:p w14:paraId="728F2093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（5）室内地毯或木地板等；</w:t>
      </w:r>
    </w:p>
    <w:p w14:paraId="459B5491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（6）卫生间装有抽水马桶、梳妆台(配备面盆、梳妆镜和盥洗用品、淋浴间；</w:t>
      </w:r>
    </w:p>
    <w:p w14:paraId="1334B3C0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（7）具有有效的防滑措施及排风系统；</w:t>
      </w:r>
    </w:p>
    <w:p w14:paraId="6155380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（8）24小时供应冷、热水；</w:t>
      </w:r>
    </w:p>
    <w:p w14:paraId="4B074DB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（9）有冷热空调系统、电话机、彩色电视机、宽带接入端口或免费Wifi服务、电源插座、遮光窗帘;客房每天清理1次，客用品和消耗品补充齐全，免费矿泉水2瓶/天;</w:t>
      </w:r>
    </w:p>
    <w:p w14:paraId="53A5361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（10）提供留言和叫醒服务;</w:t>
      </w:r>
    </w:p>
    <w:p w14:paraId="689E0913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.用餐质量要求</w:t>
      </w:r>
    </w:p>
    <w:p w14:paraId="466BF73F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（1）早餐保证三道热菜、小菜、蛋类、饮品等；</w:t>
      </w:r>
    </w:p>
    <w:p w14:paraId="063154D3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（2）正餐至少保证五道热菜（荤素搭配），三道凉菜（荤素搭配）、主食、饮品等。</w:t>
      </w:r>
    </w:p>
    <w:p w14:paraId="003EB712">
      <w:pPr>
        <w:tabs>
          <w:tab w:val="left" w:pos="900"/>
        </w:tabs>
        <w:spacing w:before="156" w:beforeLines="50" w:line="360" w:lineRule="auto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（三）服务要求：</w:t>
      </w:r>
    </w:p>
    <w:p w14:paraId="65F37C93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1.酒店必须优先满足学院学员入住，安排专人负责预定、结算、备餐、总协调等事宜；</w:t>
      </w:r>
    </w:p>
    <w:p w14:paraId="2F767624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2.酒店对入住学员信息负有保密职责，违约泄密经查实，终止服务并追究法律责任；</w:t>
      </w:r>
    </w:p>
    <w:p w14:paraId="1D373AB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3.酒店应提供学员满意的住宿餐饮服务，若发生学员投诉，经核实属于酒店责任的停止半年服务；</w:t>
      </w:r>
    </w:p>
    <w:p w14:paraId="50DA1E54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4.酒店配合学院提供报到接待、分发学习资料等相应服务；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 w14:paraId="0B2DD196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5.酒店必须在开具发票的同时提供电子结算单，以便培训委托单位报销。</w:t>
      </w:r>
    </w:p>
    <w:p w14:paraId="3133B55C">
      <w:pPr>
        <w:tabs>
          <w:tab w:val="left" w:pos="900"/>
        </w:tabs>
        <w:spacing w:before="156" w:beforeLines="50" w:line="360" w:lineRule="auto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（四）安全要求：</w:t>
      </w:r>
    </w:p>
    <w:p w14:paraId="484AF216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1.住宿安全要求</w:t>
      </w:r>
    </w:p>
    <w:p w14:paraId="75F1D1E6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（1）客人入住手续规范，符合公安部门的登记住宿规定；</w:t>
      </w:r>
    </w:p>
    <w:p w14:paraId="3356410B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（2）客房内张贴或放置旅客住宿须知，有应急疏散图；</w:t>
      </w:r>
    </w:p>
    <w:p w14:paraId="50D8058C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（3）有24小时安保服务；</w:t>
      </w:r>
    </w:p>
    <w:p w14:paraId="3C80C32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（4）客房门窥镜、门锁、安全链牢固有效；</w:t>
      </w:r>
    </w:p>
    <w:p w14:paraId="1A566BE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（5）有应对火灾、爆炸、停水停电和自然灾害等突发事件的应急预案；</w:t>
      </w:r>
    </w:p>
    <w:p w14:paraId="0F59FBB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（6）学员入住酒店期间，若发生人身财产等意外事件，酒店承担相应的经济赔偿及法律责任，若对学院造成不良影响，视情节轻重，扣除本班次结算金额的10%-30%作为赔偿金。</w:t>
      </w:r>
    </w:p>
    <w:p w14:paraId="275428BF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2.用餐安全要求</w:t>
      </w:r>
    </w:p>
    <w:p w14:paraId="315299E6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（1）外购食（饮）品和加工制作食（饮）品符合《中华人民共和国食品卫生法》规定，安全卫生；</w:t>
      </w:r>
    </w:p>
    <w:p w14:paraId="44019E1D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color w:val="FF0000"/>
          <w:sz w:val="32"/>
          <w:szCs w:val="32"/>
          <w:shd w:val="pct15" w:color="auto" w:fill="FFFFFF"/>
        </w:rPr>
      </w:pPr>
      <w:r>
        <w:rPr>
          <w:rFonts w:hint="eastAsia" w:ascii="仿宋" w:hAnsi="仿宋" w:eastAsia="仿宋" w:cs="Times New Roman"/>
          <w:sz w:val="32"/>
          <w:szCs w:val="32"/>
        </w:rPr>
        <w:t>（2）食品加工者需持有健康证；</w:t>
      </w:r>
    </w:p>
    <w:p w14:paraId="550B89F0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（3）食品原材料的采购、运输、存储符合《中华人民共和国食品卫生法》规定；</w:t>
      </w:r>
    </w:p>
    <w:p w14:paraId="1E0AE152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（4）餐具、饮具（含茶具）每日清洗、消毒；</w:t>
      </w:r>
    </w:p>
    <w:p w14:paraId="78575DA1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（5）食品安全应急处置预案。</w:t>
      </w:r>
    </w:p>
    <w:bookmarkEnd w:id="1"/>
    <w:bookmarkEnd w:id="2"/>
    <w:bookmarkEnd w:id="3"/>
    <w:p w14:paraId="139763E7"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94019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40AC5E6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73"/>
    <w:rsid w:val="000012E8"/>
    <w:rsid w:val="000404EB"/>
    <w:rsid w:val="00042C49"/>
    <w:rsid w:val="00044AA8"/>
    <w:rsid w:val="000479D2"/>
    <w:rsid w:val="000565F4"/>
    <w:rsid w:val="00060FB0"/>
    <w:rsid w:val="000803B5"/>
    <w:rsid w:val="00080788"/>
    <w:rsid w:val="000938C1"/>
    <w:rsid w:val="00095D01"/>
    <w:rsid w:val="000A0262"/>
    <w:rsid w:val="000C6145"/>
    <w:rsid w:val="000D30C0"/>
    <w:rsid w:val="000E0DE8"/>
    <w:rsid w:val="000E2216"/>
    <w:rsid w:val="000E658C"/>
    <w:rsid w:val="000F1B9E"/>
    <w:rsid w:val="000F404A"/>
    <w:rsid w:val="001018F1"/>
    <w:rsid w:val="001024AD"/>
    <w:rsid w:val="00105C98"/>
    <w:rsid w:val="0011071E"/>
    <w:rsid w:val="00123D11"/>
    <w:rsid w:val="00130896"/>
    <w:rsid w:val="00153C24"/>
    <w:rsid w:val="001733B3"/>
    <w:rsid w:val="00195C21"/>
    <w:rsid w:val="001A65EF"/>
    <w:rsid w:val="001B3B67"/>
    <w:rsid w:val="001C3DF3"/>
    <w:rsid w:val="0023435B"/>
    <w:rsid w:val="00265C9D"/>
    <w:rsid w:val="0027246F"/>
    <w:rsid w:val="00272D89"/>
    <w:rsid w:val="00295EDD"/>
    <w:rsid w:val="0029651A"/>
    <w:rsid w:val="00313377"/>
    <w:rsid w:val="003241AA"/>
    <w:rsid w:val="00341382"/>
    <w:rsid w:val="003423AD"/>
    <w:rsid w:val="003478E6"/>
    <w:rsid w:val="0036793E"/>
    <w:rsid w:val="003C617A"/>
    <w:rsid w:val="003C7153"/>
    <w:rsid w:val="003E1BF9"/>
    <w:rsid w:val="003F2A73"/>
    <w:rsid w:val="003F3684"/>
    <w:rsid w:val="00435ED8"/>
    <w:rsid w:val="00457E44"/>
    <w:rsid w:val="00464FCA"/>
    <w:rsid w:val="004764F9"/>
    <w:rsid w:val="004819B1"/>
    <w:rsid w:val="00482EFB"/>
    <w:rsid w:val="0048772E"/>
    <w:rsid w:val="004902A7"/>
    <w:rsid w:val="004A398A"/>
    <w:rsid w:val="004B164B"/>
    <w:rsid w:val="004B6C26"/>
    <w:rsid w:val="004F0A8F"/>
    <w:rsid w:val="00511184"/>
    <w:rsid w:val="005155EB"/>
    <w:rsid w:val="00533AC7"/>
    <w:rsid w:val="00555C7D"/>
    <w:rsid w:val="00596C79"/>
    <w:rsid w:val="005A3C79"/>
    <w:rsid w:val="005A6C3E"/>
    <w:rsid w:val="005E6D8E"/>
    <w:rsid w:val="005F2DED"/>
    <w:rsid w:val="00612177"/>
    <w:rsid w:val="00612DFB"/>
    <w:rsid w:val="0061614F"/>
    <w:rsid w:val="00635AC7"/>
    <w:rsid w:val="00674810"/>
    <w:rsid w:val="006A09A5"/>
    <w:rsid w:val="006B31BD"/>
    <w:rsid w:val="006C3E90"/>
    <w:rsid w:val="006D2024"/>
    <w:rsid w:val="006D318F"/>
    <w:rsid w:val="006F31FF"/>
    <w:rsid w:val="00704708"/>
    <w:rsid w:val="0071774E"/>
    <w:rsid w:val="00735A74"/>
    <w:rsid w:val="00740F69"/>
    <w:rsid w:val="0078593A"/>
    <w:rsid w:val="007B04A0"/>
    <w:rsid w:val="007C5CD4"/>
    <w:rsid w:val="00813855"/>
    <w:rsid w:val="0084176A"/>
    <w:rsid w:val="008419C8"/>
    <w:rsid w:val="00854D1A"/>
    <w:rsid w:val="008D3B6A"/>
    <w:rsid w:val="008D75AD"/>
    <w:rsid w:val="008E4746"/>
    <w:rsid w:val="0091434B"/>
    <w:rsid w:val="00921CBF"/>
    <w:rsid w:val="00931668"/>
    <w:rsid w:val="00947F2D"/>
    <w:rsid w:val="009716E2"/>
    <w:rsid w:val="009B0CC9"/>
    <w:rsid w:val="009B7051"/>
    <w:rsid w:val="009C34C4"/>
    <w:rsid w:val="009D3A8D"/>
    <w:rsid w:val="009D3A8E"/>
    <w:rsid w:val="009D53A6"/>
    <w:rsid w:val="009F531F"/>
    <w:rsid w:val="00A05100"/>
    <w:rsid w:val="00A22CC4"/>
    <w:rsid w:val="00A56C31"/>
    <w:rsid w:val="00A66548"/>
    <w:rsid w:val="00A7074C"/>
    <w:rsid w:val="00AA4A9A"/>
    <w:rsid w:val="00AB5273"/>
    <w:rsid w:val="00AE05B1"/>
    <w:rsid w:val="00B544E7"/>
    <w:rsid w:val="00B61BDF"/>
    <w:rsid w:val="00B6560C"/>
    <w:rsid w:val="00B74E6B"/>
    <w:rsid w:val="00B87512"/>
    <w:rsid w:val="00BA5F88"/>
    <w:rsid w:val="00BB28E9"/>
    <w:rsid w:val="00BC2D85"/>
    <w:rsid w:val="00BC2E47"/>
    <w:rsid w:val="00BD3436"/>
    <w:rsid w:val="00BD5E68"/>
    <w:rsid w:val="00BE7044"/>
    <w:rsid w:val="00C436FD"/>
    <w:rsid w:val="00C816E4"/>
    <w:rsid w:val="00C81ACF"/>
    <w:rsid w:val="00CF63D3"/>
    <w:rsid w:val="00D11808"/>
    <w:rsid w:val="00D17EA7"/>
    <w:rsid w:val="00D52A21"/>
    <w:rsid w:val="00D65EB7"/>
    <w:rsid w:val="00D9200D"/>
    <w:rsid w:val="00D97861"/>
    <w:rsid w:val="00DC0580"/>
    <w:rsid w:val="00DC2A5E"/>
    <w:rsid w:val="00DC71DF"/>
    <w:rsid w:val="00DD28A5"/>
    <w:rsid w:val="00DD5A9F"/>
    <w:rsid w:val="00E027E5"/>
    <w:rsid w:val="00E210B3"/>
    <w:rsid w:val="00E22253"/>
    <w:rsid w:val="00E36240"/>
    <w:rsid w:val="00E41C8F"/>
    <w:rsid w:val="00E517EC"/>
    <w:rsid w:val="00E627B6"/>
    <w:rsid w:val="00E67168"/>
    <w:rsid w:val="00E87542"/>
    <w:rsid w:val="00EC15B8"/>
    <w:rsid w:val="00ED3163"/>
    <w:rsid w:val="00ED63A5"/>
    <w:rsid w:val="00EE27AC"/>
    <w:rsid w:val="00F03A59"/>
    <w:rsid w:val="00F122AC"/>
    <w:rsid w:val="00F33169"/>
    <w:rsid w:val="00F509C2"/>
    <w:rsid w:val="00F56C0A"/>
    <w:rsid w:val="00F602C8"/>
    <w:rsid w:val="00F677EE"/>
    <w:rsid w:val="00F92FB7"/>
    <w:rsid w:val="00F959BD"/>
    <w:rsid w:val="00FE522D"/>
    <w:rsid w:val="00FF291F"/>
    <w:rsid w:val="06250585"/>
    <w:rsid w:val="06456221"/>
    <w:rsid w:val="0E0F1A2A"/>
    <w:rsid w:val="13FF7A53"/>
    <w:rsid w:val="1FB2083A"/>
    <w:rsid w:val="201F5250"/>
    <w:rsid w:val="265C548E"/>
    <w:rsid w:val="3AFB0B9A"/>
    <w:rsid w:val="3C807E3A"/>
    <w:rsid w:val="4B44088A"/>
    <w:rsid w:val="4F553AA5"/>
    <w:rsid w:val="75F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1B14E-6867-45A2-BA80-E74B2E60DA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2371</Words>
  <Characters>2487</Characters>
  <Lines>19</Lines>
  <Paragraphs>5</Paragraphs>
  <TotalTime>0</TotalTime>
  <ScaleCrop>false</ScaleCrop>
  <LinksUpToDate>false</LinksUpToDate>
  <CharactersWithSpaces>2596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2021-05-12T06:49:00Z</dcterms:created>
  <dc:creator>Windows 用户</dc:creator>
  <cp:lastModifiedBy>L</cp:lastModifiedBy>
  <dcterms:modified xsi:type="dcterms:W3CDTF">2026-04-11T04:03:24Z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eyJoZGlkIjoiMDA2N2M5YTIwOThmOTM2M2JmNWVjZmVhMjg3OTFhNjEiLCJ1c2VySWQiOiIyMjIwOTI2ODQifQ==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1A297DBC08D041C2A46A05AED86B8F5D_12</vt:lpwstr>
  </property>
</Properties>
</file>