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F75DD" w14:textId="276DF5EC" w:rsidR="00CB17F7" w:rsidRDefault="00CB17F7" w:rsidP="00CB17F7">
      <w:pPr>
        <w:pStyle w:val="a7"/>
        <w:rPr>
          <w:rFonts w:ascii="宋体" w:hAnsi="宋体"/>
          <w:sz w:val="36"/>
        </w:rPr>
      </w:pPr>
      <w:bookmarkStart w:id="0" w:name="_Toc38367762"/>
      <w:r>
        <w:rPr>
          <w:rFonts w:ascii="宋体" w:hAnsi="宋体" w:hint="eastAsia"/>
          <w:sz w:val="36"/>
        </w:rPr>
        <w:t>【</w:t>
      </w:r>
      <w:r w:rsidRPr="00CB17F7">
        <w:rPr>
          <w:rFonts w:ascii="宋体" w:hAnsi="宋体" w:hint="eastAsia"/>
          <w:sz w:val="36"/>
        </w:rPr>
        <w:t>教工邮件系统存储扩容</w:t>
      </w:r>
      <w:r>
        <w:rPr>
          <w:rFonts w:ascii="宋体" w:hAnsi="宋体" w:hint="eastAsia"/>
          <w:sz w:val="36"/>
        </w:rPr>
        <w:t>】</w:t>
      </w:r>
      <w:r>
        <w:rPr>
          <w:rFonts w:ascii="宋体" w:hAnsi="宋体"/>
          <w:sz w:val="36"/>
        </w:rPr>
        <w:t>采购需求</w:t>
      </w:r>
      <w:bookmarkEnd w:id="0"/>
    </w:p>
    <w:p w14:paraId="19694A12" w14:textId="77777777" w:rsidR="00CB17F7" w:rsidRDefault="00CB17F7" w:rsidP="00CB17F7">
      <w:pPr>
        <w:tabs>
          <w:tab w:val="left" w:pos="900"/>
        </w:tabs>
        <w:spacing w:beforeLines="50" w:before="156" w:line="360" w:lineRule="auto"/>
        <w:rPr>
          <w:b/>
          <w:szCs w:val="21"/>
        </w:rPr>
      </w:pPr>
      <w:bookmarkStart w:id="1" w:name="_Toc172360661"/>
      <w:bookmarkStart w:id="2" w:name="_Toc219271393"/>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74B6383" w14:textId="77777777" w:rsidR="00CB17F7" w:rsidRDefault="00CB17F7" w:rsidP="00CB17F7">
      <w:pPr>
        <w:tabs>
          <w:tab w:val="left" w:pos="900"/>
        </w:tabs>
        <w:spacing w:beforeLines="50" w:before="156" w:line="360" w:lineRule="auto"/>
        <w:rPr>
          <w:rFonts w:hAnsi="宋体"/>
          <w:b/>
          <w:szCs w:val="21"/>
        </w:rPr>
      </w:pPr>
      <w:r>
        <w:rPr>
          <w:rFonts w:hAnsi="宋体"/>
          <w:b/>
          <w:szCs w:val="21"/>
        </w:rPr>
        <w:t>（一）采购</w:t>
      </w:r>
      <w:r>
        <w:rPr>
          <w:rFonts w:hAnsi="宋体" w:hint="eastAsia"/>
          <w:b/>
          <w:szCs w:val="21"/>
        </w:rPr>
        <w:t>标的</w:t>
      </w:r>
      <w:r>
        <w:rPr>
          <w:rFonts w:hAnsi="宋体"/>
          <w:b/>
          <w:szCs w:val="21"/>
        </w:rPr>
        <w:t>需实现的功能或者目标</w:t>
      </w:r>
    </w:p>
    <w:p w14:paraId="223583AA" w14:textId="6FD23A86" w:rsidR="00CB17F7" w:rsidRPr="00A0007C" w:rsidRDefault="00CB17F7" w:rsidP="00CB17F7">
      <w:pPr>
        <w:tabs>
          <w:tab w:val="left" w:pos="900"/>
        </w:tabs>
        <w:spacing w:beforeLines="50" w:before="156" w:line="360" w:lineRule="auto"/>
        <w:ind w:firstLineChars="200" w:firstLine="420"/>
        <w:rPr>
          <w:rFonts w:hAnsi="宋体"/>
          <w:color w:val="000000" w:themeColor="text1"/>
          <w:szCs w:val="24"/>
        </w:rPr>
      </w:pPr>
      <w:r w:rsidRPr="00CB17F7">
        <w:rPr>
          <w:rFonts w:hAnsi="宋体" w:hint="eastAsia"/>
          <w:color w:val="000000" w:themeColor="text1"/>
          <w:szCs w:val="24"/>
        </w:rPr>
        <w:t>本次</w:t>
      </w:r>
      <w:r w:rsidR="005E6B74" w:rsidRPr="005E6B74">
        <w:rPr>
          <w:rFonts w:hAnsi="宋体" w:hint="eastAsia"/>
          <w:color w:val="000000" w:themeColor="text1"/>
          <w:szCs w:val="24"/>
        </w:rPr>
        <w:t>教工邮件系统存储扩容</w:t>
      </w:r>
      <w:r w:rsidR="005E6B74">
        <w:rPr>
          <w:rFonts w:hAnsi="宋体" w:hint="eastAsia"/>
          <w:color w:val="000000" w:themeColor="text1"/>
          <w:szCs w:val="24"/>
        </w:rPr>
        <w:t>拟采购</w:t>
      </w:r>
      <w:r>
        <w:rPr>
          <w:rFonts w:hAnsi="宋体" w:hint="eastAsia"/>
          <w:color w:val="000000" w:themeColor="text1"/>
          <w:szCs w:val="24"/>
        </w:rPr>
        <w:t>双活</w:t>
      </w:r>
      <w:r w:rsidR="005E6B74">
        <w:rPr>
          <w:rFonts w:hAnsi="宋体" w:hint="eastAsia"/>
          <w:color w:val="000000" w:themeColor="text1"/>
          <w:szCs w:val="24"/>
        </w:rPr>
        <w:t>双控</w:t>
      </w:r>
      <w:r>
        <w:rPr>
          <w:rFonts w:hAnsi="宋体" w:hint="eastAsia"/>
          <w:color w:val="000000" w:themeColor="text1"/>
          <w:szCs w:val="24"/>
        </w:rPr>
        <w:t>存储</w:t>
      </w:r>
      <w:r w:rsidR="005E6B74">
        <w:rPr>
          <w:rFonts w:hAnsi="宋体" w:hint="eastAsia"/>
          <w:color w:val="000000" w:themeColor="text1"/>
          <w:szCs w:val="24"/>
        </w:rPr>
        <w:t>系统</w:t>
      </w:r>
      <w:r w:rsidR="005E6B74">
        <w:rPr>
          <w:rFonts w:hAnsi="宋体" w:hint="eastAsia"/>
          <w:color w:val="000000" w:themeColor="text1"/>
          <w:szCs w:val="24"/>
        </w:rPr>
        <w:t>1</w:t>
      </w:r>
      <w:r w:rsidR="005E6B74">
        <w:rPr>
          <w:rFonts w:hAnsi="宋体" w:hint="eastAsia"/>
          <w:color w:val="000000" w:themeColor="text1"/>
          <w:szCs w:val="24"/>
        </w:rPr>
        <w:t>套，裸容量不少于</w:t>
      </w:r>
      <w:r w:rsidR="005E6B74" w:rsidRPr="00CB17F7">
        <w:rPr>
          <w:rFonts w:hAnsi="宋体" w:hint="eastAsia"/>
          <w:color w:val="000000" w:themeColor="text1"/>
          <w:szCs w:val="24"/>
        </w:rPr>
        <w:t xml:space="preserve"> </w:t>
      </w:r>
      <w:r w:rsidR="005E6B74">
        <w:rPr>
          <w:rFonts w:hAnsi="宋体"/>
          <w:color w:val="000000" w:themeColor="text1"/>
          <w:szCs w:val="24"/>
        </w:rPr>
        <w:t>200</w:t>
      </w:r>
      <w:r w:rsidRPr="00CB17F7">
        <w:rPr>
          <w:rFonts w:hAnsi="宋体" w:hint="eastAsia"/>
          <w:color w:val="000000" w:themeColor="text1"/>
          <w:szCs w:val="24"/>
        </w:rPr>
        <w:t>TB</w:t>
      </w:r>
      <w:r w:rsidRPr="00CB17F7">
        <w:rPr>
          <w:rFonts w:hAnsi="宋体" w:hint="eastAsia"/>
          <w:color w:val="000000" w:themeColor="text1"/>
          <w:szCs w:val="24"/>
        </w:rPr>
        <w:t>存储空间。</w:t>
      </w:r>
    </w:p>
    <w:p w14:paraId="7A08D9F6" w14:textId="77777777" w:rsidR="00CB17F7" w:rsidRDefault="00CB17F7" w:rsidP="00CB17F7">
      <w:pPr>
        <w:tabs>
          <w:tab w:val="left" w:pos="900"/>
        </w:tabs>
        <w:spacing w:beforeLines="50" w:before="156" w:line="360" w:lineRule="auto"/>
        <w:rPr>
          <w:b/>
          <w:szCs w:val="21"/>
        </w:rPr>
      </w:pPr>
      <w:r>
        <w:rPr>
          <w:rFonts w:hAnsi="宋体"/>
          <w:b/>
          <w:szCs w:val="21"/>
        </w:rPr>
        <w:t>（二）为落实政府采购政策需满足的要求</w:t>
      </w:r>
    </w:p>
    <w:p w14:paraId="409E9DF7" w14:textId="77777777" w:rsidR="00CB17F7" w:rsidRDefault="00CB17F7" w:rsidP="00CB17F7">
      <w:pPr>
        <w:tabs>
          <w:tab w:val="left" w:pos="900"/>
        </w:tabs>
        <w:spacing w:line="360" w:lineRule="auto"/>
        <w:ind w:firstLineChars="200" w:firstLine="420"/>
        <w:rPr>
          <w:rFonts w:hAnsi="宋体"/>
        </w:rPr>
      </w:pP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201EE047" w14:textId="77777777" w:rsidR="00CB17F7" w:rsidRDefault="00CB17F7" w:rsidP="00CB17F7">
      <w:pPr>
        <w:tabs>
          <w:tab w:val="left" w:pos="900"/>
        </w:tabs>
        <w:spacing w:line="360" w:lineRule="auto"/>
        <w:ind w:firstLineChars="200" w:firstLine="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5B8ECB93" w14:textId="77777777" w:rsidR="00CB17F7" w:rsidRDefault="00CB17F7" w:rsidP="00CB17F7">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024A0B2" w14:textId="77777777" w:rsidR="00CB17F7" w:rsidRDefault="00CB17F7" w:rsidP="00CB17F7">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8357B6B" w14:textId="77777777" w:rsidR="00CB17F7" w:rsidRDefault="00CB17F7" w:rsidP="00CB17F7">
      <w:pPr>
        <w:tabs>
          <w:tab w:val="left" w:pos="0"/>
        </w:tabs>
        <w:spacing w:beforeLines="50" w:before="156" w:line="360" w:lineRule="auto"/>
        <w:rPr>
          <w:rFonts w:hAnsi="宋体"/>
          <w:b/>
          <w:szCs w:val="21"/>
        </w:rPr>
      </w:pPr>
      <w:r>
        <w:rPr>
          <w:rFonts w:hAnsi="宋体" w:hint="eastAsia"/>
          <w:b/>
          <w:szCs w:val="21"/>
        </w:rPr>
        <w:t>三、采购标的概况</w:t>
      </w:r>
    </w:p>
    <w:p w14:paraId="66CC9EE5" w14:textId="1B31EA4D" w:rsidR="00CB17F7" w:rsidRDefault="00CB17F7" w:rsidP="00CB17F7">
      <w:pPr>
        <w:spacing w:beforeLines="50" w:before="156" w:line="360" w:lineRule="auto"/>
        <w:rPr>
          <w:rFonts w:hAnsi="宋体"/>
          <w:szCs w:val="21"/>
        </w:rPr>
      </w:pPr>
      <w:r>
        <w:rPr>
          <w:rFonts w:ascii="宋体" w:hAnsi="宋体" w:hint="eastAsia"/>
          <w:szCs w:val="21"/>
        </w:rPr>
        <w:t>（一）采购项目名称：</w:t>
      </w:r>
      <w:r w:rsidRPr="00CB17F7">
        <w:rPr>
          <w:rFonts w:ascii="宋体" w:hAnsi="宋体" w:hint="eastAsia"/>
          <w:szCs w:val="21"/>
          <w:u w:val="single"/>
        </w:rPr>
        <w:t>教工邮件系统存储扩容</w:t>
      </w:r>
      <w:r>
        <w:rPr>
          <w:rFonts w:ascii="宋体" w:hAnsi="宋体"/>
          <w:szCs w:val="21"/>
          <w:u w:val="single"/>
        </w:rPr>
        <w:t xml:space="preserve"> </w:t>
      </w:r>
    </w:p>
    <w:p w14:paraId="52F8AE07" w14:textId="7CA63806" w:rsidR="00CB17F7" w:rsidRDefault="00CB17F7" w:rsidP="00CB17F7">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1</w:t>
      </w:r>
      <w:r w:rsidR="005E6B74">
        <w:rPr>
          <w:rFonts w:hAnsi="宋体" w:hint="eastAsia"/>
          <w:szCs w:val="21"/>
          <w:u w:val="single"/>
        </w:rPr>
        <w:t>套</w:t>
      </w:r>
      <w:r>
        <w:rPr>
          <w:rFonts w:hAnsi="宋体"/>
          <w:szCs w:val="21"/>
          <w:u w:val="single"/>
        </w:rPr>
        <w:t xml:space="preserve">  </w:t>
      </w:r>
    </w:p>
    <w:p w14:paraId="29391F88" w14:textId="56F6BB51" w:rsidR="00CB17F7" w:rsidRDefault="00CB17F7" w:rsidP="00CB17F7">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D304E9">
        <w:rPr>
          <w:rFonts w:hAnsi="宋体"/>
          <w:szCs w:val="21"/>
          <w:u w:val="single"/>
        </w:rPr>
        <w:t>70</w:t>
      </w:r>
      <w:r>
        <w:rPr>
          <w:rFonts w:hAnsi="宋体"/>
          <w:szCs w:val="21"/>
          <w:u w:val="single"/>
        </w:rPr>
        <w:t xml:space="preserve"> </w:t>
      </w:r>
      <w:r>
        <w:rPr>
          <w:rFonts w:hAnsi="宋体"/>
          <w:szCs w:val="21"/>
        </w:rPr>
        <w:t xml:space="preserve"> </w:t>
      </w:r>
      <w:r w:rsidR="005E6B74">
        <w:rPr>
          <w:rFonts w:hAnsi="宋体" w:hint="eastAsia"/>
          <w:szCs w:val="21"/>
        </w:rPr>
        <w:t>万</w:t>
      </w:r>
      <w:r>
        <w:rPr>
          <w:rFonts w:hAnsi="宋体" w:hint="eastAsia"/>
          <w:szCs w:val="21"/>
        </w:rPr>
        <w:t>元。</w:t>
      </w:r>
    </w:p>
    <w:p w14:paraId="0F7B67D8" w14:textId="77777777" w:rsidR="00CB17F7" w:rsidRDefault="00CB17F7" w:rsidP="00CB17F7">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30 </w:t>
      </w:r>
      <w:r>
        <w:rPr>
          <w:rFonts w:hAnsi="宋体" w:hint="eastAsia"/>
        </w:rPr>
        <w:t>天内。</w:t>
      </w:r>
    </w:p>
    <w:p w14:paraId="0C4B8F3B" w14:textId="7C960418" w:rsidR="00CB17F7" w:rsidRDefault="00CB17F7" w:rsidP="00CB17F7">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hint="eastAsia"/>
          <w:szCs w:val="21"/>
          <w:u w:val="single"/>
        </w:rPr>
        <w:t>西安交通大学兴庆校区</w:t>
      </w:r>
      <w:r>
        <w:rPr>
          <w:rFonts w:hAnsi="宋体" w:hint="eastAsia"/>
          <w:szCs w:val="21"/>
        </w:rPr>
        <w:t>。</w:t>
      </w:r>
    </w:p>
    <w:p w14:paraId="49C28208" w14:textId="7501199C" w:rsidR="00CB17F7" w:rsidRDefault="00CB17F7" w:rsidP="00CB17F7">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货到安装调试验收合格后付清全款</w:t>
      </w:r>
      <w:r>
        <w:rPr>
          <w:rFonts w:hAnsi="宋体" w:hint="eastAsia"/>
          <w:szCs w:val="21"/>
        </w:rPr>
        <w:t>。</w:t>
      </w:r>
    </w:p>
    <w:p w14:paraId="46033E34" w14:textId="537BF249" w:rsidR="00CB17F7" w:rsidRDefault="00CB17F7" w:rsidP="00CB17F7">
      <w:pPr>
        <w:tabs>
          <w:tab w:val="left" w:pos="900"/>
        </w:tabs>
        <w:spacing w:beforeLines="50" w:before="156" w:line="360" w:lineRule="auto"/>
        <w:rPr>
          <w:rFonts w:hAnsi="宋体"/>
          <w:b/>
          <w:szCs w:val="21"/>
        </w:rPr>
      </w:pPr>
      <w:r>
        <w:rPr>
          <w:rFonts w:hAnsi="宋体" w:hint="eastAsia"/>
          <w:b/>
          <w:szCs w:val="21"/>
        </w:rPr>
        <w:t>四、</w:t>
      </w:r>
      <w:bookmarkStart w:id="4" w:name="_Hlk83824040"/>
      <w:r>
        <w:rPr>
          <w:rFonts w:hAnsi="宋体" w:hint="eastAsia"/>
          <w:b/>
          <w:szCs w:val="21"/>
        </w:rPr>
        <w:t>采购标的需满足的质量、安全、技术规格、物理特性等要求：</w:t>
      </w:r>
    </w:p>
    <w:p w14:paraId="550ABFBF" w14:textId="2CD9E1C1" w:rsidR="00F035F9" w:rsidRDefault="00F035F9" w:rsidP="00CB17F7">
      <w:pPr>
        <w:tabs>
          <w:tab w:val="left" w:pos="900"/>
        </w:tabs>
        <w:spacing w:beforeLines="50" w:before="156" w:line="360" w:lineRule="auto"/>
        <w:rPr>
          <w:rFonts w:hAnsi="宋体"/>
          <w:b/>
          <w:szCs w:val="21"/>
        </w:rPr>
      </w:pPr>
      <w:r>
        <w:rPr>
          <w:rFonts w:hAnsi="宋体" w:hint="eastAsia"/>
          <w:b/>
          <w:szCs w:val="21"/>
        </w:rPr>
        <w:t>下列所有项中，</w:t>
      </w:r>
      <w:r>
        <w:rPr>
          <w:rFonts w:hint="eastAsia"/>
          <w:color w:val="000000"/>
        </w:rPr>
        <w:t>▲项为重点关注指标，不做废标项处理。</w:t>
      </w:r>
    </w:p>
    <w:p w14:paraId="21C7F44E" w14:textId="235D7DE1" w:rsidR="00CB17F7" w:rsidRPr="00F035F9" w:rsidRDefault="00CB17F7" w:rsidP="00F035F9">
      <w:pPr>
        <w:pStyle w:val="aa"/>
        <w:numPr>
          <w:ilvl w:val="0"/>
          <w:numId w:val="1"/>
        </w:numPr>
        <w:ind w:firstLineChars="0"/>
        <w:rPr>
          <w:rFonts w:hAnsi="宋体"/>
          <w:b/>
          <w:bCs/>
          <w:sz w:val="28"/>
          <w:szCs w:val="28"/>
        </w:rPr>
      </w:pPr>
      <w:r>
        <w:rPr>
          <w:rFonts w:hAnsi="宋体" w:hint="eastAsia"/>
          <w:b/>
          <w:bCs/>
          <w:sz w:val="28"/>
          <w:szCs w:val="28"/>
        </w:rPr>
        <w:lastRenderedPageBreak/>
        <w:t>存储设备</w:t>
      </w:r>
      <w:r w:rsidR="00F035F9">
        <w:rPr>
          <w:rFonts w:hAnsi="宋体" w:hint="eastAsia"/>
          <w:b/>
          <w:bCs/>
          <w:sz w:val="28"/>
          <w:szCs w:val="28"/>
        </w:rPr>
        <w:t>，</w:t>
      </w:r>
      <w:r w:rsidRPr="00F035F9">
        <w:rPr>
          <w:rFonts w:hAnsi="宋体" w:hint="eastAsia"/>
          <w:b/>
          <w:bCs/>
          <w:sz w:val="28"/>
          <w:szCs w:val="28"/>
        </w:rPr>
        <w:t>数量：</w:t>
      </w:r>
      <w:r w:rsidRPr="00F035F9">
        <w:rPr>
          <w:rFonts w:hAnsi="宋体"/>
          <w:b/>
          <w:bCs/>
          <w:sz w:val="28"/>
          <w:szCs w:val="28"/>
        </w:rPr>
        <w:t>2</w:t>
      </w:r>
      <w:r w:rsidRPr="00F035F9">
        <w:rPr>
          <w:rFonts w:hAnsi="宋体" w:hint="eastAsia"/>
          <w:b/>
          <w:bCs/>
          <w:sz w:val="28"/>
          <w:szCs w:val="28"/>
        </w:rPr>
        <w:t>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6741"/>
      </w:tblGrid>
      <w:tr w:rsidR="00CB17F7" w:rsidRPr="009A5562" w14:paraId="6DA0EC7E" w14:textId="77777777" w:rsidTr="00734757">
        <w:trPr>
          <w:trHeight w:val="411"/>
          <w:jc w:val="center"/>
        </w:trPr>
        <w:tc>
          <w:tcPr>
            <w:tcW w:w="937" w:type="pct"/>
            <w:shd w:val="clear" w:color="auto" w:fill="D9D9D9"/>
            <w:vAlign w:val="center"/>
          </w:tcPr>
          <w:p w14:paraId="0EF41E38" w14:textId="77777777" w:rsidR="00CB17F7" w:rsidRPr="009A5562" w:rsidRDefault="00CB17F7" w:rsidP="00734757">
            <w:pPr>
              <w:widowControl/>
              <w:jc w:val="center"/>
              <w:rPr>
                <w:rFonts w:ascii="宋体" w:hAnsi="宋体" w:cs="宋体"/>
                <w:b/>
                <w:kern w:val="0"/>
                <w:szCs w:val="21"/>
              </w:rPr>
            </w:pPr>
            <w:r w:rsidRPr="009A5562">
              <w:rPr>
                <w:rFonts w:ascii="宋体" w:hAnsi="宋体" w:cs="宋体" w:hint="eastAsia"/>
                <w:b/>
                <w:kern w:val="0"/>
                <w:szCs w:val="21"/>
              </w:rPr>
              <w:t>技术指标</w:t>
            </w:r>
          </w:p>
        </w:tc>
        <w:tc>
          <w:tcPr>
            <w:tcW w:w="4063" w:type="pct"/>
            <w:shd w:val="clear" w:color="auto" w:fill="D9D9D9"/>
            <w:vAlign w:val="center"/>
          </w:tcPr>
          <w:p w14:paraId="46380191" w14:textId="137D6CE7" w:rsidR="00CB17F7" w:rsidRPr="009A5562" w:rsidRDefault="005E6B74" w:rsidP="00734757">
            <w:pPr>
              <w:widowControl/>
              <w:jc w:val="center"/>
              <w:rPr>
                <w:rFonts w:ascii="宋体" w:hAnsi="宋体" w:cs="宋体"/>
                <w:b/>
                <w:kern w:val="0"/>
                <w:szCs w:val="21"/>
              </w:rPr>
            </w:pPr>
            <w:r>
              <w:rPr>
                <w:rFonts w:ascii="宋体" w:hAnsi="宋体" w:cs="宋体" w:hint="eastAsia"/>
                <w:b/>
                <w:kern w:val="0"/>
                <w:szCs w:val="21"/>
              </w:rPr>
              <w:t>主要</w:t>
            </w:r>
            <w:r w:rsidR="00CB17F7" w:rsidRPr="009A5562">
              <w:rPr>
                <w:rFonts w:ascii="宋体" w:hAnsi="宋体" w:cs="宋体" w:hint="eastAsia"/>
                <w:b/>
                <w:kern w:val="0"/>
                <w:szCs w:val="21"/>
              </w:rPr>
              <w:t>技术指标要求</w:t>
            </w:r>
          </w:p>
        </w:tc>
      </w:tr>
      <w:tr w:rsidR="00CB17F7" w:rsidRPr="009A5562" w14:paraId="6693A3A1" w14:textId="77777777" w:rsidTr="00CB17F7">
        <w:trPr>
          <w:trHeight w:val="1094"/>
          <w:jc w:val="center"/>
        </w:trPr>
        <w:tc>
          <w:tcPr>
            <w:tcW w:w="937" w:type="pct"/>
            <w:vAlign w:val="center"/>
          </w:tcPr>
          <w:p w14:paraId="519D8F4A" w14:textId="77777777" w:rsidR="00CB17F7" w:rsidRPr="009A5562" w:rsidRDefault="00CB17F7" w:rsidP="00734757">
            <w:pPr>
              <w:jc w:val="center"/>
              <w:rPr>
                <w:rFonts w:ascii="宋体" w:hAnsi="宋体" w:cs="宋体"/>
                <w:color w:val="000000"/>
                <w:kern w:val="0"/>
                <w:szCs w:val="21"/>
              </w:rPr>
            </w:pPr>
            <w:r w:rsidRPr="009A5562">
              <w:rPr>
                <w:rFonts w:ascii="宋体" w:hAnsi="宋体" w:cs="宋体" w:hint="eastAsia"/>
                <w:color w:val="000000"/>
                <w:kern w:val="0"/>
                <w:szCs w:val="21"/>
              </w:rPr>
              <w:t>基本要求</w:t>
            </w:r>
          </w:p>
        </w:tc>
        <w:tc>
          <w:tcPr>
            <w:tcW w:w="4063" w:type="pct"/>
            <w:vAlign w:val="center"/>
          </w:tcPr>
          <w:p w14:paraId="1F2E8852" w14:textId="77777777" w:rsidR="00713F29" w:rsidRDefault="00CB17F7" w:rsidP="00734757">
            <w:pPr>
              <w:rPr>
                <w:rFonts w:ascii="宋体" w:hAnsi="宋体" w:cs="宋体"/>
                <w:kern w:val="0"/>
                <w:szCs w:val="21"/>
              </w:rPr>
            </w:pPr>
            <w:r w:rsidRPr="00CB17F7">
              <w:rPr>
                <w:rFonts w:ascii="宋体" w:hAnsi="宋体" w:cs="宋体" w:hint="eastAsia"/>
                <w:kern w:val="0"/>
                <w:szCs w:val="21"/>
              </w:rPr>
              <w:t>基于现有邮件系统及存储，提供一套存储系统，包括双活存储、存储统一管理运维组件，将现有及</w:t>
            </w:r>
            <w:r>
              <w:rPr>
                <w:rFonts w:ascii="宋体" w:hAnsi="宋体" w:cs="宋体" w:hint="eastAsia"/>
                <w:kern w:val="0"/>
                <w:szCs w:val="21"/>
              </w:rPr>
              <w:t>本次</w:t>
            </w:r>
            <w:r w:rsidRPr="00CB17F7">
              <w:rPr>
                <w:rFonts w:ascii="宋体" w:hAnsi="宋体" w:cs="宋体" w:hint="eastAsia"/>
                <w:kern w:val="0"/>
                <w:szCs w:val="21"/>
              </w:rPr>
              <w:t>采购存储</w:t>
            </w:r>
            <w:r w:rsidR="00906C2C">
              <w:rPr>
                <w:rFonts w:ascii="宋体" w:hAnsi="宋体" w:cs="宋体" w:hint="eastAsia"/>
                <w:kern w:val="0"/>
                <w:szCs w:val="21"/>
              </w:rPr>
              <w:t>系统实现</w:t>
            </w:r>
            <w:r w:rsidRPr="00CB17F7">
              <w:rPr>
                <w:rFonts w:ascii="宋体" w:hAnsi="宋体" w:cs="宋体" w:hint="eastAsia"/>
                <w:kern w:val="0"/>
                <w:szCs w:val="21"/>
              </w:rPr>
              <w:t>统一</w:t>
            </w:r>
            <w:r w:rsidR="00906C2C">
              <w:rPr>
                <w:rFonts w:ascii="宋体" w:hAnsi="宋体" w:cs="宋体" w:hint="eastAsia"/>
                <w:kern w:val="0"/>
                <w:szCs w:val="21"/>
              </w:rPr>
              <w:t>平台</w:t>
            </w:r>
            <w:r w:rsidRPr="00CB17F7">
              <w:rPr>
                <w:rFonts w:ascii="宋体" w:hAnsi="宋体" w:cs="宋体" w:hint="eastAsia"/>
                <w:kern w:val="0"/>
                <w:szCs w:val="21"/>
              </w:rPr>
              <w:t>管理，</w:t>
            </w:r>
            <w:r w:rsidR="00F035F9">
              <w:rPr>
                <w:rFonts w:ascii="宋体" w:hAnsi="宋体" w:cs="宋体" w:hint="eastAsia"/>
                <w:kern w:val="0"/>
                <w:szCs w:val="21"/>
              </w:rPr>
              <w:t>具有</w:t>
            </w:r>
            <w:r w:rsidRPr="00CB17F7">
              <w:rPr>
                <w:rFonts w:ascii="宋体" w:hAnsi="宋体" w:cs="宋体" w:hint="eastAsia"/>
                <w:kern w:val="0"/>
                <w:szCs w:val="21"/>
              </w:rPr>
              <w:t>重要数据高可用</w:t>
            </w:r>
            <w:r w:rsidR="00F035F9">
              <w:rPr>
                <w:rFonts w:ascii="宋体" w:hAnsi="宋体" w:cs="宋体" w:hint="eastAsia"/>
                <w:kern w:val="0"/>
                <w:szCs w:val="21"/>
              </w:rPr>
              <w:t>和</w:t>
            </w:r>
            <w:r w:rsidRPr="00CB17F7">
              <w:rPr>
                <w:rFonts w:ascii="宋体" w:hAnsi="宋体" w:cs="宋体" w:hint="eastAsia"/>
                <w:kern w:val="0"/>
                <w:szCs w:val="21"/>
              </w:rPr>
              <w:t>原有数据在线迁移</w:t>
            </w:r>
            <w:r w:rsidR="00F035F9">
              <w:rPr>
                <w:rFonts w:ascii="宋体" w:hAnsi="宋体" w:cs="宋体" w:hint="eastAsia"/>
                <w:kern w:val="0"/>
                <w:szCs w:val="21"/>
              </w:rPr>
              <w:t>功能</w:t>
            </w:r>
            <w:r w:rsidRPr="00CB17F7">
              <w:rPr>
                <w:rFonts w:ascii="宋体" w:hAnsi="宋体" w:cs="宋体" w:hint="eastAsia"/>
                <w:kern w:val="0"/>
                <w:szCs w:val="21"/>
              </w:rPr>
              <w:t>。</w:t>
            </w:r>
          </w:p>
          <w:p w14:paraId="19D6F577" w14:textId="6F1EB61D" w:rsidR="00CB17F7" w:rsidRPr="009A5562" w:rsidRDefault="00713F29" w:rsidP="00734757">
            <w:pPr>
              <w:rPr>
                <w:rFonts w:ascii="宋体" w:hAnsi="宋体" w:cs="宋体"/>
                <w:kern w:val="0"/>
                <w:szCs w:val="21"/>
              </w:rPr>
            </w:pPr>
            <w:r>
              <w:rPr>
                <w:rFonts w:ascii="宋体" w:hAnsi="宋体" w:cs="宋体" w:hint="eastAsia"/>
                <w:kern w:val="0"/>
                <w:szCs w:val="21"/>
              </w:rPr>
              <w:t>存储系统参考品牌</w:t>
            </w:r>
            <w:r w:rsidR="009E0145">
              <w:rPr>
                <w:rFonts w:ascii="宋体" w:hAnsi="宋体" w:cs="宋体" w:hint="eastAsia"/>
                <w:kern w:val="0"/>
                <w:szCs w:val="21"/>
              </w:rPr>
              <w:t>宏杉</w:t>
            </w:r>
            <w:r>
              <w:rPr>
                <w:rFonts w:ascii="宋体" w:hAnsi="宋体" w:cs="宋体" w:hint="eastAsia"/>
                <w:kern w:val="0"/>
                <w:szCs w:val="21"/>
              </w:rPr>
              <w:t>、华为、</w:t>
            </w:r>
            <w:r w:rsidR="00D93289">
              <w:rPr>
                <w:rFonts w:ascii="宋体" w:hAnsi="宋体" w:cs="宋体" w:hint="eastAsia"/>
                <w:kern w:val="0"/>
                <w:szCs w:val="21"/>
              </w:rPr>
              <w:t>联想</w:t>
            </w:r>
            <w:bookmarkStart w:id="5" w:name="_GoBack"/>
            <w:bookmarkEnd w:id="5"/>
            <w:r>
              <w:rPr>
                <w:rFonts w:ascii="宋体" w:hAnsi="宋体" w:cs="宋体" w:hint="eastAsia"/>
                <w:kern w:val="0"/>
                <w:szCs w:val="21"/>
              </w:rPr>
              <w:t>或不低于同等品牌。</w:t>
            </w:r>
          </w:p>
        </w:tc>
      </w:tr>
      <w:tr w:rsidR="00CB17F7" w:rsidRPr="009A5562" w14:paraId="154FCB34" w14:textId="77777777" w:rsidTr="00734757">
        <w:trPr>
          <w:trHeight w:val="2533"/>
          <w:jc w:val="center"/>
        </w:trPr>
        <w:tc>
          <w:tcPr>
            <w:tcW w:w="937" w:type="pct"/>
            <w:vAlign w:val="center"/>
          </w:tcPr>
          <w:p w14:paraId="48F949AE" w14:textId="7AB90F99" w:rsidR="00CB17F7" w:rsidRPr="009A5562" w:rsidRDefault="00CB17F7" w:rsidP="00734757">
            <w:pPr>
              <w:widowControl/>
              <w:jc w:val="center"/>
              <w:rPr>
                <w:rFonts w:ascii="宋体" w:hAnsi="宋体" w:cs="宋体"/>
                <w:color w:val="000000"/>
                <w:kern w:val="0"/>
                <w:szCs w:val="21"/>
              </w:rPr>
            </w:pPr>
            <w:r>
              <w:rPr>
                <w:rFonts w:ascii="宋体" w:hAnsi="宋体" w:cs="宋体" w:hint="eastAsia"/>
                <w:color w:val="000000"/>
                <w:kern w:val="0"/>
                <w:szCs w:val="21"/>
              </w:rPr>
              <w:t>硬件要求</w:t>
            </w:r>
          </w:p>
        </w:tc>
        <w:tc>
          <w:tcPr>
            <w:tcW w:w="4063" w:type="pct"/>
            <w:vAlign w:val="center"/>
          </w:tcPr>
          <w:p w14:paraId="7CCB4F72" w14:textId="2028A4CD" w:rsidR="00CB17F7" w:rsidRPr="00FB4454" w:rsidRDefault="00FE60E1" w:rsidP="00CB17F7">
            <w:pPr>
              <w:pStyle w:val="aa"/>
              <w:widowControl/>
              <w:numPr>
                <w:ilvl w:val="0"/>
                <w:numId w:val="8"/>
              </w:numPr>
              <w:ind w:firstLineChars="0"/>
              <w:rPr>
                <w:rFonts w:ascii="宋体" w:hAnsi="宋体" w:cs="宋体"/>
                <w:kern w:val="0"/>
                <w:szCs w:val="21"/>
              </w:rPr>
            </w:pPr>
            <w:r w:rsidRPr="00FB4454">
              <w:rPr>
                <w:rFonts w:hint="eastAsia"/>
                <w:color w:val="000000"/>
              </w:rPr>
              <w:t>▲</w:t>
            </w:r>
            <w:r w:rsidR="00CB17F7" w:rsidRPr="00FB4454">
              <w:rPr>
                <w:rFonts w:ascii="宋体" w:hAnsi="宋体" w:cs="宋体" w:hint="eastAsia"/>
                <w:kern w:val="0"/>
                <w:szCs w:val="21"/>
              </w:rPr>
              <w:t>多控制器架构，配置≥2个SAN控制器，采用FC或低延迟以太网或PCIE等协议实现控制器间互连，</w:t>
            </w:r>
            <w:r w:rsidR="00293244" w:rsidRPr="00FB4454">
              <w:rPr>
                <w:rFonts w:ascii="宋体" w:hAnsi="宋体" w:cs="宋体" w:hint="eastAsia"/>
                <w:kern w:val="0"/>
                <w:szCs w:val="21"/>
              </w:rPr>
              <w:t>具备高扩展、高性能特点，存储系统最大IOPS不低于600万</w:t>
            </w:r>
            <w:r w:rsidR="00CB17F7" w:rsidRPr="00FB4454">
              <w:rPr>
                <w:rFonts w:ascii="宋体" w:hAnsi="宋体" w:cs="宋体" w:hint="eastAsia"/>
                <w:kern w:val="0"/>
                <w:szCs w:val="21"/>
              </w:rPr>
              <w:t>。</w:t>
            </w:r>
            <w:r w:rsidR="00293244" w:rsidRPr="00FB4454">
              <w:rPr>
                <w:rFonts w:ascii="宋体" w:hAnsi="宋体" w:cs="宋体" w:hint="eastAsia"/>
                <w:kern w:val="0"/>
                <w:szCs w:val="21"/>
              </w:rPr>
              <w:t>（提供相关证明材料）</w:t>
            </w:r>
          </w:p>
          <w:p w14:paraId="1EB3CE03" w14:textId="16F48387" w:rsidR="00CB17F7" w:rsidRPr="00FB4454" w:rsidRDefault="00C658E9" w:rsidP="00CB17F7">
            <w:pPr>
              <w:pStyle w:val="aa"/>
              <w:widowControl/>
              <w:numPr>
                <w:ilvl w:val="0"/>
                <w:numId w:val="8"/>
              </w:numPr>
              <w:ind w:firstLineChars="0"/>
              <w:rPr>
                <w:rFonts w:ascii="宋体" w:hAnsi="宋体" w:cs="宋体"/>
                <w:kern w:val="0"/>
                <w:szCs w:val="21"/>
              </w:rPr>
            </w:pPr>
            <w:r w:rsidRPr="00FB4454">
              <w:rPr>
                <w:rFonts w:ascii="宋体" w:hAnsi="宋体" w:cs="宋体" w:hint="eastAsia"/>
                <w:kern w:val="0"/>
                <w:szCs w:val="21"/>
              </w:rPr>
              <w:t>每个控制器</w:t>
            </w:r>
            <w:r w:rsidR="00CB17F7" w:rsidRPr="00FB4454">
              <w:rPr>
                <w:rFonts w:ascii="宋体" w:hAnsi="宋体" w:cs="宋体" w:hint="eastAsia"/>
                <w:kern w:val="0"/>
                <w:szCs w:val="21"/>
              </w:rPr>
              <w:t>缓存≥</w:t>
            </w:r>
            <w:r w:rsidR="00266515">
              <w:rPr>
                <w:rFonts w:ascii="宋体" w:hAnsi="宋体" w:cs="宋体"/>
                <w:kern w:val="0"/>
                <w:szCs w:val="21"/>
              </w:rPr>
              <w:t>128</w:t>
            </w:r>
            <w:r w:rsidR="00CB17F7" w:rsidRPr="00FB4454">
              <w:rPr>
                <w:rFonts w:ascii="宋体" w:hAnsi="宋体" w:cs="宋体" w:hint="eastAsia"/>
                <w:kern w:val="0"/>
                <w:szCs w:val="21"/>
              </w:rPr>
              <w:t>GB，缓存最大支持扩展≥1TB(缓存不包括SCM、SSD盘、闪存、NAS机头的内存等)；</w:t>
            </w:r>
          </w:p>
          <w:p w14:paraId="72F31DD5" w14:textId="4EAA3B67" w:rsidR="00CB17F7" w:rsidRPr="00FB4454" w:rsidRDefault="00CB17F7" w:rsidP="00CB17F7">
            <w:pPr>
              <w:pStyle w:val="aa"/>
              <w:widowControl/>
              <w:numPr>
                <w:ilvl w:val="0"/>
                <w:numId w:val="8"/>
              </w:numPr>
              <w:ind w:firstLineChars="0"/>
              <w:rPr>
                <w:rFonts w:ascii="宋体" w:hAnsi="宋体" w:cs="宋体"/>
                <w:kern w:val="0"/>
                <w:szCs w:val="21"/>
              </w:rPr>
            </w:pPr>
            <w:r w:rsidRPr="00FB4454">
              <w:rPr>
                <w:rFonts w:ascii="宋体" w:hAnsi="宋体" w:cs="宋体" w:hint="eastAsia"/>
                <w:kern w:val="0"/>
                <w:szCs w:val="21"/>
              </w:rPr>
              <w:t>配置</w:t>
            </w:r>
            <w:r w:rsidR="003B1654" w:rsidRPr="00FB4454">
              <w:rPr>
                <w:rFonts w:ascii="宋体" w:hAnsi="宋体" w:cs="宋体"/>
                <w:kern w:val="0"/>
                <w:szCs w:val="21"/>
              </w:rPr>
              <w:t>16</w:t>
            </w:r>
            <w:r w:rsidRPr="00FB4454">
              <w:rPr>
                <w:rFonts w:ascii="宋体" w:hAnsi="宋体" w:cs="宋体" w:hint="eastAsia"/>
                <w:kern w:val="0"/>
                <w:szCs w:val="21"/>
              </w:rPr>
              <w:t>Gb FC接口≥8个，10Gb iSCSI接口≥8个，1Gb iSCSI接口≥4个；</w:t>
            </w:r>
          </w:p>
          <w:p w14:paraId="39B2A424" w14:textId="664A19A8" w:rsidR="00CB17F7" w:rsidRPr="00FB4454" w:rsidRDefault="00CB17F7" w:rsidP="00CB17F7">
            <w:pPr>
              <w:pStyle w:val="aa"/>
              <w:widowControl/>
              <w:numPr>
                <w:ilvl w:val="0"/>
                <w:numId w:val="8"/>
              </w:numPr>
              <w:ind w:firstLineChars="0"/>
              <w:rPr>
                <w:rFonts w:ascii="宋体" w:hAnsi="宋体" w:cs="宋体"/>
                <w:kern w:val="0"/>
                <w:szCs w:val="21"/>
              </w:rPr>
            </w:pPr>
            <w:r w:rsidRPr="00FB4454">
              <w:rPr>
                <w:rFonts w:ascii="宋体" w:hAnsi="宋体" w:cs="宋体" w:hint="eastAsia"/>
                <w:kern w:val="0"/>
                <w:szCs w:val="21"/>
              </w:rPr>
              <w:t>硬盘：≥20*10TB 7200转NL-SAS硬盘；</w:t>
            </w:r>
            <w:r w:rsidR="001B16DD" w:rsidRPr="00FB4454">
              <w:rPr>
                <w:rFonts w:ascii="宋体" w:hAnsi="宋体" w:cs="宋体" w:hint="eastAsia"/>
                <w:kern w:val="0"/>
                <w:szCs w:val="21"/>
              </w:rPr>
              <w:t>配置全部容量授权许可，未来扩容任意类型硬盘，不需要再支付相应的授权许可费；</w:t>
            </w:r>
          </w:p>
        </w:tc>
      </w:tr>
      <w:tr w:rsidR="00CB17F7" w:rsidRPr="009A5562" w14:paraId="5485668C" w14:textId="77777777" w:rsidTr="003A7376">
        <w:trPr>
          <w:trHeight w:val="699"/>
          <w:jc w:val="center"/>
        </w:trPr>
        <w:tc>
          <w:tcPr>
            <w:tcW w:w="937" w:type="pct"/>
            <w:vAlign w:val="center"/>
          </w:tcPr>
          <w:p w14:paraId="3133405D" w14:textId="72A1C17B" w:rsidR="00CB17F7" w:rsidRPr="009A5562" w:rsidRDefault="003A7376" w:rsidP="00734757">
            <w:pPr>
              <w:widowControl/>
              <w:jc w:val="center"/>
              <w:rPr>
                <w:rFonts w:ascii="宋体" w:hAnsi="宋体" w:cs="宋体"/>
                <w:kern w:val="0"/>
                <w:szCs w:val="21"/>
              </w:rPr>
            </w:pPr>
            <w:r>
              <w:rPr>
                <w:rFonts w:ascii="宋体" w:hAnsi="宋体" w:cs="宋体" w:hint="eastAsia"/>
                <w:kern w:val="0"/>
                <w:szCs w:val="21"/>
              </w:rPr>
              <w:t>功能要求</w:t>
            </w:r>
          </w:p>
        </w:tc>
        <w:tc>
          <w:tcPr>
            <w:tcW w:w="4063" w:type="pct"/>
            <w:vAlign w:val="center"/>
          </w:tcPr>
          <w:p w14:paraId="3E2B5816" w14:textId="53D6C773" w:rsidR="00CB17F7" w:rsidRPr="00FB4454" w:rsidRDefault="000C374F" w:rsidP="005F1872">
            <w:pPr>
              <w:pStyle w:val="aa"/>
              <w:widowControl/>
              <w:numPr>
                <w:ilvl w:val="0"/>
                <w:numId w:val="10"/>
              </w:numPr>
              <w:ind w:firstLineChars="0"/>
              <w:rPr>
                <w:rFonts w:ascii="宋体" w:hAnsi="宋体" w:cs="宋体"/>
                <w:b/>
                <w:bCs/>
                <w:kern w:val="0"/>
                <w:szCs w:val="21"/>
              </w:rPr>
            </w:pPr>
            <w:r w:rsidRPr="00FB4454">
              <w:rPr>
                <w:rFonts w:ascii="宋体" w:hAnsi="宋体" w:cs="宋体" w:hint="eastAsia"/>
                <w:color w:val="000000"/>
                <w:kern w:val="0"/>
                <w:sz w:val="20"/>
              </w:rPr>
              <w:t>▲</w:t>
            </w:r>
            <w:r w:rsidR="003A7376" w:rsidRPr="00FB4454">
              <w:rPr>
                <w:rFonts w:ascii="宋体" w:hAnsi="宋体" w:cs="宋体" w:hint="eastAsia"/>
                <w:kern w:val="0"/>
                <w:szCs w:val="21"/>
              </w:rPr>
              <w:t>RAID5</w:t>
            </w:r>
            <w:r w:rsidR="00A86F50">
              <w:rPr>
                <w:rFonts w:ascii="宋体" w:hAnsi="宋体" w:cs="宋体"/>
                <w:kern w:val="0"/>
                <w:szCs w:val="21"/>
              </w:rPr>
              <w:t>(2.0</w:t>
            </w:r>
            <w:r w:rsidR="00A86F50">
              <w:rPr>
                <w:rFonts w:ascii="宋体" w:hAnsi="宋体" w:cs="宋体" w:hint="eastAsia"/>
                <w:kern w:val="0"/>
                <w:szCs w:val="21"/>
              </w:rPr>
              <w:t>版本)</w:t>
            </w:r>
            <w:r w:rsidR="003A7376" w:rsidRPr="00FB4454">
              <w:rPr>
                <w:rFonts w:ascii="宋体" w:hAnsi="宋体" w:cs="宋体" w:hint="eastAsia"/>
                <w:kern w:val="0"/>
                <w:szCs w:val="21"/>
              </w:rPr>
              <w:t>硬盘组两块硬盘同时发生介质错误，</w:t>
            </w:r>
            <w:r w:rsidR="00F035F9" w:rsidRPr="00FB4454">
              <w:rPr>
                <w:rFonts w:ascii="宋体" w:hAnsi="宋体" w:cs="宋体" w:hint="eastAsia"/>
                <w:kern w:val="0"/>
                <w:szCs w:val="21"/>
              </w:rPr>
              <w:t>要求</w:t>
            </w:r>
            <w:r w:rsidR="003A7376" w:rsidRPr="00FB4454">
              <w:rPr>
                <w:rFonts w:ascii="宋体" w:hAnsi="宋体" w:cs="宋体" w:hint="eastAsia"/>
                <w:kern w:val="0"/>
                <w:szCs w:val="21"/>
              </w:rPr>
              <w:t>业务不中断、数据不丢失</w:t>
            </w:r>
            <w:r w:rsidR="003A7376" w:rsidRPr="00FB4454">
              <w:rPr>
                <w:rFonts w:ascii="宋体" w:hAnsi="宋体" w:cs="宋体" w:hint="eastAsia"/>
                <w:b/>
                <w:bCs/>
                <w:kern w:val="0"/>
                <w:szCs w:val="21"/>
              </w:rPr>
              <w:t>（提供具备CNAS资质的权威第三方报告证明，加</w:t>
            </w:r>
            <w:r w:rsidR="009E0145">
              <w:rPr>
                <w:rFonts w:ascii="宋体" w:hAnsi="宋体" w:cs="宋体" w:hint="eastAsia"/>
                <w:b/>
                <w:bCs/>
                <w:kern w:val="0"/>
                <w:szCs w:val="21"/>
              </w:rPr>
              <w:t>存储系统</w:t>
            </w:r>
            <w:r w:rsidR="003A7376" w:rsidRPr="00FB4454">
              <w:rPr>
                <w:rFonts w:ascii="宋体" w:hAnsi="宋体" w:cs="宋体" w:hint="eastAsia"/>
                <w:b/>
                <w:bCs/>
                <w:kern w:val="0"/>
                <w:szCs w:val="21"/>
              </w:rPr>
              <w:t>原厂盖章证明）</w:t>
            </w:r>
          </w:p>
          <w:p w14:paraId="31DC182D" w14:textId="5751EFD4" w:rsidR="003A7376" w:rsidRPr="00FB4454" w:rsidRDefault="000C374F" w:rsidP="005F1872">
            <w:pPr>
              <w:pStyle w:val="aa"/>
              <w:widowControl/>
              <w:numPr>
                <w:ilvl w:val="0"/>
                <w:numId w:val="10"/>
              </w:numPr>
              <w:ind w:firstLineChars="0"/>
              <w:rPr>
                <w:rFonts w:ascii="宋体" w:hAnsi="宋体" w:cs="宋体"/>
                <w:kern w:val="0"/>
                <w:szCs w:val="21"/>
              </w:rPr>
            </w:pPr>
            <w:r w:rsidRPr="00FB4454">
              <w:rPr>
                <w:rFonts w:ascii="宋体" w:hAnsi="宋体" w:cs="宋体" w:hint="eastAsia"/>
                <w:color w:val="000000"/>
                <w:kern w:val="0"/>
                <w:sz w:val="20"/>
              </w:rPr>
              <w:t>▲</w:t>
            </w:r>
            <w:r w:rsidR="003A7376" w:rsidRPr="00FB4454">
              <w:rPr>
                <w:rFonts w:ascii="宋体" w:hAnsi="宋体" w:cs="宋体" w:hint="eastAsia"/>
                <w:kern w:val="0"/>
                <w:szCs w:val="21"/>
              </w:rPr>
              <w:t>任何一台存储阵列整机故障，执行阵列间自动切换，</w:t>
            </w:r>
            <w:r w:rsidR="00F035F9" w:rsidRPr="00FB4454">
              <w:rPr>
                <w:rFonts w:ascii="宋体" w:hAnsi="宋体" w:cs="宋体" w:hint="eastAsia"/>
                <w:kern w:val="0"/>
                <w:szCs w:val="21"/>
              </w:rPr>
              <w:t>要求</w:t>
            </w:r>
            <w:r w:rsidR="003A7376" w:rsidRPr="00FB4454">
              <w:rPr>
                <w:rFonts w:ascii="宋体" w:hAnsi="宋体" w:cs="宋体" w:hint="eastAsia"/>
                <w:kern w:val="0"/>
                <w:szCs w:val="21"/>
              </w:rPr>
              <w:t>数据不丢失，业务不中断，故障消除后，两台存储阵列自动恢复双活状态，执行增量同步；</w:t>
            </w:r>
            <w:r w:rsidR="003A7376" w:rsidRPr="00FB4454">
              <w:rPr>
                <w:rFonts w:ascii="宋体" w:hAnsi="宋体" w:cs="宋体" w:hint="eastAsia"/>
                <w:b/>
                <w:bCs/>
                <w:kern w:val="0"/>
                <w:szCs w:val="21"/>
              </w:rPr>
              <w:t>（提供具备CNAS资质的权威第三方报告证明，加</w:t>
            </w:r>
            <w:r w:rsidR="009E0145">
              <w:rPr>
                <w:rFonts w:ascii="宋体" w:hAnsi="宋体" w:cs="宋体" w:hint="eastAsia"/>
                <w:b/>
                <w:bCs/>
                <w:kern w:val="0"/>
                <w:szCs w:val="21"/>
              </w:rPr>
              <w:t>存储系统</w:t>
            </w:r>
            <w:r w:rsidR="003A7376" w:rsidRPr="00FB4454">
              <w:rPr>
                <w:rFonts w:ascii="宋体" w:hAnsi="宋体" w:cs="宋体" w:hint="eastAsia"/>
                <w:b/>
                <w:bCs/>
                <w:kern w:val="0"/>
                <w:szCs w:val="21"/>
              </w:rPr>
              <w:t>原厂盖章证明）</w:t>
            </w:r>
          </w:p>
          <w:p w14:paraId="2D5855DE" w14:textId="4A17329F" w:rsidR="003A7376" w:rsidRPr="00FB4454" w:rsidRDefault="00713F29" w:rsidP="005F1872">
            <w:pPr>
              <w:pStyle w:val="aa"/>
              <w:widowControl/>
              <w:numPr>
                <w:ilvl w:val="0"/>
                <w:numId w:val="10"/>
              </w:numPr>
              <w:ind w:firstLineChars="0"/>
              <w:rPr>
                <w:rFonts w:ascii="宋体" w:hAnsi="宋体" w:cs="宋体"/>
                <w:kern w:val="0"/>
                <w:szCs w:val="21"/>
              </w:rPr>
            </w:pPr>
            <w:r>
              <w:rPr>
                <w:rFonts w:ascii="宋体" w:hAnsi="宋体" w:cs="宋体" w:hint="eastAsia"/>
                <w:kern w:val="0"/>
                <w:szCs w:val="21"/>
              </w:rPr>
              <w:t>自带</w:t>
            </w:r>
            <w:r w:rsidR="003A7376" w:rsidRPr="00FB4454">
              <w:rPr>
                <w:rFonts w:ascii="宋体" w:hAnsi="宋体" w:cs="宋体" w:hint="eastAsia"/>
                <w:kern w:val="0"/>
                <w:szCs w:val="21"/>
              </w:rPr>
              <w:t>异构存储虚拟化功能，能够实现其他品牌存储的统一管理；</w:t>
            </w:r>
          </w:p>
          <w:p w14:paraId="46C19E97" w14:textId="77777777" w:rsidR="003A7376" w:rsidRPr="00FB4454" w:rsidRDefault="003A7376" w:rsidP="005F1872">
            <w:pPr>
              <w:pStyle w:val="aa"/>
              <w:widowControl/>
              <w:numPr>
                <w:ilvl w:val="0"/>
                <w:numId w:val="10"/>
              </w:numPr>
              <w:ind w:firstLineChars="0"/>
              <w:rPr>
                <w:rFonts w:ascii="宋体" w:hAnsi="宋体" w:cs="宋体"/>
                <w:kern w:val="0"/>
                <w:szCs w:val="21"/>
              </w:rPr>
            </w:pPr>
            <w:r w:rsidRPr="00FB4454">
              <w:rPr>
                <w:rFonts w:ascii="宋体" w:hAnsi="宋体" w:cs="宋体" w:hint="eastAsia"/>
                <w:kern w:val="0"/>
                <w:szCs w:val="21"/>
              </w:rPr>
              <w:t>配置中文图形化管理软件平台，配置性能监控软件功能，配置日志告警、指示灯告警、控制台告警、蜂鸣器告警、邮件告警支持功能，支持故障事件和告警联动方式自定义；</w:t>
            </w:r>
          </w:p>
          <w:p w14:paraId="2580AD4F" w14:textId="6C99BA6E" w:rsidR="003A7376" w:rsidRPr="00FB4454" w:rsidRDefault="00713F29" w:rsidP="005F1872">
            <w:pPr>
              <w:pStyle w:val="aa"/>
              <w:widowControl/>
              <w:numPr>
                <w:ilvl w:val="0"/>
                <w:numId w:val="10"/>
              </w:numPr>
              <w:ind w:firstLineChars="0"/>
              <w:rPr>
                <w:rFonts w:ascii="宋体" w:hAnsi="宋体" w:cs="宋体"/>
                <w:kern w:val="0"/>
                <w:szCs w:val="21"/>
              </w:rPr>
            </w:pPr>
            <w:r>
              <w:rPr>
                <w:rFonts w:ascii="宋体" w:hAnsi="宋体" w:cs="宋体" w:hint="eastAsia"/>
                <w:kern w:val="0"/>
                <w:szCs w:val="21"/>
              </w:rPr>
              <w:t>具有</w:t>
            </w:r>
            <w:r w:rsidR="003A7376" w:rsidRPr="00FB4454">
              <w:rPr>
                <w:rFonts w:ascii="宋体" w:hAnsi="宋体" w:cs="宋体" w:hint="eastAsia"/>
                <w:kern w:val="0"/>
                <w:szCs w:val="21"/>
              </w:rPr>
              <w:t>巡检功能，</w:t>
            </w:r>
            <w:r>
              <w:rPr>
                <w:rFonts w:ascii="宋体" w:hAnsi="宋体" w:cs="宋体" w:hint="eastAsia"/>
                <w:kern w:val="0"/>
                <w:szCs w:val="21"/>
              </w:rPr>
              <w:t>可</w:t>
            </w:r>
            <w:r w:rsidR="003A7376" w:rsidRPr="00FB4454">
              <w:rPr>
                <w:rFonts w:ascii="宋体" w:hAnsi="宋体" w:cs="宋体" w:hint="eastAsia"/>
                <w:kern w:val="0"/>
                <w:szCs w:val="21"/>
              </w:rPr>
              <w:t>设置巡检策略，自动执行在网存储设备巡检，生成巡检结果，按需将巡检结果自动发送给指定接收人</w:t>
            </w:r>
            <w:r w:rsidR="006D7929" w:rsidRPr="00FB4454">
              <w:rPr>
                <w:rFonts w:ascii="宋体" w:hAnsi="宋体" w:cs="宋体" w:hint="eastAsia"/>
                <w:kern w:val="0"/>
                <w:szCs w:val="21"/>
              </w:rPr>
              <w:t>。</w:t>
            </w:r>
          </w:p>
        </w:tc>
      </w:tr>
      <w:tr w:rsidR="00CB17F7" w:rsidRPr="009A5562" w14:paraId="20C46C9B" w14:textId="77777777" w:rsidTr="00734757">
        <w:trPr>
          <w:trHeight w:val="712"/>
          <w:jc w:val="center"/>
        </w:trPr>
        <w:tc>
          <w:tcPr>
            <w:tcW w:w="937" w:type="pct"/>
            <w:vAlign w:val="center"/>
          </w:tcPr>
          <w:p w14:paraId="1CBBE134" w14:textId="66292763" w:rsidR="00CB17F7" w:rsidRPr="00C6521F" w:rsidRDefault="003A7376" w:rsidP="00734757">
            <w:pPr>
              <w:jc w:val="center"/>
              <w:rPr>
                <w:rFonts w:ascii="宋体" w:hAnsi="宋体" w:cs="宋体"/>
                <w:kern w:val="0"/>
                <w:szCs w:val="21"/>
              </w:rPr>
            </w:pPr>
            <w:r w:rsidRPr="00C6521F">
              <w:rPr>
                <w:rFonts w:ascii="宋体" w:hAnsi="宋体" w:cs="宋体" w:hint="eastAsia"/>
                <w:kern w:val="0"/>
                <w:szCs w:val="21"/>
              </w:rPr>
              <w:t>兼容性要求</w:t>
            </w:r>
          </w:p>
        </w:tc>
        <w:tc>
          <w:tcPr>
            <w:tcW w:w="4063" w:type="pct"/>
            <w:vAlign w:val="center"/>
          </w:tcPr>
          <w:p w14:paraId="0954D274" w14:textId="1C604F7E" w:rsidR="003A7376" w:rsidRPr="00FE60E1" w:rsidRDefault="000C374F" w:rsidP="000C374F">
            <w:pPr>
              <w:pStyle w:val="aa"/>
              <w:widowControl/>
              <w:numPr>
                <w:ilvl w:val="0"/>
                <w:numId w:val="22"/>
              </w:numPr>
              <w:ind w:firstLineChars="0"/>
              <w:rPr>
                <w:rFonts w:ascii="宋体" w:hAnsi="宋体" w:cs="宋体"/>
                <w:b/>
                <w:bCs/>
                <w:kern w:val="0"/>
                <w:szCs w:val="21"/>
              </w:rPr>
            </w:pPr>
            <w:r w:rsidRPr="00C6521F">
              <w:rPr>
                <w:rFonts w:ascii="宋体" w:hAnsi="宋体" w:cs="宋体" w:hint="eastAsia"/>
                <w:color w:val="000000"/>
                <w:kern w:val="0"/>
                <w:sz w:val="20"/>
              </w:rPr>
              <w:t>▲</w:t>
            </w:r>
            <w:r w:rsidR="003A7376" w:rsidRPr="00C6521F">
              <w:rPr>
                <w:rFonts w:ascii="宋体" w:hAnsi="宋体" w:cs="宋体" w:hint="eastAsia"/>
                <w:kern w:val="0"/>
                <w:szCs w:val="21"/>
              </w:rPr>
              <w:t>提供存储统一管理组件，支持原邮件系统3台存储及新购存储同一界面同时管理，包括统一性能监控、统一告警等</w:t>
            </w:r>
            <w:r w:rsidR="003A7376" w:rsidRPr="00FE60E1">
              <w:rPr>
                <w:rFonts w:ascii="宋体" w:hAnsi="宋体" w:cs="宋体" w:hint="eastAsia"/>
                <w:kern w:val="0"/>
                <w:szCs w:val="21"/>
              </w:rPr>
              <w:t>；支持数据保护，原数据在线迁移等；</w:t>
            </w:r>
            <w:r w:rsidR="003A7376" w:rsidRPr="00FE60E1">
              <w:rPr>
                <w:rFonts w:ascii="宋体" w:hAnsi="宋体" w:cs="宋体" w:hint="eastAsia"/>
                <w:b/>
                <w:bCs/>
                <w:kern w:val="0"/>
                <w:szCs w:val="21"/>
              </w:rPr>
              <w:t>（提供</w:t>
            </w:r>
            <w:r w:rsidR="009E0145">
              <w:rPr>
                <w:rFonts w:ascii="宋体" w:hAnsi="宋体" w:cs="宋体" w:hint="eastAsia"/>
                <w:b/>
                <w:bCs/>
                <w:kern w:val="0"/>
                <w:szCs w:val="21"/>
              </w:rPr>
              <w:t>存储系统</w:t>
            </w:r>
            <w:r w:rsidR="003A7376" w:rsidRPr="00FE60E1">
              <w:rPr>
                <w:rFonts w:ascii="宋体" w:hAnsi="宋体" w:cs="宋体" w:hint="eastAsia"/>
                <w:b/>
                <w:bCs/>
                <w:kern w:val="0"/>
                <w:szCs w:val="21"/>
              </w:rPr>
              <w:t>生产厂商承诺函）</w:t>
            </w:r>
          </w:p>
          <w:p w14:paraId="6EBB4148" w14:textId="7AFDD8B6" w:rsidR="00CB17F7" w:rsidRPr="00C6521F" w:rsidRDefault="000C374F" w:rsidP="000C374F">
            <w:pPr>
              <w:pStyle w:val="aa"/>
              <w:widowControl/>
              <w:numPr>
                <w:ilvl w:val="0"/>
                <w:numId w:val="22"/>
              </w:numPr>
              <w:ind w:firstLineChars="0"/>
              <w:rPr>
                <w:rFonts w:ascii="宋体" w:hAnsi="宋体" w:cs="宋体"/>
                <w:kern w:val="0"/>
                <w:szCs w:val="21"/>
              </w:rPr>
            </w:pPr>
            <w:r w:rsidRPr="00C6521F">
              <w:rPr>
                <w:rFonts w:ascii="宋体" w:hAnsi="宋体" w:cs="宋体" w:hint="eastAsia"/>
                <w:color w:val="000000"/>
                <w:kern w:val="0"/>
                <w:sz w:val="20"/>
              </w:rPr>
              <w:t>▲</w:t>
            </w:r>
            <w:r w:rsidR="003A7376" w:rsidRPr="00C6521F">
              <w:rPr>
                <w:rFonts w:ascii="宋体" w:hAnsi="宋体" w:cs="宋体" w:hint="eastAsia"/>
                <w:kern w:val="0"/>
                <w:szCs w:val="21"/>
              </w:rPr>
              <w:t>提供现有邮件系统数据在线迁移服务，将现有存储数据通过存储底层块级实时复制或智能在线迁移等高效迁移；如果需要虚拟化网关，需要实配虚拟化网关设备，且缓存不低于本次配置总缓存，以保证虚拟化后，网关设备不成为瓶颈。</w:t>
            </w:r>
            <w:r w:rsidR="003A7376" w:rsidRPr="00C6521F">
              <w:rPr>
                <w:rFonts w:ascii="宋体" w:hAnsi="宋体" w:cs="宋体" w:hint="eastAsia"/>
                <w:b/>
                <w:bCs/>
                <w:kern w:val="0"/>
                <w:szCs w:val="21"/>
              </w:rPr>
              <w:t>（提供</w:t>
            </w:r>
            <w:r w:rsidR="009E0145">
              <w:rPr>
                <w:rFonts w:ascii="宋体" w:hAnsi="宋体" w:cs="宋体" w:hint="eastAsia"/>
                <w:b/>
                <w:bCs/>
                <w:kern w:val="0"/>
                <w:szCs w:val="21"/>
              </w:rPr>
              <w:t>存储系统</w:t>
            </w:r>
            <w:r w:rsidR="003A7376" w:rsidRPr="00C6521F">
              <w:rPr>
                <w:rFonts w:ascii="宋体" w:hAnsi="宋体" w:cs="宋体" w:hint="eastAsia"/>
                <w:b/>
                <w:bCs/>
                <w:kern w:val="0"/>
                <w:szCs w:val="21"/>
              </w:rPr>
              <w:t>生产厂商承诺函）</w:t>
            </w:r>
          </w:p>
        </w:tc>
      </w:tr>
      <w:tr w:rsidR="00CB17F7" w:rsidRPr="009A5562" w14:paraId="32F0A6FD" w14:textId="77777777" w:rsidTr="00734757">
        <w:trPr>
          <w:trHeight w:val="480"/>
          <w:jc w:val="center"/>
        </w:trPr>
        <w:tc>
          <w:tcPr>
            <w:tcW w:w="937" w:type="pct"/>
            <w:vAlign w:val="center"/>
          </w:tcPr>
          <w:p w14:paraId="4BE9F3BC" w14:textId="21692BFF" w:rsidR="00CB17F7" w:rsidRPr="00747E31" w:rsidRDefault="006307AC" w:rsidP="00734757">
            <w:pPr>
              <w:jc w:val="center"/>
              <w:rPr>
                <w:rFonts w:ascii="宋体" w:hAnsi="宋体" w:cs="宋体"/>
                <w:kern w:val="0"/>
                <w:szCs w:val="21"/>
              </w:rPr>
            </w:pPr>
            <w:r>
              <w:rPr>
                <w:rFonts w:ascii="宋体" w:hAnsi="宋体" w:cs="宋体" w:hint="eastAsia"/>
                <w:kern w:val="0"/>
                <w:szCs w:val="21"/>
              </w:rPr>
              <w:t>产品</w:t>
            </w:r>
            <w:r w:rsidR="003A7376">
              <w:rPr>
                <w:rFonts w:ascii="宋体" w:hAnsi="宋体" w:cs="宋体" w:hint="eastAsia"/>
                <w:kern w:val="0"/>
                <w:szCs w:val="21"/>
              </w:rPr>
              <w:t>资质要求</w:t>
            </w:r>
          </w:p>
        </w:tc>
        <w:tc>
          <w:tcPr>
            <w:tcW w:w="4063" w:type="pct"/>
            <w:vAlign w:val="center"/>
          </w:tcPr>
          <w:p w14:paraId="69386111" w14:textId="164A2A7A" w:rsidR="003A7376" w:rsidRPr="006D7929" w:rsidRDefault="003A7376" w:rsidP="006D7929">
            <w:pPr>
              <w:pStyle w:val="aa"/>
              <w:widowControl/>
              <w:numPr>
                <w:ilvl w:val="0"/>
                <w:numId w:val="21"/>
              </w:numPr>
              <w:ind w:firstLineChars="0"/>
              <w:rPr>
                <w:rFonts w:ascii="宋体" w:hAnsi="宋体" w:cs="宋体"/>
                <w:kern w:val="0"/>
                <w:szCs w:val="21"/>
              </w:rPr>
            </w:pPr>
            <w:r w:rsidRPr="005F1872">
              <w:rPr>
                <w:rFonts w:ascii="宋体" w:hAnsi="宋体" w:cs="宋体" w:hint="eastAsia"/>
                <w:kern w:val="0"/>
                <w:szCs w:val="21"/>
              </w:rPr>
              <w:t>投标产品通过国家CCC认证、CE认证、中国节能产品认证（CECP）</w:t>
            </w:r>
            <w:r w:rsidR="006D7929">
              <w:rPr>
                <w:rFonts w:ascii="宋体" w:hAnsi="宋体" w:cs="宋体" w:hint="eastAsia"/>
                <w:kern w:val="0"/>
                <w:szCs w:val="21"/>
              </w:rPr>
              <w:t>。</w:t>
            </w:r>
            <w:r w:rsidRPr="005F1872">
              <w:rPr>
                <w:rFonts w:ascii="宋体" w:hAnsi="宋体" w:cs="宋体"/>
                <w:kern w:val="0"/>
                <w:szCs w:val="21"/>
              </w:rPr>
              <w:t xml:space="preserve"> </w:t>
            </w:r>
          </w:p>
        </w:tc>
      </w:tr>
    </w:tbl>
    <w:p w14:paraId="5542FB45" w14:textId="77777777" w:rsidR="00CB17F7" w:rsidRPr="00051506" w:rsidRDefault="00CB17F7" w:rsidP="00CB17F7">
      <w:pPr>
        <w:rPr>
          <w:rFonts w:hAnsi="宋体"/>
          <w:szCs w:val="21"/>
        </w:rPr>
      </w:pPr>
    </w:p>
    <w:bookmarkEnd w:id="4"/>
    <w:p w14:paraId="7F685D37" w14:textId="77777777" w:rsidR="00CB17F7" w:rsidRDefault="00CB17F7" w:rsidP="00CB17F7">
      <w:pPr>
        <w:pStyle w:val="aa"/>
        <w:numPr>
          <w:ilvl w:val="0"/>
          <w:numId w:val="1"/>
        </w:numPr>
        <w:ind w:firstLineChars="0"/>
        <w:rPr>
          <w:rFonts w:hAnsi="宋体"/>
          <w:b/>
          <w:bCs/>
          <w:sz w:val="28"/>
          <w:szCs w:val="28"/>
        </w:rPr>
      </w:pPr>
      <w:r>
        <w:rPr>
          <w:rFonts w:hAnsi="宋体" w:hint="eastAsia"/>
          <w:b/>
          <w:bCs/>
          <w:sz w:val="28"/>
          <w:szCs w:val="28"/>
        </w:rPr>
        <w:t>集成要求</w:t>
      </w:r>
    </w:p>
    <w:p w14:paraId="61CD1531" w14:textId="253C3E1E" w:rsidR="00CB17F7" w:rsidRPr="00CC1669" w:rsidRDefault="00FB4454" w:rsidP="00CB17F7">
      <w:pPr>
        <w:numPr>
          <w:ilvl w:val="0"/>
          <w:numId w:val="2"/>
        </w:numPr>
        <w:tabs>
          <w:tab w:val="left" w:pos="900"/>
        </w:tabs>
        <w:spacing w:beforeLines="50" w:before="156" w:line="360" w:lineRule="auto"/>
        <w:rPr>
          <w:rFonts w:hAnsi="宋体"/>
          <w:szCs w:val="21"/>
        </w:rPr>
      </w:pPr>
      <w:r>
        <w:rPr>
          <w:rFonts w:hAnsi="宋体" w:hint="eastAsia"/>
          <w:szCs w:val="21"/>
        </w:rPr>
        <w:t>学校教工邮件系统</w:t>
      </w:r>
      <w:r w:rsidR="009E0145">
        <w:rPr>
          <w:rFonts w:hAnsi="宋体" w:hint="eastAsia"/>
          <w:szCs w:val="21"/>
        </w:rPr>
        <w:t>现</w:t>
      </w:r>
      <w:r>
        <w:rPr>
          <w:rFonts w:hAnsi="宋体" w:hint="eastAsia"/>
          <w:szCs w:val="21"/>
        </w:rPr>
        <w:t>有两台后端服务器（主备），各配置两块</w:t>
      </w:r>
      <w:r>
        <w:rPr>
          <w:rFonts w:hAnsi="宋体" w:hint="eastAsia"/>
          <w:szCs w:val="21"/>
        </w:rPr>
        <w:t>FC</w:t>
      </w:r>
      <w:r>
        <w:rPr>
          <w:rFonts w:hAnsi="宋体" w:hint="eastAsia"/>
          <w:szCs w:val="21"/>
        </w:rPr>
        <w:t>卡，每块</w:t>
      </w:r>
      <w:r>
        <w:rPr>
          <w:rFonts w:hAnsi="宋体" w:hint="eastAsia"/>
          <w:szCs w:val="21"/>
        </w:rPr>
        <w:t>FC</w:t>
      </w:r>
      <w:r>
        <w:rPr>
          <w:rFonts w:hAnsi="宋体" w:hint="eastAsia"/>
          <w:szCs w:val="21"/>
        </w:rPr>
        <w:t>分别于一台</w:t>
      </w:r>
      <w:r>
        <w:rPr>
          <w:rFonts w:hAnsi="宋体" w:hint="eastAsia"/>
          <w:szCs w:val="21"/>
        </w:rPr>
        <w:t>FC</w:t>
      </w:r>
      <w:r>
        <w:rPr>
          <w:rFonts w:hAnsi="宋体" w:hint="eastAsia"/>
          <w:szCs w:val="21"/>
        </w:rPr>
        <w:t>交换连接，两台</w:t>
      </w:r>
      <w:r>
        <w:rPr>
          <w:rFonts w:hAnsi="宋体" w:hint="eastAsia"/>
          <w:szCs w:val="21"/>
        </w:rPr>
        <w:t>FC</w:t>
      </w:r>
      <w:r>
        <w:rPr>
          <w:rFonts w:hAnsi="宋体" w:hint="eastAsia"/>
          <w:szCs w:val="21"/>
        </w:rPr>
        <w:t>交换机与分别于两台双活双控的宏杉存储互连，本次要求与</w:t>
      </w:r>
      <w:r w:rsidR="00CB17F7">
        <w:rPr>
          <w:rFonts w:hAnsi="宋体" w:hint="eastAsia"/>
          <w:szCs w:val="21"/>
        </w:rPr>
        <w:t>现有存储的对接工作，完成现有邮件数据</w:t>
      </w:r>
      <w:r>
        <w:rPr>
          <w:rFonts w:hAnsi="宋体" w:hint="eastAsia"/>
          <w:szCs w:val="21"/>
        </w:rPr>
        <w:t>（</w:t>
      </w:r>
      <w:r>
        <w:rPr>
          <w:rFonts w:hAnsi="宋体" w:hint="eastAsia"/>
          <w:szCs w:val="21"/>
        </w:rPr>
        <w:t>5</w:t>
      </w:r>
      <w:r>
        <w:rPr>
          <w:rFonts w:hAnsi="宋体"/>
          <w:szCs w:val="21"/>
        </w:rPr>
        <w:t>0</w:t>
      </w:r>
      <w:r>
        <w:rPr>
          <w:rFonts w:hAnsi="宋体" w:hint="eastAsia"/>
          <w:szCs w:val="21"/>
        </w:rPr>
        <w:t>T</w:t>
      </w:r>
      <w:r>
        <w:rPr>
          <w:rFonts w:hAnsi="宋体" w:hint="eastAsia"/>
          <w:szCs w:val="21"/>
        </w:rPr>
        <w:t>）</w:t>
      </w:r>
      <w:r w:rsidR="00CB17F7">
        <w:rPr>
          <w:rFonts w:hAnsi="宋体" w:hint="eastAsia"/>
          <w:szCs w:val="21"/>
        </w:rPr>
        <w:t>迁移工作，要求</w:t>
      </w:r>
      <w:r>
        <w:rPr>
          <w:rFonts w:hAnsi="宋体" w:hint="eastAsia"/>
          <w:szCs w:val="21"/>
        </w:rPr>
        <w:t>在线</w:t>
      </w:r>
      <w:r w:rsidR="00CB17F7">
        <w:rPr>
          <w:rFonts w:hAnsi="宋体" w:hint="eastAsia"/>
          <w:szCs w:val="21"/>
        </w:rPr>
        <w:t>迁移</w:t>
      </w:r>
      <w:r>
        <w:rPr>
          <w:rFonts w:hAnsi="宋体" w:hint="eastAsia"/>
          <w:szCs w:val="21"/>
        </w:rPr>
        <w:t>业务不中断</w:t>
      </w:r>
      <w:r w:rsidR="00CB17F7">
        <w:rPr>
          <w:rFonts w:hAnsi="宋体" w:hint="eastAsia"/>
          <w:szCs w:val="21"/>
        </w:rPr>
        <w:t>，数据零丢失</w:t>
      </w:r>
      <w:r w:rsidR="00CB17F7" w:rsidRPr="00CC1669">
        <w:rPr>
          <w:rFonts w:hAnsi="宋体" w:hint="eastAsia"/>
          <w:szCs w:val="21"/>
        </w:rPr>
        <w:t>；</w:t>
      </w:r>
      <w:r w:rsidR="00CB17F7" w:rsidDel="001C348E">
        <w:rPr>
          <w:rFonts w:hAnsi="宋体" w:hint="eastAsia"/>
          <w:szCs w:val="21"/>
        </w:rPr>
        <w:t xml:space="preserve"> </w:t>
      </w:r>
    </w:p>
    <w:p w14:paraId="3A58ADC2" w14:textId="7E95FDC7" w:rsidR="00CB17F7" w:rsidRPr="00B4103A" w:rsidRDefault="00CB17F7" w:rsidP="00CB17F7">
      <w:pPr>
        <w:numPr>
          <w:ilvl w:val="0"/>
          <w:numId w:val="2"/>
        </w:numPr>
        <w:tabs>
          <w:tab w:val="left" w:pos="900"/>
        </w:tabs>
        <w:spacing w:beforeLines="50" w:before="156" w:line="360" w:lineRule="auto"/>
        <w:rPr>
          <w:rFonts w:hAnsi="宋体"/>
          <w:szCs w:val="21"/>
        </w:rPr>
      </w:pPr>
      <w:r w:rsidRPr="003109AB">
        <w:rPr>
          <w:rFonts w:hAnsi="宋体" w:hint="eastAsia"/>
          <w:szCs w:val="21"/>
        </w:rPr>
        <w:t>项目实施期间需保证不影响</w:t>
      </w:r>
      <w:r w:rsidR="00B4103A">
        <w:rPr>
          <w:rFonts w:hAnsi="宋体" w:hint="eastAsia"/>
          <w:szCs w:val="21"/>
        </w:rPr>
        <w:t>邮件</w:t>
      </w:r>
      <w:r w:rsidRPr="003109AB">
        <w:rPr>
          <w:rFonts w:hAnsi="宋体" w:hint="eastAsia"/>
          <w:szCs w:val="21"/>
        </w:rPr>
        <w:t>业务的正常使用。</w:t>
      </w:r>
    </w:p>
    <w:p w14:paraId="770ECE87" w14:textId="77777777" w:rsidR="00CB17F7" w:rsidRDefault="00CB17F7" w:rsidP="00CB17F7">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E161632" w14:textId="72BE5AAB" w:rsidR="00CB17F7" w:rsidRDefault="00CB17F7" w:rsidP="00CB17F7">
      <w:pPr>
        <w:numPr>
          <w:ilvl w:val="0"/>
          <w:numId w:val="20"/>
        </w:numPr>
        <w:tabs>
          <w:tab w:val="left" w:pos="900"/>
        </w:tabs>
        <w:spacing w:beforeLines="50" w:before="156" w:line="360" w:lineRule="auto"/>
        <w:rPr>
          <w:rFonts w:hAnsi="宋体"/>
          <w:szCs w:val="21"/>
        </w:rPr>
      </w:pPr>
      <w:r>
        <w:rPr>
          <w:rFonts w:hAnsi="宋体" w:hint="eastAsia"/>
          <w:szCs w:val="21"/>
        </w:rPr>
        <w:t>质保期：</w:t>
      </w:r>
      <w:r>
        <w:rPr>
          <w:rFonts w:hAnsi="宋体"/>
          <w:szCs w:val="21"/>
          <w:u w:val="single"/>
        </w:rPr>
        <w:t xml:space="preserve"> </w:t>
      </w:r>
      <w:r w:rsidR="006D7929">
        <w:rPr>
          <w:rFonts w:hAnsi="宋体" w:hint="eastAsia"/>
          <w:szCs w:val="21"/>
          <w:u w:val="single"/>
        </w:rPr>
        <w:t>≥</w:t>
      </w:r>
      <w:r>
        <w:rPr>
          <w:rFonts w:hAnsi="宋体"/>
          <w:szCs w:val="21"/>
          <w:u w:val="single"/>
        </w:rPr>
        <w:t xml:space="preserve">3 </w:t>
      </w:r>
      <w:r>
        <w:rPr>
          <w:rFonts w:hAnsi="宋体" w:hint="eastAsia"/>
          <w:szCs w:val="21"/>
        </w:rPr>
        <w:t>年。质保期满后，仍需提供专业维修服务，投标人在投标文件中需注明维修服务单项报价。</w:t>
      </w:r>
    </w:p>
    <w:p w14:paraId="005E271A" w14:textId="77777777" w:rsidR="00CB17F7" w:rsidRDefault="00CB17F7" w:rsidP="00CB17F7">
      <w:pPr>
        <w:numPr>
          <w:ilvl w:val="0"/>
          <w:numId w:val="20"/>
        </w:numPr>
        <w:tabs>
          <w:tab w:val="left" w:pos="900"/>
        </w:tabs>
        <w:spacing w:beforeLines="50" w:before="156" w:line="360" w:lineRule="auto"/>
        <w:rPr>
          <w:rFonts w:hAnsi="宋体"/>
          <w:szCs w:val="21"/>
        </w:rPr>
      </w:pPr>
      <w:r>
        <w:rPr>
          <w:rFonts w:hAnsi="宋体" w:hint="eastAsia"/>
          <w:szCs w:val="21"/>
        </w:rPr>
        <w:t>服务响应时间：接到维修电话后</w:t>
      </w:r>
      <w:r>
        <w:rPr>
          <w:rFonts w:hAnsi="宋体"/>
          <w:szCs w:val="21"/>
        </w:rPr>
        <w:t>1</w:t>
      </w:r>
      <w:r>
        <w:rPr>
          <w:rFonts w:hAnsi="宋体" w:hint="eastAsia"/>
          <w:szCs w:val="21"/>
        </w:rPr>
        <w:t>小时内给予明确答复，</w:t>
      </w:r>
      <w:r>
        <w:rPr>
          <w:rFonts w:hAnsi="宋体" w:hint="eastAsia"/>
          <w:szCs w:val="21"/>
        </w:rPr>
        <w:t>8</w:t>
      </w:r>
      <w:r>
        <w:rPr>
          <w:rFonts w:hAnsi="宋体" w:hint="eastAsia"/>
          <w:szCs w:val="21"/>
        </w:rPr>
        <w:t>小时内到达现场维修。维修人员到现场后，若问题特殊无法现场修复的，供货方需在</w:t>
      </w:r>
      <w:r>
        <w:rPr>
          <w:rFonts w:hAnsi="宋体" w:hint="eastAsia"/>
          <w:szCs w:val="21"/>
        </w:rPr>
        <w:t>24</w:t>
      </w:r>
      <w:r>
        <w:rPr>
          <w:rFonts w:hAnsi="宋体" w:hint="eastAsia"/>
          <w:szCs w:val="21"/>
        </w:rPr>
        <w:t>小时内给出合理解决方案。</w:t>
      </w:r>
    </w:p>
    <w:p w14:paraId="370EC6FE" w14:textId="77777777" w:rsidR="00CB17F7" w:rsidRPr="00165F25" w:rsidRDefault="00CB17F7" w:rsidP="00CB17F7">
      <w:pPr>
        <w:numPr>
          <w:ilvl w:val="0"/>
          <w:numId w:val="20"/>
        </w:numPr>
        <w:tabs>
          <w:tab w:val="left" w:pos="900"/>
        </w:tabs>
        <w:spacing w:beforeLines="50" w:before="156" w:line="360" w:lineRule="auto"/>
        <w:rPr>
          <w:rFonts w:ascii="宋体" w:hAnsi="宋体"/>
          <w:szCs w:val="21"/>
        </w:rPr>
      </w:pPr>
      <w:r w:rsidRPr="00165F25">
        <w:rPr>
          <w:rFonts w:hAnsi="宋体"/>
          <w:szCs w:val="21"/>
        </w:rPr>
        <w:t>培训</w:t>
      </w:r>
      <w:r w:rsidRPr="00165F25">
        <w:rPr>
          <w:rFonts w:hAnsi="宋体" w:hint="eastAsia"/>
          <w:szCs w:val="21"/>
        </w:rPr>
        <w:t>要求：</w:t>
      </w:r>
      <w:r w:rsidRPr="00165F25">
        <w:rPr>
          <w:rFonts w:hAnsi="宋体" w:hint="eastAsia"/>
          <w:szCs w:val="21"/>
          <w:u w:val="single"/>
        </w:rPr>
        <w:t xml:space="preserve"> </w:t>
      </w:r>
      <w:r w:rsidRPr="00165F25">
        <w:rPr>
          <w:rFonts w:hAnsi="宋体" w:hint="eastAsia"/>
          <w:szCs w:val="21"/>
          <w:u w:val="single"/>
        </w:rPr>
        <w:t>投标人需提供必要的设备</w:t>
      </w:r>
      <w:r>
        <w:rPr>
          <w:rFonts w:hAnsi="宋体" w:hint="eastAsia"/>
          <w:szCs w:val="21"/>
          <w:u w:val="single"/>
        </w:rPr>
        <w:t>运维、</w:t>
      </w:r>
      <w:r w:rsidRPr="00165F25">
        <w:rPr>
          <w:rFonts w:hAnsi="宋体" w:hint="eastAsia"/>
          <w:szCs w:val="21"/>
          <w:u w:val="single"/>
        </w:rPr>
        <w:t>使用培训。</w:t>
      </w:r>
      <w:r w:rsidRPr="00165F25">
        <w:rPr>
          <w:rFonts w:ascii="宋体" w:hAnsi="宋体"/>
          <w:szCs w:val="21"/>
        </w:rPr>
        <w:t xml:space="preserve"> </w:t>
      </w:r>
    </w:p>
    <w:p w14:paraId="4CF4E11B" w14:textId="77777777" w:rsidR="00CB17F7" w:rsidRDefault="00CB17F7" w:rsidP="00CB17F7">
      <w:pPr>
        <w:tabs>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履约验收方案</w:t>
      </w:r>
    </w:p>
    <w:tbl>
      <w:tblPr>
        <w:tblStyle w:val="a9"/>
        <w:tblW w:w="8601" w:type="dxa"/>
        <w:tblLook w:val="04A0" w:firstRow="1" w:lastRow="0" w:firstColumn="1" w:lastColumn="0" w:noHBand="0" w:noVBand="1"/>
      </w:tblPr>
      <w:tblGrid>
        <w:gridCol w:w="1059"/>
        <w:gridCol w:w="2242"/>
        <w:gridCol w:w="2795"/>
        <w:gridCol w:w="2505"/>
      </w:tblGrid>
      <w:tr w:rsidR="00CB17F7" w:rsidRPr="005F1872" w14:paraId="5C481F81" w14:textId="77777777" w:rsidTr="00734757">
        <w:tc>
          <w:tcPr>
            <w:tcW w:w="1059" w:type="dxa"/>
            <w:vAlign w:val="center"/>
          </w:tcPr>
          <w:p w14:paraId="696CA112" w14:textId="77777777" w:rsidR="00CB17F7" w:rsidRPr="005F1872" w:rsidRDefault="00CB17F7" w:rsidP="00734757">
            <w:pPr>
              <w:widowControl/>
              <w:spacing w:line="450" w:lineRule="atLeast"/>
              <w:jc w:val="center"/>
              <w:textAlignment w:val="baseline"/>
              <w:rPr>
                <w:rFonts w:ascii="宋体" w:hAnsi="宋体" w:cs="宋体"/>
                <w:color w:val="000000"/>
                <w:szCs w:val="21"/>
              </w:rPr>
            </w:pPr>
            <w:r w:rsidRPr="005F1872">
              <w:rPr>
                <w:rFonts w:ascii="宋体" w:hAnsi="宋体" w:cs="宋体" w:hint="eastAsia"/>
                <w:color w:val="000000"/>
                <w:szCs w:val="21"/>
              </w:rPr>
              <w:t>验收主体</w:t>
            </w:r>
          </w:p>
        </w:tc>
        <w:tc>
          <w:tcPr>
            <w:tcW w:w="7542" w:type="dxa"/>
            <w:gridSpan w:val="3"/>
            <w:vAlign w:val="center"/>
          </w:tcPr>
          <w:p w14:paraId="076C2EB2" w14:textId="40E8E31A" w:rsidR="00CB17F7" w:rsidRPr="005F1872" w:rsidRDefault="00CB17F7" w:rsidP="00734757">
            <w:pPr>
              <w:widowControl/>
              <w:spacing w:line="450" w:lineRule="atLeast"/>
              <w:jc w:val="center"/>
              <w:textAlignment w:val="baseline"/>
              <w:rPr>
                <w:rFonts w:ascii="宋体" w:hAnsi="宋体" w:cs="宋体"/>
                <w:color w:val="000000"/>
                <w:szCs w:val="21"/>
              </w:rPr>
            </w:pPr>
            <w:r w:rsidRPr="005F1872">
              <w:rPr>
                <w:rFonts w:ascii="宋体" w:hAnsi="宋体" w:cs="宋体" w:hint="eastAsia"/>
                <w:color w:val="000000"/>
                <w:szCs w:val="21"/>
              </w:rPr>
              <w:t>本项目所采购的存储设备</w:t>
            </w:r>
          </w:p>
        </w:tc>
      </w:tr>
      <w:tr w:rsidR="00CB17F7" w:rsidRPr="005F1872" w14:paraId="1404377A" w14:textId="77777777" w:rsidTr="00734757">
        <w:tc>
          <w:tcPr>
            <w:tcW w:w="8601" w:type="dxa"/>
            <w:gridSpan w:val="4"/>
            <w:vAlign w:val="center"/>
          </w:tcPr>
          <w:p w14:paraId="55ED8495" w14:textId="77777777" w:rsidR="00CB17F7" w:rsidRPr="005F1872" w:rsidRDefault="00CB17F7" w:rsidP="00734757">
            <w:pPr>
              <w:widowControl/>
              <w:spacing w:line="450" w:lineRule="atLeast"/>
              <w:jc w:val="center"/>
              <w:textAlignment w:val="baseline"/>
              <w:rPr>
                <w:rFonts w:ascii="宋体" w:hAnsi="宋体" w:cs="宋体"/>
                <w:color w:val="000000"/>
                <w:szCs w:val="21"/>
              </w:rPr>
            </w:pPr>
            <w:r w:rsidRPr="005F1872">
              <w:rPr>
                <w:rFonts w:ascii="宋体" w:hAnsi="宋体" w:cs="宋体"/>
                <w:color w:val="000000"/>
                <w:szCs w:val="21"/>
              </w:rPr>
              <w:t>现场</w:t>
            </w:r>
            <w:r w:rsidRPr="005F1872">
              <w:rPr>
                <w:rFonts w:ascii="宋体" w:hAnsi="宋体" w:cs="宋体" w:hint="eastAsia"/>
                <w:color w:val="000000"/>
                <w:szCs w:val="21"/>
              </w:rPr>
              <w:t>验收的内容及方法</w:t>
            </w:r>
          </w:p>
        </w:tc>
      </w:tr>
      <w:tr w:rsidR="00CB17F7" w:rsidRPr="005F1872" w14:paraId="291415B4" w14:textId="77777777" w:rsidTr="00734757">
        <w:tc>
          <w:tcPr>
            <w:tcW w:w="1059" w:type="dxa"/>
          </w:tcPr>
          <w:p w14:paraId="00D0F3A7"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序号</w:t>
            </w:r>
          </w:p>
        </w:tc>
        <w:tc>
          <w:tcPr>
            <w:tcW w:w="2242" w:type="dxa"/>
          </w:tcPr>
          <w:p w14:paraId="6B200736"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功能</w:t>
            </w:r>
            <w:r w:rsidRPr="005F1872">
              <w:rPr>
                <w:rFonts w:ascii="宋体" w:hAnsi="宋体" w:cs="宋体"/>
                <w:color w:val="000000"/>
                <w:szCs w:val="21"/>
              </w:rPr>
              <w:t>或指标</w:t>
            </w:r>
          </w:p>
        </w:tc>
        <w:tc>
          <w:tcPr>
            <w:tcW w:w="2795" w:type="dxa"/>
          </w:tcPr>
          <w:p w14:paraId="46C18FA4"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验收方式或测试方法</w:t>
            </w:r>
          </w:p>
        </w:tc>
        <w:tc>
          <w:tcPr>
            <w:tcW w:w="2505" w:type="dxa"/>
          </w:tcPr>
          <w:p w14:paraId="0AB050B0" w14:textId="77777777" w:rsidR="00CB17F7" w:rsidRPr="005F1872" w:rsidRDefault="00CB17F7" w:rsidP="00734757">
            <w:pPr>
              <w:widowControl/>
              <w:spacing w:line="450" w:lineRule="atLeast"/>
              <w:ind w:firstLine="487"/>
              <w:jc w:val="left"/>
              <w:textAlignment w:val="baseline"/>
              <w:rPr>
                <w:rFonts w:ascii="宋体" w:hAnsi="宋体" w:cs="宋体"/>
                <w:color w:val="000000"/>
                <w:szCs w:val="21"/>
              </w:rPr>
            </w:pPr>
            <w:r w:rsidRPr="005F1872">
              <w:rPr>
                <w:rFonts w:ascii="宋体" w:hAnsi="宋体" w:cs="宋体" w:hint="eastAsia"/>
                <w:color w:val="000000"/>
                <w:szCs w:val="21"/>
              </w:rPr>
              <w:t>履约情况</w:t>
            </w:r>
          </w:p>
        </w:tc>
      </w:tr>
      <w:tr w:rsidR="00CB17F7" w:rsidRPr="005F1872" w14:paraId="6D673A8E" w14:textId="77777777" w:rsidTr="00734757">
        <w:tc>
          <w:tcPr>
            <w:tcW w:w="1059" w:type="dxa"/>
          </w:tcPr>
          <w:p w14:paraId="029162DA"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1</w:t>
            </w:r>
          </w:p>
        </w:tc>
        <w:tc>
          <w:tcPr>
            <w:tcW w:w="2242" w:type="dxa"/>
          </w:tcPr>
          <w:p w14:paraId="1E89EB1D"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硬件参数</w:t>
            </w:r>
          </w:p>
        </w:tc>
        <w:tc>
          <w:tcPr>
            <w:tcW w:w="2795" w:type="dxa"/>
          </w:tcPr>
          <w:p w14:paraId="2C0D6791"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按照合同规定现场查看</w:t>
            </w:r>
          </w:p>
        </w:tc>
        <w:tc>
          <w:tcPr>
            <w:tcW w:w="2505" w:type="dxa"/>
          </w:tcPr>
          <w:p w14:paraId="194B00B7" w14:textId="77777777" w:rsidR="00CB17F7" w:rsidRPr="005F1872" w:rsidRDefault="00CB17F7" w:rsidP="00734757">
            <w:pPr>
              <w:widowControl/>
              <w:spacing w:line="450" w:lineRule="atLeast"/>
              <w:jc w:val="left"/>
              <w:textAlignment w:val="baseline"/>
              <w:rPr>
                <w:rFonts w:ascii="宋体" w:hAnsi="宋体" w:cs="宋体"/>
                <w:color w:val="000000"/>
                <w:szCs w:val="21"/>
              </w:rPr>
            </w:pPr>
          </w:p>
        </w:tc>
      </w:tr>
      <w:tr w:rsidR="00CB17F7" w:rsidRPr="005F1872" w14:paraId="37ED8EE3" w14:textId="77777777" w:rsidTr="00734757">
        <w:tc>
          <w:tcPr>
            <w:tcW w:w="1059" w:type="dxa"/>
          </w:tcPr>
          <w:p w14:paraId="2C3E3DC4"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2</w:t>
            </w:r>
          </w:p>
        </w:tc>
        <w:tc>
          <w:tcPr>
            <w:tcW w:w="2242" w:type="dxa"/>
          </w:tcPr>
          <w:p w14:paraId="6AD45C7F" w14:textId="32CF91A3"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功能</w:t>
            </w:r>
          </w:p>
        </w:tc>
        <w:tc>
          <w:tcPr>
            <w:tcW w:w="2795" w:type="dxa"/>
          </w:tcPr>
          <w:p w14:paraId="6FED5B3C"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提供测试报告</w:t>
            </w:r>
          </w:p>
        </w:tc>
        <w:tc>
          <w:tcPr>
            <w:tcW w:w="2505" w:type="dxa"/>
          </w:tcPr>
          <w:p w14:paraId="7FD20A99" w14:textId="77777777" w:rsidR="00CB17F7" w:rsidRPr="005F1872" w:rsidRDefault="00CB17F7" w:rsidP="00734757">
            <w:pPr>
              <w:widowControl/>
              <w:spacing w:line="450" w:lineRule="atLeast"/>
              <w:jc w:val="left"/>
              <w:textAlignment w:val="baseline"/>
              <w:rPr>
                <w:rFonts w:ascii="宋体" w:hAnsi="宋体" w:cs="宋体"/>
                <w:color w:val="000000"/>
                <w:szCs w:val="21"/>
              </w:rPr>
            </w:pPr>
          </w:p>
        </w:tc>
      </w:tr>
      <w:tr w:rsidR="00CB17F7" w:rsidRPr="005F1872" w14:paraId="7F556293" w14:textId="77777777" w:rsidTr="00734757">
        <w:tc>
          <w:tcPr>
            <w:tcW w:w="1059" w:type="dxa"/>
          </w:tcPr>
          <w:p w14:paraId="2F8F6552"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3</w:t>
            </w:r>
          </w:p>
        </w:tc>
        <w:tc>
          <w:tcPr>
            <w:tcW w:w="2242" w:type="dxa"/>
          </w:tcPr>
          <w:p w14:paraId="2B2EBFE0" w14:textId="7952AB58" w:rsidR="00CB17F7" w:rsidRPr="005F1872" w:rsidRDefault="005F1872" w:rsidP="00734757">
            <w:pPr>
              <w:widowControl/>
              <w:spacing w:line="450" w:lineRule="atLeast"/>
              <w:jc w:val="left"/>
              <w:textAlignment w:val="baseline"/>
              <w:rPr>
                <w:rFonts w:ascii="宋体" w:hAnsi="宋体" w:cs="宋体"/>
                <w:color w:val="000000"/>
                <w:szCs w:val="21"/>
              </w:rPr>
            </w:pPr>
            <w:r>
              <w:rPr>
                <w:rFonts w:ascii="宋体" w:hAnsi="宋体" w:cs="宋体" w:hint="eastAsia"/>
                <w:color w:val="000000"/>
                <w:szCs w:val="21"/>
              </w:rPr>
              <w:t>数据迁移</w:t>
            </w:r>
          </w:p>
        </w:tc>
        <w:tc>
          <w:tcPr>
            <w:tcW w:w="2795" w:type="dxa"/>
          </w:tcPr>
          <w:p w14:paraId="3B83B9FC" w14:textId="5A815397" w:rsidR="00CB17F7" w:rsidRPr="005F1872" w:rsidRDefault="005F1872" w:rsidP="00734757">
            <w:pPr>
              <w:widowControl/>
              <w:spacing w:line="450" w:lineRule="atLeast"/>
              <w:jc w:val="left"/>
              <w:textAlignment w:val="baseline"/>
              <w:rPr>
                <w:rFonts w:ascii="宋体" w:hAnsi="宋体" w:cs="宋体"/>
                <w:color w:val="000000"/>
                <w:szCs w:val="21"/>
              </w:rPr>
            </w:pPr>
            <w:r>
              <w:rPr>
                <w:rFonts w:ascii="宋体" w:hAnsi="宋体" w:cs="宋体" w:hint="eastAsia"/>
                <w:color w:val="000000"/>
                <w:szCs w:val="21"/>
              </w:rPr>
              <w:t>完成现有存储数据迁移服务</w:t>
            </w:r>
          </w:p>
        </w:tc>
        <w:tc>
          <w:tcPr>
            <w:tcW w:w="2505" w:type="dxa"/>
          </w:tcPr>
          <w:p w14:paraId="4782C892" w14:textId="77777777" w:rsidR="00CB17F7" w:rsidRPr="005F1872" w:rsidRDefault="00CB17F7" w:rsidP="00734757">
            <w:pPr>
              <w:widowControl/>
              <w:spacing w:line="450" w:lineRule="atLeast"/>
              <w:jc w:val="left"/>
              <w:textAlignment w:val="baseline"/>
              <w:rPr>
                <w:rFonts w:ascii="宋体" w:hAnsi="宋体" w:cs="宋体"/>
                <w:color w:val="000000"/>
                <w:szCs w:val="21"/>
              </w:rPr>
            </w:pPr>
          </w:p>
        </w:tc>
      </w:tr>
      <w:tr w:rsidR="00CB17F7" w:rsidRPr="005F1872" w14:paraId="167C05B3" w14:textId="77777777" w:rsidTr="00734757">
        <w:tc>
          <w:tcPr>
            <w:tcW w:w="3301" w:type="dxa"/>
            <w:gridSpan w:val="2"/>
          </w:tcPr>
          <w:p w14:paraId="09B3A3EE"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验收时是否需要</w:t>
            </w:r>
            <w:r w:rsidRPr="005F1872">
              <w:rPr>
                <w:rFonts w:ascii="宋体" w:hAnsi="宋体" w:cs="宋体"/>
                <w:color w:val="000000"/>
                <w:szCs w:val="21"/>
              </w:rPr>
              <w:t>供应商提供样品</w:t>
            </w:r>
          </w:p>
        </w:tc>
        <w:tc>
          <w:tcPr>
            <w:tcW w:w="2795" w:type="dxa"/>
          </w:tcPr>
          <w:p w14:paraId="4BA4A51F"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是□</w:t>
            </w:r>
          </w:p>
        </w:tc>
        <w:tc>
          <w:tcPr>
            <w:tcW w:w="2505" w:type="dxa"/>
          </w:tcPr>
          <w:p w14:paraId="065F70EE"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否</w:t>
            </w:r>
            <w:r w:rsidRPr="005F1872">
              <w:rPr>
                <w:rFonts w:ascii="宋体" w:hAnsi="宋体" w:cs="宋体"/>
                <w:color w:val="000000"/>
                <w:szCs w:val="21"/>
              </w:rPr>
              <w:sym w:font="Wingdings 2" w:char="F052"/>
            </w:r>
          </w:p>
        </w:tc>
      </w:tr>
      <w:tr w:rsidR="00CB17F7" w:rsidRPr="005F1872" w14:paraId="421AB50C" w14:textId="77777777" w:rsidTr="00734757">
        <w:tc>
          <w:tcPr>
            <w:tcW w:w="3301" w:type="dxa"/>
            <w:gridSpan w:val="2"/>
          </w:tcPr>
          <w:p w14:paraId="2EF35016"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验收时是否需</w:t>
            </w:r>
            <w:r w:rsidRPr="005F1872">
              <w:rPr>
                <w:rFonts w:ascii="宋体" w:hAnsi="宋体" w:cs="宋体"/>
                <w:color w:val="000000"/>
                <w:szCs w:val="21"/>
              </w:rPr>
              <w:t>供应商提供必要的其他设备</w:t>
            </w:r>
          </w:p>
        </w:tc>
        <w:tc>
          <w:tcPr>
            <w:tcW w:w="2795" w:type="dxa"/>
          </w:tcPr>
          <w:p w14:paraId="47542E57"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是□</w:t>
            </w:r>
          </w:p>
        </w:tc>
        <w:tc>
          <w:tcPr>
            <w:tcW w:w="2505" w:type="dxa"/>
          </w:tcPr>
          <w:p w14:paraId="03828AFD"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否</w:t>
            </w:r>
            <w:r w:rsidRPr="005F1872">
              <w:rPr>
                <w:rFonts w:ascii="宋体" w:hAnsi="宋体" w:cs="宋体"/>
                <w:color w:val="000000"/>
                <w:szCs w:val="21"/>
              </w:rPr>
              <w:sym w:font="Wingdings 2" w:char="F052"/>
            </w:r>
          </w:p>
        </w:tc>
      </w:tr>
      <w:tr w:rsidR="00CB17F7" w:rsidRPr="005F1872" w14:paraId="4408D3B1" w14:textId="77777777" w:rsidTr="00734757">
        <w:tc>
          <w:tcPr>
            <w:tcW w:w="8601" w:type="dxa"/>
            <w:gridSpan w:val="4"/>
          </w:tcPr>
          <w:p w14:paraId="15A05C7D" w14:textId="77777777" w:rsidR="00CB17F7" w:rsidRPr="005F1872" w:rsidRDefault="00CB17F7" w:rsidP="00734757">
            <w:pPr>
              <w:widowControl/>
              <w:spacing w:line="450" w:lineRule="atLeast"/>
              <w:jc w:val="center"/>
              <w:textAlignment w:val="baseline"/>
              <w:rPr>
                <w:rFonts w:ascii="宋体" w:hAnsi="宋体" w:cs="宋体"/>
                <w:color w:val="000000"/>
                <w:szCs w:val="21"/>
              </w:rPr>
            </w:pPr>
            <w:r w:rsidRPr="005F1872">
              <w:rPr>
                <w:rFonts w:ascii="宋体" w:hAnsi="宋体" w:cs="宋体" w:hint="eastAsia"/>
                <w:color w:val="000000"/>
                <w:szCs w:val="21"/>
              </w:rPr>
              <w:t>除现场</w:t>
            </w:r>
            <w:r w:rsidRPr="005F1872">
              <w:rPr>
                <w:rFonts w:ascii="宋体" w:hAnsi="宋体" w:cs="宋体"/>
                <w:color w:val="000000"/>
                <w:szCs w:val="21"/>
              </w:rPr>
              <w:t>验收外，需提供的其他验收</w:t>
            </w:r>
            <w:r w:rsidRPr="005F1872">
              <w:rPr>
                <w:rFonts w:ascii="宋体" w:hAnsi="宋体" w:cs="宋体" w:hint="eastAsia"/>
                <w:color w:val="000000"/>
                <w:szCs w:val="21"/>
              </w:rPr>
              <w:t>要求</w:t>
            </w:r>
          </w:p>
        </w:tc>
      </w:tr>
      <w:tr w:rsidR="00CB17F7" w:rsidRPr="005F1872" w14:paraId="1D3E3624" w14:textId="77777777" w:rsidTr="00734757">
        <w:trPr>
          <w:trHeight w:val="360"/>
        </w:trPr>
        <w:tc>
          <w:tcPr>
            <w:tcW w:w="3301" w:type="dxa"/>
            <w:gridSpan w:val="2"/>
          </w:tcPr>
          <w:p w14:paraId="21AE148E"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除现场验收外，是□否</w:t>
            </w:r>
            <w:r w:rsidRPr="005F1872">
              <w:rPr>
                <w:rFonts w:ascii="宋体" w:hAnsi="宋体" w:cs="宋体"/>
                <w:color w:val="000000"/>
                <w:szCs w:val="21"/>
              </w:rPr>
              <w:sym w:font="Wingdings 2" w:char="F052"/>
            </w:r>
            <w:r w:rsidRPr="005F1872">
              <w:rPr>
                <w:rFonts w:ascii="宋体" w:hAnsi="宋体" w:cs="宋体" w:hint="eastAsia"/>
                <w:color w:val="000000"/>
                <w:szCs w:val="21"/>
              </w:rPr>
              <w:t>需提供</w:t>
            </w:r>
            <w:r w:rsidRPr="005F1872">
              <w:rPr>
                <w:rFonts w:ascii="宋体" w:hAnsi="宋体" w:cs="宋体"/>
                <w:color w:val="000000"/>
                <w:szCs w:val="21"/>
              </w:rPr>
              <w:t>第三方检测报告</w:t>
            </w:r>
          </w:p>
          <w:p w14:paraId="2E574A9A" w14:textId="77777777" w:rsidR="00CB17F7" w:rsidRPr="005F1872" w:rsidRDefault="00CB17F7" w:rsidP="00734757">
            <w:pPr>
              <w:widowControl/>
              <w:spacing w:line="450" w:lineRule="atLeast"/>
              <w:jc w:val="left"/>
              <w:textAlignment w:val="baseline"/>
              <w:rPr>
                <w:rFonts w:ascii="宋体" w:hAnsi="宋体" w:cs="宋体"/>
                <w:color w:val="000000"/>
                <w:szCs w:val="21"/>
              </w:rPr>
            </w:pPr>
          </w:p>
        </w:tc>
        <w:tc>
          <w:tcPr>
            <w:tcW w:w="5300" w:type="dxa"/>
            <w:gridSpan w:val="2"/>
          </w:tcPr>
          <w:p w14:paraId="65D5C691"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对于检测机构的要求：国家正规检测机构，出具的检测报告由验收复核专家认可之后作为验收复核通过的主要依据。</w:t>
            </w:r>
          </w:p>
          <w:p w14:paraId="552F9399" w14:textId="77777777" w:rsidR="00CB17F7" w:rsidRPr="005F1872" w:rsidRDefault="00CB17F7" w:rsidP="00734757">
            <w:pPr>
              <w:widowControl/>
              <w:spacing w:line="450" w:lineRule="atLeast"/>
              <w:jc w:val="left"/>
              <w:textAlignment w:val="baseline"/>
              <w:rPr>
                <w:rFonts w:ascii="宋体" w:hAnsi="宋体" w:cs="宋体"/>
                <w:color w:val="000000"/>
                <w:szCs w:val="21"/>
              </w:rPr>
            </w:pPr>
            <w:r w:rsidRPr="005F1872">
              <w:rPr>
                <w:rFonts w:ascii="宋体" w:hAnsi="宋体" w:cs="宋体" w:hint="eastAsia"/>
                <w:color w:val="000000"/>
                <w:szCs w:val="21"/>
              </w:rPr>
              <w:t>对于检测执行标准的要求：各项检测项目标准以检测机构按照行业相关要求最新适用并执行的标准为准。</w:t>
            </w:r>
          </w:p>
        </w:tc>
      </w:tr>
      <w:bookmarkEnd w:id="1"/>
      <w:bookmarkEnd w:id="2"/>
      <w:bookmarkEnd w:id="3"/>
    </w:tbl>
    <w:p w14:paraId="76AFC995" w14:textId="77777777" w:rsidR="00CB17F7" w:rsidRDefault="00CB17F7" w:rsidP="00CB17F7"/>
    <w:sectPr w:rsidR="00CB17F7">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DAA0B" w14:textId="77777777" w:rsidR="00652C4C" w:rsidRDefault="00652C4C" w:rsidP="00CB17F7">
      <w:r>
        <w:separator/>
      </w:r>
    </w:p>
  </w:endnote>
  <w:endnote w:type="continuationSeparator" w:id="0">
    <w:p w14:paraId="7DB71EFD" w14:textId="77777777" w:rsidR="00652C4C" w:rsidRDefault="00652C4C" w:rsidP="00CB1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55669" w14:textId="1D9C2608" w:rsidR="00437809" w:rsidRDefault="00AA6F4C">
    <w:pPr>
      <w:pStyle w:val="a5"/>
      <w:jc w:val="center"/>
    </w:pPr>
    <w:r>
      <w:fldChar w:fldCharType="begin"/>
    </w:r>
    <w:r>
      <w:instrText>PAGE   \* MERGEFORMAT</w:instrText>
    </w:r>
    <w:r>
      <w:fldChar w:fldCharType="separate"/>
    </w:r>
    <w:r w:rsidR="00652C4C" w:rsidRPr="00652C4C">
      <w:rPr>
        <w:noProof/>
        <w:lang w:val="zh-CN"/>
      </w:rPr>
      <w:t>1</w:t>
    </w:r>
    <w:r>
      <w:fldChar w:fldCharType="end"/>
    </w:r>
  </w:p>
  <w:p w14:paraId="2360C899" w14:textId="77777777" w:rsidR="00437809" w:rsidRDefault="00652C4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C98ED" w14:textId="77777777" w:rsidR="00652C4C" w:rsidRDefault="00652C4C" w:rsidP="00CB17F7">
      <w:r>
        <w:separator/>
      </w:r>
    </w:p>
  </w:footnote>
  <w:footnote w:type="continuationSeparator" w:id="0">
    <w:p w14:paraId="52DE27FE" w14:textId="77777777" w:rsidR="00652C4C" w:rsidRDefault="00652C4C" w:rsidP="00CB17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15A6"/>
    <w:multiLevelType w:val="hybridMultilevel"/>
    <w:tmpl w:val="562670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106E9F"/>
    <w:multiLevelType w:val="hybridMultilevel"/>
    <w:tmpl w:val="572EF0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A36575"/>
    <w:multiLevelType w:val="hybridMultilevel"/>
    <w:tmpl w:val="F8B248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7F4A15"/>
    <w:multiLevelType w:val="hybridMultilevel"/>
    <w:tmpl w:val="B8E481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D00189"/>
    <w:multiLevelType w:val="hybridMultilevel"/>
    <w:tmpl w:val="63B0AF4E"/>
    <w:lvl w:ilvl="0" w:tplc="CCEAB152">
      <w:start w:val="1"/>
      <w:numFmt w:val="decimal"/>
      <w:lvlText w:val="%1."/>
      <w:lvlJc w:val="left"/>
      <w:pPr>
        <w:ind w:left="420" w:hanging="420"/>
      </w:pPr>
      <w:rPr>
        <w:b w:val="0"/>
        <w:bCs w:val="0"/>
      </w:rPr>
    </w:lvl>
    <w:lvl w:ilvl="1" w:tplc="663A20F6">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8A16578"/>
    <w:multiLevelType w:val="multilevel"/>
    <w:tmpl w:val="DBC0E1DA"/>
    <w:lvl w:ilvl="0">
      <w:start w:val="1"/>
      <w:numFmt w:val="decimal"/>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8EB1FAD"/>
    <w:multiLevelType w:val="hybridMultilevel"/>
    <w:tmpl w:val="740670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E670E32"/>
    <w:multiLevelType w:val="hybridMultilevel"/>
    <w:tmpl w:val="3274DCAC"/>
    <w:lvl w:ilvl="0" w:tplc="0409000F">
      <w:start w:val="1"/>
      <w:numFmt w:val="decimal"/>
      <w:lvlText w:val="%1."/>
      <w:lvlJc w:val="left"/>
      <w:pPr>
        <w:ind w:left="420" w:hanging="420"/>
      </w:pPr>
    </w:lvl>
    <w:lvl w:ilvl="1" w:tplc="0409000F">
      <w:start w:val="1"/>
      <w:numFmt w:val="decimal"/>
      <w:lvlText w:val="%2."/>
      <w:lvlJc w:val="left"/>
      <w:pPr>
        <w:ind w:left="78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0BD2FB4"/>
    <w:multiLevelType w:val="hybridMultilevel"/>
    <w:tmpl w:val="945877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0D30D7"/>
    <w:multiLevelType w:val="hybridMultilevel"/>
    <w:tmpl w:val="740670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44B07DC"/>
    <w:multiLevelType w:val="hybridMultilevel"/>
    <w:tmpl w:val="63B0AF4E"/>
    <w:lvl w:ilvl="0" w:tplc="CCEAB152">
      <w:start w:val="1"/>
      <w:numFmt w:val="decimal"/>
      <w:lvlText w:val="%1."/>
      <w:lvlJc w:val="left"/>
      <w:pPr>
        <w:ind w:left="420" w:hanging="420"/>
      </w:pPr>
      <w:rPr>
        <w:b w:val="0"/>
        <w:bCs w:val="0"/>
      </w:rPr>
    </w:lvl>
    <w:lvl w:ilvl="1" w:tplc="663A20F6">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D5E3970"/>
    <w:multiLevelType w:val="hybridMultilevel"/>
    <w:tmpl w:val="638452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59A1B2E"/>
    <w:multiLevelType w:val="hybridMultilevel"/>
    <w:tmpl w:val="7F869F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BF1570"/>
    <w:multiLevelType w:val="hybridMultilevel"/>
    <w:tmpl w:val="CD8C02E4"/>
    <w:lvl w:ilvl="0" w:tplc="0409000F">
      <w:start w:val="1"/>
      <w:numFmt w:val="decimal"/>
      <w:lvlText w:val="%1."/>
      <w:lvlJc w:val="left"/>
      <w:pPr>
        <w:ind w:left="420" w:hanging="420"/>
      </w:pPr>
    </w:lvl>
    <w:lvl w:ilvl="1" w:tplc="663A20F6">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BB6E0B"/>
    <w:multiLevelType w:val="multilevel"/>
    <w:tmpl w:val="776813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9F23763"/>
    <w:multiLevelType w:val="hybridMultilevel"/>
    <w:tmpl w:val="28AA46E2"/>
    <w:lvl w:ilvl="0" w:tplc="9FB09176">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08A2E41"/>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719234BF"/>
    <w:multiLevelType w:val="hybridMultilevel"/>
    <w:tmpl w:val="81BEB8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2FC0CCC"/>
    <w:multiLevelType w:val="hybridMultilevel"/>
    <w:tmpl w:val="63B0AF4E"/>
    <w:lvl w:ilvl="0" w:tplc="CCEAB152">
      <w:start w:val="1"/>
      <w:numFmt w:val="decimal"/>
      <w:lvlText w:val="%1."/>
      <w:lvlJc w:val="left"/>
      <w:pPr>
        <w:ind w:left="420" w:hanging="420"/>
      </w:pPr>
      <w:rPr>
        <w:b w:val="0"/>
        <w:bCs w:val="0"/>
      </w:rPr>
    </w:lvl>
    <w:lvl w:ilvl="1" w:tplc="663A20F6">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7681361"/>
    <w:multiLevelType w:val="multilevel"/>
    <w:tmpl w:val="776813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B7D42E7"/>
    <w:multiLevelType w:val="hybridMultilevel"/>
    <w:tmpl w:val="3DCE50A8"/>
    <w:lvl w:ilvl="0" w:tplc="0409000F">
      <w:start w:val="1"/>
      <w:numFmt w:val="decimal"/>
      <w:lvlText w:val="%1."/>
      <w:lvlJc w:val="left"/>
      <w:pPr>
        <w:ind w:left="420" w:hanging="420"/>
      </w:pPr>
    </w:lvl>
    <w:lvl w:ilvl="1" w:tplc="A00A51D8">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5"/>
  </w:num>
  <w:num w:numId="3">
    <w:abstractNumId w:val="0"/>
  </w:num>
  <w:num w:numId="4">
    <w:abstractNumId w:val="15"/>
  </w:num>
  <w:num w:numId="5">
    <w:abstractNumId w:val="6"/>
  </w:num>
  <w:num w:numId="6">
    <w:abstractNumId w:val="2"/>
  </w:num>
  <w:num w:numId="7">
    <w:abstractNumId w:val="21"/>
  </w:num>
  <w:num w:numId="8">
    <w:abstractNumId w:val="18"/>
  </w:num>
  <w:num w:numId="9">
    <w:abstractNumId w:val="13"/>
  </w:num>
  <w:num w:numId="10">
    <w:abstractNumId w:val="4"/>
  </w:num>
  <w:num w:numId="11">
    <w:abstractNumId w:val="14"/>
  </w:num>
  <w:num w:numId="12">
    <w:abstractNumId w:val="8"/>
  </w:num>
  <w:num w:numId="13">
    <w:abstractNumId w:val="10"/>
  </w:num>
  <w:num w:numId="14">
    <w:abstractNumId w:val="1"/>
  </w:num>
  <w:num w:numId="15">
    <w:abstractNumId w:val="7"/>
  </w:num>
  <w:num w:numId="16">
    <w:abstractNumId w:val="12"/>
  </w:num>
  <w:num w:numId="17">
    <w:abstractNumId w:val="9"/>
  </w:num>
  <w:num w:numId="18">
    <w:abstractNumId w:val="16"/>
  </w:num>
  <w:num w:numId="19">
    <w:abstractNumId w:val="3"/>
  </w:num>
  <w:num w:numId="20">
    <w:abstractNumId w:val="17"/>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D4"/>
    <w:rsid w:val="000C374F"/>
    <w:rsid w:val="000F278D"/>
    <w:rsid w:val="001B16DD"/>
    <w:rsid w:val="001D3FD6"/>
    <w:rsid w:val="002461D4"/>
    <w:rsid w:val="00266515"/>
    <w:rsid w:val="00293244"/>
    <w:rsid w:val="002F3326"/>
    <w:rsid w:val="003A7376"/>
    <w:rsid w:val="003B1654"/>
    <w:rsid w:val="003D4F0B"/>
    <w:rsid w:val="00534252"/>
    <w:rsid w:val="005D1D34"/>
    <w:rsid w:val="005E6B74"/>
    <w:rsid w:val="005F1872"/>
    <w:rsid w:val="00617906"/>
    <w:rsid w:val="006307AC"/>
    <w:rsid w:val="006334D3"/>
    <w:rsid w:val="00652C4C"/>
    <w:rsid w:val="006A28B4"/>
    <w:rsid w:val="006C4405"/>
    <w:rsid w:val="006D7929"/>
    <w:rsid w:val="00713F29"/>
    <w:rsid w:val="007600D9"/>
    <w:rsid w:val="00796DE0"/>
    <w:rsid w:val="007E55E5"/>
    <w:rsid w:val="00813C60"/>
    <w:rsid w:val="0088316D"/>
    <w:rsid w:val="00906C2C"/>
    <w:rsid w:val="00963B1A"/>
    <w:rsid w:val="009742D5"/>
    <w:rsid w:val="009E0145"/>
    <w:rsid w:val="00A23D4E"/>
    <w:rsid w:val="00A86F50"/>
    <w:rsid w:val="00AA6F4C"/>
    <w:rsid w:val="00B4103A"/>
    <w:rsid w:val="00C6521F"/>
    <w:rsid w:val="00C658E9"/>
    <w:rsid w:val="00C73343"/>
    <w:rsid w:val="00C976B9"/>
    <w:rsid w:val="00CB17F7"/>
    <w:rsid w:val="00D304E9"/>
    <w:rsid w:val="00D43122"/>
    <w:rsid w:val="00D93289"/>
    <w:rsid w:val="00E63ED1"/>
    <w:rsid w:val="00EA09FB"/>
    <w:rsid w:val="00EF08B4"/>
    <w:rsid w:val="00F035F9"/>
    <w:rsid w:val="00F51388"/>
    <w:rsid w:val="00FB4454"/>
    <w:rsid w:val="00FC572B"/>
    <w:rsid w:val="00FE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A6C34"/>
  <w15:chartTrackingRefBased/>
  <w15:docId w15:val="{7E6096A5-061C-4101-9D18-B7A04558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7F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17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17F7"/>
    <w:rPr>
      <w:sz w:val="18"/>
      <w:szCs w:val="18"/>
    </w:rPr>
  </w:style>
  <w:style w:type="paragraph" w:styleId="a5">
    <w:name w:val="footer"/>
    <w:basedOn w:val="a"/>
    <w:link w:val="a6"/>
    <w:unhideWhenUsed/>
    <w:qFormat/>
    <w:rsid w:val="00CB17F7"/>
    <w:pPr>
      <w:tabs>
        <w:tab w:val="center" w:pos="4153"/>
        <w:tab w:val="right" w:pos="8306"/>
      </w:tabs>
      <w:snapToGrid w:val="0"/>
      <w:jc w:val="left"/>
    </w:pPr>
    <w:rPr>
      <w:sz w:val="18"/>
      <w:szCs w:val="18"/>
    </w:rPr>
  </w:style>
  <w:style w:type="character" w:customStyle="1" w:styleId="a6">
    <w:name w:val="页脚 字符"/>
    <w:basedOn w:val="a0"/>
    <w:link w:val="a5"/>
    <w:qFormat/>
    <w:rsid w:val="00CB17F7"/>
    <w:rPr>
      <w:sz w:val="18"/>
      <w:szCs w:val="18"/>
    </w:rPr>
  </w:style>
  <w:style w:type="paragraph" w:styleId="a7">
    <w:name w:val="Title"/>
    <w:basedOn w:val="a"/>
    <w:link w:val="a8"/>
    <w:qFormat/>
    <w:rsid w:val="00CB17F7"/>
    <w:pPr>
      <w:spacing w:before="240" w:after="60"/>
      <w:jc w:val="center"/>
      <w:outlineLvl w:val="0"/>
    </w:pPr>
    <w:rPr>
      <w:rFonts w:ascii="Arial" w:hAnsi="Arial" w:cs="Arial"/>
      <w:b/>
      <w:bCs/>
      <w:sz w:val="32"/>
      <w:szCs w:val="32"/>
    </w:rPr>
  </w:style>
  <w:style w:type="character" w:customStyle="1" w:styleId="a8">
    <w:name w:val="标题 字符"/>
    <w:basedOn w:val="a0"/>
    <w:link w:val="a7"/>
    <w:qFormat/>
    <w:rsid w:val="00CB17F7"/>
    <w:rPr>
      <w:rFonts w:ascii="Arial" w:eastAsia="宋体" w:hAnsi="Arial" w:cs="Arial"/>
      <w:b/>
      <w:bCs/>
      <w:sz w:val="32"/>
      <w:szCs w:val="32"/>
    </w:rPr>
  </w:style>
  <w:style w:type="table" w:styleId="a9">
    <w:name w:val="Table Grid"/>
    <w:basedOn w:val="a1"/>
    <w:uiPriority w:val="39"/>
    <w:qFormat/>
    <w:rsid w:val="00CB17F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B17F7"/>
    <w:pPr>
      <w:ind w:firstLineChars="200" w:firstLine="420"/>
    </w:pPr>
  </w:style>
  <w:style w:type="character" w:customStyle="1" w:styleId="NormalCharacter">
    <w:name w:val="NormalCharacter"/>
    <w:semiHidden/>
    <w:rsid w:val="00CB17F7"/>
  </w:style>
  <w:style w:type="paragraph" w:customStyle="1" w:styleId="UserStyle22">
    <w:name w:val="UserStyle_22"/>
    <w:basedOn w:val="a"/>
    <w:next w:val="a"/>
    <w:rsid w:val="00CB17F7"/>
    <w:pPr>
      <w:widowControl/>
      <w:spacing w:line="240" w:lineRule="atLeast"/>
      <w:jc w:val="left"/>
      <w:textAlignment w:val="baseline"/>
    </w:pPr>
    <w:rPr>
      <w:rFonts w:ascii="Franklin Gothic Book" w:hAnsi="Franklin Gothic Book"/>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anng</cp:lastModifiedBy>
  <cp:revision>6</cp:revision>
  <dcterms:created xsi:type="dcterms:W3CDTF">2025-06-16T00:52:00Z</dcterms:created>
  <dcterms:modified xsi:type="dcterms:W3CDTF">2025-07-02T07:28:00Z</dcterms:modified>
</cp:coreProperties>
</file>