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FF20">
      <w:pPr>
        <w:pStyle w:val="9"/>
        <w:adjustRightInd w:val="0"/>
        <w:snapToGrid w:val="0"/>
        <w:spacing w:before="0" w:after="0" w:line="360" w:lineRule="auto"/>
        <w:outlineLvl w:val="9"/>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4管管式钝化接触镀膜设备采购需求</w:t>
      </w:r>
      <w:bookmarkEnd w:id="0"/>
    </w:p>
    <w:p w14:paraId="77C2D7A7">
      <w:pPr>
        <w:tabs>
          <w:tab w:val="left" w:pos="900"/>
        </w:tabs>
        <w:adjustRightInd w:val="0"/>
        <w:snapToGrid w:val="0"/>
        <w:spacing w:line="360" w:lineRule="auto"/>
        <w:ind w:firstLine="422" w:firstLineChars="200"/>
        <w:rPr>
          <w:b/>
          <w:szCs w:val="21"/>
        </w:rPr>
      </w:pPr>
      <w:bookmarkStart w:id="1" w:name="_Toc172360661"/>
      <w:bookmarkStart w:id="2" w:name="_Toc219271393"/>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8D81523">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18D24E86">
      <w:pPr>
        <w:tabs>
          <w:tab w:val="left" w:pos="900"/>
        </w:tabs>
        <w:adjustRightInd w:val="0"/>
        <w:snapToGrid w:val="0"/>
        <w:spacing w:line="360" w:lineRule="auto"/>
        <w:ind w:firstLine="440" w:firstLineChars="200"/>
        <w:rPr>
          <w:rFonts w:ascii="楷体" w:hAnsi="楷体" w:eastAsia="楷体"/>
          <w:color w:val="000000" w:themeColor="text1"/>
          <w:sz w:val="22"/>
          <w:szCs w:val="22"/>
          <w14:textFill>
            <w14:solidFill>
              <w14:schemeClr w14:val="tx1"/>
            </w14:solidFill>
          </w14:textFill>
        </w:rPr>
      </w:pPr>
      <w:r>
        <w:rPr>
          <w:rFonts w:ascii="楷体" w:hAnsi="楷体" w:eastAsia="楷体"/>
          <w:color w:val="000000" w:themeColor="text1"/>
          <w:sz w:val="22"/>
          <w:szCs w:val="22"/>
          <w14:textFill>
            <w14:solidFill>
              <w14:schemeClr w14:val="tx1"/>
            </w14:solidFill>
          </w14:textFill>
        </w:rPr>
        <w:t>本项目采购</w:t>
      </w:r>
      <w:r>
        <w:rPr>
          <w:rFonts w:hint="eastAsia" w:ascii="楷体" w:hAnsi="楷体" w:eastAsia="楷体"/>
          <w:color w:val="000000" w:themeColor="text1"/>
          <w:sz w:val="22"/>
          <w:szCs w:val="22"/>
          <w14:textFill>
            <w14:solidFill>
              <w14:schemeClr w14:val="tx1"/>
            </w14:solidFill>
          </w14:textFill>
        </w:rPr>
        <w:t>4管管式钝化接触镀膜设备</w:t>
      </w:r>
      <w:r>
        <w:rPr>
          <w:rFonts w:ascii="楷体" w:hAnsi="楷体" w:eastAsia="楷体"/>
          <w:color w:val="000000" w:themeColor="text1"/>
          <w:sz w:val="22"/>
          <w:szCs w:val="22"/>
          <w14:textFill>
            <w14:solidFill>
              <w14:schemeClr w14:val="tx1"/>
            </w14:solidFill>
          </w14:textFill>
        </w:rPr>
        <w:t>1套</w:t>
      </w:r>
      <w:r>
        <w:rPr>
          <w:rFonts w:hint="eastAsia" w:ascii="楷体" w:hAnsi="楷体" w:eastAsia="楷体"/>
          <w:color w:val="000000" w:themeColor="text1"/>
          <w:sz w:val="22"/>
          <w:szCs w:val="22"/>
          <w14:textFill>
            <w14:solidFill>
              <w14:schemeClr w14:val="tx1"/>
            </w14:solidFill>
          </w14:textFill>
        </w:rPr>
        <w:t>及必要的外围动力水电设施</w:t>
      </w:r>
      <w:r>
        <w:rPr>
          <w:rFonts w:ascii="楷体" w:hAnsi="楷体" w:eastAsia="楷体"/>
          <w:color w:val="000000" w:themeColor="text1"/>
          <w:sz w:val="22"/>
          <w:szCs w:val="22"/>
          <w14:textFill>
            <w14:solidFill>
              <w14:schemeClr w14:val="tx1"/>
            </w14:solidFill>
          </w14:textFill>
        </w:rPr>
        <w:t>，主要用于低压化学气相沉积或等离子体增强化学气相沉积技术，通过石英管并行运行，批量制备隧穿氧化层 + 掺杂多晶硅层的一体化钝化接触结构，要求具有隧穿氧化层原子级均匀性、掺杂多晶硅层高钝化高导电、低表面复合、高工艺重复性</w:t>
      </w:r>
      <w:r>
        <w:rPr>
          <w:rFonts w:hint="eastAsia" w:ascii="楷体" w:hAnsi="楷体" w:eastAsia="楷体"/>
          <w:color w:val="000000" w:themeColor="text1"/>
          <w:sz w:val="22"/>
          <w:szCs w:val="22"/>
          <w14:textFill>
            <w14:solidFill>
              <w14:schemeClr w14:val="tx1"/>
            </w14:solidFill>
          </w14:textFill>
        </w:rPr>
        <w:t>。</w:t>
      </w:r>
    </w:p>
    <w:p w14:paraId="7E45FA3A">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5D9D7DE0">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 xml:space="preserve"> </w:t>
      </w:r>
      <w:r>
        <w:rPr>
          <w:rFonts w:hAnsi="宋体"/>
          <w:szCs w:val="24"/>
          <w:u w:val="single"/>
        </w:rPr>
        <w:t xml:space="preserve">     </w:t>
      </w:r>
      <w:r>
        <w:rPr>
          <w:rFonts w:hint="eastAsia" w:hAnsi="宋体"/>
          <w:szCs w:val="24"/>
          <w:u w:val="single"/>
        </w:rPr>
        <w:t>工业</w:t>
      </w:r>
      <w:r>
        <w:rPr>
          <w:rFonts w:hAnsi="宋体"/>
          <w:szCs w:val="24"/>
          <w:u w:val="single"/>
        </w:rPr>
        <w:t xml:space="preserve">           </w:t>
      </w:r>
      <w:r>
        <w:rPr>
          <w:rFonts w:hint="eastAsia" w:hAnsi="宋体"/>
          <w:szCs w:val="24"/>
        </w:rPr>
        <w:t>。</w:t>
      </w:r>
    </w:p>
    <w:p w14:paraId="34515769">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rPr>
        <w:t>☑不允许</w:t>
      </w:r>
      <w:r>
        <w:rPr>
          <w:rFonts w:hAnsi="宋体"/>
          <w:szCs w:val="24"/>
        </w:rPr>
        <w:t xml:space="preserve"> </w:t>
      </w:r>
      <w:r>
        <w:rPr>
          <w:rFonts w:hint="eastAsia" w:hAnsi="宋体"/>
          <w:szCs w:val="24"/>
        </w:rPr>
        <w:t>进口产品参加。</w:t>
      </w:r>
    </w:p>
    <w:p w14:paraId="3A979E91">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2BDC972B">
      <w:pPr>
        <w:tabs>
          <w:tab w:val="left" w:pos="900"/>
        </w:tabs>
        <w:adjustRightInd w:val="0"/>
        <w:snapToGrid w:val="0"/>
        <w:spacing w:line="360" w:lineRule="auto"/>
        <w:ind w:firstLine="420" w:firstLineChars="200"/>
        <w:rPr>
          <w:szCs w:val="21"/>
        </w:rPr>
      </w:pPr>
      <w:r>
        <w:rPr>
          <w:rFonts w:hint="eastAsia"/>
          <w:szCs w:val="21"/>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65C25D9">
      <w:pPr>
        <w:pStyle w:val="8"/>
        <w:widowControl/>
        <w:ind w:firstLine="420" w:firstLineChars="200"/>
        <w:rPr>
          <w:kern w:val="2"/>
          <w:sz w:val="21"/>
          <w:szCs w:val="21"/>
        </w:rPr>
      </w:pPr>
      <w:r>
        <w:rPr>
          <w:rFonts w:hint="eastAsia"/>
          <w:kern w:val="2"/>
          <w:sz w:val="21"/>
          <w:szCs w:val="21"/>
        </w:rPr>
        <w:t>2. 采购项目中所含的投标产品（含所有主机、附属设备、备品备件、专用工具及消耗品）的设计、制造、装配、检验、包装和运输，必须符合中华人民共和国现行有效的国家标准（GB）及相关的机械、电子行业标准。若设备同时适用多项标准，应按最高或最严格的标准执行。</w:t>
      </w:r>
    </w:p>
    <w:p w14:paraId="21E4FD26">
      <w:pPr>
        <w:pStyle w:val="8"/>
        <w:widowControl/>
        <w:ind w:firstLine="420" w:firstLineChars="200"/>
        <w:rPr>
          <w:kern w:val="2"/>
          <w:sz w:val="21"/>
          <w:szCs w:val="21"/>
        </w:rPr>
      </w:pPr>
      <w:r>
        <w:rPr>
          <w:rFonts w:hint="eastAsia"/>
          <w:kern w:val="2"/>
          <w:sz w:val="21"/>
          <w:szCs w:val="21"/>
        </w:rPr>
        <w:t>3. 电气及安全防护标准，设备的所有电气零部件及控制柜设计必须符合《机械电气安全 机械电气设备 第1部分：通用技术条件》（GB/T 5226.1）及相关的低压电器国标。所有线路需具备清晰的国标线号标识。设备的机械运动部件防护、急停控制逻辑必须符合相关的国家安全生产标准；涉及有毒有害气体及腐蚀性液体的零部件，其密封及联锁防护需满足国家相关危化品设备安全规范。</w:t>
      </w:r>
    </w:p>
    <w:p w14:paraId="6F88D5AE">
      <w:pPr>
        <w:pStyle w:val="8"/>
        <w:widowControl/>
        <w:ind w:firstLine="420" w:firstLineChars="200"/>
        <w:rPr>
          <w:kern w:val="2"/>
          <w:sz w:val="21"/>
          <w:szCs w:val="21"/>
        </w:rPr>
      </w:pPr>
      <w:r>
        <w:rPr>
          <w:rFonts w:hint="eastAsia"/>
          <w:kern w:val="2"/>
          <w:sz w:val="21"/>
          <w:szCs w:val="21"/>
        </w:rPr>
        <w:t>4. 材料与计量标准，设备关键零部件所使用的材质（如 316L 不锈钢、高纯石英、PTFE/PFA 特氟龙、各类氟橡胶 O 型圈等）必须提供相应的材质证明（MTC）或符合国家/国际相应的材料等级标准，严禁使用非标回料或伪劣材质。设备的所有仪器仪表、图纸、操作手册及软件界面显示，必须采用国际单位制（SI）及中国国家法定计量单位。</w:t>
      </w:r>
    </w:p>
    <w:p w14:paraId="3CE3DB0B">
      <w:pPr>
        <w:pStyle w:val="8"/>
        <w:widowControl/>
        <w:ind w:firstLine="420" w:firstLineChars="200"/>
        <w:rPr>
          <w:kern w:val="2"/>
          <w:sz w:val="21"/>
          <w:szCs w:val="21"/>
        </w:rPr>
      </w:pPr>
      <w:r>
        <w:rPr>
          <w:rFonts w:hint="eastAsia"/>
          <w:kern w:val="2"/>
          <w:sz w:val="21"/>
          <w:szCs w:val="21"/>
        </w:rPr>
        <w:t>5. 认证与检验标志设备中涉及强制性产品认证目录内的通用零部件（如电机、线缆、开关、泵阀等），必须具有 CCC（中国强制性产品认证）标志或同等效力的国际安全认证（如 CE、UL 认证）。设备的铭牌、安全警示标志、管路流向及危险气体标识，须符合国家相关工业标识标准规范，且必须配有清晰的中文对照说明。</w:t>
      </w:r>
    </w:p>
    <w:p w14:paraId="5A8FCC1C">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599624B6">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4管管式钝化接触镀膜设备</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00B5273">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rPr>
        <w:t xml:space="preserve"> 一套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D66FB09">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220万</w:t>
      </w:r>
      <w:r>
        <w:rPr>
          <w:rFonts w:hAnsi="宋体"/>
          <w:szCs w:val="21"/>
          <w:u w:val="single"/>
        </w:rPr>
        <w:t xml:space="preserve">          </w:t>
      </w:r>
      <w:r>
        <w:rPr>
          <w:rFonts w:hint="eastAsia" w:hAnsi="宋体"/>
          <w:szCs w:val="21"/>
        </w:rPr>
        <w:t>元（大写：</w:t>
      </w:r>
      <w:r>
        <w:rPr>
          <w:rFonts w:hAnsi="宋体"/>
          <w:szCs w:val="21"/>
          <w:u w:val="single"/>
        </w:rPr>
        <w:t xml:space="preserve">   </w:t>
      </w:r>
      <w:r>
        <w:rPr>
          <w:rFonts w:hint="eastAsia" w:hAnsi="宋体"/>
          <w:szCs w:val="21"/>
          <w:u w:val="single"/>
        </w:rPr>
        <w:t>贰佰贰拾万元整</w:t>
      </w:r>
      <w:r>
        <w:rPr>
          <w:rFonts w:hAnsi="宋体"/>
          <w:szCs w:val="21"/>
          <w:u w:val="single"/>
        </w:rPr>
        <w:t xml:space="preserve">          </w:t>
      </w:r>
      <w:r>
        <w:rPr>
          <w:rFonts w:hint="eastAsia" w:hAnsi="宋体"/>
          <w:szCs w:val="21"/>
        </w:rPr>
        <w:t>）</w:t>
      </w:r>
    </w:p>
    <w:p w14:paraId="72B992CF">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int="eastAsia" w:hAnsi="宋体"/>
          <w:szCs w:val="21"/>
          <w:u w:val="single"/>
        </w:rPr>
        <w:t>180</w:t>
      </w:r>
      <w:r>
        <w:rPr>
          <w:rFonts w:hAnsi="宋体"/>
          <w:szCs w:val="21"/>
          <w:u w:val="single"/>
        </w:rPr>
        <w:t xml:space="preserve">                            </w:t>
      </w:r>
      <w:r>
        <w:rPr>
          <w:rFonts w:hint="eastAsia" w:hAnsi="宋体"/>
        </w:rPr>
        <w:t>天内</w:t>
      </w:r>
    </w:p>
    <w:p w14:paraId="544209DB">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rPr>
        <w:t>西安交通大学创新港校区2号巨构1046-1049区域</w:t>
      </w:r>
      <w:r>
        <w:rPr>
          <w:rFonts w:hAnsi="宋体"/>
          <w:szCs w:val="21"/>
          <w:u w:val="single"/>
        </w:rPr>
        <w:t xml:space="preserve">                                                          </w:t>
      </w:r>
    </w:p>
    <w:p w14:paraId="5FA361AF">
      <w:pPr>
        <w:tabs>
          <w:tab w:val="left" w:pos="900"/>
        </w:tabs>
        <w:adjustRightInd w:val="0"/>
        <w:snapToGrid w:val="0"/>
        <w:spacing w:line="360" w:lineRule="auto"/>
        <w:ind w:firstLine="420" w:firstLineChars="200"/>
        <w:rPr>
          <w:szCs w:val="21"/>
          <w:u w:val="single"/>
        </w:rPr>
      </w:pPr>
      <w:r>
        <w:rPr>
          <w:rFonts w:hint="eastAsia" w:hAnsi="宋体"/>
          <w:szCs w:val="21"/>
        </w:rPr>
        <w:t>（六）付款进度安排：</w:t>
      </w:r>
      <w:r>
        <w:rPr>
          <w:rFonts w:hint="eastAsia"/>
          <w:szCs w:val="21"/>
          <w:u w:val="single"/>
        </w:rPr>
        <w:t>验收合格</w:t>
      </w:r>
      <w:r>
        <w:rPr>
          <w:szCs w:val="21"/>
          <w:u w:val="single"/>
        </w:rPr>
        <w:t>后支付全款</w:t>
      </w:r>
      <w:r>
        <w:rPr>
          <w:rFonts w:hint="eastAsia"/>
          <w:szCs w:val="21"/>
          <w:u w:val="single"/>
        </w:rPr>
        <w:t>。</w:t>
      </w:r>
    </w:p>
    <w:p w14:paraId="2C921763">
      <w:pPr>
        <w:tabs>
          <w:tab w:val="left" w:pos="900"/>
        </w:tabs>
        <w:adjustRightInd w:val="0"/>
        <w:snapToGrid w:val="0"/>
        <w:spacing w:line="360" w:lineRule="auto"/>
        <w:ind w:firstLine="420" w:firstLineChars="200"/>
        <w:rPr>
          <w:rFonts w:hAnsi="宋体"/>
          <w:szCs w:val="21"/>
        </w:rPr>
      </w:pPr>
    </w:p>
    <w:p w14:paraId="3C999C16">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43995DD3">
      <w:pPr>
        <w:tabs>
          <w:tab w:val="left" w:pos="900"/>
        </w:tabs>
        <w:adjustRightInd w:val="0"/>
        <w:snapToGrid w:val="0"/>
        <w:spacing w:line="360" w:lineRule="auto"/>
        <w:ind w:firstLine="422" w:firstLineChars="200"/>
        <w:rPr>
          <w:b/>
          <w:szCs w:val="21"/>
        </w:rPr>
      </w:pPr>
      <w:r>
        <w:rPr>
          <w:rFonts w:hint="eastAsia"/>
          <w:b/>
          <w:szCs w:val="21"/>
        </w:rPr>
        <w:t>注：“*”项为重点关注指标，不作废标项处理；“</w:t>
      </w:r>
      <w:r>
        <w:rPr>
          <w:b/>
          <w:szCs w:val="21"/>
        </w:rPr>
        <w:t>▲</w:t>
      </w:r>
      <w:r>
        <w:rPr>
          <w:rFonts w:hint="eastAsia"/>
          <w:b/>
          <w:szCs w:val="21"/>
        </w:rPr>
        <w:t>”项为关键指标，不作废标项处理</w:t>
      </w:r>
    </w:p>
    <w:p w14:paraId="522ED945">
      <w:pPr>
        <w:numPr>
          <w:ilvl w:val="0"/>
          <w:numId w:val="1"/>
        </w:numPr>
        <w:tabs>
          <w:tab w:val="left" w:pos="900"/>
        </w:tabs>
        <w:adjustRightInd w:val="0"/>
        <w:snapToGrid w:val="0"/>
        <w:spacing w:line="360" w:lineRule="auto"/>
        <w:rPr>
          <w:bCs/>
          <w:color w:val="000000"/>
          <w:szCs w:val="21"/>
        </w:rPr>
      </w:pPr>
      <w:r>
        <w:rPr>
          <w:rFonts w:hint="eastAsia"/>
          <w:b/>
          <w:color w:val="000000"/>
          <w:szCs w:val="21"/>
        </w:rPr>
        <w:t>主要配置</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5"/>
        <w:gridCol w:w="4535"/>
      </w:tblGrid>
      <w:tr w14:paraId="4A0C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25" w:type="dxa"/>
          </w:tcPr>
          <w:p w14:paraId="0743CA17">
            <w:pPr>
              <w:tabs>
                <w:tab w:val="left" w:pos="900"/>
              </w:tabs>
              <w:adjustRightInd w:val="0"/>
              <w:snapToGrid w:val="0"/>
              <w:spacing w:line="360" w:lineRule="auto"/>
              <w:jc w:val="center"/>
              <w:rPr>
                <w:rFonts w:hAnsi="宋体"/>
                <w:b/>
                <w:sz w:val="18"/>
                <w:szCs w:val="18"/>
              </w:rPr>
            </w:pPr>
            <w:r>
              <w:rPr>
                <w:rFonts w:hint="eastAsia" w:hAnsi="宋体"/>
                <w:b/>
                <w:sz w:val="18"/>
                <w:szCs w:val="18"/>
              </w:rPr>
              <w:t>名称</w:t>
            </w:r>
          </w:p>
        </w:tc>
        <w:tc>
          <w:tcPr>
            <w:tcW w:w="4535" w:type="dxa"/>
          </w:tcPr>
          <w:p w14:paraId="4EAC7B8B">
            <w:pPr>
              <w:tabs>
                <w:tab w:val="left" w:pos="900"/>
              </w:tabs>
              <w:adjustRightInd w:val="0"/>
              <w:snapToGrid w:val="0"/>
              <w:spacing w:line="360" w:lineRule="auto"/>
              <w:jc w:val="center"/>
              <w:rPr>
                <w:rFonts w:hAnsi="宋体"/>
                <w:b/>
                <w:sz w:val="18"/>
                <w:szCs w:val="18"/>
              </w:rPr>
            </w:pPr>
            <w:r>
              <w:rPr>
                <w:rFonts w:hint="eastAsia"/>
                <w:b/>
                <w:bCs/>
                <w:color w:val="000000"/>
                <w:kern w:val="0"/>
                <w:sz w:val="18"/>
                <w:szCs w:val="18"/>
              </w:rPr>
              <w:t>主要结构及组成</w:t>
            </w:r>
          </w:p>
        </w:tc>
      </w:tr>
      <w:tr w14:paraId="6D19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14:paraId="57629E0B">
            <w:pPr>
              <w:tabs>
                <w:tab w:val="left" w:pos="900"/>
              </w:tabs>
              <w:adjustRightInd w:val="0"/>
              <w:snapToGrid w:val="0"/>
              <w:spacing w:line="360" w:lineRule="auto"/>
              <w:jc w:val="center"/>
              <w:rPr>
                <w:rFonts w:ascii="宋体" w:hAnsi="宋体" w:cs="宋体"/>
                <w:b/>
                <w:bCs/>
                <w:sz w:val="18"/>
                <w:szCs w:val="18"/>
              </w:rPr>
            </w:pPr>
          </w:p>
          <w:p w14:paraId="7D55E981">
            <w:pPr>
              <w:tabs>
                <w:tab w:val="left" w:pos="900"/>
              </w:tabs>
              <w:adjustRightInd w:val="0"/>
              <w:snapToGrid w:val="0"/>
              <w:spacing w:line="360" w:lineRule="auto"/>
              <w:jc w:val="center"/>
              <w:rPr>
                <w:rFonts w:hAnsi="宋体"/>
                <w:b/>
                <w:bCs/>
                <w:sz w:val="18"/>
                <w:szCs w:val="18"/>
              </w:rPr>
            </w:pPr>
            <w:r>
              <w:rPr>
                <w:rFonts w:ascii="宋体" w:hAnsi="宋体" w:cs="宋体"/>
                <w:b/>
                <w:bCs/>
                <w:sz w:val="18"/>
                <w:szCs w:val="18"/>
              </w:rPr>
              <w:t>主机机架系统</w:t>
            </w:r>
          </w:p>
        </w:tc>
        <w:tc>
          <w:tcPr>
            <w:tcW w:w="4535" w:type="dxa"/>
          </w:tcPr>
          <w:p w14:paraId="63EBEE13">
            <w:pPr>
              <w:tabs>
                <w:tab w:val="left" w:pos="900"/>
              </w:tabs>
              <w:adjustRightInd w:val="0"/>
              <w:snapToGrid w:val="0"/>
              <w:spacing w:line="360" w:lineRule="auto"/>
              <w:rPr>
                <w:rFonts w:hAnsi="宋体"/>
                <w:sz w:val="18"/>
                <w:szCs w:val="18"/>
              </w:rPr>
            </w:pPr>
            <w:r>
              <w:rPr>
                <w:rFonts w:hint="eastAsia" w:ascii="宋体" w:hAnsi="宋体" w:cs="宋体"/>
                <w:sz w:val="18"/>
                <w:szCs w:val="18"/>
              </w:rPr>
              <w:t>机架设置排风扇，</w:t>
            </w:r>
            <w:r>
              <w:rPr>
                <w:rFonts w:ascii="宋体" w:hAnsi="宋体" w:cs="宋体"/>
                <w:sz w:val="18"/>
                <w:szCs w:val="18"/>
              </w:rPr>
              <w:t>预留顶部排风接口。包含但不少于4套独立运行的悬臂桨软着陆推舟机构，采用高精度伺服电机</w:t>
            </w:r>
            <w:r>
              <w:rPr>
                <w:rFonts w:hint="eastAsia" w:ascii="宋体" w:hAnsi="宋体" w:cs="宋体"/>
                <w:sz w:val="18"/>
                <w:szCs w:val="18"/>
              </w:rPr>
              <w:t>推舟模组</w:t>
            </w:r>
            <w:r>
              <w:rPr>
                <w:rFonts w:ascii="宋体" w:hAnsi="宋体" w:cs="宋体"/>
                <w:sz w:val="18"/>
                <w:szCs w:val="18"/>
              </w:rPr>
              <w:t>驱动，配有高纯碳化硅或石英悬臂桨。</w:t>
            </w:r>
          </w:p>
        </w:tc>
      </w:tr>
      <w:tr w14:paraId="6703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14:paraId="7D6A2295">
            <w:pPr>
              <w:tabs>
                <w:tab w:val="left" w:pos="900"/>
              </w:tabs>
              <w:adjustRightInd w:val="0"/>
              <w:snapToGrid w:val="0"/>
              <w:spacing w:line="360" w:lineRule="auto"/>
              <w:jc w:val="center"/>
              <w:rPr>
                <w:rFonts w:hAnsi="宋体"/>
                <w:b/>
                <w:bCs/>
                <w:sz w:val="18"/>
                <w:szCs w:val="18"/>
              </w:rPr>
            </w:pPr>
            <w:r>
              <w:rPr>
                <w:rFonts w:ascii="宋体" w:hAnsi="宋体" w:cs="宋体"/>
                <w:b/>
                <w:bCs/>
                <w:sz w:val="18"/>
                <w:szCs w:val="18"/>
              </w:rPr>
              <w:t>多温区加热系统</w:t>
            </w:r>
          </w:p>
        </w:tc>
        <w:tc>
          <w:tcPr>
            <w:tcW w:w="4535" w:type="dxa"/>
          </w:tcPr>
          <w:p w14:paraId="6BBDAF87">
            <w:pPr>
              <w:tabs>
                <w:tab w:val="left" w:pos="900"/>
              </w:tabs>
              <w:adjustRightInd w:val="0"/>
              <w:snapToGrid w:val="0"/>
              <w:spacing w:line="360" w:lineRule="auto"/>
              <w:rPr>
                <w:rFonts w:hAnsi="宋体"/>
                <w:sz w:val="18"/>
                <w:szCs w:val="18"/>
              </w:rPr>
            </w:pPr>
            <w:r>
              <w:rPr>
                <w:rFonts w:ascii="宋体" w:hAnsi="宋体" w:cs="宋体"/>
                <w:sz w:val="18"/>
                <w:szCs w:val="18"/>
              </w:rPr>
              <w:t>包含但不少于4套独立的加热炉体，每套炉体分为不少于</w:t>
            </w:r>
            <w:r>
              <w:rPr>
                <w:rFonts w:hint="eastAsia" w:ascii="宋体" w:hAnsi="宋体" w:cs="宋体"/>
                <w:sz w:val="18"/>
                <w:szCs w:val="18"/>
              </w:rPr>
              <w:t>3</w:t>
            </w:r>
            <w:r>
              <w:rPr>
                <w:rFonts w:ascii="宋体" w:hAnsi="宋体" w:cs="宋体"/>
                <w:sz w:val="18"/>
                <w:szCs w:val="18"/>
              </w:rPr>
              <w:t>段温区独立加热与控温</w:t>
            </w:r>
            <w:r>
              <w:rPr>
                <w:rFonts w:hint="eastAsia" w:ascii="宋体" w:hAnsi="宋体" w:cs="宋体"/>
                <w:sz w:val="18"/>
                <w:szCs w:val="18"/>
              </w:rPr>
              <w:t>功能。</w:t>
            </w:r>
          </w:p>
        </w:tc>
      </w:tr>
      <w:tr w14:paraId="0B14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14:paraId="164BACD0">
            <w:pPr>
              <w:tabs>
                <w:tab w:val="left" w:pos="900"/>
              </w:tabs>
              <w:adjustRightInd w:val="0"/>
              <w:snapToGrid w:val="0"/>
              <w:spacing w:line="360" w:lineRule="auto"/>
              <w:jc w:val="center"/>
              <w:rPr>
                <w:rFonts w:ascii="宋体" w:hAnsi="宋体" w:cs="宋体"/>
                <w:b/>
                <w:bCs/>
                <w:sz w:val="18"/>
                <w:szCs w:val="18"/>
              </w:rPr>
            </w:pPr>
          </w:p>
          <w:p w14:paraId="70315843">
            <w:pPr>
              <w:tabs>
                <w:tab w:val="left" w:pos="900"/>
              </w:tabs>
              <w:adjustRightInd w:val="0"/>
              <w:snapToGrid w:val="0"/>
              <w:spacing w:line="360" w:lineRule="auto"/>
              <w:jc w:val="center"/>
              <w:rPr>
                <w:rFonts w:hAnsi="宋体"/>
                <w:b/>
                <w:bCs/>
                <w:sz w:val="18"/>
                <w:szCs w:val="18"/>
              </w:rPr>
            </w:pPr>
            <w:r>
              <w:rPr>
                <w:rFonts w:ascii="宋体" w:hAnsi="宋体" w:cs="宋体"/>
                <w:b/>
                <w:bCs/>
                <w:sz w:val="18"/>
                <w:szCs w:val="18"/>
              </w:rPr>
              <w:t>工艺腔体组件</w:t>
            </w:r>
          </w:p>
        </w:tc>
        <w:tc>
          <w:tcPr>
            <w:tcW w:w="4535" w:type="dxa"/>
          </w:tcPr>
          <w:p w14:paraId="30140517">
            <w:pPr>
              <w:tabs>
                <w:tab w:val="left" w:pos="900"/>
              </w:tabs>
              <w:adjustRightInd w:val="0"/>
              <w:snapToGrid w:val="0"/>
              <w:spacing w:line="360" w:lineRule="auto"/>
              <w:rPr>
                <w:rFonts w:hAnsi="宋体"/>
                <w:sz w:val="18"/>
                <w:szCs w:val="18"/>
              </w:rPr>
            </w:pPr>
            <w:r>
              <w:rPr>
                <w:rFonts w:ascii="宋体" w:hAnsi="宋体" w:cs="宋体"/>
                <w:sz w:val="18"/>
                <w:szCs w:val="18"/>
              </w:rPr>
              <w:t>包含但不少于高纯石英</w:t>
            </w:r>
            <w:r>
              <w:rPr>
                <w:rFonts w:hint="eastAsia" w:ascii="宋体" w:hAnsi="宋体" w:cs="宋体"/>
                <w:sz w:val="18"/>
                <w:szCs w:val="18"/>
              </w:rPr>
              <w:t>管</w:t>
            </w:r>
            <w:r>
              <w:rPr>
                <w:rFonts w:ascii="宋体" w:hAnsi="宋体" w:cs="宋体"/>
                <w:sz w:val="18"/>
                <w:szCs w:val="18"/>
              </w:rPr>
              <w:t>4根</w:t>
            </w:r>
            <w:r>
              <w:rPr>
                <w:rFonts w:hint="eastAsia" w:ascii="宋体" w:hAnsi="宋体" w:cs="宋体"/>
                <w:sz w:val="18"/>
                <w:szCs w:val="18"/>
              </w:rPr>
              <w:t>，</w:t>
            </w:r>
            <w:r>
              <w:rPr>
                <w:rFonts w:ascii="宋体" w:hAnsi="宋体" w:cs="宋体"/>
                <w:sz w:val="18"/>
                <w:szCs w:val="18"/>
              </w:rPr>
              <w:t>配有不少于4套带有水冷套件的不锈钢全自动真空密封法兰门，并配有耐高温氟橡胶O型密封圈。</w:t>
            </w:r>
          </w:p>
        </w:tc>
      </w:tr>
      <w:tr w14:paraId="5737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14:paraId="1D7D1B2B">
            <w:pPr>
              <w:tabs>
                <w:tab w:val="left" w:pos="900"/>
              </w:tabs>
              <w:adjustRightInd w:val="0"/>
              <w:snapToGrid w:val="0"/>
              <w:spacing w:line="360" w:lineRule="auto"/>
              <w:jc w:val="center"/>
              <w:rPr>
                <w:rFonts w:ascii="宋体" w:hAnsi="宋体" w:cs="宋体"/>
                <w:b/>
                <w:bCs/>
                <w:sz w:val="18"/>
                <w:szCs w:val="18"/>
              </w:rPr>
            </w:pPr>
          </w:p>
          <w:p w14:paraId="6387F119">
            <w:pPr>
              <w:tabs>
                <w:tab w:val="left" w:pos="900"/>
              </w:tabs>
              <w:adjustRightInd w:val="0"/>
              <w:snapToGrid w:val="0"/>
              <w:spacing w:line="360" w:lineRule="auto"/>
              <w:jc w:val="center"/>
              <w:rPr>
                <w:rFonts w:ascii="宋体" w:hAnsi="宋体" w:cs="宋体"/>
                <w:b/>
                <w:bCs/>
                <w:sz w:val="18"/>
                <w:szCs w:val="18"/>
              </w:rPr>
            </w:pPr>
          </w:p>
          <w:p w14:paraId="713939ED">
            <w:pPr>
              <w:tabs>
                <w:tab w:val="left" w:pos="900"/>
              </w:tabs>
              <w:adjustRightInd w:val="0"/>
              <w:snapToGrid w:val="0"/>
              <w:spacing w:line="360" w:lineRule="auto"/>
              <w:jc w:val="center"/>
              <w:rPr>
                <w:rFonts w:hAnsi="宋体"/>
                <w:b/>
                <w:bCs/>
                <w:sz w:val="18"/>
                <w:szCs w:val="18"/>
              </w:rPr>
            </w:pPr>
            <w:r>
              <w:rPr>
                <w:rFonts w:ascii="宋体" w:hAnsi="宋体" w:cs="宋体"/>
                <w:b/>
                <w:bCs/>
                <w:sz w:val="18"/>
                <w:szCs w:val="18"/>
              </w:rPr>
              <w:t>特气分配系统</w:t>
            </w:r>
          </w:p>
        </w:tc>
        <w:tc>
          <w:tcPr>
            <w:tcW w:w="4535" w:type="dxa"/>
          </w:tcPr>
          <w:p w14:paraId="3B701DE0">
            <w:pPr>
              <w:tabs>
                <w:tab w:val="left" w:pos="900"/>
              </w:tabs>
              <w:adjustRightInd w:val="0"/>
              <w:snapToGrid w:val="0"/>
              <w:spacing w:line="360" w:lineRule="auto"/>
              <w:rPr>
                <w:rFonts w:hAnsi="宋体"/>
                <w:sz w:val="18"/>
                <w:szCs w:val="18"/>
              </w:rPr>
            </w:pPr>
            <w:r>
              <w:rPr>
                <w:rFonts w:ascii="宋体" w:hAnsi="宋体" w:cs="宋体"/>
                <w:sz w:val="18"/>
                <w:szCs w:val="18"/>
              </w:rPr>
              <w:t>所有工艺气体管路采用316L内表面电解抛光不锈钢管；剧毒及易燃气体管路必须采用双套管设计。流量控制与阀门每管配有数字式质量流量控制器不少于</w:t>
            </w:r>
            <w:r>
              <w:rPr>
                <w:rFonts w:hint="eastAsia" w:ascii="宋体" w:hAnsi="宋体" w:cs="宋体"/>
                <w:sz w:val="18"/>
                <w:szCs w:val="18"/>
              </w:rPr>
              <w:t>3</w:t>
            </w:r>
            <w:r>
              <w:rPr>
                <w:rFonts w:ascii="宋体" w:hAnsi="宋体" w:cs="宋体"/>
                <w:sz w:val="18"/>
                <w:szCs w:val="18"/>
              </w:rPr>
              <w:t>~6路；配有气动隔膜阀及单向阀</w:t>
            </w:r>
            <w:r>
              <w:rPr>
                <w:rFonts w:hint="eastAsia" w:ascii="宋体" w:hAnsi="宋体" w:cs="宋体"/>
                <w:sz w:val="18"/>
                <w:szCs w:val="18"/>
              </w:rPr>
              <w:t>，配置气路安全</w:t>
            </w:r>
            <w:r>
              <w:rPr>
                <w:rFonts w:ascii="宋体" w:hAnsi="宋体" w:cs="宋体"/>
                <w:sz w:val="18"/>
                <w:szCs w:val="18"/>
              </w:rPr>
              <w:t>互锁控制</w:t>
            </w:r>
            <w:r>
              <w:rPr>
                <w:rFonts w:hint="eastAsia" w:ascii="宋体" w:hAnsi="宋体" w:cs="宋体"/>
                <w:sz w:val="18"/>
                <w:szCs w:val="18"/>
              </w:rPr>
              <w:t>逻辑</w:t>
            </w:r>
            <w:r>
              <w:rPr>
                <w:rFonts w:ascii="宋体" w:hAnsi="宋体" w:cs="宋体"/>
                <w:sz w:val="18"/>
                <w:szCs w:val="18"/>
              </w:rPr>
              <w:t>。</w:t>
            </w:r>
          </w:p>
        </w:tc>
      </w:tr>
      <w:tr w14:paraId="085A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14:paraId="7409DF37">
            <w:pPr>
              <w:tabs>
                <w:tab w:val="left" w:pos="900"/>
              </w:tabs>
              <w:adjustRightInd w:val="0"/>
              <w:snapToGrid w:val="0"/>
              <w:spacing w:line="360" w:lineRule="auto"/>
              <w:jc w:val="center"/>
              <w:rPr>
                <w:rFonts w:ascii="宋体" w:hAnsi="宋体" w:cs="宋体"/>
                <w:b/>
                <w:bCs/>
                <w:sz w:val="18"/>
                <w:szCs w:val="18"/>
              </w:rPr>
            </w:pPr>
          </w:p>
          <w:p w14:paraId="39C541C8">
            <w:pPr>
              <w:tabs>
                <w:tab w:val="left" w:pos="900"/>
              </w:tabs>
              <w:adjustRightInd w:val="0"/>
              <w:snapToGrid w:val="0"/>
              <w:spacing w:line="360" w:lineRule="auto"/>
              <w:jc w:val="center"/>
              <w:rPr>
                <w:rFonts w:ascii="宋体" w:hAnsi="宋体" w:cs="宋体"/>
                <w:b/>
                <w:bCs/>
                <w:sz w:val="18"/>
                <w:szCs w:val="18"/>
              </w:rPr>
            </w:pPr>
          </w:p>
          <w:p w14:paraId="5F7978C9">
            <w:pPr>
              <w:tabs>
                <w:tab w:val="left" w:pos="900"/>
              </w:tabs>
              <w:adjustRightInd w:val="0"/>
              <w:snapToGrid w:val="0"/>
              <w:spacing w:line="360" w:lineRule="auto"/>
              <w:jc w:val="center"/>
              <w:rPr>
                <w:rFonts w:hAnsi="宋体"/>
                <w:b/>
                <w:bCs/>
                <w:sz w:val="18"/>
                <w:szCs w:val="18"/>
              </w:rPr>
            </w:pPr>
            <w:r>
              <w:rPr>
                <w:rFonts w:ascii="宋体" w:hAnsi="宋体" w:cs="宋体"/>
                <w:b/>
                <w:bCs/>
                <w:sz w:val="18"/>
                <w:szCs w:val="18"/>
              </w:rPr>
              <w:t>闭环微压控制与真空系统</w:t>
            </w:r>
          </w:p>
        </w:tc>
        <w:tc>
          <w:tcPr>
            <w:tcW w:w="4535" w:type="dxa"/>
          </w:tcPr>
          <w:p w14:paraId="521B9CC5">
            <w:pPr>
              <w:tabs>
                <w:tab w:val="left" w:pos="900"/>
              </w:tabs>
              <w:adjustRightInd w:val="0"/>
              <w:snapToGrid w:val="0"/>
              <w:spacing w:line="360" w:lineRule="auto"/>
              <w:rPr>
                <w:rFonts w:hAnsi="宋体"/>
                <w:sz w:val="18"/>
                <w:szCs w:val="18"/>
              </w:rPr>
            </w:pPr>
            <w:r>
              <w:rPr>
                <w:rFonts w:ascii="宋体" w:hAnsi="宋体" w:cs="宋体"/>
                <w:sz w:val="18"/>
                <w:szCs w:val="18"/>
              </w:rPr>
              <w:t>包含但不少于高性能机械干泵4台。包含但不少于加热型电容薄膜规4套</w:t>
            </w:r>
            <w:r>
              <w:rPr>
                <w:rFonts w:hint="eastAsia" w:ascii="宋体" w:hAnsi="宋体" w:cs="宋体"/>
                <w:sz w:val="18"/>
                <w:szCs w:val="18"/>
              </w:rPr>
              <w:t>，</w:t>
            </w:r>
            <w:r>
              <w:rPr>
                <w:rFonts w:ascii="宋体" w:hAnsi="宋体" w:cs="宋体"/>
                <w:sz w:val="18"/>
                <w:szCs w:val="18"/>
              </w:rPr>
              <w:t>配有不少于4套电气动高精度节流蝶阀不锈钢真空波纹管软管；垫圈及螺丝等辅助配件足量。</w:t>
            </w:r>
          </w:p>
        </w:tc>
      </w:tr>
      <w:tr w14:paraId="684E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tcPr>
          <w:p w14:paraId="054B7A3A">
            <w:pPr>
              <w:tabs>
                <w:tab w:val="left" w:pos="900"/>
              </w:tabs>
              <w:adjustRightInd w:val="0"/>
              <w:snapToGrid w:val="0"/>
              <w:spacing w:line="360" w:lineRule="auto"/>
              <w:jc w:val="center"/>
              <w:rPr>
                <w:rFonts w:ascii="宋体" w:hAnsi="宋体" w:cs="宋体"/>
                <w:b/>
                <w:bCs/>
                <w:sz w:val="18"/>
                <w:szCs w:val="18"/>
              </w:rPr>
            </w:pPr>
          </w:p>
          <w:p w14:paraId="3B9CC023">
            <w:pPr>
              <w:tabs>
                <w:tab w:val="left" w:pos="900"/>
              </w:tabs>
              <w:adjustRightInd w:val="0"/>
              <w:snapToGrid w:val="0"/>
              <w:spacing w:line="360" w:lineRule="auto"/>
              <w:jc w:val="center"/>
              <w:rPr>
                <w:rFonts w:ascii="宋体" w:hAnsi="宋体" w:cs="宋体"/>
                <w:b/>
                <w:bCs/>
                <w:sz w:val="18"/>
                <w:szCs w:val="18"/>
              </w:rPr>
            </w:pPr>
            <w:r>
              <w:rPr>
                <w:rFonts w:ascii="宋体" w:hAnsi="宋体" w:cs="宋体"/>
                <w:b/>
                <w:bCs/>
                <w:sz w:val="18"/>
                <w:szCs w:val="18"/>
              </w:rPr>
              <w:t>配套备件</w:t>
            </w:r>
          </w:p>
        </w:tc>
        <w:tc>
          <w:tcPr>
            <w:tcW w:w="4535" w:type="dxa"/>
          </w:tcPr>
          <w:p w14:paraId="0783D9FB">
            <w:pPr>
              <w:tabs>
                <w:tab w:val="left" w:pos="900"/>
              </w:tabs>
              <w:adjustRightInd w:val="0"/>
              <w:snapToGrid w:val="0"/>
              <w:spacing w:line="360" w:lineRule="auto"/>
              <w:rPr>
                <w:rFonts w:ascii="宋体" w:hAnsi="宋体" w:cs="宋体"/>
                <w:sz w:val="18"/>
                <w:szCs w:val="18"/>
              </w:rPr>
            </w:pPr>
            <w:r>
              <w:rPr>
                <w:rFonts w:ascii="宋体" w:hAnsi="宋体" w:cs="宋体"/>
                <w:sz w:val="18"/>
                <w:szCs w:val="18"/>
              </w:rPr>
              <w:t>包含设备水冷分配系统、热电偶补偿导线、电源线、冷却水管、盲板、法兰垫圈等备件足量。提供必要的耗材及易损件，包含但不限于高纯石英晶圆承载舟（不少于8个）、真空密封O型圈（不少于2套）等。</w:t>
            </w:r>
          </w:p>
        </w:tc>
      </w:tr>
      <w:tr w14:paraId="1C1C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5" w:type="dxa"/>
            <w:vAlign w:val="center"/>
          </w:tcPr>
          <w:p w14:paraId="1D0636B8">
            <w:pPr>
              <w:tabs>
                <w:tab w:val="left" w:pos="900"/>
              </w:tabs>
              <w:adjustRightInd w:val="0"/>
              <w:snapToGrid w:val="0"/>
              <w:spacing w:line="360" w:lineRule="auto"/>
              <w:jc w:val="center"/>
              <w:rPr>
                <w:rFonts w:ascii="宋体" w:hAnsi="宋体" w:cs="宋体"/>
                <w:b/>
                <w:bCs/>
                <w:sz w:val="18"/>
                <w:szCs w:val="18"/>
              </w:rPr>
            </w:pPr>
            <w:r>
              <w:rPr>
                <w:rFonts w:hint="eastAsia" w:ascii="宋体" w:hAnsi="宋体" w:cs="宋体"/>
                <w:b/>
                <w:bCs/>
                <w:sz w:val="18"/>
                <w:szCs w:val="18"/>
              </w:rPr>
              <w:t>配套设施</w:t>
            </w:r>
          </w:p>
        </w:tc>
        <w:tc>
          <w:tcPr>
            <w:tcW w:w="4535" w:type="dxa"/>
          </w:tcPr>
          <w:p w14:paraId="126DDF4D">
            <w:pPr>
              <w:tabs>
                <w:tab w:val="left" w:pos="900"/>
              </w:tabs>
              <w:adjustRightInd w:val="0"/>
              <w:snapToGrid w:val="0"/>
              <w:spacing w:line="360" w:lineRule="auto"/>
              <w:rPr>
                <w:rFonts w:ascii="宋体" w:hAnsi="宋体" w:cs="宋体"/>
                <w:sz w:val="18"/>
                <w:szCs w:val="18"/>
              </w:rPr>
            </w:pPr>
            <w:r>
              <w:rPr>
                <w:rFonts w:ascii="宋体" w:hAnsi="宋体" w:cs="宋体"/>
                <w:sz w:val="18"/>
                <w:szCs w:val="18"/>
              </w:rPr>
              <w:t>提供与外围配套设施相链接的主机接口规格方案，含外围气源供气管路系统接口、冷却水系统接口、排风废气处理系统接口、电气配电系统接口等，使外围配套工程设施完全按主体设备接口要求设计及施工，保证主体设备能正常投入工作。</w:t>
            </w:r>
          </w:p>
        </w:tc>
      </w:tr>
    </w:tbl>
    <w:p w14:paraId="77424BD1">
      <w:pPr>
        <w:numPr>
          <w:ilvl w:val="0"/>
          <w:numId w:val="1"/>
        </w:numPr>
        <w:tabs>
          <w:tab w:val="left" w:pos="900"/>
        </w:tabs>
        <w:adjustRightInd w:val="0"/>
        <w:snapToGrid w:val="0"/>
        <w:spacing w:line="360" w:lineRule="auto"/>
        <w:rPr>
          <w:b/>
          <w:szCs w:val="21"/>
        </w:rPr>
      </w:pPr>
      <w:r>
        <w:rPr>
          <w:rFonts w:hint="eastAsia"/>
          <w:b/>
          <w:szCs w:val="21"/>
        </w:rPr>
        <w:t>技术规格：</w:t>
      </w:r>
    </w:p>
    <w:p w14:paraId="227379AA">
      <w:pPr>
        <w:tabs>
          <w:tab w:val="left" w:pos="900"/>
        </w:tabs>
        <w:adjustRightInd w:val="0"/>
        <w:snapToGrid w:val="0"/>
        <w:spacing w:line="360" w:lineRule="auto"/>
        <w:rPr>
          <w:b/>
          <w:szCs w:val="21"/>
        </w:rPr>
      </w:pPr>
      <w:r>
        <w:rPr>
          <w:rFonts w:hint="eastAsia"/>
          <w:b/>
          <w:szCs w:val="21"/>
        </w:rPr>
        <w:t>2.1 设备指标</w:t>
      </w:r>
    </w:p>
    <w:p w14:paraId="5CF98FF5">
      <w:pPr>
        <w:pStyle w:val="8"/>
        <w:numPr>
          <w:ilvl w:val="0"/>
          <w:numId w:val="2"/>
        </w:numPr>
        <w:spacing w:beforeAutospacing="0" w:after="100" w:line="12" w:lineRule="atLeast"/>
        <w:rPr>
          <w:rFonts w:ascii="宋体" w:hAnsi="宋体" w:cs="宋体"/>
          <w:color w:val="000000"/>
          <w:kern w:val="2"/>
          <w:sz w:val="21"/>
          <w:szCs w:val="21"/>
          <w:shd w:val="clear" w:color="auto" w:fill="FFFFFF"/>
        </w:rPr>
      </w:pPr>
      <w:r>
        <w:rPr>
          <w:rFonts w:hint="eastAsia" w:ascii="宋体" w:hAnsi="宋体" w:cs="宋体"/>
          <w:b/>
          <w:szCs w:val="21"/>
        </w:rPr>
        <w:t>*</w:t>
      </w:r>
      <w:r>
        <w:rPr>
          <w:rFonts w:hint="eastAsia" w:ascii="宋体" w:hAnsi="宋体" w:cs="宋体"/>
          <w:color w:val="000000"/>
          <w:kern w:val="2"/>
          <w:sz w:val="21"/>
          <w:szCs w:val="21"/>
          <w:shd w:val="clear" w:color="auto" w:fill="FFFFFF"/>
        </w:rPr>
        <w:t>设备有四管：PECVD（氮化硅/氮氧化硅）、PECVD（掺磷非晶硅+隧穿氧化硅）、PECVD（掺硼非晶硅+隧穿氧化硅+可掺少量C）和LPCVD（本征硅）；对应的晶圆规格：兼容 6英寸、4 英寸、2英寸，100µm≤厚度≤700µm。</w:t>
      </w:r>
    </w:p>
    <w:p w14:paraId="0A695B5C">
      <w:pPr>
        <w:pStyle w:val="8"/>
        <w:numPr>
          <w:ilvl w:val="0"/>
          <w:numId w:val="2"/>
        </w:numPr>
        <w:spacing w:beforeAutospacing="0" w:after="100" w:line="12" w:lineRule="atLeast"/>
        <w:rPr>
          <w:rFonts w:ascii="宋体" w:hAnsi="宋体" w:cs="宋体"/>
          <w:color w:val="000000"/>
          <w:kern w:val="2"/>
          <w:sz w:val="21"/>
          <w:szCs w:val="21"/>
          <w:shd w:val="clear" w:color="auto" w:fill="FFFFFF"/>
        </w:rPr>
      </w:pPr>
      <w:r>
        <w:rPr>
          <w:rFonts w:hint="eastAsia" w:ascii="宋体" w:hAnsi="宋体" w:cs="宋体"/>
          <w:b/>
          <w:szCs w:val="21"/>
        </w:rPr>
        <w:t>*</w:t>
      </w:r>
      <w:r>
        <w:rPr>
          <w:rFonts w:hint="eastAsia" w:ascii="宋体" w:hAnsi="宋体" w:cs="宋体"/>
          <w:color w:val="000000"/>
          <w:kern w:val="2"/>
          <w:sz w:val="21"/>
          <w:szCs w:val="21"/>
          <w:shd w:val="clear" w:color="auto" w:fill="FFFFFF"/>
        </w:rPr>
        <w:t>对于TOPCon结构隧穿氧化层厚度： 1.3 - 1.8 nm。</w:t>
      </w:r>
    </w:p>
    <w:p w14:paraId="3A7DAFB9">
      <w:pPr>
        <w:pStyle w:val="8"/>
        <w:numPr>
          <w:ilvl w:val="0"/>
          <w:numId w:val="2"/>
        </w:numPr>
        <w:spacing w:beforeAutospacing="0" w:line="12" w:lineRule="atLeast"/>
        <w:rPr>
          <w:rFonts w:ascii="宋体" w:hAnsi="宋体" w:cs="宋体"/>
          <w:color w:val="000000"/>
          <w:kern w:val="2"/>
          <w:sz w:val="21"/>
          <w:szCs w:val="21"/>
          <w:shd w:val="clear" w:color="auto" w:fill="FFFFFF"/>
        </w:rPr>
      </w:pPr>
      <w:r>
        <w:rPr>
          <w:rFonts w:hint="eastAsia" w:ascii="宋体" w:hAnsi="宋体" w:cs="宋体"/>
          <w:b/>
          <w:szCs w:val="21"/>
        </w:rPr>
        <w:t>▲</w:t>
      </w:r>
      <w:r>
        <w:rPr>
          <w:rFonts w:hint="eastAsia" w:ascii="宋体" w:hAnsi="宋体" w:cs="宋体"/>
          <w:color w:val="000000"/>
          <w:kern w:val="2"/>
          <w:sz w:val="21"/>
          <w:szCs w:val="21"/>
          <w:shd w:val="clear" w:color="auto" w:fill="FFFFFF"/>
        </w:rPr>
        <w:t>多晶硅厚度： 应至少覆盖10 nm -150 nm 。</w:t>
      </w:r>
    </w:p>
    <w:p w14:paraId="2DAC45D2">
      <w:pPr>
        <w:pStyle w:val="8"/>
        <w:numPr>
          <w:ilvl w:val="0"/>
          <w:numId w:val="2"/>
        </w:numPr>
        <w:spacing w:beforeAutospacing="0" w:line="12" w:lineRule="atLeast"/>
        <w:rPr>
          <w:rFonts w:ascii="宋体" w:hAnsi="宋体" w:cs="宋体"/>
          <w:color w:val="000000"/>
          <w:kern w:val="2"/>
          <w:sz w:val="21"/>
          <w:szCs w:val="21"/>
          <w:shd w:val="clear" w:color="auto" w:fill="FFFFFF"/>
        </w:rPr>
      </w:pPr>
      <w:r>
        <w:rPr>
          <w:rFonts w:hint="eastAsia" w:ascii="宋体" w:hAnsi="宋体" w:cs="宋体"/>
          <w:b/>
          <w:szCs w:val="21"/>
        </w:rPr>
        <w:t>*</w:t>
      </w:r>
      <w:r>
        <w:rPr>
          <w:rFonts w:hint="eastAsia" w:ascii="宋体" w:hAnsi="宋体" w:cs="宋体"/>
          <w:color w:val="000000"/>
          <w:kern w:val="2"/>
          <w:sz w:val="21"/>
          <w:szCs w:val="21"/>
          <w:shd w:val="clear" w:color="auto" w:fill="FFFFFF"/>
        </w:rPr>
        <w:t>薄膜均匀性：片内和片间≤5%</w:t>
      </w:r>
    </w:p>
    <w:p w14:paraId="362E7FDE">
      <w:pPr>
        <w:pStyle w:val="8"/>
        <w:numPr>
          <w:ilvl w:val="0"/>
          <w:numId w:val="2"/>
        </w:numPr>
        <w:spacing w:beforeAutospacing="0" w:line="12" w:lineRule="atLeast"/>
        <w:rPr>
          <w:rFonts w:ascii="宋体" w:hAnsi="宋体" w:cs="宋体"/>
          <w:color w:val="000000"/>
          <w:kern w:val="2"/>
          <w:sz w:val="21"/>
          <w:szCs w:val="21"/>
          <w:shd w:val="clear" w:color="auto" w:fill="FFFFFF"/>
        </w:rPr>
      </w:pPr>
      <w:r>
        <w:rPr>
          <w:rFonts w:hint="eastAsia" w:ascii="宋体" w:hAnsi="宋体" w:cs="宋体"/>
          <w:color w:val="000000"/>
          <w:kern w:val="2"/>
          <w:sz w:val="21"/>
          <w:szCs w:val="21"/>
          <w:shd w:val="clear" w:color="auto" w:fill="FFFFFF"/>
        </w:rPr>
        <w:t>折射率（n）： 非晶硅/多晶硅折射率波动控制在 ±0.05以内。</w:t>
      </w:r>
    </w:p>
    <w:p w14:paraId="6A994FEC">
      <w:pPr>
        <w:pStyle w:val="8"/>
        <w:numPr>
          <w:ilvl w:val="0"/>
          <w:numId w:val="2"/>
        </w:numPr>
        <w:spacing w:beforeAutospacing="0" w:line="12" w:lineRule="atLeast"/>
        <w:rPr>
          <w:rFonts w:ascii="宋体" w:hAnsi="宋体" w:cs="宋体"/>
          <w:bCs/>
          <w:color w:val="000000"/>
          <w:kern w:val="2"/>
          <w:sz w:val="21"/>
          <w:szCs w:val="21"/>
          <w:shd w:val="clear" w:color="auto" w:fill="FFFFFF"/>
        </w:rPr>
      </w:pPr>
      <w:r>
        <w:rPr>
          <w:rFonts w:hint="eastAsia" w:ascii="宋体" w:hAnsi="宋体" w:cs="宋体"/>
          <w:bCs/>
          <w:sz w:val="21"/>
          <w:szCs w:val="21"/>
        </w:rPr>
        <w:t>*</w:t>
      </w:r>
      <w:r>
        <w:rPr>
          <w:rFonts w:hint="eastAsia" w:ascii="宋体" w:hAnsi="宋体" w:cs="宋体"/>
          <w:bCs/>
          <w:color w:val="000000"/>
          <w:kern w:val="2"/>
          <w:sz w:val="21"/>
          <w:szCs w:val="21"/>
          <w:shd w:val="clear" w:color="auto" w:fill="FFFFFF"/>
        </w:rPr>
        <w:t>方块电阻均匀性（原位掺杂）：≤7%。</w:t>
      </w:r>
    </w:p>
    <w:p w14:paraId="68C921A5">
      <w:pPr>
        <w:pStyle w:val="8"/>
        <w:numPr>
          <w:ilvl w:val="0"/>
          <w:numId w:val="2"/>
        </w:numPr>
        <w:spacing w:beforeAutospacing="0" w:line="12" w:lineRule="atLeast"/>
        <w:rPr>
          <w:rFonts w:ascii="宋体" w:hAnsi="宋体" w:cs="宋体"/>
          <w:bCs/>
          <w:sz w:val="21"/>
          <w:szCs w:val="21"/>
        </w:rPr>
      </w:pPr>
      <w:r>
        <w:rPr>
          <w:rFonts w:hint="eastAsia" w:ascii="宋体" w:hAnsi="宋体" w:cs="宋体"/>
          <w:bCs/>
          <w:sz w:val="21"/>
          <w:szCs w:val="21"/>
        </w:rPr>
        <w:t>▲</w:t>
      </w:r>
      <w:r>
        <w:rPr>
          <w:rFonts w:hint="eastAsia" w:ascii="宋体" w:hAnsi="宋体" w:cs="宋体"/>
          <w:b w:val="0"/>
          <w:bCs/>
          <w:sz w:val="21"/>
          <w:szCs w:val="21"/>
        </w:rPr>
        <w:t>恒温区长度： ≥ 400 mm。</w:t>
      </w:r>
    </w:p>
    <w:p w14:paraId="7B35BAF8">
      <w:pPr>
        <w:pStyle w:val="8"/>
        <w:numPr>
          <w:ilvl w:val="0"/>
          <w:numId w:val="2"/>
        </w:numPr>
        <w:spacing w:beforeAutospacing="0" w:line="12" w:lineRule="atLeast"/>
        <w:rPr>
          <w:rFonts w:hint="eastAsia" w:ascii="宋体" w:hAnsi="宋体" w:cs="宋体"/>
          <w:b w:val="0"/>
          <w:bCs/>
          <w:sz w:val="21"/>
          <w:szCs w:val="21"/>
        </w:rPr>
      </w:pPr>
      <w:r>
        <w:rPr>
          <w:rFonts w:hint="eastAsia" w:ascii="宋体" w:hAnsi="宋体" w:cs="宋体"/>
          <w:b w:val="0"/>
          <w:bCs/>
          <w:sz w:val="21"/>
          <w:szCs w:val="21"/>
        </w:rPr>
        <w:t xml:space="preserve">工作温度范围：室温 ～ </w:t>
      </w:r>
      <w:r>
        <w:rPr>
          <w:rFonts w:hint="eastAsia" w:ascii="宋体" w:hAnsi="宋体" w:cs="宋体"/>
          <w:b w:val="0"/>
          <w:bCs/>
          <w:sz w:val="21"/>
          <w:szCs w:val="21"/>
          <w:lang w:val="en-US" w:eastAsia="zh-CN"/>
        </w:rPr>
        <w:t>650</w:t>
      </w:r>
      <w:r>
        <w:rPr>
          <w:rFonts w:hint="eastAsia" w:ascii="宋体" w:hAnsi="宋体" w:cs="宋体"/>
          <w:b w:val="0"/>
          <w:bCs/>
          <w:sz w:val="21"/>
          <w:szCs w:val="21"/>
        </w:rPr>
        <w:t>℃</w:t>
      </w:r>
      <w:bookmarkStart w:id="8" w:name="_GoBack"/>
      <w:bookmarkEnd w:id="8"/>
    </w:p>
    <w:p w14:paraId="066B4F34">
      <w:pPr>
        <w:pStyle w:val="8"/>
        <w:numPr>
          <w:ilvl w:val="0"/>
          <w:numId w:val="2"/>
        </w:numPr>
        <w:spacing w:beforeAutospacing="0" w:line="12" w:lineRule="atLeast"/>
        <w:rPr>
          <w:rFonts w:ascii="宋体" w:hAnsi="宋体" w:cs="宋体"/>
          <w:bCs/>
          <w:sz w:val="21"/>
          <w:szCs w:val="21"/>
        </w:rPr>
      </w:pPr>
      <w:r>
        <w:rPr>
          <w:rFonts w:hint="eastAsia" w:ascii="宋体" w:hAnsi="宋体" w:cs="宋体"/>
          <w:bCs/>
          <w:sz w:val="21"/>
          <w:szCs w:val="21"/>
        </w:rPr>
        <w:t>▲稳态温控精度：≤1.0℃；温度分辨率：≤0.1℃；恒温区精度：≤±1℃/400mm（450℃）；温度稳定度：≤±1℃/24h（450℃）</w:t>
      </w:r>
    </w:p>
    <w:p w14:paraId="47F5C169">
      <w:pPr>
        <w:pStyle w:val="8"/>
        <w:numPr>
          <w:ilvl w:val="0"/>
          <w:numId w:val="2"/>
        </w:numPr>
        <w:spacing w:beforeAutospacing="0" w:line="12" w:lineRule="atLeast"/>
        <w:rPr>
          <w:rFonts w:ascii="宋体" w:hAnsi="宋体" w:cs="宋体"/>
          <w:bCs/>
          <w:sz w:val="21"/>
          <w:szCs w:val="21"/>
        </w:rPr>
      </w:pPr>
      <w:r>
        <w:rPr>
          <w:rFonts w:hint="eastAsia" w:ascii="宋体" w:hAnsi="宋体" w:cs="宋体"/>
          <w:bCs/>
          <w:sz w:val="21"/>
          <w:szCs w:val="21"/>
        </w:rPr>
        <w:t>iVoc：n</w:t>
      </w:r>
      <w:r>
        <w:rPr>
          <w:rFonts w:hint="eastAsia" w:ascii="宋体" w:hAnsi="宋体" w:cs="宋体"/>
          <w:bCs/>
          <w:sz w:val="21"/>
          <w:szCs w:val="21"/>
          <w:vertAlign w:val="superscript"/>
        </w:rPr>
        <w:t>+</w:t>
      </w:r>
      <w:r>
        <w:rPr>
          <w:rFonts w:hint="eastAsia" w:ascii="宋体" w:hAnsi="宋体" w:cs="宋体"/>
          <w:bCs/>
          <w:sz w:val="21"/>
          <w:szCs w:val="21"/>
        </w:rPr>
        <w:t>polySi≥730mV,p</w:t>
      </w:r>
      <w:r>
        <w:rPr>
          <w:rFonts w:hint="eastAsia" w:ascii="宋体" w:hAnsi="宋体" w:cs="宋体"/>
          <w:bCs/>
          <w:sz w:val="21"/>
          <w:szCs w:val="21"/>
          <w:vertAlign w:val="superscript"/>
        </w:rPr>
        <w:t>+</w:t>
      </w:r>
      <w:r>
        <w:rPr>
          <w:rFonts w:hint="eastAsia" w:ascii="宋体" w:hAnsi="宋体" w:cs="宋体"/>
          <w:bCs/>
          <w:sz w:val="21"/>
          <w:szCs w:val="21"/>
        </w:rPr>
        <w:t>polySi≥725mV,LP-ploySi≥730 mV （氢化后）</w:t>
      </w:r>
    </w:p>
    <w:p w14:paraId="73B713A8">
      <w:pPr>
        <w:pStyle w:val="8"/>
        <w:numPr>
          <w:ilvl w:val="0"/>
          <w:numId w:val="2"/>
        </w:numPr>
        <w:spacing w:beforeAutospacing="0" w:line="12" w:lineRule="atLeast"/>
        <w:rPr>
          <w:rFonts w:ascii="宋体" w:hAnsi="宋体" w:cs="宋体"/>
          <w:bCs/>
          <w:sz w:val="21"/>
          <w:szCs w:val="21"/>
        </w:rPr>
      </w:pPr>
      <w:r>
        <w:rPr>
          <w:rFonts w:hint="eastAsia" w:ascii="宋体" w:hAnsi="宋体" w:cs="宋体"/>
          <w:bCs/>
          <w:sz w:val="21"/>
          <w:szCs w:val="21"/>
        </w:rPr>
        <w:t>*本底真空度：≤ 20 mTorr,漏率≤ 10 mTorr/min。</w:t>
      </w:r>
    </w:p>
    <w:p w14:paraId="419DB507">
      <w:pPr>
        <w:pStyle w:val="8"/>
        <w:numPr>
          <w:ilvl w:val="0"/>
          <w:numId w:val="2"/>
        </w:numPr>
        <w:spacing w:beforeAutospacing="0" w:line="12" w:lineRule="atLeast"/>
        <w:rPr>
          <w:rFonts w:ascii="宋体" w:hAnsi="宋体" w:cs="宋体"/>
          <w:bCs/>
          <w:color w:val="000000"/>
          <w:kern w:val="2"/>
          <w:sz w:val="21"/>
          <w:szCs w:val="21"/>
          <w:shd w:val="clear" w:color="auto" w:fill="FFFFFF"/>
        </w:rPr>
      </w:pPr>
      <w:r>
        <w:rPr>
          <w:rFonts w:hint="eastAsia" w:ascii="宋体" w:hAnsi="宋体" w:cs="宋体"/>
          <w:bCs/>
          <w:color w:val="000000"/>
          <w:kern w:val="2"/>
          <w:sz w:val="21"/>
          <w:szCs w:val="21"/>
          <w:shd w:val="clear" w:color="auto" w:fill="FFFFFF"/>
        </w:rPr>
        <w:t>进出料方式： 悬臂桨自动进出料，运行平稳，无肉眼可见颗粒产生。</w:t>
      </w:r>
    </w:p>
    <w:p w14:paraId="2599D6AC">
      <w:pPr>
        <w:pStyle w:val="8"/>
        <w:numPr>
          <w:ilvl w:val="0"/>
          <w:numId w:val="2"/>
        </w:numPr>
        <w:spacing w:beforeAutospacing="0" w:line="12" w:lineRule="atLeast"/>
        <w:rPr>
          <w:rFonts w:ascii="宋体" w:hAnsi="宋体" w:cs="宋体"/>
          <w:color w:val="000000"/>
          <w:kern w:val="2"/>
          <w:sz w:val="21"/>
          <w:szCs w:val="21"/>
          <w:shd w:val="clear" w:color="auto" w:fill="FFFFFF"/>
        </w:rPr>
      </w:pPr>
      <w:r>
        <w:rPr>
          <w:rFonts w:hint="eastAsia" w:ascii="宋体" w:hAnsi="宋体" w:cs="宋体"/>
          <w:b/>
          <w:szCs w:val="21"/>
        </w:rPr>
        <w:t>*</w:t>
      </w:r>
      <w:r>
        <w:rPr>
          <w:rFonts w:hint="eastAsia" w:ascii="宋体" w:hAnsi="宋体" w:cs="宋体"/>
          <w:color w:val="000000"/>
          <w:kern w:val="2"/>
          <w:sz w:val="21"/>
          <w:szCs w:val="21"/>
          <w:shd w:val="clear" w:color="auto" w:fill="FFFFFF"/>
        </w:rPr>
        <w:t>安全联锁： 具备超温、排风压差、特气泄漏报警与自动切断功能。</w:t>
      </w:r>
    </w:p>
    <w:p w14:paraId="35C01BEA">
      <w:pPr>
        <w:numPr>
          <w:ilvl w:val="0"/>
          <w:numId w:val="2"/>
        </w:numPr>
        <w:rPr>
          <w:rFonts w:ascii="宋体" w:hAnsi="宋体" w:cs="宋体"/>
        </w:rPr>
      </w:pPr>
      <w:r>
        <w:rPr>
          <w:rFonts w:hint="eastAsia" w:ascii="宋体" w:hAnsi="宋体" w:cs="宋体"/>
          <w:b/>
          <w:szCs w:val="21"/>
        </w:rPr>
        <w:t>▲</w:t>
      </w:r>
      <w:r>
        <w:rPr>
          <w:rFonts w:hint="eastAsia" w:ascii="宋体" w:hAnsi="宋体" w:cs="宋体"/>
        </w:rPr>
        <w:t>石英管直径：≥Φ240mm</w:t>
      </w:r>
    </w:p>
    <w:p w14:paraId="704FA6AE">
      <w:pPr>
        <w:numPr>
          <w:ilvl w:val="0"/>
          <w:numId w:val="2"/>
        </w:numPr>
        <w:rPr>
          <w:rFonts w:ascii="宋体" w:hAnsi="宋体" w:cs="宋体"/>
        </w:rPr>
      </w:pPr>
      <w:r>
        <w:rPr>
          <w:rFonts w:hint="eastAsia" w:ascii="宋体" w:hAnsi="宋体" w:cs="宋体"/>
        </w:rPr>
        <w:t>加热控温方式：粗丝炉体+变压器+高精度 PID 温控仪，双回路 PID闭环温度自动控制</w:t>
      </w:r>
    </w:p>
    <w:p w14:paraId="2E0E1A89">
      <w:pPr>
        <w:numPr>
          <w:ilvl w:val="0"/>
          <w:numId w:val="2"/>
        </w:numPr>
        <w:rPr>
          <w:rFonts w:ascii="宋体" w:hAnsi="宋体" w:cs="宋体"/>
        </w:rPr>
      </w:pPr>
      <w:r>
        <w:rPr>
          <w:rFonts w:hint="eastAsia" w:ascii="宋体" w:hAnsi="宋体" w:cs="宋体"/>
        </w:rPr>
        <w:t>加热温区数：≥3段温区</w:t>
      </w:r>
    </w:p>
    <w:p w14:paraId="5B27900E">
      <w:pPr>
        <w:numPr>
          <w:ilvl w:val="0"/>
          <w:numId w:val="2"/>
        </w:numPr>
        <w:rPr>
          <w:rFonts w:ascii="宋体" w:hAnsi="宋体" w:cs="宋体"/>
        </w:rPr>
      </w:pPr>
      <w:r>
        <w:rPr>
          <w:rFonts w:hint="eastAsia" w:ascii="宋体" w:hAnsi="宋体" w:cs="宋体"/>
          <w:b/>
          <w:szCs w:val="21"/>
        </w:rPr>
        <w:t>*</w:t>
      </w:r>
      <w:r>
        <w:rPr>
          <w:rFonts w:hint="eastAsia" w:ascii="宋体" w:hAnsi="宋体" w:cs="宋体"/>
        </w:rPr>
        <w:t>控温精度：≤±1℃</w:t>
      </w:r>
    </w:p>
    <w:p w14:paraId="63203F45">
      <w:pPr>
        <w:numPr>
          <w:ilvl w:val="0"/>
          <w:numId w:val="2"/>
        </w:numPr>
        <w:rPr>
          <w:rFonts w:ascii="宋体" w:hAnsi="宋体" w:cs="宋体"/>
        </w:rPr>
      </w:pPr>
      <w:r>
        <w:rPr>
          <w:rFonts w:hint="eastAsia" w:ascii="宋体" w:hAnsi="宋体" w:cs="宋体"/>
        </w:rPr>
        <w:t>最大升温速率：≥12.5℃/ min</w:t>
      </w:r>
    </w:p>
    <w:p w14:paraId="67282EF4">
      <w:pPr>
        <w:numPr>
          <w:ilvl w:val="0"/>
          <w:numId w:val="2"/>
        </w:numPr>
        <w:rPr>
          <w:rFonts w:ascii="宋体" w:hAnsi="宋体" w:cs="宋体"/>
        </w:rPr>
      </w:pPr>
      <w:r>
        <w:rPr>
          <w:rFonts w:hint="eastAsia" w:ascii="宋体" w:hAnsi="宋体" w:cs="宋体"/>
        </w:rPr>
        <w:t>最大降温速率：≥3℃/min</w:t>
      </w:r>
    </w:p>
    <w:p w14:paraId="0B9E2E45">
      <w:pPr>
        <w:numPr>
          <w:ilvl w:val="0"/>
          <w:numId w:val="2"/>
        </w:numPr>
        <w:rPr>
          <w:rFonts w:ascii="宋体" w:hAnsi="宋体" w:cs="宋体"/>
        </w:rPr>
      </w:pPr>
      <w:r>
        <w:rPr>
          <w:rFonts w:hint="eastAsia" w:ascii="宋体" w:hAnsi="宋体" w:cs="宋体"/>
          <w:b/>
          <w:szCs w:val="21"/>
        </w:rPr>
        <w:t>▲</w:t>
      </w:r>
      <w:r>
        <w:rPr>
          <w:rFonts w:hint="eastAsia" w:ascii="宋体" w:hAnsi="宋体" w:cs="宋体"/>
        </w:rPr>
        <w:t>压力控制方式：真空压力计+</w:t>
      </w:r>
      <w:r>
        <w:rPr>
          <w:rFonts w:hint="eastAsia" w:ascii="宋体" w:hAnsi="宋体" w:cs="宋体"/>
          <w:sz w:val="18"/>
          <w:szCs w:val="18"/>
        </w:rPr>
        <w:t>高精度电动头自动蝶阀+电气动真空挡板阀</w:t>
      </w:r>
      <w:r>
        <w:rPr>
          <w:rFonts w:hint="eastAsia" w:ascii="宋体" w:hAnsi="宋体" w:cs="宋体"/>
        </w:rPr>
        <w:t>，闭环压力自动控制</w:t>
      </w:r>
    </w:p>
    <w:p w14:paraId="4E61C88F">
      <w:pPr>
        <w:numPr>
          <w:ilvl w:val="0"/>
          <w:numId w:val="2"/>
        </w:numPr>
        <w:rPr>
          <w:rFonts w:ascii="宋体" w:hAnsi="宋体" w:cs="宋体"/>
        </w:rPr>
      </w:pPr>
      <w:r>
        <w:rPr>
          <w:rFonts w:hint="eastAsia" w:ascii="宋体" w:hAnsi="宋体" w:cs="宋体"/>
          <w:b/>
          <w:szCs w:val="21"/>
        </w:rPr>
        <w:t>*</w:t>
      </w:r>
      <w:r>
        <w:rPr>
          <w:rFonts w:hint="eastAsia" w:ascii="宋体" w:hAnsi="宋体" w:cs="宋体"/>
        </w:rPr>
        <w:t>压力控制精度：≤±7.5 mTorr</w:t>
      </w:r>
    </w:p>
    <w:p w14:paraId="01DE9B51">
      <w:pPr>
        <w:numPr>
          <w:ilvl w:val="0"/>
          <w:numId w:val="2"/>
        </w:numPr>
        <w:rPr>
          <w:rFonts w:ascii="宋体" w:hAnsi="宋体" w:cs="宋体"/>
        </w:rPr>
      </w:pPr>
      <w:r>
        <w:rPr>
          <w:rFonts w:hint="eastAsia" w:ascii="宋体" w:hAnsi="宋体" w:cs="宋体"/>
          <w:b/>
          <w:szCs w:val="21"/>
        </w:rPr>
        <w:t>▲</w:t>
      </w:r>
      <w:r>
        <w:rPr>
          <w:rFonts w:hint="eastAsia" w:ascii="宋体" w:hAnsi="宋体" w:cs="宋体"/>
        </w:rPr>
        <w:t>极限真空度：≤</w:t>
      </w:r>
      <w:r>
        <w:rPr>
          <w:rFonts w:hint="eastAsia" w:ascii="宋体" w:hAnsi="宋体" w:cs="宋体"/>
          <w:lang w:val="en-US" w:eastAsia="zh-CN"/>
        </w:rPr>
        <w:t>15</w:t>
      </w:r>
      <w:r>
        <w:rPr>
          <w:rFonts w:hint="eastAsia" w:ascii="宋体" w:hAnsi="宋体" w:cs="宋体"/>
        </w:rPr>
        <w:t xml:space="preserve"> mTorr</w:t>
      </w:r>
    </w:p>
    <w:p w14:paraId="16B471AA">
      <w:pPr>
        <w:numPr>
          <w:ilvl w:val="0"/>
          <w:numId w:val="2"/>
        </w:numPr>
        <w:rPr>
          <w:rFonts w:ascii="宋体" w:hAnsi="宋体" w:cs="宋体"/>
        </w:rPr>
      </w:pPr>
      <w:r>
        <w:rPr>
          <w:rFonts w:hint="eastAsia" w:ascii="宋体" w:hAnsi="宋体" w:cs="宋体"/>
          <w:b/>
          <w:szCs w:val="21"/>
        </w:rPr>
        <w:t>*</w:t>
      </w:r>
      <w:r>
        <w:rPr>
          <w:rFonts w:hint="eastAsia" w:ascii="宋体" w:hAnsi="宋体" w:cs="宋体"/>
        </w:rPr>
        <w:t>气路系统泄露率：1×10</w:t>
      </w:r>
      <w:r>
        <w:rPr>
          <w:rFonts w:hint="eastAsia" w:ascii="宋体" w:hAnsi="宋体" w:cs="宋体"/>
          <w:vertAlign w:val="superscript"/>
        </w:rPr>
        <w:t xml:space="preserve">-6 </w:t>
      </w:r>
      <w:r>
        <w:rPr>
          <w:rFonts w:hint="eastAsia" w:ascii="宋体" w:hAnsi="宋体" w:cs="宋体"/>
        </w:rPr>
        <w:t>mbar·L/s</w:t>
      </w:r>
    </w:p>
    <w:p w14:paraId="01258EA6">
      <w:pPr>
        <w:numPr>
          <w:ilvl w:val="0"/>
          <w:numId w:val="2"/>
        </w:numPr>
        <w:rPr>
          <w:rFonts w:ascii="宋体" w:hAnsi="宋体" w:cs="宋体"/>
        </w:rPr>
      </w:pPr>
      <w:r>
        <w:rPr>
          <w:rFonts w:hint="eastAsia" w:ascii="宋体" w:hAnsi="宋体" w:cs="宋体"/>
          <w:b/>
          <w:szCs w:val="21"/>
        </w:rPr>
        <w:t>▲</w:t>
      </w:r>
      <w:r>
        <w:rPr>
          <w:rFonts w:hint="eastAsia" w:ascii="宋体" w:hAnsi="宋体" w:cs="宋体"/>
        </w:rPr>
        <w:t>气体流量控制精度：≤±1%FS</w:t>
      </w:r>
    </w:p>
    <w:p w14:paraId="18DE2104">
      <w:pPr>
        <w:numPr>
          <w:ilvl w:val="0"/>
          <w:numId w:val="2"/>
        </w:numPr>
        <w:rPr>
          <w:rFonts w:ascii="宋体" w:hAnsi="宋体" w:cs="宋体"/>
        </w:rPr>
      </w:pPr>
      <w:r>
        <w:rPr>
          <w:rFonts w:hint="eastAsia" w:ascii="宋体" w:hAnsi="宋体" w:cs="宋体"/>
        </w:rPr>
        <w:t>射频电源功率：500W</w:t>
      </w:r>
    </w:p>
    <w:p w14:paraId="1CA55E76">
      <w:pPr>
        <w:numPr>
          <w:ilvl w:val="0"/>
          <w:numId w:val="2"/>
        </w:numPr>
        <w:rPr>
          <w:rFonts w:ascii="宋体" w:hAnsi="宋体" w:cs="宋体"/>
        </w:rPr>
      </w:pPr>
      <w:r>
        <w:rPr>
          <w:rFonts w:hint="eastAsia" w:ascii="宋体" w:hAnsi="宋体" w:cs="宋体"/>
        </w:rPr>
        <w:t>射频电源频率：40-200KHZ</w:t>
      </w:r>
    </w:p>
    <w:p w14:paraId="0F25A934">
      <w:pPr>
        <w:numPr>
          <w:ilvl w:val="0"/>
          <w:numId w:val="2"/>
        </w:numPr>
        <w:rPr>
          <w:rFonts w:ascii="宋体" w:hAnsi="宋体" w:cs="宋体"/>
        </w:rPr>
      </w:pPr>
      <w:r>
        <w:rPr>
          <w:rFonts w:hint="eastAsia" w:ascii="宋体" w:hAnsi="宋体" w:cs="宋体"/>
        </w:rPr>
        <w:t>电源控制精度：≤±2%SP</w:t>
      </w:r>
    </w:p>
    <w:p w14:paraId="6954EDE2">
      <w:pPr>
        <w:numPr>
          <w:ilvl w:val="0"/>
          <w:numId w:val="2"/>
        </w:numPr>
        <w:rPr>
          <w:rFonts w:ascii="宋体" w:hAnsi="宋体" w:cs="宋体"/>
        </w:rPr>
      </w:pPr>
      <w:r>
        <w:rPr>
          <w:rFonts w:hint="eastAsia" w:ascii="宋体" w:hAnsi="宋体" w:cs="宋体"/>
          <w:b/>
          <w:szCs w:val="21"/>
        </w:rPr>
        <w:t>▲</w:t>
      </w:r>
      <w:r>
        <w:rPr>
          <w:rFonts w:hint="eastAsia" w:ascii="宋体" w:hAnsi="宋体" w:cs="宋体"/>
        </w:rPr>
        <w:t>控制方式：单管单控，每管可独立开机运行，互不干扰</w:t>
      </w:r>
    </w:p>
    <w:p w14:paraId="017AEA75">
      <w:pPr>
        <w:tabs>
          <w:tab w:val="left" w:pos="900"/>
        </w:tabs>
        <w:adjustRightInd w:val="0"/>
        <w:snapToGrid w:val="0"/>
        <w:spacing w:line="360" w:lineRule="auto"/>
        <w:ind w:firstLine="422" w:firstLineChars="200"/>
        <w:rPr>
          <w:rFonts w:hAnsi="宋体"/>
          <w:b/>
          <w:szCs w:val="21"/>
        </w:rPr>
      </w:pPr>
    </w:p>
    <w:p w14:paraId="0E502799">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1D8DFDC5">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（一）质保期： 不少于</w:t>
      </w:r>
      <w:r>
        <w:rPr>
          <w:rFonts w:ascii="宋体" w:hAnsi="宋体"/>
          <w:szCs w:val="21"/>
          <w:u w:val="single"/>
        </w:rPr>
        <w:t xml:space="preserve">  </w:t>
      </w:r>
      <w:r>
        <w:rPr>
          <w:rFonts w:hint="eastAsia" w:ascii="宋体" w:hAnsi="宋体"/>
          <w:szCs w:val="21"/>
          <w:u w:val="single"/>
        </w:rPr>
        <w:t xml:space="preserve"> 3</w:t>
      </w:r>
      <w:r>
        <w:rPr>
          <w:rFonts w:ascii="宋体" w:hAnsi="宋体"/>
          <w:szCs w:val="21"/>
          <w:u w:val="single"/>
        </w:rPr>
        <w:t xml:space="preserve">    </w:t>
      </w:r>
      <w:r>
        <w:rPr>
          <w:rFonts w:hint="eastAsia" w:ascii="宋体" w:hAnsi="宋体"/>
          <w:szCs w:val="21"/>
        </w:rPr>
        <w:t>年，</w:t>
      </w:r>
      <w:r>
        <w:rPr>
          <w:rFonts w:ascii="宋体" w:hAnsi="宋体" w:cs="宋体"/>
        </w:rPr>
        <w:t>质保期内免费维保</w:t>
      </w:r>
      <w:r>
        <w:rPr>
          <w:rFonts w:hint="eastAsia" w:ascii="宋体" w:hAnsi="宋体" w:cs="宋体"/>
        </w:rPr>
        <w:t>不少于</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cs="宋体"/>
        </w:rPr>
        <w:t xml:space="preserve"> 次/年，免人工服务费。</w:t>
      </w:r>
      <w:r>
        <w:rPr>
          <w:rFonts w:hint="eastAsia" w:ascii="宋体" w:hAnsi="宋体"/>
          <w:szCs w:val="21"/>
        </w:rPr>
        <w:t>质保期满后，仍需提供专业维修服务，投标人在投标文件中需注明维修服务单项报价。</w:t>
      </w:r>
    </w:p>
    <w:p w14:paraId="446C43F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（二）服务响应时间：接到维修电话后4小时内给予明确答复，8小时内到达现场维修。维修人员到现场后若问题特殊无法现场修复的，中标人需在24小时内给出合理解决方案。</w:t>
      </w:r>
    </w:p>
    <w:p w14:paraId="79F6240D">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ascii="宋体" w:hAnsi="宋体"/>
          <w:szCs w:val="21"/>
          <w:u w:val="single"/>
        </w:rPr>
        <w:t>7</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不定期的免费提供相关设备应用方面的技术咨询等。</w:t>
      </w:r>
    </w:p>
    <w:p w14:paraId="1ED6AA91">
      <w:pPr>
        <w:tabs>
          <w:tab w:val="left" w:pos="420"/>
          <w:tab w:val="left" w:pos="900"/>
        </w:tabs>
        <w:adjustRightInd w:val="0"/>
        <w:snapToGrid w:val="0"/>
        <w:spacing w:line="360" w:lineRule="auto"/>
        <w:ind w:firstLine="420" w:firstLineChars="200"/>
        <w:rPr>
          <w:rFonts w:ascii="宋体" w:hAnsi="宋体"/>
          <w:b/>
          <w:szCs w:val="21"/>
        </w:rPr>
      </w:pPr>
      <w:r>
        <w:rPr>
          <w:rFonts w:hint="eastAsia" w:ascii="宋体" w:hAnsi="宋体"/>
          <w:b w:val="0"/>
          <w:bCs w:val="0"/>
          <w:szCs w:val="21"/>
        </w:rPr>
        <w:t>（四）</w:t>
      </w:r>
      <w:r>
        <w:rPr>
          <w:rFonts w:hint="eastAsia" w:ascii="宋体" w:hAnsi="宋体"/>
          <w:szCs w:val="21"/>
        </w:rPr>
        <w:t>交付要求</w:t>
      </w:r>
      <w:r>
        <w:rPr>
          <w:rFonts w:hint="eastAsia" w:ascii="宋体" w:hAnsi="宋体"/>
          <w:szCs w:val="21"/>
          <w:lang w:eastAsia="zh-CN"/>
        </w:rPr>
        <w:t>：</w:t>
      </w:r>
      <w:r>
        <w:rPr>
          <w:rFonts w:hint="eastAsia" w:ascii="宋体" w:hAnsi="宋体"/>
          <w:szCs w:val="21"/>
        </w:rPr>
        <w:t>按国家及行业标准，随设备整机同步交付完整的文件资料与配件</w:t>
      </w:r>
      <w:r>
        <w:rPr>
          <w:rFonts w:hint="eastAsia" w:ascii="宋体" w:hAnsi="宋体"/>
          <w:szCs w:val="21"/>
          <w:lang w:eastAsia="zh-CN"/>
        </w:rPr>
        <w:t>，</w:t>
      </w:r>
      <w:r>
        <w:rPr>
          <w:rFonts w:hint="eastAsia" w:ascii="宋体" w:hAnsi="宋体"/>
          <w:szCs w:val="21"/>
        </w:rPr>
        <w:t>包含但不限于操作与维护说明书</w:t>
      </w:r>
      <w:r>
        <w:rPr>
          <w:rFonts w:hint="eastAsia" w:ascii="宋体" w:hAnsi="宋体"/>
          <w:szCs w:val="21"/>
          <w:lang w:eastAsia="zh-CN"/>
        </w:rPr>
        <w:t>，</w:t>
      </w:r>
      <w:r>
        <w:rPr>
          <w:rFonts w:hint="eastAsia" w:ascii="宋体" w:hAnsi="宋体"/>
          <w:szCs w:val="21"/>
        </w:rPr>
        <w:t>设备装箱清单</w:t>
      </w:r>
      <w:r>
        <w:rPr>
          <w:rFonts w:hint="eastAsia" w:ascii="宋体" w:hAnsi="宋体"/>
          <w:szCs w:val="21"/>
          <w:lang w:eastAsia="zh-CN"/>
        </w:rPr>
        <w:t>，</w:t>
      </w:r>
      <w:r>
        <w:rPr>
          <w:rFonts w:hint="eastAsia" w:ascii="宋体" w:hAnsi="宋体"/>
          <w:szCs w:val="21"/>
        </w:rPr>
        <w:t>易损件/消耗品清单</w:t>
      </w:r>
      <w:r>
        <w:rPr>
          <w:rFonts w:hint="eastAsia" w:ascii="宋体" w:hAnsi="宋体"/>
          <w:szCs w:val="21"/>
          <w:lang w:eastAsia="zh-CN"/>
        </w:rPr>
        <w:t>，</w:t>
      </w:r>
      <w:r>
        <w:rPr>
          <w:rFonts w:hint="eastAsia" w:ascii="宋体" w:hAnsi="宋体"/>
          <w:szCs w:val="21"/>
        </w:rPr>
        <w:t>标配备品备件清单及专用维修工具包</w:t>
      </w:r>
      <w:r>
        <w:rPr>
          <w:rFonts w:hint="eastAsia" w:ascii="宋体" w:hAnsi="宋体"/>
          <w:szCs w:val="21"/>
          <w:lang w:val="en-US" w:eastAsia="zh-CN"/>
        </w:rPr>
        <w:t>等。</w:t>
      </w:r>
    </w:p>
    <w:p w14:paraId="250BAB25">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w:t>
      </w:r>
      <w:r>
        <w:rPr>
          <w:rFonts w:hint="eastAsia" w:ascii="宋体" w:hAnsi="宋体"/>
          <w:b/>
          <w:szCs w:val="21"/>
        </w:rPr>
        <w:t>履约验收标准</w:t>
      </w:r>
    </w:p>
    <w:bookmarkEnd w:id="1"/>
    <w:bookmarkEnd w:id="2"/>
    <w:bookmarkEnd w:id="3"/>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786"/>
        <w:gridCol w:w="4716"/>
      </w:tblGrid>
      <w:tr w14:paraId="7EC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541F7C7">
            <w:pPr>
              <w:widowControl/>
              <w:adjustRightInd w:val="0"/>
              <w:snapToGrid w:val="0"/>
              <w:jc w:val="left"/>
              <w:textAlignment w:val="baseline"/>
              <w:rPr>
                <w:rFonts w:ascii="宋体" w:hAnsi="宋体"/>
                <w:b/>
                <w:bCs/>
                <w:color w:val="000000"/>
                <w:kern w:val="0"/>
                <w:szCs w:val="21"/>
              </w:rPr>
            </w:pPr>
            <w:bookmarkStart w:id="5" w:name="OLE_LINK3"/>
            <w:r>
              <w:rPr>
                <w:rFonts w:hint="eastAsia" w:ascii="宋体" w:hAnsi="宋体"/>
                <w:b/>
                <w:bCs/>
                <w:color w:val="000000"/>
                <w:kern w:val="0"/>
                <w:szCs w:val="21"/>
              </w:rPr>
              <w:t>一、货物类项目验收要求</w:t>
            </w:r>
          </w:p>
        </w:tc>
      </w:tr>
      <w:tr w14:paraId="1BB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E00C0EC">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14:paraId="5DF60775">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4288F8A8">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4DD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02C15476">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5919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97B844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7771857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366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4D5202A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42CFBBE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515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2C4659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509DD066">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1AF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20814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52C2EC9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083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9DD5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4B72A53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660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6DFA2F3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3078E20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883C43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20B491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6" w:name="OLE_LINK4"/>
            <w:r>
              <w:rPr>
                <w:rFonts w:hint="eastAsia" w:ascii="宋体" w:hAnsi="宋体"/>
                <w:color w:val="000000"/>
                <w:kern w:val="0"/>
                <w:szCs w:val="21"/>
              </w:rPr>
              <w:t>《技术协议》</w:t>
            </w:r>
            <w:bookmarkEnd w:id="6"/>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2F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51743AB1">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D4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14AE30AD">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798E259A">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14:paraId="38B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4B771E2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33CC1E8D">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2F5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3D52DFAE">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53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4517D3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7" w:name="OLE_LINK35"/>
            <w:r>
              <w:rPr>
                <w:rFonts w:hint="eastAsia" w:ascii="宋体" w:hAnsi="宋体"/>
                <w:szCs w:val="21"/>
              </w:rPr>
              <w:t>根据项目特点对服务期内的服务履约实施情况进行考核，结合考核情况和服务效果进行验收。验收报告须经国资处备案。</w:t>
            </w:r>
            <w:bookmarkEnd w:id="7"/>
          </w:p>
        </w:tc>
      </w:tr>
      <w:tr w14:paraId="456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2CF4C624">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51A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62B84129">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431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50D21A4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pPr>
              <w:widowControl/>
              <w:adjustRightInd w:val="0"/>
              <w:snapToGrid w:val="0"/>
              <w:textAlignment w:val="baseline"/>
              <w:rPr>
                <w:rFonts w:ascii="宋体" w:hAnsi="宋体" w:cs="宋体"/>
                <w:color w:val="000000"/>
                <w:kern w:val="0"/>
                <w:szCs w:val="21"/>
              </w:rPr>
            </w:pPr>
          </w:p>
          <w:p w14:paraId="60F1F5C1">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p w14:paraId="3D6DDFD4">
            <w:pPr>
              <w:widowControl/>
              <w:adjustRightInd w:val="0"/>
              <w:snapToGrid w:val="0"/>
              <w:textAlignment w:val="baseline"/>
              <w:rPr>
                <w:rFonts w:ascii="宋体" w:hAnsi="宋体"/>
                <w:color w:val="000000"/>
                <w:kern w:val="0"/>
                <w:szCs w:val="21"/>
              </w:rPr>
            </w:pPr>
          </w:p>
          <w:p w14:paraId="3B30A56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54453A27">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5"/>
    </w:tbl>
    <w:p w14:paraId="793C7502">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28B">
    <w:pPr>
      <w:pStyle w:val="6"/>
      <w:jc w:val="center"/>
    </w:pPr>
    <w:r>
      <w:fldChar w:fldCharType="begin"/>
    </w:r>
    <w:r>
      <w:instrText xml:space="preserve">PAGE   \* MERGEFORMAT</w:instrText>
    </w:r>
    <w:r>
      <w:fldChar w:fldCharType="separate"/>
    </w:r>
    <w:r>
      <w:rPr>
        <w:lang w:val="zh-CN"/>
      </w:rPr>
      <w:t>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851F6"/>
    <w:multiLevelType w:val="singleLevel"/>
    <w:tmpl w:val="F17851F6"/>
    <w:lvl w:ilvl="0" w:tentative="0">
      <w:start w:val="1"/>
      <w:numFmt w:val="decimal"/>
      <w:lvlText w:val="(%1)"/>
      <w:lvlJc w:val="left"/>
      <w:pPr>
        <w:ind w:left="425" w:hanging="425"/>
      </w:pPr>
      <w:rPr>
        <w:rFonts w:hint="default"/>
      </w:rPr>
    </w:lvl>
  </w:abstractNum>
  <w:abstractNum w:abstractNumId="1">
    <w:nsid w:val="239CE0B7"/>
    <w:multiLevelType w:val="singleLevel"/>
    <w:tmpl w:val="239CE0B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3512"/>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D6BD2"/>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28ED"/>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85E"/>
    <w:rsid w:val="002C1D63"/>
    <w:rsid w:val="002C7863"/>
    <w:rsid w:val="002D06B9"/>
    <w:rsid w:val="002D19E5"/>
    <w:rsid w:val="002D68DE"/>
    <w:rsid w:val="002D7991"/>
    <w:rsid w:val="002D7EBC"/>
    <w:rsid w:val="002E1EFE"/>
    <w:rsid w:val="002E292C"/>
    <w:rsid w:val="002F0BEB"/>
    <w:rsid w:val="00300CA8"/>
    <w:rsid w:val="003027D7"/>
    <w:rsid w:val="00303423"/>
    <w:rsid w:val="00305D95"/>
    <w:rsid w:val="00306DA8"/>
    <w:rsid w:val="003078A0"/>
    <w:rsid w:val="00310E17"/>
    <w:rsid w:val="003113D4"/>
    <w:rsid w:val="00311594"/>
    <w:rsid w:val="0031502A"/>
    <w:rsid w:val="00316A3B"/>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64E70"/>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106"/>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0528"/>
    <w:rsid w:val="00611202"/>
    <w:rsid w:val="00611E61"/>
    <w:rsid w:val="006139E7"/>
    <w:rsid w:val="00620197"/>
    <w:rsid w:val="00620652"/>
    <w:rsid w:val="0062335E"/>
    <w:rsid w:val="006237BE"/>
    <w:rsid w:val="00634FF1"/>
    <w:rsid w:val="00636F27"/>
    <w:rsid w:val="00640733"/>
    <w:rsid w:val="00642B2A"/>
    <w:rsid w:val="0064334B"/>
    <w:rsid w:val="00643D51"/>
    <w:rsid w:val="006538FB"/>
    <w:rsid w:val="00665173"/>
    <w:rsid w:val="006706FD"/>
    <w:rsid w:val="006772FA"/>
    <w:rsid w:val="00681FDD"/>
    <w:rsid w:val="006873DB"/>
    <w:rsid w:val="006878E9"/>
    <w:rsid w:val="006A6A2F"/>
    <w:rsid w:val="006C2706"/>
    <w:rsid w:val="006C2918"/>
    <w:rsid w:val="006C4154"/>
    <w:rsid w:val="006C511C"/>
    <w:rsid w:val="006C687D"/>
    <w:rsid w:val="006C782C"/>
    <w:rsid w:val="006D095D"/>
    <w:rsid w:val="006D1EA7"/>
    <w:rsid w:val="006D2C2D"/>
    <w:rsid w:val="006D39C1"/>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13CF"/>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96462"/>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199B"/>
    <w:rsid w:val="008153D5"/>
    <w:rsid w:val="00823CA9"/>
    <w:rsid w:val="00824562"/>
    <w:rsid w:val="00825F4C"/>
    <w:rsid w:val="00831869"/>
    <w:rsid w:val="00833A4F"/>
    <w:rsid w:val="00833F29"/>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6DCD"/>
    <w:rsid w:val="008875CA"/>
    <w:rsid w:val="0089621F"/>
    <w:rsid w:val="008A7248"/>
    <w:rsid w:val="008B21EB"/>
    <w:rsid w:val="008B5DBC"/>
    <w:rsid w:val="008C0BE7"/>
    <w:rsid w:val="008C49D1"/>
    <w:rsid w:val="008C5DE9"/>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06C63"/>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4BC6"/>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6C9"/>
    <w:rsid w:val="00BC7870"/>
    <w:rsid w:val="00BD0727"/>
    <w:rsid w:val="00BD11BC"/>
    <w:rsid w:val="00BD305E"/>
    <w:rsid w:val="00BD6B7B"/>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055F"/>
    <w:rsid w:val="00CA1559"/>
    <w:rsid w:val="00CA1D32"/>
    <w:rsid w:val="00CB15E7"/>
    <w:rsid w:val="00CB64B8"/>
    <w:rsid w:val="00CC44C8"/>
    <w:rsid w:val="00CD1229"/>
    <w:rsid w:val="00CD153F"/>
    <w:rsid w:val="00CD2230"/>
    <w:rsid w:val="00CD50E0"/>
    <w:rsid w:val="00CD5C95"/>
    <w:rsid w:val="00CE0B0E"/>
    <w:rsid w:val="00CE0FFF"/>
    <w:rsid w:val="00CE1888"/>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AD6"/>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1514"/>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10D0"/>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0B1"/>
    <w:rsid w:val="00F223B3"/>
    <w:rsid w:val="00F27988"/>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2702D13"/>
    <w:rsid w:val="035B4791"/>
    <w:rsid w:val="041C31D8"/>
    <w:rsid w:val="04560931"/>
    <w:rsid w:val="0AA572D2"/>
    <w:rsid w:val="0E060087"/>
    <w:rsid w:val="128D0D6E"/>
    <w:rsid w:val="16005D04"/>
    <w:rsid w:val="1BC72B84"/>
    <w:rsid w:val="1C0B0219"/>
    <w:rsid w:val="1E1E616C"/>
    <w:rsid w:val="31E4667F"/>
    <w:rsid w:val="35BD19B1"/>
    <w:rsid w:val="3A575643"/>
    <w:rsid w:val="3BF07FFE"/>
    <w:rsid w:val="40567A56"/>
    <w:rsid w:val="453E18DA"/>
    <w:rsid w:val="48853CC3"/>
    <w:rsid w:val="493F7B37"/>
    <w:rsid w:val="4F7B611B"/>
    <w:rsid w:val="4FAF6015"/>
    <w:rsid w:val="56102CFD"/>
    <w:rsid w:val="5AF34730"/>
    <w:rsid w:val="6642167B"/>
    <w:rsid w:val="6D632E87"/>
    <w:rsid w:val="6DB97DE8"/>
    <w:rsid w:val="77A41857"/>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8"/>
    <w:semiHidden/>
    <w:unhideWhenUsed/>
    <w:qFormat/>
    <w:uiPriority w:val="99"/>
    <w:pPr>
      <w:jc w:val="left"/>
    </w:pPr>
  </w:style>
  <w:style w:type="paragraph" w:styleId="4">
    <w:name w:val="Plain Text"/>
    <w:basedOn w:val="1"/>
    <w:link w:val="18"/>
    <w:qFormat/>
    <w:uiPriority w:val="0"/>
    <w:rPr>
      <w:rFonts w:ascii="宋体" w:hAnsi="Courier New" w:cstheme="minorBidi"/>
      <w:szCs w:val="22"/>
    </w:rPr>
  </w:style>
  <w:style w:type="paragraph" w:styleId="5">
    <w:name w:val="Balloon Text"/>
    <w:basedOn w:val="1"/>
    <w:link w:val="26"/>
    <w:semiHidden/>
    <w:unhideWhenUsed/>
    <w:qFormat/>
    <w:uiPriority w:val="99"/>
    <w:rPr>
      <w:sz w:val="18"/>
      <w:szCs w:val="18"/>
    </w:rPr>
  </w:style>
  <w:style w:type="paragraph" w:styleId="6">
    <w:name w:val="footer"/>
    <w:basedOn w:val="1"/>
    <w:link w:val="19"/>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kern w:val="0"/>
      <w:sz w:val="24"/>
    </w:rPr>
  </w:style>
  <w:style w:type="paragraph" w:styleId="9">
    <w:name w:val="Title"/>
    <w:basedOn w:val="1"/>
    <w:link w:val="20"/>
    <w:qFormat/>
    <w:uiPriority w:val="0"/>
    <w:pPr>
      <w:spacing w:before="240" w:after="60"/>
      <w:jc w:val="center"/>
      <w:outlineLvl w:val="0"/>
    </w:pPr>
    <w:rPr>
      <w:rFonts w:ascii="Arial" w:hAnsi="Arial" w:cs="Arial"/>
      <w:b/>
      <w:bCs/>
      <w:sz w:val="32"/>
      <w:szCs w:val="32"/>
    </w:rPr>
  </w:style>
  <w:style w:type="paragraph" w:styleId="10">
    <w:name w:val="annotation subject"/>
    <w:basedOn w:val="3"/>
    <w:next w:val="3"/>
    <w:link w:val="29"/>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semiHidden/>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纯文本 字符"/>
    <w:link w:val="4"/>
    <w:qFormat/>
    <w:uiPriority w:val="0"/>
    <w:rPr>
      <w:rFonts w:ascii="宋体" w:hAnsi="Courier New" w:eastAsia="宋体"/>
    </w:rPr>
  </w:style>
  <w:style w:type="character" w:customStyle="1" w:styleId="19">
    <w:name w:val="页脚 字符"/>
    <w:link w:val="6"/>
    <w:qFormat/>
    <w:uiPriority w:val="0"/>
    <w:rPr>
      <w:sz w:val="18"/>
    </w:rPr>
  </w:style>
  <w:style w:type="character" w:customStyle="1" w:styleId="20">
    <w:name w:val="标题 字符"/>
    <w:link w:val="9"/>
    <w:qFormat/>
    <w:uiPriority w:val="0"/>
    <w:rPr>
      <w:rFonts w:ascii="Arial" w:hAnsi="Arial" w:eastAsia="宋体" w:cs="Arial"/>
      <w:b/>
      <w:bCs/>
      <w:sz w:val="32"/>
      <w:szCs w:val="32"/>
    </w:rPr>
  </w:style>
  <w:style w:type="character" w:customStyle="1" w:styleId="21">
    <w:name w:val="页脚 Char"/>
    <w:basedOn w:val="13"/>
    <w:semiHidden/>
    <w:qFormat/>
    <w:uiPriority w:val="99"/>
    <w:rPr>
      <w:rFonts w:ascii="Times New Roman" w:hAnsi="Times New Roman" w:eastAsia="宋体" w:cs="Times New Roman"/>
      <w:sz w:val="18"/>
      <w:szCs w:val="18"/>
    </w:rPr>
  </w:style>
  <w:style w:type="character" w:customStyle="1" w:styleId="22">
    <w:name w:val="标题 Char"/>
    <w:basedOn w:val="13"/>
    <w:qFormat/>
    <w:uiPriority w:val="10"/>
    <w:rPr>
      <w:rFonts w:eastAsia="宋体" w:asciiTheme="majorHAnsi" w:hAnsiTheme="majorHAnsi" w:cstheme="majorBidi"/>
      <w:b/>
      <w:bCs/>
      <w:sz w:val="32"/>
      <w:szCs w:val="32"/>
    </w:rPr>
  </w:style>
  <w:style w:type="character" w:customStyle="1" w:styleId="23">
    <w:name w:val="纯文本 Char"/>
    <w:basedOn w:val="13"/>
    <w:semiHidden/>
    <w:qFormat/>
    <w:uiPriority w:val="99"/>
    <w:rPr>
      <w:rFonts w:ascii="宋体" w:hAnsi="Courier New" w:eastAsia="宋体" w:cs="Courier New"/>
      <w:szCs w:val="21"/>
    </w:rPr>
  </w:style>
  <w:style w:type="character" w:customStyle="1" w:styleId="24">
    <w:name w:val="页眉 字符"/>
    <w:basedOn w:val="13"/>
    <w:link w:val="7"/>
    <w:qFormat/>
    <w:uiPriority w:val="99"/>
    <w:rPr>
      <w:rFonts w:ascii="Times New Roman" w:hAnsi="Times New Roman" w:eastAsia="宋体" w:cs="Times New Roman"/>
      <w:sz w:val="18"/>
      <w:szCs w:val="18"/>
    </w:rPr>
  </w:style>
  <w:style w:type="paragraph" w:styleId="25">
    <w:name w:val="List Paragraph"/>
    <w:basedOn w:val="1"/>
    <w:qFormat/>
    <w:uiPriority w:val="34"/>
    <w:pPr>
      <w:ind w:firstLine="420" w:firstLineChars="200"/>
    </w:pPr>
  </w:style>
  <w:style w:type="character" w:customStyle="1" w:styleId="26">
    <w:name w:val="批注框文本 字符"/>
    <w:basedOn w:val="13"/>
    <w:link w:val="5"/>
    <w:semiHidden/>
    <w:qFormat/>
    <w:uiPriority w:val="99"/>
    <w:rPr>
      <w:rFonts w:ascii="Times New Roman" w:hAnsi="Times New Roman" w:eastAsia="宋体" w:cs="Times New Roman"/>
      <w:sz w:val="18"/>
      <w:szCs w:val="18"/>
    </w:rPr>
  </w:style>
  <w:style w:type="paragraph" w:customStyle="1" w:styleId="27">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8">
    <w:name w:val="批注文字 字符"/>
    <w:basedOn w:val="13"/>
    <w:link w:val="3"/>
    <w:semiHidden/>
    <w:qFormat/>
    <w:uiPriority w:val="99"/>
    <w:rPr>
      <w:rFonts w:ascii="Times New Roman" w:hAnsi="Times New Roman" w:eastAsia="宋体" w:cs="Times New Roman"/>
      <w:kern w:val="2"/>
      <w:sz w:val="21"/>
    </w:rPr>
  </w:style>
  <w:style w:type="character" w:customStyle="1" w:styleId="29">
    <w:name w:val="批注主题 字符"/>
    <w:basedOn w:val="28"/>
    <w:link w:val="10"/>
    <w:semiHidden/>
    <w:qFormat/>
    <w:uiPriority w:val="99"/>
    <w:rPr>
      <w:rFonts w:ascii="Times New Roman" w:hAnsi="Times New Roman" w:eastAsia="宋体" w:cs="Times New Roman"/>
      <w:b/>
      <w:bCs/>
      <w:kern w:val="2"/>
      <w:sz w:val="21"/>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customStyle="1" w:styleId="31">
    <w:name w:val="修订2"/>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6F6D6-AD2F-4E44-AD80-3EF5315C45B3}">
  <ds:schemaRefs/>
</ds:datastoreItem>
</file>

<file path=docProps/app.xml><?xml version="1.0" encoding="utf-8"?>
<Properties xmlns="http://schemas.openxmlformats.org/officeDocument/2006/extended-properties" xmlns:vt="http://schemas.openxmlformats.org/officeDocument/2006/docPropsVTypes">
  <Template>Normal</Template>
  <Pages>5</Pages>
  <Words>2889</Words>
  <Characters>3111</Characters>
  <Lines>33</Lines>
  <Paragraphs>9</Paragraphs>
  <TotalTime>0</TotalTime>
  <ScaleCrop>false</ScaleCrop>
  <LinksUpToDate>false</LinksUpToDate>
  <CharactersWithSpaces>3474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张沛雨</cp:lastModifiedBy>
  <dcterms:modified xsi:type="dcterms:W3CDTF">2026-05-21T15:37:41Z</dcterms:modified>
  <cp:revision>735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BE8EA933F2504BFBA9AFFDCA53DCA8C6_13</vt:lpwstr>
  </property>
  <property fmtid="{D5CDD505-2E9C-101B-9397-08002B2CF9AE}" pid="4" name="KSOTemplateDocerSaveRecord">
    <vt:lpwstr>eyJoZGlkIjoiMzFmZDYyZjYwMzRiN2ExYjQ2NjBmYWQ3NWI0ODM4NmUiLCJ1c2VySWQiOiI5ODA4NTA4OTIifQ==</vt:lpwstr>
  </property>
</Properties>
</file>