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C8F71" w14:textId="77777777" w:rsidR="00971400" w:rsidRDefault="002F0EEB">
      <w:pPr>
        <w:pStyle w:val="ab"/>
        <w:rPr>
          <w:rFonts w:ascii="宋体" w:hAnsi="宋体"/>
          <w:sz w:val="36"/>
        </w:rPr>
      </w:pPr>
      <w:bookmarkStart w:id="0" w:name="_Toc38367762"/>
      <w:r>
        <w:rPr>
          <w:rFonts w:ascii="宋体" w:hAnsi="宋体" w:hint="eastAsia"/>
          <w:sz w:val="36"/>
        </w:rPr>
        <w:t>学位论文质量监测服务</w:t>
      </w:r>
      <w:r>
        <w:rPr>
          <w:rFonts w:ascii="宋体" w:hAnsi="宋体"/>
          <w:sz w:val="36"/>
        </w:rPr>
        <w:t>采购需求</w:t>
      </w:r>
      <w:bookmarkEnd w:id="0"/>
    </w:p>
    <w:p w14:paraId="4DE796BA" w14:textId="77777777" w:rsidR="00971400" w:rsidRDefault="002F0EEB">
      <w:pPr>
        <w:tabs>
          <w:tab w:val="left" w:pos="900"/>
        </w:tabs>
        <w:spacing w:beforeLines="50" w:before="156" w:line="360" w:lineRule="auto"/>
        <w:rPr>
          <w:b/>
          <w:szCs w:val="21"/>
        </w:rPr>
      </w:pPr>
      <w:bookmarkStart w:id="1" w:name="_Toc158978330"/>
      <w:bookmarkStart w:id="2" w:name="_Toc172360661"/>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488E2BA5" w14:textId="77777777" w:rsidR="00971400" w:rsidRDefault="002F0EEB">
      <w:pPr>
        <w:spacing w:before="156" w:line="360" w:lineRule="auto"/>
        <w:ind w:firstLine="420"/>
        <w:rPr>
          <w:rFonts w:ascii="宋体" w:hAnsi="宋体" w:cs="等线"/>
        </w:rPr>
      </w:pPr>
      <w:r>
        <w:rPr>
          <w:rFonts w:ascii="宋体" w:hAnsi="宋体" w:cs="等线" w:hint="eastAsia"/>
        </w:rPr>
        <w:t>本项目采购学位论文质量监测服务平台，主要用于我校研究生学位论文盲审、抽检，提高人才培养和学位授予质量，保证送审的客观、公平与公正。</w:t>
      </w:r>
    </w:p>
    <w:p w14:paraId="112D3D20" w14:textId="77777777" w:rsidR="00971400" w:rsidRDefault="002F0EEB">
      <w:pPr>
        <w:spacing w:before="156" w:line="360" w:lineRule="auto"/>
        <w:ind w:firstLine="420"/>
        <w:rPr>
          <w:rFonts w:ascii="宋体" w:hAnsi="宋体" w:cs="等线"/>
        </w:rPr>
      </w:pPr>
      <w:r>
        <w:rPr>
          <w:rFonts w:ascii="宋体" w:hAnsi="宋体" w:cs="等线" w:hint="eastAsia"/>
        </w:rPr>
        <w:t>年度预计送审博士学位论文不少于3100篇次、硕士学位论文不少于400篇次，其中使用外国语言文字撰写的博士学位论文不少于100篇、硕士学位论文不少于100篇次。博士学位论文质量监测费（含初评、复评、增评）不高于￥570元/篇次，其中使用外国语言文字撰写的博士学位论文（不包括文学学科门类）质量监测费（含初评、复评、增评）不高于￥1000元/篇次；硕士学位论文质量监测费（含初评、复评、增评）不高于￥400元/篇次，其中使用外国语言文字撰写的硕士学位论文（不包括文学学科门类）质量监测费（含初评、复评、增评）不高于￥650元/篇次。</w:t>
      </w:r>
    </w:p>
    <w:p w14:paraId="0F8EA27C" w14:textId="77777777" w:rsidR="00971400" w:rsidRDefault="002F0EEB">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6DFC28D0" w14:textId="77777777" w:rsidR="00971400" w:rsidRDefault="002F0EEB">
      <w:pPr>
        <w:tabs>
          <w:tab w:val="left" w:pos="900"/>
        </w:tabs>
        <w:spacing w:beforeLines="50" w:before="156" w:line="360" w:lineRule="auto"/>
        <w:ind w:firstLineChars="200" w:firstLine="420"/>
        <w:rPr>
          <w:szCs w:val="21"/>
        </w:rPr>
      </w:pPr>
      <w:r>
        <w:rPr>
          <w:rFonts w:hint="eastAsia"/>
          <w:szCs w:val="21"/>
        </w:rPr>
        <w:t>平台在业内需权威性强、公信力高、效果好、质量高等。</w:t>
      </w:r>
    </w:p>
    <w:p w14:paraId="7DB6B57C" w14:textId="77777777" w:rsidR="00971400" w:rsidRDefault="002F0EEB">
      <w:pPr>
        <w:tabs>
          <w:tab w:val="left" w:pos="900"/>
        </w:tabs>
        <w:spacing w:beforeLines="50" w:before="156" w:line="360" w:lineRule="auto"/>
        <w:rPr>
          <w:rFonts w:hAnsi="宋体"/>
          <w:b/>
          <w:szCs w:val="21"/>
        </w:rPr>
      </w:pPr>
      <w:r>
        <w:rPr>
          <w:rFonts w:hAnsi="宋体" w:hint="eastAsia"/>
          <w:b/>
          <w:szCs w:val="21"/>
        </w:rPr>
        <w:t>三、采购标的概况</w:t>
      </w:r>
    </w:p>
    <w:p w14:paraId="655D550C" w14:textId="77777777" w:rsidR="00971400" w:rsidRDefault="002F0EEB">
      <w:pPr>
        <w:spacing w:beforeLines="50" w:before="156" w:line="360" w:lineRule="auto"/>
        <w:ind w:firstLineChars="200" w:firstLine="420"/>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学位论文质量监测服务</w:t>
      </w:r>
      <w:r>
        <w:rPr>
          <w:rFonts w:ascii="宋体" w:hAnsi="宋体"/>
          <w:szCs w:val="21"/>
          <w:u w:val="single"/>
        </w:rPr>
        <w:t xml:space="preserve">    </w:t>
      </w:r>
      <w:r>
        <w:rPr>
          <w:rFonts w:hAnsi="宋体"/>
          <w:szCs w:val="21"/>
        </w:rPr>
        <w:t xml:space="preserve">   </w:t>
      </w:r>
    </w:p>
    <w:p w14:paraId="4894A911" w14:textId="77777777" w:rsidR="00971400" w:rsidRDefault="002F0EEB">
      <w:pPr>
        <w:spacing w:beforeLines="50" w:before="156" w:line="360" w:lineRule="auto"/>
        <w:ind w:firstLineChars="200" w:firstLine="420"/>
        <w:rPr>
          <w:rFonts w:hAnsi="宋体"/>
          <w:szCs w:val="21"/>
          <w:u w:val="single"/>
        </w:rPr>
      </w:pPr>
      <w:r>
        <w:rPr>
          <w:rFonts w:hAnsi="宋体" w:hint="eastAsia"/>
          <w:szCs w:val="21"/>
        </w:rPr>
        <w:t>（二）采购数量及计量单位：</w:t>
      </w:r>
      <w:r>
        <w:rPr>
          <w:rFonts w:hAnsi="宋体"/>
          <w:szCs w:val="21"/>
          <w:u w:val="single"/>
        </w:rPr>
        <w:t xml:space="preserve">   </w:t>
      </w:r>
      <w:r>
        <w:rPr>
          <w:rFonts w:hAnsi="宋体" w:hint="eastAsia"/>
          <w:szCs w:val="21"/>
          <w:u w:val="single"/>
        </w:rPr>
        <w:t>1</w:t>
      </w:r>
      <w:r>
        <w:rPr>
          <w:rFonts w:hAnsi="宋体" w:hint="eastAsia"/>
          <w:szCs w:val="21"/>
          <w:u w:val="single"/>
        </w:rPr>
        <w:t>年</w:t>
      </w:r>
      <w:r>
        <w:rPr>
          <w:rFonts w:hAnsi="宋体"/>
          <w:szCs w:val="21"/>
          <w:u w:val="single"/>
        </w:rPr>
        <w:t xml:space="preserve">      </w:t>
      </w:r>
    </w:p>
    <w:p w14:paraId="0A26C6BF" w14:textId="77777777" w:rsidR="00971400" w:rsidRDefault="002F0EEB">
      <w:pPr>
        <w:spacing w:beforeLines="50" w:before="156" w:line="360" w:lineRule="auto"/>
        <w:ind w:firstLineChars="200" w:firstLine="420"/>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Pr>
          <w:rFonts w:ascii="仿宋" w:eastAsia="仿宋" w:hAnsi="仿宋"/>
          <w:b/>
          <w:u w:val="single"/>
        </w:rPr>
        <w:t>199.5</w:t>
      </w:r>
      <w:r>
        <w:rPr>
          <w:rFonts w:ascii="仿宋" w:eastAsia="仿宋" w:hAnsi="仿宋" w:hint="eastAsia"/>
          <w:b/>
          <w:u w:val="single"/>
        </w:rPr>
        <w:t>万</w:t>
      </w:r>
      <w:r>
        <w:rPr>
          <w:rFonts w:hAnsi="宋体"/>
          <w:szCs w:val="21"/>
          <w:u w:val="single"/>
        </w:rPr>
        <w:t xml:space="preserve">   </w:t>
      </w:r>
      <w:r>
        <w:rPr>
          <w:rFonts w:hAnsi="宋体"/>
          <w:szCs w:val="21"/>
        </w:rPr>
        <w:t xml:space="preserve"> </w:t>
      </w:r>
      <w:r>
        <w:rPr>
          <w:rFonts w:hAnsi="宋体" w:hint="eastAsia"/>
          <w:szCs w:val="21"/>
        </w:rPr>
        <w:t>元。</w:t>
      </w:r>
    </w:p>
    <w:p w14:paraId="0CA35180" w14:textId="77777777" w:rsidR="00971400" w:rsidRDefault="002F0EEB">
      <w:pPr>
        <w:spacing w:beforeLines="50" w:before="156" w:line="360" w:lineRule="auto"/>
        <w:ind w:firstLineChars="200" w:firstLine="420"/>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Pr>
          <w:rFonts w:hAnsi="宋体" w:hint="eastAsia"/>
          <w:u w:val="single"/>
        </w:rPr>
        <w:t>30</w:t>
      </w:r>
      <w:r>
        <w:rPr>
          <w:rFonts w:hAnsi="宋体"/>
          <w:u w:val="single"/>
        </w:rPr>
        <w:t xml:space="preserve"> </w:t>
      </w:r>
      <w:r>
        <w:rPr>
          <w:rFonts w:hAnsi="宋体" w:hint="eastAsia"/>
        </w:rPr>
        <w:t>天内。</w:t>
      </w:r>
    </w:p>
    <w:p w14:paraId="707A533E" w14:textId="77777777" w:rsidR="00971400" w:rsidRDefault="002F0EEB">
      <w:pPr>
        <w:tabs>
          <w:tab w:val="left" w:pos="900"/>
        </w:tabs>
        <w:spacing w:beforeLines="50" w:before="156" w:line="360" w:lineRule="auto"/>
        <w:ind w:firstLineChars="200" w:firstLine="420"/>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Pr>
          <w:rFonts w:hAnsi="宋体" w:hint="eastAsia"/>
          <w:szCs w:val="21"/>
          <w:u w:val="single"/>
        </w:rPr>
        <w:t>西安交通大学各校区</w:t>
      </w:r>
      <w:r>
        <w:rPr>
          <w:rFonts w:hAnsi="宋体"/>
          <w:szCs w:val="21"/>
          <w:u w:val="single"/>
        </w:rPr>
        <w:t xml:space="preserve">   </w:t>
      </w:r>
      <w:r>
        <w:rPr>
          <w:rFonts w:hAnsi="宋体" w:hint="eastAsia"/>
          <w:szCs w:val="21"/>
        </w:rPr>
        <w:t>。</w:t>
      </w:r>
    </w:p>
    <w:p w14:paraId="1FD8771F" w14:textId="77777777" w:rsidR="00971400" w:rsidRDefault="002F0EEB">
      <w:pPr>
        <w:tabs>
          <w:tab w:val="left" w:pos="900"/>
        </w:tabs>
        <w:spacing w:beforeLines="50" w:before="156" w:line="360" w:lineRule="auto"/>
        <w:ind w:firstLineChars="200" w:firstLine="420"/>
        <w:rPr>
          <w:rFonts w:hAnsi="宋体"/>
          <w:szCs w:val="21"/>
        </w:rPr>
      </w:pPr>
      <w:r>
        <w:rPr>
          <w:rFonts w:hAnsi="宋体" w:hint="eastAsia"/>
          <w:szCs w:val="21"/>
        </w:rPr>
        <w:t>（六）付款进度安排：</w:t>
      </w:r>
      <w:r>
        <w:rPr>
          <w:rFonts w:hAnsi="宋体" w:hint="eastAsia"/>
          <w:szCs w:val="21"/>
          <w:u w:val="single"/>
        </w:rPr>
        <w:t xml:space="preserve">  </w:t>
      </w:r>
      <w:r>
        <w:rPr>
          <w:rFonts w:hAnsi="宋体"/>
          <w:szCs w:val="21"/>
          <w:u w:val="single"/>
        </w:rPr>
        <w:t xml:space="preserve"> </w:t>
      </w:r>
      <w:r>
        <w:rPr>
          <w:rFonts w:hAnsi="宋体" w:hint="eastAsia"/>
          <w:szCs w:val="21"/>
          <w:u w:val="single"/>
        </w:rPr>
        <w:t>合同签订后付款</w:t>
      </w:r>
      <w:r>
        <w:rPr>
          <w:rFonts w:hAnsi="宋体"/>
          <w:szCs w:val="21"/>
          <w:u w:val="single"/>
        </w:rPr>
        <w:t xml:space="preserve">   </w:t>
      </w:r>
      <w:r>
        <w:rPr>
          <w:rFonts w:hAnsi="宋体" w:hint="eastAsia"/>
          <w:szCs w:val="21"/>
        </w:rPr>
        <w:t>。</w:t>
      </w:r>
    </w:p>
    <w:p w14:paraId="4E5EB501" w14:textId="77777777" w:rsidR="00971400" w:rsidRDefault="002F0EEB">
      <w:pPr>
        <w:tabs>
          <w:tab w:val="left" w:pos="900"/>
        </w:tabs>
        <w:spacing w:beforeLines="50" w:before="156" w:line="360" w:lineRule="auto"/>
        <w:rPr>
          <w:rFonts w:hAnsi="宋体"/>
          <w:b/>
          <w:szCs w:val="21"/>
        </w:rPr>
      </w:pPr>
      <w:r>
        <w:rPr>
          <w:rFonts w:hAnsi="宋体" w:hint="eastAsia"/>
          <w:b/>
          <w:szCs w:val="21"/>
        </w:rPr>
        <w:t>四、采购标的服务内容与要求：</w:t>
      </w:r>
    </w:p>
    <w:p w14:paraId="585AF987" w14:textId="2DCDE8D5" w:rsidR="006B4CB0" w:rsidRDefault="006B4CB0" w:rsidP="000A1BD9">
      <w:pPr>
        <w:spacing w:line="360" w:lineRule="auto"/>
        <w:ind w:firstLineChars="200" w:firstLine="420"/>
        <w:rPr>
          <w:rFonts w:ascii="宋体" w:hAnsi="宋体"/>
          <w:szCs w:val="21"/>
        </w:rPr>
      </w:pPr>
      <w:r w:rsidRPr="006B4CB0">
        <w:rPr>
          <w:rFonts w:ascii="宋体" w:hAnsi="宋体" w:hint="eastAsia"/>
          <w:szCs w:val="21"/>
        </w:rPr>
        <w:t>为健全我单位研究生教育质量监督保障机制，提高人才培养和学位授予质量，特采购第三方专业教育评估机构的学位论文送审服务，具体采购内容</w:t>
      </w:r>
      <w:r>
        <w:rPr>
          <w:rFonts w:ascii="宋体" w:hAnsi="宋体" w:hint="eastAsia"/>
          <w:szCs w:val="21"/>
        </w:rPr>
        <w:t>与要求</w:t>
      </w:r>
      <w:r w:rsidRPr="006B4CB0">
        <w:rPr>
          <w:rFonts w:ascii="宋体" w:hAnsi="宋体" w:hint="eastAsia"/>
          <w:szCs w:val="21"/>
        </w:rPr>
        <w:t>如下：</w:t>
      </w:r>
    </w:p>
    <w:p w14:paraId="2252D1EA" w14:textId="04FF7C94" w:rsidR="00971400" w:rsidRDefault="002F0EEB" w:rsidP="000A1BD9">
      <w:pPr>
        <w:spacing w:line="360" w:lineRule="auto"/>
        <w:ind w:firstLineChars="200" w:firstLine="420"/>
      </w:pPr>
      <w:r>
        <w:rPr>
          <w:rFonts w:ascii="宋体" w:hAnsi="宋体" w:hint="eastAsia"/>
          <w:szCs w:val="21"/>
        </w:rPr>
        <w:t>（一）</w:t>
      </w:r>
      <w:r w:rsidR="000A1BD9">
        <w:rPr>
          <w:rFonts w:ascii="宋体" w:hAnsi="宋体" w:cs="等线" w:hint="eastAsia"/>
        </w:rPr>
        <w:t>委托服务方应负责提供智能、精准、高效、安全的学位论文质量监测服务平台，</w:t>
      </w:r>
      <w:r w:rsidR="000A1BD9">
        <w:rPr>
          <w:rFonts w:ascii="宋体" w:hAnsi="宋体" w:cs="等线" w:hint="eastAsia"/>
        </w:rPr>
        <w:lastRenderedPageBreak/>
        <w:t>可以提供双向盲审服务，满足用户单位学位论文质量监测工作需求，包括学位论文信息及材料上传、评阅书设置、专家自动遴选或补充遴选、评议结果下载等</w:t>
      </w:r>
      <w:r>
        <w:rPr>
          <w:rFonts w:hint="eastAsia"/>
        </w:rPr>
        <w:t>，满足我校每年近</w:t>
      </w:r>
      <w:r>
        <w:rPr>
          <w:rFonts w:hint="eastAsia"/>
        </w:rPr>
        <w:t>4000</w:t>
      </w:r>
      <w:r>
        <w:rPr>
          <w:rFonts w:hint="eastAsia"/>
        </w:rPr>
        <w:t>份学位论文盲审、抽检的数量需求。</w:t>
      </w:r>
    </w:p>
    <w:p w14:paraId="5E4BBCB9" w14:textId="5D67F12F" w:rsidR="00971400" w:rsidRDefault="002F0EEB" w:rsidP="000A1BD9">
      <w:pPr>
        <w:spacing w:line="360" w:lineRule="auto"/>
        <w:ind w:firstLineChars="200" w:firstLine="420"/>
        <w:rPr>
          <w:rFonts w:eastAsiaTheme="minorEastAsia"/>
        </w:rPr>
      </w:pPr>
      <w:r>
        <w:rPr>
          <w:rFonts w:ascii="宋体" w:hAnsi="宋体" w:hint="eastAsia"/>
          <w:szCs w:val="21"/>
        </w:rPr>
        <w:t>（二）</w:t>
      </w:r>
      <w:r w:rsidR="001E0501">
        <w:rPr>
          <w:rFonts w:ascii="宋体" w:hAnsi="宋体" w:cs="等线" w:hint="eastAsia"/>
        </w:rPr>
        <w:t>委托服务方平台</w:t>
      </w:r>
      <w:r w:rsidR="000A1BD9">
        <w:rPr>
          <w:rFonts w:hint="eastAsia"/>
        </w:rPr>
        <w:t>应当</w:t>
      </w:r>
      <w:r w:rsidR="000A1BD9">
        <w:rPr>
          <w:rFonts w:eastAsiaTheme="minorEastAsia" w:hint="eastAsia"/>
        </w:rPr>
        <w:t>提供</w:t>
      </w:r>
      <w:r w:rsidR="000A1BD9">
        <w:rPr>
          <w:rFonts w:hint="eastAsia"/>
        </w:rPr>
        <w:t>全面的基于</w:t>
      </w:r>
      <w:r w:rsidR="000A1BD9">
        <w:rPr>
          <w:rFonts w:eastAsiaTheme="minorEastAsia" w:hint="eastAsia"/>
        </w:rPr>
        <w:t>一级学科、二级学科、研究方向、关键词、题目、摘要相结合的遴选方式；同时，提供</w:t>
      </w:r>
      <w:r w:rsidR="000A1BD9">
        <w:rPr>
          <w:rFonts w:hint="eastAsia"/>
        </w:rPr>
        <w:t>专业可靠的</w:t>
      </w:r>
      <w:r w:rsidR="000A1BD9">
        <w:rPr>
          <w:rFonts w:eastAsiaTheme="minorEastAsia" w:hint="eastAsia"/>
        </w:rPr>
        <w:t>智能专家遴选方式，进行语义信息的匹配，解决部分小学科、学科交叉论文等遴选难题，为我单位提供更完善、更精准、更高效的论文质量监测服务。</w:t>
      </w:r>
    </w:p>
    <w:p w14:paraId="4883F18C" w14:textId="77777777" w:rsidR="006B4CB0" w:rsidRDefault="006B4CB0" w:rsidP="000A1BD9">
      <w:pPr>
        <w:spacing w:line="360" w:lineRule="auto"/>
        <w:ind w:firstLineChars="200" w:firstLine="420"/>
        <w:rPr>
          <w:rFonts w:ascii="宋体" w:hAnsi="宋体"/>
          <w:szCs w:val="21"/>
        </w:rPr>
      </w:pPr>
      <w:r w:rsidRPr="006B4CB0">
        <w:rPr>
          <w:rFonts w:ascii="宋体" w:hAnsi="宋体" w:hint="eastAsia"/>
          <w:szCs w:val="21"/>
        </w:rPr>
        <w:t>（三）委托服务方须及时响应和解决用户单位提出的平台技术问题，定期收集研判用户单位的功能需求和建议，对平台功能及时升级优化，为用户单位自主开展学位论文评议工作提供技术保障。</w:t>
      </w:r>
    </w:p>
    <w:p w14:paraId="4D59E14C" w14:textId="77777777" w:rsidR="006B4CB0" w:rsidRDefault="006B4CB0" w:rsidP="006B4CB0">
      <w:pPr>
        <w:spacing w:line="360" w:lineRule="auto"/>
        <w:ind w:firstLineChars="200" w:firstLine="420"/>
      </w:pPr>
      <w:r w:rsidRPr="00A01941">
        <w:rPr>
          <w:rFonts w:hint="eastAsia"/>
        </w:rPr>
        <w:t>（四）</w:t>
      </w:r>
      <w:r w:rsidR="001E0501">
        <w:rPr>
          <w:rFonts w:ascii="宋体" w:hAnsi="宋体" w:cs="等线" w:hint="eastAsia"/>
        </w:rPr>
        <w:t>委托服务方平台</w:t>
      </w:r>
      <w:r w:rsidR="000A1BD9">
        <w:rPr>
          <w:rFonts w:hint="eastAsia"/>
        </w:rPr>
        <w:t>应能够提供覆盖全国的类型丰富、层次多样的高水平学位论文评议专家资源，</w:t>
      </w:r>
      <w:r w:rsidR="000A1BD9" w:rsidRPr="000A1BD9">
        <w:rPr>
          <w:rFonts w:hint="eastAsia"/>
        </w:rPr>
        <w:t>学位论文评审专家不少于</w:t>
      </w:r>
      <w:r w:rsidR="000A1BD9" w:rsidRPr="000A1BD9">
        <w:rPr>
          <w:rFonts w:hint="eastAsia"/>
        </w:rPr>
        <w:t>59</w:t>
      </w:r>
      <w:r w:rsidR="000A1BD9" w:rsidRPr="000A1BD9">
        <w:rPr>
          <w:rFonts w:hint="eastAsia"/>
        </w:rPr>
        <w:t>万人，</w:t>
      </w:r>
      <w:r w:rsidR="00A01941" w:rsidRPr="00A01941">
        <w:rPr>
          <w:rFonts w:hint="eastAsia"/>
        </w:rPr>
        <w:t>其中博士生导师应不少于</w:t>
      </w:r>
      <w:r w:rsidR="00A01941" w:rsidRPr="00A01941">
        <w:rPr>
          <w:rFonts w:hint="eastAsia"/>
        </w:rPr>
        <w:t>16</w:t>
      </w:r>
      <w:r w:rsidR="00A01941" w:rsidRPr="00A01941">
        <w:rPr>
          <w:rFonts w:hint="eastAsia"/>
        </w:rPr>
        <w:t>万人，硕士生导师应不少于</w:t>
      </w:r>
      <w:r w:rsidR="00A01941" w:rsidRPr="00A01941">
        <w:rPr>
          <w:rFonts w:hint="eastAsia"/>
        </w:rPr>
        <w:t>42</w:t>
      </w:r>
      <w:r w:rsidR="00A01941" w:rsidRPr="00A01941">
        <w:rPr>
          <w:rFonts w:hint="eastAsia"/>
        </w:rPr>
        <w:t>万人，</w:t>
      </w:r>
      <w:r w:rsidR="000A1BD9" w:rsidRPr="000A1BD9">
        <w:rPr>
          <w:rFonts w:hint="eastAsia"/>
        </w:rPr>
        <w:t>涵盖</w:t>
      </w:r>
      <w:r w:rsidR="000A1BD9">
        <w:rPr>
          <w:rFonts w:hint="eastAsia"/>
        </w:rPr>
        <w:t>我校</w:t>
      </w:r>
      <w:r w:rsidR="000A1BD9" w:rsidRPr="000A1BD9">
        <w:rPr>
          <w:rFonts w:hint="eastAsia"/>
        </w:rPr>
        <w:t>所有培养专业领域。</w:t>
      </w:r>
      <w:r w:rsidR="000A1BD9">
        <w:rPr>
          <w:rFonts w:hint="eastAsia"/>
        </w:rPr>
        <w:t>平台应每年进行专家库全库更新，定期补充专家资源，</w:t>
      </w:r>
      <w:r w:rsidR="00A01941">
        <w:rPr>
          <w:rFonts w:hint="eastAsia"/>
        </w:rPr>
        <w:t>并</w:t>
      </w:r>
      <w:r w:rsidR="000A1BD9">
        <w:rPr>
          <w:rFonts w:hint="eastAsia"/>
        </w:rPr>
        <w:t>设有专家退出机制，保证专家资源充沛、专家信息准确。</w:t>
      </w:r>
    </w:p>
    <w:p w14:paraId="2F15D86B" w14:textId="77777777" w:rsidR="006B4CB0" w:rsidRDefault="006B4CB0" w:rsidP="006B4CB0">
      <w:pPr>
        <w:spacing w:line="360" w:lineRule="auto"/>
        <w:ind w:firstLineChars="200" w:firstLine="420"/>
        <w:rPr>
          <w:rFonts w:ascii="宋体" w:hAnsi="宋体"/>
          <w:szCs w:val="21"/>
        </w:rPr>
      </w:pPr>
      <w:r w:rsidRPr="006B4CB0">
        <w:rPr>
          <w:rFonts w:ascii="宋体" w:hAnsi="宋体" w:hint="eastAsia"/>
          <w:szCs w:val="21"/>
        </w:rPr>
        <w:t>（五）委托服务方负责保障用户单位学位论文质量监测过程中平台与评议专家间的信息交互，通过平台向专家发送相应消息通知或提醒等；协助用户单位与参评专家沟通解决学术意见以外的问题，如：评议意见文字表述或格式错误、平台操作等问题。</w:t>
      </w:r>
    </w:p>
    <w:p w14:paraId="349AD24E" w14:textId="77777777" w:rsidR="006B4CB0" w:rsidRDefault="006B4CB0" w:rsidP="006B4CB0">
      <w:pPr>
        <w:spacing w:line="360" w:lineRule="auto"/>
        <w:ind w:firstLineChars="200" w:firstLine="420"/>
        <w:rPr>
          <w:rFonts w:ascii="宋体" w:hAnsi="宋体"/>
          <w:szCs w:val="21"/>
        </w:rPr>
      </w:pPr>
      <w:r w:rsidRPr="006B4CB0">
        <w:rPr>
          <w:rFonts w:ascii="宋体" w:hAnsi="宋体" w:hint="eastAsia"/>
          <w:szCs w:val="21"/>
        </w:rPr>
        <w:t>（六）委托服务方负责通过平台向学位论文评议专家提供参评确认、评议材料阅读、评阅意见填写、评议结果提交等功能。</w:t>
      </w:r>
    </w:p>
    <w:p w14:paraId="1E2D12B6" w14:textId="293FB02F" w:rsidR="006B4CB0" w:rsidRDefault="006B4CB0" w:rsidP="006B4CB0">
      <w:pPr>
        <w:spacing w:line="360" w:lineRule="auto"/>
        <w:ind w:firstLineChars="200" w:firstLine="420"/>
        <w:rPr>
          <w:rFonts w:ascii="宋体" w:hAnsi="宋体"/>
          <w:szCs w:val="21"/>
        </w:rPr>
      </w:pPr>
      <w:r w:rsidRPr="006B4CB0">
        <w:rPr>
          <w:rFonts w:ascii="宋体" w:hAnsi="宋体" w:hint="eastAsia"/>
          <w:szCs w:val="21"/>
        </w:rPr>
        <w:t>（七）委托服务方为用户单位学位论文质量监测工作提供辅助服务，协助用户单位一级账户管理员解决在送评过程中遇到的平台操作问题，关注学位论文评议进度，及时提醒用户</w:t>
      </w:r>
      <w:r w:rsidR="00CE383B">
        <w:rPr>
          <w:rFonts w:ascii="宋体" w:hAnsi="宋体" w:hint="eastAsia"/>
          <w:szCs w:val="21"/>
        </w:rPr>
        <w:t>送审</w:t>
      </w:r>
      <w:r w:rsidRPr="006B4CB0">
        <w:rPr>
          <w:rFonts w:ascii="宋体" w:hAnsi="宋体" w:hint="eastAsia"/>
          <w:szCs w:val="21"/>
        </w:rPr>
        <w:t>25天以上</w:t>
      </w:r>
      <w:r w:rsidR="00CE383B">
        <w:rPr>
          <w:rFonts w:ascii="宋体" w:hAnsi="宋体" w:hint="eastAsia"/>
          <w:szCs w:val="21"/>
        </w:rPr>
        <w:t>仍未完成评审</w:t>
      </w:r>
      <w:r w:rsidRPr="006B4CB0">
        <w:rPr>
          <w:rFonts w:ascii="宋体" w:hAnsi="宋体" w:hint="eastAsia"/>
          <w:szCs w:val="21"/>
        </w:rPr>
        <w:t>的学位论文。</w:t>
      </w:r>
    </w:p>
    <w:p w14:paraId="7E3A85AE" w14:textId="77777777" w:rsidR="006B4CB0" w:rsidRDefault="006B4CB0" w:rsidP="006B4CB0">
      <w:pPr>
        <w:spacing w:line="360" w:lineRule="auto"/>
        <w:ind w:firstLineChars="200" w:firstLine="420"/>
        <w:rPr>
          <w:rFonts w:ascii="宋体" w:hAnsi="宋体"/>
          <w:szCs w:val="21"/>
        </w:rPr>
      </w:pPr>
      <w:r w:rsidRPr="006B4CB0">
        <w:rPr>
          <w:rFonts w:ascii="宋体" w:hAnsi="宋体" w:hint="eastAsia"/>
          <w:szCs w:val="21"/>
        </w:rPr>
        <w:t>（八）委托服务方在本协议期满后，对协议期内已收回全部专家评议意见的学位论文进行数据归档，归档后用户单位可查看、下载学位论文及专家评议意见。</w:t>
      </w:r>
    </w:p>
    <w:p w14:paraId="6ED6392F" w14:textId="77777777" w:rsidR="006B4CB0" w:rsidRDefault="006B4CB0" w:rsidP="006B4CB0">
      <w:pPr>
        <w:spacing w:line="360" w:lineRule="auto"/>
        <w:ind w:firstLineChars="200" w:firstLine="420"/>
        <w:rPr>
          <w:rFonts w:ascii="宋体" w:hAnsi="宋体"/>
          <w:szCs w:val="21"/>
        </w:rPr>
      </w:pPr>
      <w:r w:rsidRPr="006B4CB0">
        <w:rPr>
          <w:rFonts w:ascii="宋体" w:hAnsi="宋体" w:hint="eastAsia"/>
          <w:szCs w:val="21"/>
        </w:rPr>
        <w:t>（九）委托服务方为用户单位提供年度学位论文评议情况统计报告，内容包括学位论文送评情况、学位论文评议结果、服务费使用情况，对学校学位论文质量监测工作的建议等。</w:t>
      </w:r>
    </w:p>
    <w:p w14:paraId="23E43A8E" w14:textId="77777777" w:rsidR="006B4CB0" w:rsidRDefault="006B4CB0" w:rsidP="006B4CB0">
      <w:pPr>
        <w:spacing w:line="360" w:lineRule="auto"/>
        <w:ind w:firstLineChars="200" w:firstLine="420"/>
        <w:rPr>
          <w:rFonts w:ascii="宋体" w:hAnsi="宋体"/>
          <w:szCs w:val="21"/>
        </w:rPr>
      </w:pPr>
      <w:r w:rsidRPr="006B4CB0">
        <w:rPr>
          <w:rFonts w:ascii="宋体" w:hAnsi="宋体" w:hint="eastAsia"/>
          <w:szCs w:val="21"/>
        </w:rPr>
        <w:t>（十）委托服务方负责每年对用户单位一级账户管理员进行至少一次平台操作培训，为学校提供和更新平台操作规程等；如用户单位需要，委托服务方每年可为其提供一次个性化培训或二级账户管理员专项培训服务。</w:t>
      </w:r>
    </w:p>
    <w:p w14:paraId="7221A0B9" w14:textId="77777777" w:rsidR="006B4CB0" w:rsidRDefault="006B4CB0" w:rsidP="006B4CB0">
      <w:pPr>
        <w:spacing w:line="360" w:lineRule="auto"/>
        <w:ind w:firstLineChars="200" w:firstLine="420"/>
        <w:rPr>
          <w:rFonts w:ascii="宋体" w:hAnsi="宋体"/>
          <w:szCs w:val="21"/>
        </w:rPr>
      </w:pPr>
      <w:r w:rsidRPr="006B4CB0">
        <w:rPr>
          <w:rFonts w:ascii="宋体" w:hAnsi="宋体" w:hint="eastAsia"/>
          <w:szCs w:val="21"/>
        </w:rPr>
        <w:t>（十一）委托服务方及时向本协议有效期内实际参与学位论文评议的专家支付劳务费至</w:t>
      </w:r>
      <w:r w:rsidRPr="006B4CB0">
        <w:rPr>
          <w:rFonts w:ascii="宋体" w:hAnsi="宋体" w:hint="eastAsia"/>
          <w:szCs w:val="21"/>
        </w:rPr>
        <w:lastRenderedPageBreak/>
        <w:t>专家个人银行账户。</w:t>
      </w:r>
    </w:p>
    <w:p w14:paraId="4FC2927C" w14:textId="77777777" w:rsidR="006B4CB0" w:rsidRDefault="006B4CB0" w:rsidP="006B4CB0">
      <w:pPr>
        <w:spacing w:line="360" w:lineRule="auto"/>
        <w:ind w:firstLineChars="200" w:firstLine="420"/>
        <w:rPr>
          <w:rFonts w:ascii="宋体" w:hAnsi="宋体"/>
          <w:szCs w:val="21"/>
        </w:rPr>
      </w:pPr>
      <w:r w:rsidRPr="006B4CB0">
        <w:rPr>
          <w:rFonts w:ascii="宋体" w:hAnsi="宋体" w:hint="eastAsia"/>
          <w:szCs w:val="21"/>
        </w:rPr>
        <w:t>（十二）与本项目学位论文质量监测服务相关的其他义务。</w:t>
      </w:r>
    </w:p>
    <w:p w14:paraId="4083197E" w14:textId="0F1FBDD7" w:rsidR="00971400" w:rsidRDefault="002F0EEB" w:rsidP="006B4CB0">
      <w:pPr>
        <w:spacing w:line="360" w:lineRule="auto"/>
        <w:ind w:firstLineChars="200" w:firstLine="422"/>
        <w:rPr>
          <w:rFonts w:hAnsi="宋体"/>
          <w:b/>
          <w:szCs w:val="21"/>
        </w:rPr>
      </w:pPr>
      <w:r>
        <w:rPr>
          <w:rFonts w:hAnsi="宋体" w:hint="eastAsia"/>
          <w:b/>
          <w:szCs w:val="21"/>
        </w:rPr>
        <w:t>五、采购标的需满足的服务标准、期限、效率等要求</w:t>
      </w:r>
    </w:p>
    <w:p w14:paraId="0075C59A" w14:textId="77777777" w:rsidR="00971400" w:rsidRDefault="002F0EEB">
      <w:pPr>
        <w:spacing w:before="156" w:line="360" w:lineRule="auto"/>
        <w:ind w:firstLine="420"/>
        <w:rPr>
          <w:rFonts w:ascii="宋体" w:hAnsi="宋体" w:cs="等线"/>
        </w:rPr>
      </w:pPr>
      <w:r>
        <w:rPr>
          <w:rFonts w:ascii="宋体" w:hAnsi="宋体" w:cs="等线" w:hint="eastAsia"/>
        </w:rPr>
        <w:t>1.服务响应时间：接到维修电话后1小时内给予明确答复，4小时解决问题。4小时内无法修复的，供货方需在24小时内给出合理解决方案。</w:t>
      </w:r>
    </w:p>
    <w:p w14:paraId="412A5BB8" w14:textId="77777777" w:rsidR="00971400" w:rsidRDefault="002F0EEB">
      <w:pPr>
        <w:spacing w:before="156" w:line="360" w:lineRule="auto"/>
        <w:ind w:firstLine="420"/>
        <w:rPr>
          <w:rFonts w:ascii="宋体" w:hAnsi="宋体" w:cs="等线"/>
        </w:rPr>
      </w:pPr>
      <w:r>
        <w:rPr>
          <w:rFonts w:ascii="宋体" w:hAnsi="宋体" w:cs="等线" w:hint="eastAsia"/>
        </w:rPr>
        <w:t xml:space="preserve">2.培训要求：提供培训电子资料及视频；供方免费为用户培训至少 2 名操作人员进行为期至少 1 天的现场操作培训以及应用培训，保证用户掌握有关设备的使用、维护、管理和应用等工作要求。不定期的免费提供相关设备应用方面的技术咨询等。 </w:t>
      </w:r>
    </w:p>
    <w:p w14:paraId="110D7338" w14:textId="77777777" w:rsidR="00971400" w:rsidRDefault="002F0EEB">
      <w:pPr>
        <w:spacing w:before="156" w:line="360" w:lineRule="auto"/>
        <w:ind w:firstLine="420"/>
        <w:rPr>
          <w:rFonts w:ascii="宋体" w:hAnsi="宋体" w:cs="等线"/>
        </w:rPr>
      </w:pPr>
      <w:r>
        <w:rPr>
          <w:rFonts w:ascii="宋体" w:hAnsi="宋体" w:cs="等线" w:hint="eastAsia"/>
        </w:rPr>
        <w:t>3.质保期：1年</w:t>
      </w:r>
    </w:p>
    <w:p w14:paraId="4C09F453" w14:textId="77777777" w:rsidR="00971400" w:rsidRDefault="002F0EEB">
      <w:pPr>
        <w:tabs>
          <w:tab w:val="left" w:pos="420"/>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采购标的的</w:t>
      </w:r>
      <w:r>
        <w:rPr>
          <w:rFonts w:ascii="宋体" w:hAnsi="宋体" w:hint="eastAsia"/>
          <w:b/>
          <w:szCs w:val="21"/>
        </w:rPr>
        <w:t>履约验收标准</w:t>
      </w:r>
    </w:p>
    <w:tbl>
      <w:tblPr>
        <w:tblStyle w:val="ad"/>
        <w:tblW w:w="8601" w:type="dxa"/>
        <w:tblLook w:val="04A0" w:firstRow="1" w:lastRow="0" w:firstColumn="1" w:lastColumn="0" w:noHBand="0" w:noVBand="1"/>
      </w:tblPr>
      <w:tblGrid>
        <w:gridCol w:w="726"/>
        <w:gridCol w:w="3507"/>
        <w:gridCol w:w="2254"/>
        <w:gridCol w:w="2114"/>
      </w:tblGrid>
      <w:tr w:rsidR="00971400" w14:paraId="4CB44060" w14:textId="77777777">
        <w:trPr>
          <w:trHeight w:val="522"/>
        </w:trPr>
        <w:tc>
          <w:tcPr>
            <w:tcW w:w="8601" w:type="dxa"/>
            <w:gridSpan w:val="4"/>
            <w:vAlign w:val="center"/>
          </w:tcPr>
          <w:bookmarkEnd w:id="1"/>
          <w:bookmarkEnd w:id="2"/>
          <w:bookmarkEnd w:id="3"/>
          <w:p w14:paraId="34EEEAD8" w14:textId="77777777" w:rsidR="00971400" w:rsidRDefault="002F0EEB">
            <w:pPr>
              <w:widowControl/>
              <w:jc w:val="center"/>
              <w:textAlignment w:val="baseline"/>
              <w:rPr>
                <w:color w:val="000000"/>
                <w:kern w:val="0"/>
                <w:sz w:val="20"/>
                <w:szCs w:val="21"/>
              </w:rPr>
            </w:pPr>
            <w:r>
              <w:rPr>
                <w:color w:val="000000"/>
                <w:kern w:val="0"/>
                <w:sz w:val="20"/>
                <w:szCs w:val="21"/>
              </w:rPr>
              <w:t>现场的检验指标及方法</w:t>
            </w:r>
          </w:p>
        </w:tc>
      </w:tr>
      <w:tr w:rsidR="00971400" w14:paraId="3531D715" w14:textId="77777777">
        <w:trPr>
          <w:trHeight w:val="483"/>
        </w:trPr>
        <w:tc>
          <w:tcPr>
            <w:tcW w:w="726" w:type="dxa"/>
            <w:vAlign w:val="center"/>
          </w:tcPr>
          <w:p w14:paraId="3A168FE5" w14:textId="77777777" w:rsidR="00971400" w:rsidRDefault="002F0EEB">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0E9B290C" w14:textId="77777777" w:rsidR="00971400" w:rsidRDefault="002F0EEB">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71827791" w14:textId="77777777" w:rsidR="00971400" w:rsidRDefault="002F0EEB">
            <w:pPr>
              <w:widowControl/>
              <w:jc w:val="center"/>
              <w:textAlignment w:val="baseline"/>
              <w:rPr>
                <w:color w:val="000000"/>
                <w:kern w:val="0"/>
                <w:sz w:val="20"/>
                <w:szCs w:val="21"/>
              </w:rPr>
            </w:pPr>
            <w:r>
              <w:rPr>
                <w:color w:val="000000"/>
                <w:kern w:val="0"/>
                <w:sz w:val="20"/>
                <w:szCs w:val="21"/>
              </w:rPr>
              <w:t>验收或测试方法</w:t>
            </w:r>
          </w:p>
        </w:tc>
      </w:tr>
      <w:tr w:rsidR="00971400" w14:paraId="4968B679" w14:textId="77777777">
        <w:tc>
          <w:tcPr>
            <w:tcW w:w="8601" w:type="dxa"/>
            <w:gridSpan w:val="4"/>
          </w:tcPr>
          <w:p w14:paraId="54151F90" w14:textId="77777777" w:rsidR="00971400" w:rsidRDefault="002F0EEB">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971400" w14:paraId="650F5BBC" w14:textId="77777777">
        <w:tc>
          <w:tcPr>
            <w:tcW w:w="726" w:type="dxa"/>
          </w:tcPr>
          <w:p w14:paraId="512D0DA8" w14:textId="77777777" w:rsidR="00971400" w:rsidRDefault="002F0EEB">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4871CDBB" w14:textId="77777777" w:rsidR="00971400" w:rsidRDefault="002F0EEB">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50EE67C2" w14:textId="77777777" w:rsidR="00971400" w:rsidRDefault="002F0EEB">
            <w:pPr>
              <w:widowControl/>
              <w:jc w:val="left"/>
              <w:textAlignment w:val="baseline"/>
              <w:rPr>
                <w:color w:val="000000"/>
                <w:kern w:val="0"/>
                <w:sz w:val="18"/>
                <w:szCs w:val="18"/>
              </w:rPr>
            </w:pPr>
            <w:r>
              <w:rPr>
                <w:color w:val="000000"/>
                <w:kern w:val="0"/>
                <w:sz w:val="18"/>
                <w:szCs w:val="18"/>
              </w:rPr>
              <w:t>现场核查</w:t>
            </w:r>
          </w:p>
        </w:tc>
      </w:tr>
      <w:tr w:rsidR="00971400" w14:paraId="7FADD198" w14:textId="77777777">
        <w:tc>
          <w:tcPr>
            <w:tcW w:w="726" w:type="dxa"/>
          </w:tcPr>
          <w:p w14:paraId="193F2878" w14:textId="77777777" w:rsidR="00971400" w:rsidRDefault="002F0EEB">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27005006" w14:textId="77777777" w:rsidR="00971400" w:rsidRDefault="002F0EEB">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520AB425" w14:textId="77777777" w:rsidR="00971400" w:rsidRDefault="002F0EEB">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971400" w14:paraId="24356655" w14:textId="77777777">
        <w:tc>
          <w:tcPr>
            <w:tcW w:w="726" w:type="dxa"/>
          </w:tcPr>
          <w:p w14:paraId="4A4EB279" w14:textId="77777777" w:rsidR="00971400" w:rsidRDefault="002F0EEB">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4821A858" w14:textId="77777777" w:rsidR="00971400" w:rsidRDefault="002F0EEB">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4E441062" w14:textId="77777777" w:rsidR="00971400" w:rsidRDefault="002F0EEB">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971400" w14:paraId="198F7E6C" w14:textId="77777777">
        <w:tc>
          <w:tcPr>
            <w:tcW w:w="726" w:type="dxa"/>
          </w:tcPr>
          <w:p w14:paraId="2FA37F7B" w14:textId="77777777" w:rsidR="00971400" w:rsidRDefault="002F0EEB">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2E5E58CB" w14:textId="77777777" w:rsidR="00971400" w:rsidRDefault="002F0EEB">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748125AE" w14:textId="77777777" w:rsidR="00971400" w:rsidRDefault="002F0EEB">
            <w:pPr>
              <w:widowControl/>
              <w:textAlignment w:val="baseline"/>
              <w:rPr>
                <w:color w:val="000000"/>
                <w:kern w:val="0"/>
                <w:sz w:val="18"/>
                <w:szCs w:val="18"/>
              </w:rPr>
            </w:pPr>
            <w:r>
              <w:rPr>
                <w:color w:val="000000"/>
                <w:kern w:val="0"/>
                <w:sz w:val="18"/>
                <w:szCs w:val="18"/>
              </w:rPr>
              <w:t>现场核查</w:t>
            </w:r>
          </w:p>
        </w:tc>
      </w:tr>
      <w:tr w:rsidR="00971400" w14:paraId="600F11EB" w14:textId="77777777">
        <w:tc>
          <w:tcPr>
            <w:tcW w:w="726" w:type="dxa"/>
          </w:tcPr>
          <w:p w14:paraId="30F1B29A" w14:textId="77777777" w:rsidR="00971400" w:rsidRDefault="002F0EEB">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435D8EB8" w14:textId="77777777" w:rsidR="00971400" w:rsidRDefault="002F0EEB">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7738FB56" w14:textId="77777777" w:rsidR="00971400" w:rsidRDefault="002F0EEB">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971400" w14:paraId="71C17668" w14:textId="77777777">
        <w:tc>
          <w:tcPr>
            <w:tcW w:w="726" w:type="dxa"/>
          </w:tcPr>
          <w:p w14:paraId="3D2F51FE" w14:textId="77777777" w:rsidR="00971400" w:rsidRDefault="002F0EEB">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5B694D25" w14:textId="77777777" w:rsidR="00971400" w:rsidRDefault="002F0EEB">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971400" w14:paraId="5D8BEC32" w14:textId="77777777">
        <w:tc>
          <w:tcPr>
            <w:tcW w:w="8601" w:type="dxa"/>
            <w:gridSpan w:val="4"/>
          </w:tcPr>
          <w:p w14:paraId="25E85830" w14:textId="77777777" w:rsidR="00971400" w:rsidRDefault="002F0EEB">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971400" w14:paraId="1C2D458A" w14:textId="77777777">
        <w:tc>
          <w:tcPr>
            <w:tcW w:w="726" w:type="dxa"/>
          </w:tcPr>
          <w:p w14:paraId="5BF1344C" w14:textId="77777777" w:rsidR="00971400" w:rsidRDefault="002F0EEB">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4F70244C" w14:textId="77777777" w:rsidR="00971400" w:rsidRDefault="002F0EEB">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971400" w14:paraId="4414DA9B" w14:textId="77777777">
        <w:tc>
          <w:tcPr>
            <w:tcW w:w="726" w:type="dxa"/>
          </w:tcPr>
          <w:p w14:paraId="0FD16F04" w14:textId="77777777" w:rsidR="00971400" w:rsidRDefault="002F0EEB">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709CA28C" w14:textId="77777777" w:rsidR="00971400" w:rsidRDefault="002F0EEB">
            <w:pPr>
              <w:widowControl/>
              <w:textAlignment w:val="baseline"/>
              <w:rPr>
                <w:color w:val="000000"/>
                <w:kern w:val="0"/>
                <w:sz w:val="18"/>
                <w:szCs w:val="18"/>
              </w:rPr>
            </w:pPr>
            <w:r>
              <w:rPr>
                <w:rFonts w:hint="eastAsia"/>
                <w:color w:val="000000"/>
                <w:kern w:val="0"/>
                <w:sz w:val="18"/>
                <w:szCs w:val="18"/>
              </w:rPr>
              <w:t>提供《供应商货物类项目完工报告》</w:t>
            </w:r>
          </w:p>
        </w:tc>
      </w:tr>
      <w:tr w:rsidR="00971400" w14:paraId="2F8F7DCF" w14:textId="77777777">
        <w:tc>
          <w:tcPr>
            <w:tcW w:w="726" w:type="dxa"/>
          </w:tcPr>
          <w:p w14:paraId="6F134EFD" w14:textId="77777777" w:rsidR="00971400" w:rsidRDefault="002F0EEB">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52CA2237" w14:textId="77777777" w:rsidR="00971400" w:rsidRDefault="002F0EEB">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971400" w14:paraId="0CAEA526" w14:textId="77777777">
        <w:tc>
          <w:tcPr>
            <w:tcW w:w="726" w:type="dxa"/>
          </w:tcPr>
          <w:p w14:paraId="2EDA4245" w14:textId="77777777" w:rsidR="00971400" w:rsidRDefault="002F0EEB">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062D2344" w14:textId="77777777" w:rsidR="00971400" w:rsidRDefault="002F0EEB">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971400" w14:paraId="79A06553" w14:textId="77777777">
        <w:trPr>
          <w:trHeight w:val="510"/>
        </w:trPr>
        <w:tc>
          <w:tcPr>
            <w:tcW w:w="4233" w:type="dxa"/>
            <w:gridSpan w:val="2"/>
            <w:vAlign w:val="center"/>
          </w:tcPr>
          <w:p w14:paraId="2302542F" w14:textId="77777777" w:rsidR="00971400" w:rsidRDefault="002F0EEB">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2B645D73" w14:textId="77777777" w:rsidR="00971400" w:rsidRDefault="002F0EEB">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4461DE77" w14:textId="77777777" w:rsidR="00971400" w:rsidRDefault="002F0EEB">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971400" w14:paraId="5650F981" w14:textId="77777777">
        <w:trPr>
          <w:trHeight w:val="510"/>
        </w:trPr>
        <w:tc>
          <w:tcPr>
            <w:tcW w:w="4233" w:type="dxa"/>
            <w:gridSpan w:val="2"/>
            <w:vAlign w:val="center"/>
          </w:tcPr>
          <w:p w14:paraId="195C2926" w14:textId="77777777" w:rsidR="00971400" w:rsidRDefault="002F0EEB">
            <w:pPr>
              <w:widowControl/>
              <w:textAlignment w:val="baseline"/>
              <w:rPr>
                <w:color w:val="000000"/>
                <w:kern w:val="0"/>
                <w:sz w:val="20"/>
                <w:szCs w:val="21"/>
              </w:rPr>
            </w:pPr>
            <w:r>
              <w:rPr>
                <w:color w:val="000000"/>
                <w:kern w:val="0"/>
                <w:sz w:val="20"/>
                <w:szCs w:val="21"/>
              </w:rPr>
              <w:lastRenderedPageBreak/>
              <w:t>验收时是否需供应商提供必要的其他设备</w:t>
            </w:r>
          </w:p>
        </w:tc>
        <w:tc>
          <w:tcPr>
            <w:tcW w:w="2254" w:type="dxa"/>
            <w:vAlign w:val="center"/>
          </w:tcPr>
          <w:p w14:paraId="7FA3645A" w14:textId="77777777" w:rsidR="00971400" w:rsidRDefault="002F0EEB">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3A4DD0D3" w14:textId="77777777" w:rsidR="00971400" w:rsidRDefault="002F0EEB">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971400" w14:paraId="13B883AD" w14:textId="77777777">
        <w:trPr>
          <w:trHeight w:val="510"/>
        </w:trPr>
        <w:tc>
          <w:tcPr>
            <w:tcW w:w="8601" w:type="dxa"/>
            <w:gridSpan w:val="4"/>
            <w:vAlign w:val="center"/>
          </w:tcPr>
          <w:p w14:paraId="7B80B54F" w14:textId="77777777" w:rsidR="00971400" w:rsidRDefault="002F0EEB">
            <w:pPr>
              <w:widowControl/>
              <w:textAlignment w:val="baseline"/>
              <w:rPr>
                <w:color w:val="000000"/>
                <w:kern w:val="0"/>
                <w:sz w:val="20"/>
                <w:szCs w:val="21"/>
              </w:rPr>
            </w:pPr>
            <w:r>
              <w:rPr>
                <w:color w:val="000000"/>
                <w:kern w:val="0"/>
                <w:sz w:val="20"/>
                <w:szCs w:val="21"/>
              </w:rPr>
              <w:t>除现场验收外，需提供的其他验收要求</w:t>
            </w:r>
          </w:p>
        </w:tc>
      </w:tr>
      <w:tr w:rsidR="00971400" w14:paraId="3F96807E" w14:textId="77777777">
        <w:trPr>
          <w:trHeight w:val="360"/>
        </w:trPr>
        <w:tc>
          <w:tcPr>
            <w:tcW w:w="4233" w:type="dxa"/>
            <w:gridSpan w:val="2"/>
            <w:vAlign w:val="center"/>
          </w:tcPr>
          <w:p w14:paraId="28A02D96" w14:textId="77777777" w:rsidR="00971400" w:rsidRDefault="002F0EEB">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hAnsiTheme="minorEastAsia" w:cs="宋体" w:hint="eastAsia"/>
                <w:color w:val="000000"/>
                <w:kern w:val="0"/>
                <w:sz w:val="20"/>
                <w:szCs w:val="21"/>
              </w:rPr>
              <w:t>☑</w:t>
            </w:r>
            <w:r>
              <w:rPr>
                <w:color w:val="000000"/>
                <w:kern w:val="0"/>
                <w:sz w:val="20"/>
                <w:szCs w:val="21"/>
              </w:rPr>
              <w:t>需提供第三方检测报告</w:t>
            </w:r>
          </w:p>
          <w:p w14:paraId="24018DA3" w14:textId="77777777" w:rsidR="00971400" w:rsidRDefault="00971400">
            <w:pPr>
              <w:widowControl/>
              <w:spacing w:line="450" w:lineRule="atLeast"/>
              <w:textAlignment w:val="baseline"/>
              <w:rPr>
                <w:color w:val="000000"/>
                <w:kern w:val="0"/>
                <w:sz w:val="20"/>
                <w:szCs w:val="21"/>
              </w:rPr>
            </w:pPr>
          </w:p>
        </w:tc>
        <w:tc>
          <w:tcPr>
            <w:tcW w:w="4368" w:type="dxa"/>
            <w:gridSpan w:val="2"/>
            <w:vAlign w:val="center"/>
          </w:tcPr>
          <w:p w14:paraId="6AA37E41" w14:textId="77777777" w:rsidR="00971400" w:rsidRDefault="002F0EEB">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1D2F6DDD" w14:textId="77777777" w:rsidR="00971400" w:rsidRDefault="002F0EEB">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0BCC2703" w14:textId="77777777" w:rsidR="00971400" w:rsidRDefault="00971400"/>
    <w:sectPr w:rsidR="00971400">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B6F79" w14:textId="77777777" w:rsidR="00CD7D7C" w:rsidRDefault="00CD7D7C">
      <w:r>
        <w:separator/>
      </w:r>
    </w:p>
  </w:endnote>
  <w:endnote w:type="continuationSeparator" w:id="0">
    <w:p w14:paraId="07FBC616" w14:textId="77777777" w:rsidR="00CD7D7C" w:rsidRDefault="00CD7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54481" w14:textId="77777777" w:rsidR="00971400" w:rsidRDefault="002F0EEB">
    <w:pPr>
      <w:pStyle w:val="a7"/>
      <w:jc w:val="center"/>
    </w:pPr>
    <w:r>
      <w:fldChar w:fldCharType="begin"/>
    </w:r>
    <w:r>
      <w:instrText>PAGE   \* MERGEFORMAT</w:instrText>
    </w:r>
    <w:r>
      <w:fldChar w:fldCharType="separate"/>
    </w:r>
    <w:r>
      <w:rPr>
        <w:lang w:val="zh-CN"/>
      </w:rPr>
      <w:t>2</w:t>
    </w:r>
    <w:r>
      <w:fldChar w:fldCharType="end"/>
    </w:r>
  </w:p>
  <w:p w14:paraId="0F21E8B3" w14:textId="77777777" w:rsidR="00971400" w:rsidRDefault="009714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0CC2D" w14:textId="77777777" w:rsidR="00CD7D7C" w:rsidRDefault="00CD7D7C">
      <w:r>
        <w:separator/>
      </w:r>
    </w:p>
  </w:footnote>
  <w:footnote w:type="continuationSeparator" w:id="0">
    <w:p w14:paraId="3336C668" w14:textId="77777777" w:rsidR="00CD7D7C" w:rsidRDefault="00CD7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DC6"/>
    <w:multiLevelType w:val="singleLevel"/>
    <w:tmpl w:val="063B3DC6"/>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QxZmQ1NDI3MzYwMTFjMDA4ZjllMzhlOWIzMGI0ODQifQ=="/>
  </w:docVars>
  <w:rsids>
    <w:rsidRoot w:val="00A161FC"/>
    <w:rsid w:val="000170BA"/>
    <w:rsid w:val="00017C9A"/>
    <w:rsid w:val="00031476"/>
    <w:rsid w:val="00090056"/>
    <w:rsid w:val="000A1BD9"/>
    <w:rsid w:val="000A209A"/>
    <w:rsid w:val="00105428"/>
    <w:rsid w:val="0012727F"/>
    <w:rsid w:val="00140AF0"/>
    <w:rsid w:val="001507CE"/>
    <w:rsid w:val="00157667"/>
    <w:rsid w:val="001609FC"/>
    <w:rsid w:val="0018461B"/>
    <w:rsid w:val="001B712C"/>
    <w:rsid w:val="001C0880"/>
    <w:rsid w:val="001C41C3"/>
    <w:rsid w:val="001C7C84"/>
    <w:rsid w:val="001E0501"/>
    <w:rsid w:val="001F64CD"/>
    <w:rsid w:val="00237253"/>
    <w:rsid w:val="002815C8"/>
    <w:rsid w:val="002B3A1B"/>
    <w:rsid w:val="002F0EEB"/>
    <w:rsid w:val="003113D4"/>
    <w:rsid w:val="00313D4A"/>
    <w:rsid w:val="00345D8D"/>
    <w:rsid w:val="00353EC3"/>
    <w:rsid w:val="0036352F"/>
    <w:rsid w:val="003649AF"/>
    <w:rsid w:val="00453832"/>
    <w:rsid w:val="004951D7"/>
    <w:rsid w:val="004A43F0"/>
    <w:rsid w:val="004E4B14"/>
    <w:rsid w:val="00501176"/>
    <w:rsid w:val="00510891"/>
    <w:rsid w:val="0053111A"/>
    <w:rsid w:val="00562C62"/>
    <w:rsid w:val="005633CE"/>
    <w:rsid w:val="00571ADE"/>
    <w:rsid w:val="005853E9"/>
    <w:rsid w:val="0059304A"/>
    <w:rsid w:val="005951EF"/>
    <w:rsid w:val="005C3DA0"/>
    <w:rsid w:val="005F1571"/>
    <w:rsid w:val="005F401F"/>
    <w:rsid w:val="00611202"/>
    <w:rsid w:val="006237BE"/>
    <w:rsid w:val="00636F27"/>
    <w:rsid w:val="00640733"/>
    <w:rsid w:val="006878E9"/>
    <w:rsid w:val="006B4CB0"/>
    <w:rsid w:val="006C2918"/>
    <w:rsid w:val="006C782C"/>
    <w:rsid w:val="00710AA5"/>
    <w:rsid w:val="00715B3F"/>
    <w:rsid w:val="007554BB"/>
    <w:rsid w:val="007839AE"/>
    <w:rsid w:val="00785146"/>
    <w:rsid w:val="007A5DE1"/>
    <w:rsid w:val="007F4BD9"/>
    <w:rsid w:val="00800E12"/>
    <w:rsid w:val="00801053"/>
    <w:rsid w:val="008153D5"/>
    <w:rsid w:val="00823CA9"/>
    <w:rsid w:val="008403A0"/>
    <w:rsid w:val="0084652E"/>
    <w:rsid w:val="00855F11"/>
    <w:rsid w:val="00860346"/>
    <w:rsid w:val="00870113"/>
    <w:rsid w:val="00873F09"/>
    <w:rsid w:val="00894F3B"/>
    <w:rsid w:val="0089621F"/>
    <w:rsid w:val="008C0BE7"/>
    <w:rsid w:val="008D094B"/>
    <w:rsid w:val="00902581"/>
    <w:rsid w:val="00912013"/>
    <w:rsid w:val="00925E61"/>
    <w:rsid w:val="00971400"/>
    <w:rsid w:val="0099177F"/>
    <w:rsid w:val="00995789"/>
    <w:rsid w:val="009D3518"/>
    <w:rsid w:val="009F43AE"/>
    <w:rsid w:val="009F6CAB"/>
    <w:rsid w:val="009F7A2C"/>
    <w:rsid w:val="00A01941"/>
    <w:rsid w:val="00A047F0"/>
    <w:rsid w:val="00A161FC"/>
    <w:rsid w:val="00A61746"/>
    <w:rsid w:val="00A765E9"/>
    <w:rsid w:val="00A83578"/>
    <w:rsid w:val="00A865ED"/>
    <w:rsid w:val="00AB48E9"/>
    <w:rsid w:val="00AC005D"/>
    <w:rsid w:val="00AC6F95"/>
    <w:rsid w:val="00AE1AFA"/>
    <w:rsid w:val="00AE3E44"/>
    <w:rsid w:val="00AF7468"/>
    <w:rsid w:val="00B151BE"/>
    <w:rsid w:val="00B43698"/>
    <w:rsid w:val="00B4481B"/>
    <w:rsid w:val="00B72BD6"/>
    <w:rsid w:val="00B736EB"/>
    <w:rsid w:val="00B91989"/>
    <w:rsid w:val="00B94A57"/>
    <w:rsid w:val="00BB469B"/>
    <w:rsid w:val="00BC3D86"/>
    <w:rsid w:val="00BC7870"/>
    <w:rsid w:val="00BE12E8"/>
    <w:rsid w:val="00BE5444"/>
    <w:rsid w:val="00C079DF"/>
    <w:rsid w:val="00C1098B"/>
    <w:rsid w:val="00C15054"/>
    <w:rsid w:val="00C36A51"/>
    <w:rsid w:val="00C63818"/>
    <w:rsid w:val="00C70AB8"/>
    <w:rsid w:val="00C82348"/>
    <w:rsid w:val="00CD153F"/>
    <w:rsid w:val="00CD2230"/>
    <w:rsid w:val="00CD7D7C"/>
    <w:rsid w:val="00CE383B"/>
    <w:rsid w:val="00D324D9"/>
    <w:rsid w:val="00D41788"/>
    <w:rsid w:val="00D56E82"/>
    <w:rsid w:val="00D94396"/>
    <w:rsid w:val="00DB6ED1"/>
    <w:rsid w:val="00DC1928"/>
    <w:rsid w:val="00DF1EA0"/>
    <w:rsid w:val="00DF5062"/>
    <w:rsid w:val="00E0581E"/>
    <w:rsid w:val="00E1130A"/>
    <w:rsid w:val="00E15DA3"/>
    <w:rsid w:val="00E165CA"/>
    <w:rsid w:val="00E22081"/>
    <w:rsid w:val="00E4264C"/>
    <w:rsid w:val="00E73399"/>
    <w:rsid w:val="00E7573D"/>
    <w:rsid w:val="00E80075"/>
    <w:rsid w:val="00E821CF"/>
    <w:rsid w:val="00E85911"/>
    <w:rsid w:val="00E931F1"/>
    <w:rsid w:val="00F072C1"/>
    <w:rsid w:val="00F35137"/>
    <w:rsid w:val="00F57DCD"/>
    <w:rsid w:val="00F7609D"/>
    <w:rsid w:val="00F9789E"/>
    <w:rsid w:val="00FB00E1"/>
    <w:rsid w:val="00FC1111"/>
    <w:rsid w:val="00FC3BB8"/>
    <w:rsid w:val="00FE1B41"/>
    <w:rsid w:val="00FF21F2"/>
    <w:rsid w:val="00FF339E"/>
    <w:rsid w:val="00FF47AD"/>
    <w:rsid w:val="00FF698C"/>
    <w:rsid w:val="0D2B11EF"/>
    <w:rsid w:val="17093A1D"/>
    <w:rsid w:val="1BC72B84"/>
    <w:rsid w:val="1F077701"/>
    <w:rsid w:val="3D33586E"/>
    <w:rsid w:val="4FAF6015"/>
    <w:rsid w:val="78BB202B"/>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81D2C"/>
  <w15:docId w15:val="{5215B682-1FC8-49EA-B456-8B126ADA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7</cp:revision>
  <dcterms:created xsi:type="dcterms:W3CDTF">2025-12-01T10:15:00Z</dcterms:created>
  <dcterms:modified xsi:type="dcterms:W3CDTF">2025-12-09T01:20:00Z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1FBFA2BF29F84D77BB7073199E1756A7</vt:lpwstr>
  </property>
</Properties>
</file>