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4FF20" w14:textId="77777777" w:rsidR="0049070A" w:rsidRDefault="00000000">
      <w:pPr>
        <w:pStyle w:val="af"/>
        <w:adjustRightInd w:val="0"/>
        <w:snapToGrid w:val="0"/>
        <w:spacing w:before="0" w:after="0" w:line="360" w:lineRule="auto"/>
        <w:outlineLvl w:val="9"/>
        <w:rPr>
          <w:rFonts w:ascii="Times New Roman" w:eastAsia="方正小标宋简体" w:hAnsi="Times New Roman" w:cs="Times New Roman"/>
          <w:b w:val="0"/>
          <w:bCs w:val="0"/>
          <w:sz w:val="36"/>
        </w:rPr>
      </w:pPr>
      <w:bookmarkStart w:id="0" w:name="_Toc38367762"/>
      <w:r>
        <w:rPr>
          <w:rFonts w:ascii="Times New Roman" w:eastAsia="方正小标宋简体" w:hAnsi="Times New Roman" w:cs="Times New Roman"/>
          <w:sz w:val="36"/>
        </w:rPr>
        <w:t>【</w:t>
      </w:r>
      <w:r>
        <w:rPr>
          <w:rFonts w:ascii="Times New Roman" w:eastAsia="方正小标宋简体" w:hAnsi="Times New Roman" w:cs="Times New Roman"/>
          <w:sz w:val="36"/>
        </w:rPr>
        <w:t>450kV</w:t>
      </w:r>
      <w:r>
        <w:rPr>
          <w:rFonts w:ascii="宋体" w:hAnsi="宋体" w:cs="宋体" w:hint="eastAsia"/>
          <w:sz w:val="36"/>
        </w:rPr>
        <w:t>辐射转换静态真空二极管</w:t>
      </w:r>
      <w:r>
        <w:rPr>
          <w:rFonts w:ascii="宋体" w:hAnsi="宋体" w:cs="宋体"/>
          <w:sz w:val="36"/>
        </w:rPr>
        <w:t>及</w:t>
      </w:r>
      <w:r>
        <w:rPr>
          <w:rFonts w:ascii="宋体" w:hAnsi="宋体" w:cs="宋体" w:hint="eastAsia"/>
          <w:sz w:val="36"/>
        </w:rPr>
        <w:t>其配套工艺设备</w:t>
      </w:r>
      <w:r>
        <w:rPr>
          <w:rFonts w:ascii="Times New Roman" w:eastAsia="方正小标宋简体" w:hAnsi="Times New Roman" w:cs="Times New Roman"/>
          <w:sz w:val="36"/>
        </w:rPr>
        <w:t>】</w:t>
      </w:r>
      <w:r>
        <w:rPr>
          <w:rFonts w:ascii="Times New Roman" w:eastAsia="方正小标宋简体" w:hAnsi="Times New Roman" w:cs="Times New Roman"/>
          <w:b w:val="0"/>
          <w:bCs w:val="0"/>
          <w:sz w:val="36"/>
        </w:rPr>
        <w:t>采购需求</w:t>
      </w:r>
      <w:bookmarkEnd w:id="0"/>
    </w:p>
    <w:p w14:paraId="77C2D7A7" w14:textId="77777777" w:rsidR="0049070A" w:rsidRDefault="00000000">
      <w:pPr>
        <w:tabs>
          <w:tab w:val="left" w:pos="900"/>
        </w:tabs>
        <w:adjustRightInd w:val="0"/>
        <w:snapToGrid w:val="0"/>
        <w:spacing w:line="360" w:lineRule="auto"/>
        <w:ind w:firstLineChars="200" w:firstLine="422"/>
        <w:rPr>
          <w:b/>
          <w:szCs w:val="21"/>
        </w:rPr>
      </w:pPr>
      <w:bookmarkStart w:id="1" w:name="_Toc219271393"/>
      <w:bookmarkStart w:id="2" w:name="_Toc172360661"/>
      <w:bookmarkStart w:id="3" w:name="_Toc158978330"/>
      <w:r>
        <w:rPr>
          <w:rFonts w:hAnsi="宋体" w:hint="eastAsia"/>
          <w:b/>
          <w:szCs w:val="21"/>
        </w:rPr>
        <w:t>一、</w:t>
      </w:r>
      <w:r>
        <w:rPr>
          <w:rFonts w:hAnsi="宋体"/>
          <w:b/>
          <w:szCs w:val="21"/>
        </w:rPr>
        <w:t>采购</w:t>
      </w:r>
      <w:r>
        <w:rPr>
          <w:rFonts w:hAnsi="宋体" w:hint="eastAsia"/>
          <w:b/>
          <w:szCs w:val="21"/>
        </w:rPr>
        <w:t>标的</w:t>
      </w:r>
      <w:r>
        <w:rPr>
          <w:rFonts w:hAnsi="宋体"/>
          <w:b/>
          <w:szCs w:val="21"/>
        </w:rPr>
        <w:t>需实现的功能或者目标，以及为落实政府采购政策需满足的要求：</w:t>
      </w:r>
    </w:p>
    <w:p w14:paraId="08D81523" w14:textId="77777777" w:rsidR="0049070A" w:rsidRDefault="00000000">
      <w:pPr>
        <w:tabs>
          <w:tab w:val="left" w:pos="900"/>
        </w:tabs>
        <w:adjustRightInd w:val="0"/>
        <w:snapToGrid w:val="0"/>
        <w:spacing w:line="360" w:lineRule="auto"/>
        <w:ind w:firstLineChars="200" w:firstLine="422"/>
        <w:rPr>
          <w:rFonts w:hAnsi="宋体" w:hint="eastAsia"/>
          <w:b/>
          <w:szCs w:val="21"/>
        </w:rPr>
      </w:pPr>
      <w:r>
        <w:rPr>
          <w:rFonts w:hAnsi="宋体"/>
          <w:b/>
          <w:szCs w:val="21"/>
        </w:rPr>
        <w:t>（一）采购</w:t>
      </w:r>
      <w:r>
        <w:rPr>
          <w:rFonts w:hAnsi="宋体" w:hint="eastAsia"/>
          <w:b/>
          <w:szCs w:val="21"/>
        </w:rPr>
        <w:t>标的</w:t>
      </w:r>
      <w:r>
        <w:rPr>
          <w:rFonts w:hAnsi="宋体"/>
          <w:b/>
          <w:szCs w:val="21"/>
        </w:rPr>
        <w:t>需实现的功能或者目标</w:t>
      </w:r>
    </w:p>
    <w:p w14:paraId="4BAD780E" w14:textId="77777777" w:rsidR="0049070A" w:rsidRDefault="00000000">
      <w:pPr>
        <w:tabs>
          <w:tab w:val="left" w:pos="900"/>
        </w:tabs>
        <w:adjustRightInd w:val="0"/>
        <w:snapToGrid w:val="0"/>
        <w:spacing w:line="360" w:lineRule="auto"/>
        <w:ind w:firstLineChars="200" w:firstLine="420"/>
        <w:rPr>
          <w:szCs w:val="28"/>
        </w:rPr>
      </w:pPr>
      <w:r>
        <w:rPr>
          <w:rFonts w:hint="eastAsia"/>
          <w:szCs w:val="28"/>
        </w:rPr>
        <w:t>本项目拟采购</w:t>
      </w:r>
      <w:r>
        <w:rPr>
          <w:rFonts w:hint="eastAsia"/>
          <w:szCs w:val="28"/>
        </w:rPr>
        <w:t>450kV</w:t>
      </w:r>
      <w:r>
        <w:rPr>
          <w:rFonts w:hint="eastAsia"/>
          <w:szCs w:val="28"/>
        </w:rPr>
        <w:t>辐射转换静态真空二极管及其配套工艺设备，包含</w:t>
      </w:r>
      <w:r>
        <w:rPr>
          <w:rFonts w:hint="eastAsia"/>
          <w:szCs w:val="28"/>
        </w:rPr>
        <w:t>18</w:t>
      </w:r>
      <w:r>
        <w:rPr>
          <w:rFonts w:hint="eastAsia"/>
          <w:szCs w:val="28"/>
        </w:rPr>
        <w:t>只</w:t>
      </w:r>
      <w:r>
        <w:rPr>
          <w:rFonts w:hint="eastAsia"/>
          <w:szCs w:val="28"/>
        </w:rPr>
        <w:t>450kV</w:t>
      </w:r>
      <w:r>
        <w:rPr>
          <w:rFonts w:hint="eastAsia"/>
          <w:szCs w:val="28"/>
        </w:rPr>
        <w:t>辐射转换静态真空二极管、满足辐射转换静态真空二极管</w:t>
      </w:r>
      <w:r>
        <w:rPr>
          <w:rFonts w:hint="eastAsia"/>
          <w:color w:val="000000" w:themeColor="text1"/>
          <w:szCs w:val="28"/>
        </w:rPr>
        <w:t>加工、装配、检验、测试、维修等需求的配套工艺设备</w:t>
      </w:r>
      <w:r>
        <w:rPr>
          <w:rFonts w:hint="eastAsia"/>
          <w:color w:val="000000" w:themeColor="text1"/>
          <w:szCs w:val="28"/>
        </w:rPr>
        <w:t>1</w:t>
      </w:r>
      <w:r>
        <w:rPr>
          <w:rFonts w:hint="eastAsia"/>
          <w:color w:val="000000" w:themeColor="text1"/>
          <w:szCs w:val="28"/>
        </w:rPr>
        <w:t>套。</w:t>
      </w:r>
    </w:p>
    <w:p w14:paraId="305C93B8" w14:textId="77777777" w:rsidR="0049070A" w:rsidRDefault="00000000">
      <w:pPr>
        <w:tabs>
          <w:tab w:val="left" w:pos="900"/>
        </w:tabs>
        <w:adjustRightInd w:val="0"/>
        <w:snapToGrid w:val="0"/>
        <w:spacing w:line="360" w:lineRule="auto"/>
        <w:ind w:firstLineChars="200" w:firstLine="420"/>
        <w:rPr>
          <w:rFonts w:ascii="宋体" w:hAnsi="宋体" w:cs="等线" w:hint="eastAsia"/>
          <w:color w:val="000000" w:themeColor="text1"/>
        </w:rPr>
      </w:pPr>
      <w:r>
        <w:rPr>
          <w:rFonts w:hint="eastAsia"/>
          <w:szCs w:val="28"/>
        </w:rPr>
        <w:t>450kV</w:t>
      </w:r>
      <w:r>
        <w:rPr>
          <w:rFonts w:hint="eastAsia"/>
          <w:szCs w:val="28"/>
        </w:rPr>
        <w:t>辐射转换静态真空二极管主要用于将高功率电脉冲转化为高剂量率辐射脉冲输出，配套工艺设备主要用于静态真空二极管的</w:t>
      </w:r>
      <w:r>
        <w:rPr>
          <w:rFonts w:ascii="宋体" w:hAnsi="宋体" w:cs="等线" w:hint="eastAsia"/>
          <w:color w:val="000000" w:themeColor="text1"/>
        </w:rPr>
        <w:t>结构件加工、装配、检验和测试。</w:t>
      </w:r>
    </w:p>
    <w:p w14:paraId="51880854" w14:textId="47FACFCA" w:rsidR="0049070A" w:rsidRDefault="00000000">
      <w:pPr>
        <w:tabs>
          <w:tab w:val="left" w:pos="900"/>
        </w:tabs>
        <w:adjustRightInd w:val="0"/>
        <w:snapToGrid w:val="0"/>
        <w:spacing w:line="360" w:lineRule="auto"/>
        <w:ind w:firstLineChars="200" w:firstLine="420"/>
        <w:rPr>
          <w:szCs w:val="28"/>
        </w:rPr>
      </w:pPr>
      <w:r>
        <w:rPr>
          <w:rFonts w:ascii="宋体" w:hAnsi="宋体" w:cs="等线" w:hint="eastAsia"/>
          <w:color w:val="000000" w:themeColor="text1"/>
        </w:rPr>
        <w:t>总体技术</w:t>
      </w:r>
      <w:r>
        <w:rPr>
          <w:rFonts w:hint="eastAsia"/>
          <w:color w:val="000000" w:themeColor="text1"/>
          <w:szCs w:val="28"/>
        </w:rPr>
        <w:t>要求是开发出的静态真空二极管在不低于</w:t>
      </w:r>
      <w:r>
        <w:rPr>
          <w:rFonts w:hint="eastAsia"/>
          <w:color w:val="000000" w:themeColor="text1"/>
          <w:szCs w:val="28"/>
        </w:rPr>
        <w:t>450kV</w:t>
      </w:r>
      <w:r>
        <w:rPr>
          <w:rFonts w:hint="eastAsia"/>
          <w:color w:val="000000" w:themeColor="text1"/>
          <w:szCs w:val="28"/>
        </w:rPr>
        <w:t>的</w:t>
      </w:r>
      <w:r w:rsidR="000A2DEE">
        <w:rPr>
          <w:rFonts w:hint="eastAsia"/>
          <w:color w:val="000000" w:themeColor="text1"/>
          <w:szCs w:val="28"/>
        </w:rPr>
        <w:t>纳秒</w:t>
      </w:r>
      <w:r>
        <w:rPr>
          <w:rFonts w:hint="eastAsia"/>
          <w:color w:val="000000" w:themeColor="text1"/>
          <w:szCs w:val="28"/>
        </w:rPr>
        <w:t>脉冲高压条件下可靠绝缘和辐射转换</w:t>
      </w:r>
      <w:r w:rsidR="00AF41A5">
        <w:rPr>
          <w:rFonts w:hint="eastAsia"/>
          <w:color w:val="000000" w:themeColor="text1"/>
          <w:szCs w:val="28"/>
        </w:rPr>
        <w:t>。</w:t>
      </w:r>
      <w:r>
        <w:rPr>
          <w:rFonts w:hint="eastAsia"/>
          <w:color w:val="000000" w:themeColor="text1"/>
          <w:szCs w:val="28"/>
        </w:rPr>
        <w:t>在提供</w:t>
      </w:r>
      <w:r>
        <w:rPr>
          <w:rFonts w:hint="eastAsia"/>
          <w:szCs w:val="28"/>
        </w:rPr>
        <w:t>450kV</w:t>
      </w:r>
      <w:r>
        <w:rPr>
          <w:rFonts w:hint="eastAsia"/>
          <w:szCs w:val="28"/>
        </w:rPr>
        <w:t>辐射转换静态真空二极管和配套工艺设备的基础上，还需提供</w:t>
      </w:r>
      <w:r>
        <w:rPr>
          <w:rFonts w:hint="eastAsia"/>
          <w:color w:val="000000" w:themeColor="text1"/>
          <w:szCs w:val="28"/>
        </w:rPr>
        <w:t>配套工艺设备的操作培训，确保采购方</w:t>
      </w:r>
      <w:r w:rsidR="009F1323">
        <w:rPr>
          <w:rFonts w:hint="eastAsia"/>
          <w:color w:val="000000" w:themeColor="text1"/>
          <w:szCs w:val="28"/>
        </w:rPr>
        <w:t>依托配套工艺设备</w:t>
      </w:r>
      <w:r>
        <w:rPr>
          <w:rFonts w:hint="eastAsia"/>
          <w:color w:val="000000" w:themeColor="text1"/>
          <w:szCs w:val="28"/>
        </w:rPr>
        <w:t>可靠熟练掌握辐射转换静态真空二极管的加工、维修工艺。</w:t>
      </w:r>
    </w:p>
    <w:p w14:paraId="7E45FA3A" w14:textId="77777777" w:rsidR="0049070A" w:rsidRDefault="00000000">
      <w:pPr>
        <w:tabs>
          <w:tab w:val="left" w:pos="900"/>
        </w:tabs>
        <w:adjustRightInd w:val="0"/>
        <w:snapToGrid w:val="0"/>
        <w:spacing w:line="360" w:lineRule="auto"/>
        <w:ind w:firstLineChars="200" w:firstLine="422"/>
        <w:rPr>
          <w:b/>
          <w:szCs w:val="21"/>
        </w:rPr>
      </w:pPr>
      <w:r>
        <w:rPr>
          <w:rFonts w:hAnsi="宋体"/>
          <w:b/>
          <w:szCs w:val="21"/>
        </w:rPr>
        <w:t>（二）政府采购政策</w:t>
      </w:r>
      <w:r>
        <w:rPr>
          <w:rFonts w:hAnsi="宋体" w:hint="eastAsia"/>
          <w:b/>
          <w:szCs w:val="21"/>
        </w:rPr>
        <w:t>落实</w:t>
      </w:r>
      <w:r>
        <w:rPr>
          <w:rFonts w:hAnsi="宋体"/>
          <w:b/>
          <w:szCs w:val="21"/>
        </w:rPr>
        <w:t>要求</w:t>
      </w:r>
    </w:p>
    <w:p w14:paraId="5D9D7DE0" w14:textId="77777777" w:rsidR="0049070A" w:rsidRDefault="00000000">
      <w:pPr>
        <w:tabs>
          <w:tab w:val="left" w:pos="900"/>
        </w:tabs>
        <w:adjustRightInd w:val="0"/>
        <w:snapToGrid w:val="0"/>
        <w:spacing w:line="360" w:lineRule="auto"/>
        <w:ind w:firstLineChars="200" w:firstLine="420"/>
        <w:rPr>
          <w:rFonts w:hAnsi="宋体" w:hint="eastAsia"/>
          <w:szCs w:val="21"/>
        </w:rPr>
      </w:pPr>
      <w:r>
        <w:rPr>
          <w:rFonts w:hAnsi="宋体" w:hint="eastAsia"/>
          <w:szCs w:val="24"/>
        </w:rPr>
        <w:t>1</w:t>
      </w:r>
      <w:r>
        <w:rPr>
          <w:rFonts w:hAnsi="宋体"/>
          <w:szCs w:val="24"/>
        </w:rPr>
        <w:t xml:space="preserve">. </w:t>
      </w:r>
      <w:r>
        <w:rPr>
          <w:rFonts w:hAnsi="宋体" w:hint="eastAsia"/>
          <w:szCs w:val="24"/>
        </w:rPr>
        <w:t>中小企业扶持政策：</w:t>
      </w:r>
      <w:r>
        <w:rPr>
          <w:rFonts w:hAnsi="宋体"/>
          <w:szCs w:val="24"/>
        </w:rPr>
        <w:t>根据</w:t>
      </w:r>
      <w:r>
        <w:rPr>
          <w:rFonts w:hAnsi="宋体"/>
        </w:rPr>
        <w:t>《政府采购促进中小企业发展管理办法》</w:t>
      </w:r>
      <w:r>
        <w:rPr>
          <w:rFonts w:hAnsi="宋体" w:hint="eastAsia"/>
        </w:rPr>
        <w:t>（财库〔</w:t>
      </w:r>
      <w:r>
        <w:rPr>
          <w:rFonts w:hAnsi="宋体" w:hint="eastAsia"/>
        </w:rPr>
        <w:t>2</w:t>
      </w:r>
      <w:r>
        <w:rPr>
          <w:rFonts w:hAnsi="宋体"/>
        </w:rPr>
        <w:t>020</w:t>
      </w:r>
      <w:r>
        <w:rPr>
          <w:rFonts w:hAnsi="宋体" w:hint="eastAsia"/>
        </w:rPr>
        <w:t>〕</w:t>
      </w:r>
      <w:r>
        <w:rPr>
          <w:rFonts w:hAnsi="宋体" w:hint="eastAsia"/>
        </w:rPr>
        <w:t>4</w:t>
      </w:r>
      <w:r>
        <w:rPr>
          <w:rFonts w:hAnsi="宋体"/>
        </w:rPr>
        <w:t>6</w:t>
      </w:r>
      <w:r>
        <w:rPr>
          <w:rFonts w:hAnsi="宋体" w:hint="eastAsia"/>
        </w:rPr>
        <w:t>号）</w:t>
      </w:r>
      <w:r>
        <w:rPr>
          <w:rFonts w:hAnsi="宋体"/>
        </w:rPr>
        <w:t>规定，本项目</w:t>
      </w:r>
      <w:r>
        <w:rPr>
          <w:rFonts w:hAnsi="宋体" w:hint="eastAsia"/>
        </w:rPr>
        <w:t>采购标的</w:t>
      </w:r>
      <w:r>
        <w:rPr>
          <w:rFonts w:hAnsi="宋体"/>
        </w:rPr>
        <w:t>为</w:t>
      </w:r>
      <w:r>
        <w:rPr>
          <w:rFonts w:hAnsi="宋体" w:hint="eastAsia"/>
        </w:rPr>
        <w:t>中小</w:t>
      </w:r>
      <w:r>
        <w:rPr>
          <w:rFonts w:hAnsi="宋体"/>
        </w:rPr>
        <w:t>型企业</w:t>
      </w:r>
      <w:r>
        <w:rPr>
          <w:rFonts w:hAnsi="宋体" w:hint="eastAsia"/>
        </w:rPr>
        <w:t>制造、承建或承接</w:t>
      </w:r>
      <w:r>
        <w:rPr>
          <w:rFonts w:hAnsi="宋体"/>
          <w:szCs w:val="24"/>
        </w:rPr>
        <w:t>的，</w:t>
      </w:r>
      <w:r>
        <w:rPr>
          <w:rFonts w:hAnsi="宋体"/>
        </w:rPr>
        <w:t>投标人应</w:t>
      </w:r>
      <w:r>
        <w:rPr>
          <w:rFonts w:hAnsi="宋体" w:hint="eastAsia"/>
        </w:rPr>
        <w:t>提供办法规定的</w:t>
      </w:r>
      <w:r>
        <w:rPr>
          <w:rFonts w:hAnsi="宋体"/>
          <w:szCs w:val="21"/>
        </w:rPr>
        <w:t>《中小企业声明函》</w:t>
      </w:r>
      <w:r>
        <w:rPr>
          <w:rFonts w:hAnsi="宋体" w:hint="eastAsia"/>
          <w:szCs w:val="21"/>
        </w:rPr>
        <w:t>，否则不得享受相关中小企业扶持政策</w:t>
      </w:r>
      <w:r>
        <w:rPr>
          <w:rFonts w:hAnsi="宋体"/>
          <w:szCs w:val="24"/>
        </w:rPr>
        <w:t>。投标人应对提交的中小企业声明函的真实性负责，提交的中小企业声明函不真实的，应承担相应的法律责任</w:t>
      </w:r>
      <w:r>
        <w:rPr>
          <w:rFonts w:hAnsi="宋体"/>
          <w:szCs w:val="21"/>
        </w:rPr>
        <w:t>。</w:t>
      </w:r>
    </w:p>
    <w:p w14:paraId="10E82A49" w14:textId="77777777" w:rsidR="0049070A" w:rsidRDefault="00000000">
      <w:pPr>
        <w:tabs>
          <w:tab w:val="left" w:pos="900"/>
        </w:tabs>
        <w:adjustRightInd w:val="0"/>
        <w:snapToGrid w:val="0"/>
        <w:spacing w:line="360" w:lineRule="auto"/>
        <w:ind w:firstLineChars="200" w:firstLine="420"/>
        <w:rPr>
          <w:rFonts w:hAnsi="宋体" w:hint="eastAsia"/>
          <w:szCs w:val="24"/>
        </w:rPr>
      </w:pPr>
      <w:r>
        <w:rPr>
          <w:rFonts w:hAnsi="宋体" w:hint="eastAsia"/>
          <w:szCs w:val="24"/>
        </w:rPr>
        <w:t>本项目</w:t>
      </w:r>
      <w:bookmarkStart w:id="4" w:name="OLE_LINK23"/>
      <w:r>
        <w:rPr>
          <w:rFonts w:hAnsi="宋体" w:hint="eastAsia"/>
          <w:szCs w:val="24"/>
        </w:rPr>
        <w:t>采购标的对应的《中小企业划型标准规定》所属行业</w:t>
      </w:r>
      <w:bookmarkEnd w:id="4"/>
      <w:r>
        <w:rPr>
          <w:rFonts w:hAnsi="宋体" w:hint="eastAsia"/>
          <w:szCs w:val="24"/>
        </w:rPr>
        <w:t>为：</w:t>
      </w:r>
      <w:r>
        <w:rPr>
          <w:rFonts w:hAnsi="宋体" w:hint="eastAsia"/>
          <w:szCs w:val="24"/>
          <w:u w:val="single"/>
        </w:rPr>
        <w:t xml:space="preserve"> </w:t>
      </w:r>
      <w:r>
        <w:rPr>
          <w:rFonts w:hAnsi="宋体"/>
          <w:szCs w:val="24"/>
          <w:u w:val="single"/>
        </w:rPr>
        <w:t xml:space="preserve"> </w:t>
      </w:r>
      <w:r>
        <w:rPr>
          <w:rFonts w:hAnsi="宋体" w:hint="eastAsia"/>
          <w:szCs w:val="24"/>
          <w:u w:val="single"/>
        </w:rPr>
        <w:t>工业</w:t>
      </w:r>
      <w:r>
        <w:rPr>
          <w:rFonts w:hAnsi="宋体"/>
          <w:szCs w:val="24"/>
          <w:u w:val="single"/>
        </w:rPr>
        <w:t xml:space="preserve">   </w:t>
      </w:r>
      <w:r>
        <w:rPr>
          <w:rFonts w:hAnsi="宋体" w:hint="eastAsia"/>
          <w:szCs w:val="24"/>
        </w:rPr>
        <w:t>。</w:t>
      </w:r>
    </w:p>
    <w:p w14:paraId="34515769" w14:textId="77777777" w:rsidR="0049070A" w:rsidRDefault="00000000">
      <w:pPr>
        <w:tabs>
          <w:tab w:val="left" w:pos="900"/>
        </w:tabs>
        <w:adjustRightInd w:val="0"/>
        <w:snapToGrid w:val="0"/>
        <w:spacing w:line="360" w:lineRule="auto"/>
        <w:ind w:firstLineChars="200" w:firstLine="420"/>
        <w:rPr>
          <w:rFonts w:hAnsi="宋体" w:hint="eastAsia"/>
          <w:szCs w:val="24"/>
        </w:rPr>
      </w:pPr>
      <w:r>
        <w:rPr>
          <w:rFonts w:hAnsi="宋体"/>
          <w:szCs w:val="24"/>
        </w:rPr>
        <w:t xml:space="preserve">2. </w:t>
      </w:r>
      <w:r>
        <w:rPr>
          <w:rFonts w:hAnsi="宋体" w:hint="eastAsia"/>
          <w:szCs w:val="24"/>
        </w:rPr>
        <w:t>进口产品政策：本采购项目</w:t>
      </w:r>
      <w:r>
        <w:rPr>
          <w:rFonts w:hAnsi="宋体"/>
          <w:szCs w:val="24"/>
        </w:rPr>
        <w:t xml:space="preserve"> </w:t>
      </w:r>
      <w:r>
        <w:rPr>
          <w:rFonts w:hAnsi="宋体" w:hint="eastAsia"/>
          <w:szCs w:val="24"/>
        </w:rPr>
        <w:t>□允许</w:t>
      </w:r>
      <w:r>
        <w:rPr>
          <w:rFonts w:hAnsi="宋体"/>
          <w:szCs w:val="24"/>
        </w:rPr>
        <w:t xml:space="preserve"> </w:t>
      </w:r>
      <w:r>
        <w:rPr>
          <w:rFonts w:hAnsi="宋体" w:hint="eastAsia"/>
          <w:szCs w:val="24"/>
        </w:rPr>
        <w:t>☑不允许</w:t>
      </w:r>
      <w:r>
        <w:rPr>
          <w:rFonts w:hAnsi="宋体"/>
          <w:szCs w:val="24"/>
        </w:rPr>
        <w:t xml:space="preserve"> </w:t>
      </w:r>
      <w:r>
        <w:rPr>
          <w:rFonts w:hAnsi="宋体" w:hint="eastAsia"/>
          <w:szCs w:val="24"/>
        </w:rPr>
        <w:t>进口产品参加。（未进行勾选的，视为只接受本国产品参加）</w:t>
      </w:r>
    </w:p>
    <w:p w14:paraId="3A979E91" w14:textId="77777777" w:rsidR="0049070A" w:rsidRDefault="00000000">
      <w:pPr>
        <w:tabs>
          <w:tab w:val="left" w:pos="900"/>
        </w:tabs>
        <w:adjustRightInd w:val="0"/>
        <w:snapToGrid w:val="0"/>
        <w:spacing w:line="360" w:lineRule="auto"/>
        <w:ind w:firstLineChars="200" w:firstLine="422"/>
        <w:rPr>
          <w:rFonts w:hAnsi="宋体" w:hint="eastAsia"/>
          <w:b/>
          <w:szCs w:val="21"/>
        </w:rPr>
      </w:pPr>
      <w:r>
        <w:rPr>
          <w:rFonts w:hAnsi="宋体" w:hint="eastAsia"/>
          <w:b/>
          <w:szCs w:val="21"/>
        </w:rPr>
        <w:t>二、</w:t>
      </w:r>
      <w:r>
        <w:rPr>
          <w:rFonts w:hAnsi="宋体"/>
          <w:b/>
          <w:szCs w:val="21"/>
        </w:rPr>
        <w:t>采购</w:t>
      </w:r>
      <w:r>
        <w:rPr>
          <w:rFonts w:hAnsi="宋体" w:hint="eastAsia"/>
          <w:b/>
          <w:szCs w:val="21"/>
        </w:rPr>
        <w:t>标的</w:t>
      </w:r>
      <w:r>
        <w:rPr>
          <w:rFonts w:hAnsi="宋体"/>
          <w:b/>
          <w:szCs w:val="21"/>
        </w:rPr>
        <w:t>需执行的国家相关标准、行业标准、地方标准或者其他标准、规范：</w:t>
      </w:r>
    </w:p>
    <w:p w14:paraId="20A95B27" w14:textId="05B3F625" w:rsidR="000B6190" w:rsidRDefault="00000000">
      <w:pPr>
        <w:tabs>
          <w:tab w:val="left" w:pos="900"/>
        </w:tabs>
        <w:adjustRightInd w:val="0"/>
        <w:snapToGrid w:val="0"/>
        <w:spacing w:line="360" w:lineRule="auto"/>
        <w:ind w:firstLineChars="200" w:firstLine="420"/>
      </w:pPr>
      <w:r>
        <w:rPr>
          <w:rFonts w:hint="eastAsia"/>
        </w:rPr>
        <w:t>配套工艺设备</w:t>
      </w:r>
      <w:r>
        <w:t>中各分项部件</w:t>
      </w:r>
      <w:r w:rsidR="00CF6B5B">
        <w:rPr>
          <w:rFonts w:hint="eastAsia"/>
        </w:rPr>
        <w:t>均</w:t>
      </w:r>
      <w:r>
        <w:t>需满足相应的国家标准，具体包括但不限于</w:t>
      </w:r>
      <w:r w:rsidR="000B6190">
        <w:rPr>
          <w:rFonts w:hint="eastAsia"/>
        </w:rPr>
        <w:t>以下国家相关标准和行业标准</w:t>
      </w:r>
      <w:r>
        <w:t>：</w:t>
      </w:r>
    </w:p>
    <w:p w14:paraId="477711E7" w14:textId="77777777" w:rsidR="000B6190" w:rsidRDefault="00000000">
      <w:pPr>
        <w:tabs>
          <w:tab w:val="left" w:pos="900"/>
        </w:tabs>
        <w:adjustRightInd w:val="0"/>
        <w:snapToGrid w:val="0"/>
        <w:spacing w:line="360" w:lineRule="auto"/>
        <w:ind w:firstLineChars="200" w:firstLine="420"/>
      </w:pPr>
      <w:r>
        <w:t>金属切削机床通用技术规范</w:t>
      </w:r>
      <w:r>
        <w:t>GB/T 9061-2025</w:t>
      </w:r>
      <w:r w:rsidR="00936F0C">
        <w:rPr>
          <w:rFonts w:hint="eastAsia"/>
        </w:rPr>
        <w:t>；</w:t>
      </w:r>
    </w:p>
    <w:p w14:paraId="38440D5C" w14:textId="77777777" w:rsidR="000B6190" w:rsidRDefault="00000000">
      <w:pPr>
        <w:tabs>
          <w:tab w:val="left" w:pos="900"/>
        </w:tabs>
        <w:adjustRightInd w:val="0"/>
        <w:snapToGrid w:val="0"/>
        <w:spacing w:line="360" w:lineRule="auto"/>
        <w:ind w:firstLineChars="200" w:firstLine="420"/>
      </w:pPr>
      <w:r>
        <w:t>机床检验通则第</w:t>
      </w:r>
      <w:r>
        <w:t>1</w:t>
      </w:r>
      <w:r>
        <w:t>部分：几何精度</w:t>
      </w:r>
      <w:r>
        <w:t>GB/T 17421.1-2023</w:t>
      </w:r>
      <w:r w:rsidR="00936F0C">
        <w:rPr>
          <w:rFonts w:hint="eastAsia"/>
        </w:rPr>
        <w:t>；</w:t>
      </w:r>
    </w:p>
    <w:p w14:paraId="03B8A224" w14:textId="77777777" w:rsidR="000B6190" w:rsidRDefault="00000000">
      <w:pPr>
        <w:tabs>
          <w:tab w:val="left" w:pos="900"/>
        </w:tabs>
        <w:adjustRightInd w:val="0"/>
        <w:snapToGrid w:val="0"/>
        <w:spacing w:line="360" w:lineRule="auto"/>
        <w:ind w:firstLineChars="200" w:firstLine="420"/>
      </w:pPr>
      <w:r>
        <w:t>机床检验通则第</w:t>
      </w:r>
      <w:r>
        <w:t>2</w:t>
      </w:r>
      <w:r>
        <w:t>部分：定位精度</w:t>
      </w:r>
      <w:r>
        <w:t>GB/T 17421.2-2023</w:t>
      </w:r>
      <w:r w:rsidR="00936F0C">
        <w:rPr>
          <w:rFonts w:hint="eastAsia"/>
        </w:rPr>
        <w:t>；</w:t>
      </w:r>
    </w:p>
    <w:p w14:paraId="380A17F3" w14:textId="77777777" w:rsidR="000B6190" w:rsidRDefault="00000000">
      <w:pPr>
        <w:tabs>
          <w:tab w:val="left" w:pos="900"/>
        </w:tabs>
        <w:adjustRightInd w:val="0"/>
        <w:snapToGrid w:val="0"/>
        <w:spacing w:line="360" w:lineRule="auto"/>
        <w:ind w:firstLineChars="200" w:firstLine="420"/>
      </w:pPr>
      <w:r>
        <w:t>机床检验通则第</w:t>
      </w:r>
      <w:r>
        <w:t>7</w:t>
      </w:r>
      <w:r>
        <w:t>部分：回转轴线的几何精度</w:t>
      </w:r>
      <w:r>
        <w:t>GB/T 17421.7-2016</w:t>
      </w:r>
      <w:r w:rsidR="00936F0C">
        <w:rPr>
          <w:rFonts w:hint="eastAsia"/>
        </w:rPr>
        <w:t>；</w:t>
      </w:r>
    </w:p>
    <w:p w14:paraId="68F8C7EE" w14:textId="77777777" w:rsidR="000B6190" w:rsidRDefault="00000000">
      <w:pPr>
        <w:tabs>
          <w:tab w:val="left" w:pos="900"/>
        </w:tabs>
        <w:adjustRightInd w:val="0"/>
        <w:snapToGrid w:val="0"/>
        <w:spacing w:line="360" w:lineRule="auto"/>
        <w:ind w:firstLineChars="200" w:firstLine="420"/>
      </w:pPr>
      <w:r>
        <w:t>工业自动化系统与集成</w:t>
      </w:r>
      <w:r>
        <w:rPr>
          <w:rFonts w:hint="eastAsia"/>
        </w:rPr>
        <w:t>-</w:t>
      </w:r>
      <w:r>
        <w:t>机床数值控制</w:t>
      </w:r>
      <w:r>
        <w:rPr>
          <w:rFonts w:hint="eastAsia"/>
        </w:rPr>
        <w:t>-</w:t>
      </w:r>
      <w:r>
        <w:t>数控系统通用技术条件</w:t>
      </w:r>
      <w:r>
        <w:t>GB/T 26220-2010</w:t>
      </w:r>
      <w:r w:rsidR="00936F0C">
        <w:rPr>
          <w:rFonts w:hint="eastAsia"/>
        </w:rPr>
        <w:t>；</w:t>
      </w:r>
    </w:p>
    <w:p w14:paraId="4066F96F" w14:textId="77777777" w:rsidR="000B6190" w:rsidRDefault="00936F0C">
      <w:pPr>
        <w:tabs>
          <w:tab w:val="left" w:pos="900"/>
        </w:tabs>
        <w:adjustRightInd w:val="0"/>
        <w:snapToGrid w:val="0"/>
        <w:spacing w:line="360" w:lineRule="auto"/>
        <w:ind w:firstLineChars="200" w:firstLine="420"/>
      </w:pPr>
      <w:r>
        <w:rPr>
          <w:rFonts w:hint="eastAsia"/>
        </w:rPr>
        <w:t>焊接与切割安全</w:t>
      </w:r>
      <w:r>
        <w:rPr>
          <w:rFonts w:hint="eastAsia"/>
        </w:rPr>
        <w:t>GB9448-2025</w:t>
      </w:r>
      <w:r>
        <w:rPr>
          <w:rFonts w:hint="eastAsia"/>
        </w:rPr>
        <w:t>；</w:t>
      </w:r>
    </w:p>
    <w:p w14:paraId="3501D15C" w14:textId="77777777" w:rsidR="000B6190" w:rsidRDefault="00936F0C">
      <w:pPr>
        <w:tabs>
          <w:tab w:val="left" w:pos="900"/>
        </w:tabs>
        <w:adjustRightInd w:val="0"/>
        <w:snapToGrid w:val="0"/>
        <w:spacing w:line="360" w:lineRule="auto"/>
        <w:ind w:firstLineChars="200" w:firstLine="420"/>
      </w:pPr>
      <w:r w:rsidRPr="00936F0C">
        <w:t>机械安全</w:t>
      </w:r>
      <w:r w:rsidRPr="00936F0C">
        <w:t xml:space="preserve"> </w:t>
      </w:r>
      <w:r w:rsidRPr="00936F0C">
        <w:t>激光加工机</w:t>
      </w:r>
      <w:r w:rsidRPr="00936F0C">
        <w:t xml:space="preserve"> </w:t>
      </w:r>
      <w:r w:rsidRPr="00936F0C">
        <w:t>第</w:t>
      </w:r>
      <w:r w:rsidRPr="00936F0C">
        <w:t>1</w:t>
      </w:r>
      <w:r w:rsidRPr="00936F0C">
        <w:t>部分：通用安全要求</w:t>
      </w:r>
      <w:r w:rsidRPr="00936F0C">
        <w:t>GB/T 18490.1</w:t>
      </w:r>
      <w:r w:rsidRPr="00936F0C">
        <w:rPr>
          <w:rFonts w:hint="eastAsia"/>
        </w:rPr>
        <w:t>；</w:t>
      </w:r>
    </w:p>
    <w:p w14:paraId="4A4347F2" w14:textId="77777777" w:rsidR="000B6190" w:rsidRDefault="00772D03">
      <w:pPr>
        <w:tabs>
          <w:tab w:val="left" w:pos="900"/>
        </w:tabs>
        <w:adjustRightInd w:val="0"/>
        <w:snapToGrid w:val="0"/>
        <w:spacing w:line="360" w:lineRule="auto"/>
        <w:ind w:firstLineChars="200" w:firstLine="420"/>
      </w:pPr>
      <w:r w:rsidRPr="00772D03">
        <w:lastRenderedPageBreak/>
        <w:t>真空技术</w:t>
      </w:r>
      <w:r w:rsidRPr="00772D03">
        <w:t xml:space="preserve"> </w:t>
      </w:r>
      <w:r w:rsidRPr="00772D03">
        <w:t>真空设备的检漏方法选择</w:t>
      </w:r>
      <w:r w:rsidRPr="00772D03">
        <w:t>GB/T 32293-2015</w:t>
      </w:r>
      <w:r w:rsidRPr="00772D03">
        <w:rPr>
          <w:rFonts w:hint="eastAsia"/>
        </w:rPr>
        <w:t>；</w:t>
      </w:r>
    </w:p>
    <w:p w14:paraId="3AA6B91D" w14:textId="77777777" w:rsidR="000B6190" w:rsidRDefault="00772D03">
      <w:pPr>
        <w:tabs>
          <w:tab w:val="left" w:pos="900"/>
        </w:tabs>
        <w:adjustRightInd w:val="0"/>
        <w:snapToGrid w:val="0"/>
        <w:spacing w:line="360" w:lineRule="auto"/>
        <w:ind w:firstLineChars="200" w:firstLine="420"/>
      </w:pPr>
      <w:r w:rsidRPr="00772D03">
        <w:t>真空电子器件生产线设备安装技术标准</w:t>
      </w:r>
      <w:r w:rsidRPr="00772D03">
        <w:t>GB 51343-2018</w:t>
      </w:r>
      <w:r>
        <w:rPr>
          <w:rFonts w:hint="eastAsia"/>
        </w:rPr>
        <w:t>；</w:t>
      </w:r>
    </w:p>
    <w:p w14:paraId="5962572F" w14:textId="122BF019" w:rsidR="0049070A" w:rsidRDefault="00772D03">
      <w:pPr>
        <w:tabs>
          <w:tab w:val="left" w:pos="900"/>
        </w:tabs>
        <w:adjustRightInd w:val="0"/>
        <w:snapToGrid w:val="0"/>
        <w:spacing w:line="360" w:lineRule="auto"/>
        <w:ind w:firstLineChars="200" w:firstLine="420"/>
        <w:rPr>
          <w:b/>
          <w:bCs/>
        </w:rPr>
      </w:pPr>
      <w:r w:rsidRPr="00772D03">
        <w:t>电力用矿物绝缘油现场处理及换油规范</w:t>
      </w:r>
      <w:r w:rsidRPr="00772D03">
        <w:t>DL/T 2408-2021</w:t>
      </w:r>
      <w:r>
        <w:rPr>
          <w:rFonts w:hint="eastAsia"/>
        </w:rPr>
        <w:t>等。</w:t>
      </w:r>
    </w:p>
    <w:p w14:paraId="5A8FCC1C" w14:textId="77777777" w:rsidR="0049070A" w:rsidRDefault="00000000">
      <w:pPr>
        <w:tabs>
          <w:tab w:val="left" w:pos="900"/>
        </w:tabs>
        <w:adjustRightInd w:val="0"/>
        <w:snapToGrid w:val="0"/>
        <w:spacing w:line="360" w:lineRule="auto"/>
        <w:ind w:firstLineChars="200" w:firstLine="422"/>
        <w:rPr>
          <w:rFonts w:hAnsi="宋体" w:hint="eastAsia"/>
          <w:b/>
          <w:szCs w:val="21"/>
        </w:rPr>
      </w:pPr>
      <w:r>
        <w:rPr>
          <w:rFonts w:hAnsi="宋体" w:hint="eastAsia"/>
          <w:b/>
          <w:szCs w:val="21"/>
        </w:rPr>
        <w:t>三、采购标的概况</w:t>
      </w:r>
    </w:p>
    <w:p w14:paraId="599624B6" w14:textId="77777777" w:rsidR="0049070A" w:rsidRDefault="00000000">
      <w:pPr>
        <w:adjustRightInd w:val="0"/>
        <w:snapToGrid w:val="0"/>
        <w:spacing w:line="360" w:lineRule="auto"/>
        <w:ind w:firstLineChars="200" w:firstLine="420"/>
        <w:rPr>
          <w:rFonts w:hAnsi="宋体" w:hint="eastAsia"/>
          <w:szCs w:val="21"/>
        </w:rPr>
      </w:pPr>
      <w:r>
        <w:rPr>
          <w:rFonts w:ascii="宋体" w:hAnsi="宋体" w:hint="eastAsia"/>
          <w:szCs w:val="21"/>
        </w:rPr>
        <w:t>（一）采购项</w:t>
      </w:r>
      <w:r>
        <w:rPr>
          <w:szCs w:val="21"/>
        </w:rPr>
        <w:t>目名称：</w:t>
      </w:r>
      <w:r>
        <w:rPr>
          <w:szCs w:val="21"/>
          <w:u w:val="single"/>
        </w:rPr>
        <w:t xml:space="preserve"> 450kV</w:t>
      </w:r>
      <w:r>
        <w:rPr>
          <w:szCs w:val="21"/>
          <w:u w:val="single"/>
        </w:rPr>
        <w:t>辐射转换静态真空二极管及其配套工艺设备</w:t>
      </w:r>
      <w:r>
        <w:rPr>
          <w:rFonts w:ascii="宋体" w:hAnsi="宋体"/>
          <w:szCs w:val="21"/>
          <w:u w:val="single"/>
        </w:rPr>
        <w:t xml:space="preserve">                                </w:t>
      </w:r>
    </w:p>
    <w:p w14:paraId="700B5273" w14:textId="77777777" w:rsidR="0049070A" w:rsidRDefault="00000000">
      <w:pPr>
        <w:adjustRightInd w:val="0"/>
        <w:snapToGrid w:val="0"/>
        <w:spacing w:line="360" w:lineRule="auto"/>
        <w:ind w:firstLineChars="200" w:firstLine="420"/>
        <w:rPr>
          <w:rFonts w:hAnsi="宋体" w:hint="eastAsia"/>
          <w:color w:val="EE0000"/>
          <w:szCs w:val="21"/>
          <w:u w:val="single"/>
        </w:rPr>
      </w:pPr>
      <w:r>
        <w:rPr>
          <w:rFonts w:hAnsi="宋体" w:hint="eastAsia"/>
          <w:szCs w:val="21"/>
        </w:rPr>
        <w:t>（二）采购数量及计量单位：</w:t>
      </w:r>
      <w:r>
        <w:rPr>
          <w:rFonts w:ascii="宋体" w:hAnsi="宋体"/>
          <w:szCs w:val="21"/>
          <w:u w:val="single"/>
        </w:rPr>
        <w:t xml:space="preserve"> </w:t>
      </w:r>
      <w:r>
        <w:rPr>
          <w:szCs w:val="21"/>
          <w:u w:val="single"/>
        </w:rPr>
        <w:t>450kV</w:t>
      </w:r>
      <w:r>
        <w:rPr>
          <w:szCs w:val="21"/>
          <w:u w:val="single"/>
        </w:rPr>
        <w:t>辐射转换静态真空二极管</w:t>
      </w:r>
      <w:r>
        <w:rPr>
          <w:rFonts w:hint="eastAsia"/>
          <w:szCs w:val="21"/>
          <w:u w:val="single"/>
        </w:rPr>
        <w:t>18</w:t>
      </w:r>
      <w:r>
        <w:rPr>
          <w:rFonts w:hint="eastAsia"/>
          <w:szCs w:val="21"/>
          <w:u w:val="single"/>
        </w:rPr>
        <w:t>只、</w:t>
      </w:r>
      <w:r>
        <w:rPr>
          <w:szCs w:val="21"/>
          <w:u w:val="single"/>
        </w:rPr>
        <w:t>配套工艺设备</w:t>
      </w:r>
      <w:r>
        <w:rPr>
          <w:rFonts w:ascii="宋体" w:hAnsi="宋体" w:hint="eastAsia"/>
          <w:szCs w:val="21"/>
          <w:u w:val="single"/>
        </w:rPr>
        <w:t>1套</w:t>
      </w:r>
      <w:r>
        <w:rPr>
          <w:rFonts w:ascii="宋体" w:hAnsi="宋体"/>
          <w:szCs w:val="21"/>
          <w:u w:val="single"/>
        </w:rPr>
        <w:t xml:space="preserve">     </w:t>
      </w:r>
      <w:r>
        <w:rPr>
          <w:rFonts w:ascii="宋体" w:hAnsi="宋体"/>
          <w:color w:val="EE0000"/>
          <w:szCs w:val="21"/>
          <w:u w:val="single"/>
        </w:rPr>
        <w:t xml:space="preserve">       </w:t>
      </w:r>
    </w:p>
    <w:p w14:paraId="7D66FB09" w14:textId="77777777" w:rsidR="0049070A" w:rsidRDefault="00000000">
      <w:pPr>
        <w:adjustRightInd w:val="0"/>
        <w:snapToGrid w:val="0"/>
        <w:spacing w:line="360" w:lineRule="auto"/>
        <w:ind w:firstLineChars="200" w:firstLine="420"/>
        <w:rPr>
          <w:rFonts w:hAnsi="宋体" w:hint="eastAsia"/>
          <w:szCs w:val="21"/>
        </w:rPr>
      </w:pPr>
      <w:r>
        <w:rPr>
          <w:rFonts w:hAnsi="宋体" w:hint="eastAsia"/>
          <w:szCs w:val="21"/>
        </w:rPr>
        <w:t>（三）最高限价：人民币</w:t>
      </w:r>
      <w:r>
        <w:rPr>
          <w:rFonts w:hAnsi="宋体" w:hint="eastAsia"/>
          <w:szCs w:val="21"/>
          <w:u w:val="single"/>
        </w:rPr>
        <w:t xml:space="preserve"> </w:t>
      </w:r>
      <w:r>
        <w:rPr>
          <w:rFonts w:hAnsi="宋体"/>
          <w:szCs w:val="21"/>
          <w:u w:val="single"/>
        </w:rPr>
        <w:t xml:space="preserve"> </w:t>
      </w:r>
      <w:r>
        <w:rPr>
          <w:rFonts w:hAnsi="宋体" w:hint="eastAsia"/>
          <w:szCs w:val="21"/>
          <w:u w:val="single"/>
        </w:rPr>
        <w:t>324</w:t>
      </w:r>
      <w:r>
        <w:rPr>
          <w:rFonts w:hAnsi="宋体" w:hint="eastAsia"/>
          <w:szCs w:val="21"/>
          <w:u w:val="single"/>
        </w:rPr>
        <w:t>万元</w:t>
      </w:r>
      <w:r>
        <w:rPr>
          <w:rFonts w:hAnsi="宋体" w:hint="eastAsia"/>
          <w:szCs w:val="21"/>
          <w:u w:val="single"/>
        </w:rPr>
        <w:t xml:space="preserve"> </w:t>
      </w:r>
      <w:r>
        <w:rPr>
          <w:rFonts w:hAnsi="宋体" w:hint="eastAsia"/>
          <w:szCs w:val="21"/>
        </w:rPr>
        <w:t>（大写：</w:t>
      </w:r>
      <w:r>
        <w:rPr>
          <w:rFonts w:hAnsi="宋体"/>
          <w:szCs w:val="21"/>
          <w:u w:val="single"/>
        </w:rPr>
        <w:t xml:space="preserve">  </w:t>
      </w:r>
      <w:r>
        <w:rPr>
          <w:rFonts w:hAnsi="宋体" w:hint="eastAsia"/>
          <w:szCs w:val="21"/>
          <w:u w:val="single"/>
        </w:rPr>
        <w:t>叁佰贰拾肆万元整</w:t>
      </w:r>
      <w:r>
        <w:rPr>
          <w:rFonts w:hAnsi="宋体"/>
          <w:szCs w:val="21"/>
          <w:u w:val="single"/>
        </w:rPr>
        <w:t xml:space="preserve">                  </w:t>
      </w:r>
      <w:r>
        <w:rPr>
          <w:rFonts w:hAnsi="宋体" w:hint="eastAsia"/>
          <w:szCs w:val="21"/>
        </w:rPr>
        <w:t>）</w:t>
      </w:r>
    </w:p>
    <w:p w14:paraId="72B992CF" w14:textId="77777777" w:rsidR="0049070A" w:rsidRDefault="00000000">
      <w:pPr>
        <w:adjustRightInd w:val="0"/>
        <w:snapToGrid w:val="0"/>
        <w:spacing w:line="360" w:lineRule="auto"/>
        <w:ind w:firstLineChars="200" w:firstLine="420"/>
        <w:rPr>
          <w:szCs w:val="21"/>
        </w:rPr>
      </w:pPr>
      <w:r>
        <w:rPr>
          <w:rFonts w:hAnsi="宋体" w:hint="eastAsia"/>
          <w:szCs w:val="21"/>
        </w:rPr>
        <w:t>（四）</w:t>
      </w:r>
      <w:r>
        <w:rPr>
          <w:rFonts w:hAnsi="宋体"/>
          <w:szCs w:val="21"/>
        </w:rPr>
        <w:t>交付时间：</w:t>
      </w:r>
      <w:r>
        <w:rPr>
          <w:rFonts w:hAnsi="宋体"/>
        </w:rPr>
        <w:t>合同签订后</w:t>
      </w:r>
      <w:r>
        <w:rPr>
          <w:rFonts w:hAnsi="宋体"/>
          <w:u w:val="single"/>
        </w:rPr>
        <w:t xml:space="preserve">  </w:t>
      </w:r>
      <w:r>
        <w:rPr>
          <w:rFonts w:hAnsi="宋体" w:hint="eastAsia"/>
          <w:u w:val="single"/>
        </w:rPr>
        <w:t xml:space="preserve">360 </w:t>
      </w:r>
      <w:r>
        <w:rPr>
          <w:rFonts w:hAnsi="宋体"/>
          <w:u w:val="single"/>
        </w:rPr>
        <w:t xml:space="preserve"> </w:t>
      </w:r>
      <w:r>
        <w:rPr>
          <w:rFonts w:hAnsi="宋体" w:hint="eastAsia"/>
        </w:rPr>
        <w:t>天内</w:t>
      </w:r>
    </w:p>
    <w:p w14:paraId="544209DB" w14:textId="77777777" w:rsidR="0049070A" w:rsidRDefault="00000000">
      <w:pPr>
        <w:tabs>
          <w:tab w:val="left" w:pos="420"/>
          <w:tab w:val="left" w:pos="900"/>
        </w:tabs>
        <w:adjustRightInd w:val="0"/>
        <w:snapToGrid w:val="0"/>
        <w:spacing w:line="360" w:lineRule="auto"/>
        <w:ind w:firstLineChars="200" w:firstLine="420"/>
        <w:rPr>
          <w:rFonts w:ascii="宋体" w:hAnsi="宋体" w:hint="eastAsia"/>
          <w:szCs w:val="21"/>
        </w:rPr>
      </w:pPr>
      <w:r>
        <w:rPr>
          <w:rFonts w:hAnsi="宋体" w:hint="eastAsia"/>
          <w:szCs w:val="21"/>
        </w:rPr>
        <w:t>（五）</w:t>
      </w:r>
      <w:r>
        <w:rPr>
          <w:rFonts w:hAnsi="宋体"/>
          <w:szCs w:val="21"/>
        </w:rPr>
        <w:t>交付地点：</w:t>
      </w:r>
      <w:r>
        <w:rPr>
          <w:rFonts w:hAnsi="宋体"/>
          <w:szCs w:val="21"/>
          <w:u w:val="single"/>
        </w:rPr>
        <w:t xml:space="preserve">  </w:t>
      </w:r>
      <w:r>
        <w:rPr>
          <w:rFonts w:hAnsi="宋体" w:hint="eastAsia"/>
          <w:szCs w:val="21"/>
          <w:u w:val="single"/>
        </w:rPr>
        <w:t>陕西省西安市西安交通大学指定地点</w:t>
      </w:r>
      <w:r>
        <w:rPr>
          <w:rFonts w:hAnsi="宋体"/>
          <w:szCs w:val="21"/>
          <w:u w:val="single"/>
        </w:rPr>
        <w:t xml:space="preserve">            </w:t>
      </w:r>
    </w:p>
    <w:p w14:paraId="179C3B80" w14:textId="77777777" w:rsidR="0049070A" w:rsidRDefault="00000000">
      <w:pPr>
        <w:tabs>
          <w:tab w:val="left" w:pos="900"/>
        </w:tabs>
        <w:adjustRightInd w:val="0"/>
        <w:snapToGrid w:val="0"/>
        <w:spacing w:line="360" w:lineRule="auto"/>
        <w:ind w:firstLineChars="200" w:firstLine="420"/>
        <w:rPr>
          <w:rFonts w:hAnsi="宋体" w:hint="eastAsia"/>
          <w:szCs w:val="21"/>
        </w:rPr>
      </w:pPr>
      <w:r>
        <w:rPr>
          <w:rFonts w:hAnsi="宋体" w:hint="eastAsia"/>
          <w:szCs w:val="21"/>
        </w:rPr>
        <w:t>（六）付款进度安排：</w:t>
      </w:r>
      <w:r>
        <w:rPr>
          <w:rFonts w:asciiTheme="minorEastAsia" w:hAnsiTheme="minorEastAsia" w:cs="宋体" w:hint="eastAsia"/>
          <w:b/>
          <w:kern w:val="0"/>
          <w:sz w:val="20"/>
          <w:szCs w:val="21"/>
        </w:rPr>
        <w:t>□</w:t>
      </w:r>
      <w:r>
        <w:rPr>
          <w:rFonts w:hAnsi="宋体" w:hint="eastAsia"/>
          <w:szCs w:val="21"/>
        </w:rPr>
        <w:t xml:space="preserve"> </w:t>
      </w:r>
      <w:r>
        <w:rPr>
          <w:rFonts w:hAnsi="宋体" w:hint="eastAsia"/>
          <w:szCs w:val="21"/>
        </w:rPr>
        <w:t>按</w:t>
      </w:r>
      <w:r>
        <w:rPr>
          <w:rFonts w:hAnsi="宋体"/>
          <w:szCs w:val="21"/>
        </w:rPr>
        <w:t>采购文件</w:t>
      </w:r>
      <w:r>
        <w:rPr>
          <w:rFonts w:hAnsi="宋体" w:hint="eastAsia"/>
          <w:szCs w:val="21"/>
        </w:rPr>
        <w:t>要求。</w:t>
      </w:r>
    </w:p>
    <w:p w14:paraId="5FA361AF" w14:textId="77777777" w:rsidR="0049070A" w:rsidRDefault="00000000">
      <w:pPr>
        <w:tabs>
          <w:tab w:val="left" w:pos="900"/>
        </w:tabs>
        <w:adjustRightInd w:val="0"/>
        <w:snapToGrid w:val="0"/>
        <w:spacing w:line="360" w:lineRule="auto"/>
        <w:ind w:firstLineChars="200" w:firstLine="402"/>
        <w:rPr>
          <w:rFonts w:hAnsi="宋体" w:hint="eastAsia"/>
          <w:szCs w:val="21"/>
        </w:rPr>
      </w:pPr>
      <w:r>
        <w:rPr>
          <w:rFonts w:asciiTheme="minorEastAsia" w:hAnsiTheme="minorEastAsia" w:cs="宋体"/>
          <w:b/>
          <w:kern w:val="0"/>
          <w:sz w:val="20"/>
          <w:szCs w:val="21"/>
        </w:rPr>
        <w:tab/>
      </w:r>
      <w:r>
        <w:rPr>
          <w:rFonts w:asciiTheme="minorEastAsia" w:hAnsiTheme="minorEastAsia" w:cs="宋体"/>
          <w:b/>
          <w:kern w:val="0"/>
          <w:sz w:val="20"/>
          <w:szCs w:val="21"/>
        </w:rPr>
        <w:tab/>
      </w:r>
      <w:r>
        <w:rPr>
          <w:rFonts w:asciiTheme="minorEastAsia" w:hAnsiTheme="minorEastAsia" w:cs="宋体"/>
          <w:b/>
          <w:kern w:val="0"/>
          <w:sz w:val="20"/>
          <w:szCs w:val="21"/>
        </w:rPr>
        <w:tab/>
      </w:r>
      <w:r>
        <w:rPr>
          <w:rFonts w:asciiTheme="minorEastAsia" w:hAnsiTheme="minorEastAsia" w:cs="宋体"/>
          <w:b/>
          <w:kern w:val="0"/>
          <w:sz w:val="20"/>
          <w:szCs w:val="21"/>
        </w:rPr>
        <w:tab/>
      </w:r>
      <w:r>
        <w:rPr>
          <w:rFonts w:asciiTheme="minorEastAsia" w:hAnsiTheme="minorEastAsia" w:cs="宋体"/>
          <w:b/>
          <w:kern w:val="0"/>
          <w:sz w:val="20"/>
          <w:szCs w:val="21"/>
        </w:rPr>
        <w:tab/>
      </w:r>
      <w:r>
        <w:rPr>
          <w:rFonts w:asciiTheme="minorEastAsia" w:hAnsiTheme="minorEastAsia" w:cs="宋体" w:hint="eastAsia"/>
          <w:b/>
          <w:kern w:val="0"/>
          <w:szCs w:val="21"/>
        </w:rPr>
        <w:t xml:space="preserve">☑ </w:t>
      </w:r>
      <w:r>
        <w:rPr>
          <w:rFonts w:hAnsi="宋体"/>
          <w:szCs w:val="21"/>
        </w:rPr>
        <w:t>其他要求</w:t>
      </w:r>
      <w:r>
        <w:rPr>
          <w:rFonts w:hAnsi="宋体" w:hint="eastAsia"/>
          <w:szCs w:val="21"/>
        </w:rPr>
        <w:t>：</w:t>
      </w:r>
      <w:r>
        <w:rPr>
          <w:rFonts w:hAnsi="宋体" w:hint="eastAsia"/>
          <w:szCs w:val="21"/>
          <w:u w:val="single"/>
        </w:rPr>
        <w:t>合同签订后，首付款</w:t>
      </w:r>
      <w:r>
        <w:rPr>
          <w:rFonts w:hAnsi="宋体" w:hint="eastAsia"/>
          <w:szCs w:val="21"/>
          <w:u w:val="single"/>
        </w:rPr>
        <w:t>30%</w:t>
      </w:r>
      <w:r>
        <w:rPr>
          <w:rFonts w:hAnsi="宋体" w:hint="eastAsia"/>
          <w:szCs w:val="21"/>
          <w:u w:val="single"/>
        </w:rPr>
        <w:t>；供应商开具合同额</w:t>
      </w:r>
      <w:r>
        <w:rPr>
          <w:rFonts w:hAnsi="宋体" w:hint="eastAsia"/>
          <w:szCs w:val="21"/>
          <w:u w:val="single"/>
        </w:rPr>
        <w:t>70%</w:t>
      </w:r>
      <w:r>
        <w:rPr>
          <w:rFonts w:hAnsi="宋体" w:hint="eastAsia"/>
          <w:szCs w:val="21"/>
          <w:u w:val="single"/>
        </w:rPr>
        <w:t>的银行保函，并支付合同额</w:t>
      </w:r>
      <w:r>
        <w:rPr>
          <w:rFonts w:hAnsi="宋体" w:hint="eastAsia"/>
          <w:szCs w:val="21"/>
          <w:u w:val="single"/>
        </w:rPr>
        <w:t>5%</w:t>
      </w:r>
      <w:r>
        <w:rPr>
          <w:rFonts w:hAnsi="宋体" w:hint="eastAsia"/>
          <w:szCs w:val="21"/>
          <w:u w:val="single"/>
        </w:rPr>
        <w:t>的履约保证金，采购方付款</w:t>
      </w:r>
      <w:r>
        <w:rPr>
          <w:rFonts w:hAnsi="宋体" w:hint="eastAsia"/>
          <w:szCs w:val="21"/>
          <w:u w:val="single"/>
        </w:rPr>
        <w:t>100%</w:t>
      </w:r>
      <w:r>
        <w:rPr>
          <w:rFonts w:hAnsi="宋体" w:hint="eastAsia"/>
          <w:szCs w:val="21"/>
          <w:u w:val="single"/>
        </w:rPr>
        <w:t>。验收合格</w:t>
      </w:r>
      <w:r>
        <w:rPr>
          <w:rFonts w:hAnsi="宋体" w:hint="eastAsia"/>
          <w:szCs w:val="21"/>
          <w:u w:val="single"/>
        </w:rPr>
        <w:t>1</w:t>
      </w:r>
      <w:r>
        <w:rPr>
          <w:rFonts w:hAnsi="宋体" w:hint="eastAsia"/>
          <w:szCs w:val="21"/>
          <w:u w:val="single"/>
        </w:rPr>
        <w:t>年后，无质量问题，需方退还供方履约保证金</w:t>
      </w:r>
      <w:r>
        <w:rPr>
          <w:rFonts w:hAnsi="宋体" w:hint="eastAsia"/>
          <w:szCs w:val="21"/>
          <w:u w:val="single"/>
        </w:rPr>
        <w:t xml:space="preserve"> </w:t>
      </w:r>
      <w:r>
        <w:rPr>
          <w:rFonts w:hAnsi="宋体" w:hint="eastAsia"/>
          <w:szCs w:val="21"/>
        </w:rPr>
        <w:t>。</w:t>
      </w:r>
    </w:p>
    <w:p w14:paraId="23AC988F" w14:textId="77777777" w:rsidR="0049070A" w:rsidRDefault="00000000">
      <w:pPr>
        <w:tabs>
          <w:tab w:val="left" w:pos="900"/>
        </w:tabs>
        <w:spacing w:line="276" w:lineRule="auto"/>
        <w:ind w:leftChars="-1" w:left="-2" w:firstLine="1"/>
        <w:jc w:val="center"/>
        <w:rPr>
          <w:szCs w:val="21"/>
        </w:rPr>
      </w:pPr>
      <w:r>
        <w:rPr>
          <w:rFonts w:hint="eastAsia"/>
          <w:szCs w:val="21"/>
        </w:rPr>
        <w:t>表</w:t>
      </w:r>
      <w:r>
        <w:rPr>
          <w:rFonts w:hint="eastAsia"/>
          <w:szCs w:val="21"/>
        </w:rPr>
        <w:t xml:space="preserve">1 </w:t>
      </w:r>
      <w:r>
        <w:rPr>
          <w:szCs w:val="21"/>
        </w:rPr>
        <w:t>450kV</w:t>
      </w:r>
      <w:r>
        <w:rPr>
          <w:szCs w:val="21"/>
        </w:rPr>
        <w:t>辐射转换静态真空二极管及其配套工艺设备采购清单</w:t>
      </w:r>
      <w:r>
        <w:rPr>
          <w:rFonts w:hint="eastAsia"/>
          <w:szCs w:val="21"/>
        </w:rPr>
        <w:t>(</w:t>
      </w:r>
      <w:r>
        <w:rPr>
          <w:rFonts w:hint="eastAsia"/>
          <w:szCs w:val="21"/>
        </w:rPr>
        <w:t>需分项报价</w:t>
      </w:r>
      <w:r>
        <w:rPr>
          <w:szCs w:val="21"/>
        </w:rPr>
        <w:t>)</w:t>
      </w:r>
    </w:p>
    <w:tbl>
      <w:tblPr>
        <w:tblW w:w="0" w:type="auto"/>
        <w:jc w:val="center"/>
        <w:tblLayout w:type="fixed"/>
        <w:tblLook w:val="04A0" w:firstRow="1" w:lastRow="0" w:firstColumn="1" w:lastColumn="0" w:noHBand="0" w:noVBand="1"/>
      </w:tblPr>
      <w:tblGrid>
        <w:gridCol w:w="1271"/>
        <w:gridCol w:w="1985"/>
        <w:gridCol w:w="5103"/>
        <w:gridCol w:w="701"/>
      </w:tblGrid>
      <w:tr w:rsidR="0049070A" w14:paraId="43A9E199" w14:textId="77777777">
        <w:trPr>
          <w:trHeight w:val="280"/>
          <w:jc w:val="center"/>
        </w:trPr>
        <w:tc>
          <w:tcPr>
            <w:tcW w:w="1271" w:type="dxa"/>
            <w:tcBorders>
              <w:top w:val="single" w:sz="4" w:space="0" w:color="auto"/>
              <w:left w:val="single" w:sz="4" w:space="0" w:color="auto"/>
              <w:bottom w:val="nil"/>
              <w:right w:val="single" w:sz="4" w:space="0" w:color="auto"/>
            </w:tcBorders>
            <w:noWrap/>
            <w:vAlign w:val="center"/>
          </w:tcPr>
          <w:p w14:paraId="4A845439" w14:textId="77777777" w:rsidR="0049070A" w:rsidRDefault="00000000">
            <w:pPr>
              <w:widowControl/>
              <w:spacing w:line="276" w:lineRule="auto"/>
              <w:jc w:val="center"/>
              <w:rPr>
                <w:kern w:val="0"/>
                <w:szCs w:val="21"/>
              </w:rPr>
            </w:pPr>
            <w:r>
              <w:rPr>
                <w:kern w:val="0"/>
                <w:szCs w:val="21"/>
              </w:rPr>
              <w:t>系统</w:t>
            </w:r>
          </w:p>
        </w:tc>
        <w:tc>
          <w:tcPr>
            <w:tcW w:w="1985" w:type="dxa"/>
            <w:tcBorders>
              <w:top w:val="single" w:sz="4" w:space="0" w:color="auto"/>
              <w:left w:val="nil"/>
              <w:bottom w:val="single" w:sz="4" w:space="0" w:color="auto"/>
              <w:right w:val="single" w:sz="4" w:space="0" w:color="auto"/>
            </w:tcBorders>
            <w:noWrap/>
            <w:vAlign w:val="center"/>
          </w:tcPr>
          <w:p w14:paraId="519FE0D4" w14:textId="77777777" w:rsidR="0049070A" w:rsidRDefault="00000000">
            <w:pPr>
              <w:widowControl/>
              <w:spacing w:line="276" w:lineRule="auto"/>
              <w:jc w:val="center"/>
              <w:rPr>
                <w:kern w:val="0"/>
                <w:szCs w:val="21"/>
              </w:rPr>
            </w:pPr>
            <w:r>
              <w:rPr>
                <w:kern w:val="0"/>
                <w:szCs w:val="21"/>
              </w:rPr>
              <w:t>关键部件名称</w:t>
            </w:r>
          </w:p>
        </w:tc>
        <w:tc>
          <w:tcPr>
            <w:tcW w:w="5103" w:type="dxa"/>
            <w:tcBorders>
              <w:top w:val="single" w:sz="4" w:space="0" w:color="auto"/>
              <w:left w:val="nil"/>
              <w:bottom w:val="single" w:sz="4" w:space="0" w:color="auto"/>
              <w:right w:val="single" w:sz="4" w:space="0" w:color="auto"/>
            </w:tcBorders>
            <w:noWrap/>
            <w:vAlign w:val="center"/>
          </w:tcPr>
          <w:p w14:paraId="7D8101D9" w14:textId="77777777" w:rsidR="0049070A" w:rsidRDefault="00000000">
            <w:pPr>
              <w:widowControl/>
              <w:spacing w:line="276" w:lineRule="auto"/>
              <w:jc w:val="center"/>
              <w:rPr>
                <w:kern w:val="0"/>
                <w:szCs w:val="21"/>
              </w:rPr>
            </w:pPr>
            <w:r>
              <w:rPr>
                <w:kern w:val="0"/>
                <w:szCs w:val="21"/>
              </w:rPr>
              <w:t>功能</w:t>
            </w:r>
          </w:p>
        </w:tc>
        <w:tc>
          <w:tcPr>
            <w:tcW w:w="701" w:type="dxa"/>
            <w:tcBorders>
              <w:top w:val="single" w:sz="4" w:space="0" w:color="auto"/>
              <w:left w:val="nil"/>
              <w:bottom w:val="single" w:sz="4" w:space="0" w:color="auto"/>
              <w:right w:val="single" w:sz="4" w:space="0" w:color="auto"/>
            </w:tcBorders>
            <w:noWrap/>
            <w:vAlign w:val="center"/>
          </w:tcPr>
          <w:p w14:paraId="5930E40E" w14:textId="77777777" w:rsidR="0049070A" w:rsidRDefault="00000000">
            <w:pPr>
              <w:widowControl/>
              <w:spacing w:line="276" w:lineRule="auto"/>
              <w:jc w:val="center"/>
              <w:rPr>
                <w:kern w:val="0"/>
                <w:szCs w:val="21"/>
              </w:rPr>
            </w:pPr>
            <w:r>
              <w:rPr>
                <w:kern w:val="0"/>
                <w:szCs w:val="21"/>
              </w:rPr>
              <w:t>数量</w:t>
            </w:r>
          </w:p>
        </w:tc>
      </w:tr>
      <w:tr w:rsidR="0049070A" w14:paraId="3FEA352F" w14:textId="77777777">
        <w:trPr>
          <w:trHeight w:val="280"/>
          <w:jc w:val="center"/>
        </w:trPr>
        <w:tc>
          <w:tcPr>
            <w:tcW w:w="1271" w:type="dxa"/>
            <w:tcBorders>
              <w:top w:val="nil"/>
              <w:left w:val="single" w:sz="4" w:space="0" w:color="auto"/>
              <w:bottom w:val="single" w:sz="4" w:space="0" w:color="auto"/>
              <w:right w:val="single" w:sz="4" w:space="0" w:color="auto"/>
            </w:tcBorders>
            <w:noWrap/>
            <w:vAlign w:val="center"/>
          </w:tcPr>
          <w:p w14:paraId="674095BA" w14:textId="77777777" w:rsidR="0049070A" w:rsidRDefault="00000000">
            <w:pPr>
              <w:widowControl/>
              <w:spacing w:line="276" w:lineRule="auto"/>
              <w:jc w:val="left"/>
              <w:rPr>
                <w:kern w:val="0"/>
                <w:szCs w:val="21"/>
              </w:rPr>
            </w:pPr>
            <w:r>
              <w:rPr>
                <w:szCs w:val="21"/>
              </w:rPr>
              <w:t>450kV</w:t>
            </w:r>
            <w:r>
              <w:rPr>
                <w:szCs w:val="21"/>
              </w:rPr>
              <w:t>辐射转换静态真空二极管</w:t>
            </w:r>
          </w:p>
        </w:tc>
        <w:tc>
          <w:tcPr>
            <w:tcW w:w="1985" w:type="dxa"/>
            <w:tcBorders>
              <w:top w:val="nil"/>
              <w:left w:val="nil"/>
              <w:bottom w:val="single" w:sz="4" w:space="0" w:color="auto"/>
              <w:right w:val="single" w:sz="4" w:space="0" w:color="auto"/>
            </w:tcBorders>
            <w:noWrap/>
            <w:vAlign w:val="center"/>
          </w:tcPr>
          <w:p w14:paraId="33BCF708" w14:textId="77777777" w:rsidR="0049070A" w:rsidRDefault="00000000">
            <w:pPr>
              <w:widowControl/>
              <w:spacing w:line="276" w:lineRule="auto"/>
              <w:jc w:val="left"/>
              <w:rPr>
                <w:kern w:val="0"/>
                <w:szCs w:val="21"/>
              </w:rPr>
            </w:pPr>
            <w:r>
              <w:rPr>
                <w:rFonts w:hint="eastAsia"/>
                <w:kern w:val="0"/>
                <w:szCs w:val="21"/>
              </w:rPr>
              <w:t>静态真空二极管</w:t>
            </w:r>
          </w:p>
        </w:tc>
        <w:tc>
          <w:tcPr>
            <w:tcW w:w="5103" w:type="dxa"/>
            <w:tcBorders>
              <w:top w:val="nil"/>
              <w:left w:val="nil"/>
              <w:bottom w:val="single" w:sz="4" w:space="0" w:color="auto"/>
              <w:right w:val="single" w:sz="4" w:space="0" w:color="auto"/>
            </w:tcBorders>
            <w:noWrap/>
            <w:vAlign w:val="center"/>
          </w:tcPr>
          <w:p w14:paraId="735DCE69" w14:textId="77777777" w:rsidR="0049070A" w:rsidRDefault="00000000">
            <w:pPr>
              <w:widowControl/>
              <w:spacing w:line="276" w:lineRule="auto"/>
              <w:jc w:val="left"/>
              <w:rPr>
                <w:kern w:val="0"/>
                <w:szCs w:val="21"/>
              </w:rPr>
            </w:pPr>
            <w:r>
              <w:rPr>
                <w:rFonts w:hint="eastAsia"/>
                <w:kern w:val="0"/>
                <w:szCs w:val="21"/>
              </w:rPr>
              <w:t>用于破坏场景下辐射脉冲转换</w:t>
            </w:r>
          </w:p>
        </w:tc>
        <w:tc>
          <w:tcPr>
            <w:tcW w:w="701" w:type="dxa"/>
            <w:tcBorders>
              <w:top w:val="nil"/>
              <w:left w:val="nil"/>
              <w:bottom w:val="single" w:sz="4" w:space="0" w:color="auto"/>
              <w:right w:val="single" w:sz="4" w:space="0" w:color="auto"/>
            </w:tcBorders>
            <w:noWrap/>
            <w:vAlign w:val="center"/>
          </w:tcPr>
          <w:p w14:paraId="70C4908C" w14:textId="77777777" w:rsidR="0049070A" w:rsidRDefault="00000000">
            <w:pPr>
              <w:widowControl/>
              <w:spacing w:line="276" w:lineRule="auto"/>
              <w:jc w:val="left"/>
              <w:rPr>
                <w:kern w:val="0"/>
                <w:szCs w:val="21"/>
              </w:rPr>
            </w:pPr>
            <w:r>
              <w:rPr>
                <w:rFonts w:hint="eastAsia"/>
                <w:kern w:val="0"/>
                <w:szCs w:val="21"/>
              </w:rPr>
              <w:t>18</w:t>
            </w:r>
            <w:r>
              <w:rPr>
                <w:rFonts w:hint="eastAsia"/>
                <w:kern w:val="0"/>
                <w:szCs w:val="21"/>
              </w:rPr>
              <w:t>只</w:t>
            </w:r>
          </w:p>
        </w:tc>
      </w:tr>
      <w:tr w:rsidR="0049070A" w14:paraId="614F900D" w14:textId="77777777">
        <w:trPr>
          <w:trHeight w:val="280"/>
          <w:jc w:val="center"/>
        </w:trPr>
        <w:tc>
          <w:tcPr>
            <w:tcW w:w="1271" w:type="dxa"/>
            <w:vMerge w:val="restart"/>
            <w:tcBorders>
              <w:top w:val="single" w:sz="4" w:space="0" w:color="auto"/>
              <w:left w:val="single" w:sz="4" w:space="0" w:color="auto"/>
              <w:right w:val="single" w:sz="4" w:space="0" w:color="auto"/>
            </w:tcBorders>
            <w:noWrap/>
            <w:vAlign w:val="center"/>
          </w:tcPr>
          <w:p w14:paraId="1957AEC7" w14:textId="77777777" w:rsidR="0049070A" w:rsidRDefault="00000000">
            <w:pPr>
              <w:widowControl/>
              <w:spacing w:line="276" w:lineRule="auto"/>
              <w:jc w:val="left"/>
              <w:rPr>
                <w:color w:val="EE0000"/>
                <w:kern w:val="0"/>
                <w:szCs w:val="21"/>
              </w:rPr>
            </w:pPr>
            <w:r>
              <w:rPr>
                <w:szCs w:val="21"/>
              </w:rPr>
              <w:t>450kV</w:t>
            </w:r>
            <w:r>
              <w:rPr>
                <w:szCs w:val="21"/>
              </w:rPr>
              <w:t>辐射转换静态真空二极管配套工艺设备</w:t>
            </w:r>
          </w:p>
        </w:tc>
        <w:tc>
          <w:tcPr>
            <w:tcW w:w="1985" w:type="dxa"/>
            <w:tcBorders>
              <w:top w:val="nil"/>
              <w:left w:val="nil"/>
              <w:bottom w:val="single" w:sz="4" w:space="0" w:color="auto"/>
              <w:right w:val="single" w:sz="4" w:space="0" w:color="auto"/>
            </w:tcBorders>
            <w:noWrap/>
          </w:tcPr>
          <w:p w14:paraId="53D8B673" w14:textId="77777777" w:rsidR="0049070A" w:rsidRDefault="00000000">
            <w:pPr>
              <w:widowControl/>
              <w:spacing w:line="276" w:lineRule="auto"/>
              <w:jc w:val="left"/>
              <w:rPr>
                <w:color w:val="EE0000"/>
                <w:kern w:val="0"/>
                <w:szCs w:val="21"/>
              </w:rPr>
            </w:pPr>
            <w:r>
              <w:rPr>
                <w:rFonts w:hint="eastAsia"/>
              </w:rPr>
              <w:t>立式加工中心</w:t>
            </w:r>
          </w:p>
        </w:tc>
        <w:tc>
          <w:tcPr>
            <w:tcW w:w="5103" w:type="dxa"/>
            <w:tcBorders>
              <w:top w:val="nil"/>
              <w:left w:val="nil"/>
              <w:bottom w:val="single" w:sz="4" w:space="0" w:color="auto"/>
              <w:right w:val="single" w:sz="4" w:space="0" w:color="auto"/>
            </w:tcBorders>
            <w:noWrap/>
            <w:vAlign w:val="center"/>
          </w:tcPr>
          <w:p w14:paraId="3BDC2F6C" w14:textId="77777777" w:rsidR="0049070A" w:rsidRDefault="00000000">
            <w:pPr>
              <w:widowControl/>
              <w:spacing w:line="276" w:lineRule="auto"/>
              <w:jc w:val="left"/>
              <w:rPr>
                <w:kern w:val="0"/>
                <w:szCs w:val="21"/>
              </w:rPr>
            </w:pPr>
            <w:r>
              <w:rPr>
                <w:rFonts w:hint="eastAsia"/>
                <w:kern w:val="0"/>
                <w:szCs w:val="21"/>
              </w:rPr>
              <w:t>用于复杂非对称结构电极高精度加工</w:t>
            </w:r>
          </w:p>
        </w:tc>
        <w:tc>
          <w:tcPr>
            <w:tcW w:w="701" w:type="dxa"/>
            <w:tcBorders>
              <w:top w:val="nil"/>
              <w:left w:val="nil"/>
              <w:bottom w:val="single" w:sz="4" w:space="0" w:color="auto"/>
              <w:right w:val="single" w:sz="4" w:space="0" w:color="auto"/>
            </w:tcBorders>
            <w:noWrap/>
            <w:vAlign w:val="center"/>
          </w:tcPr>
          <w:p w14:paraId="09140D51"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688057AC" w14:textId="77777777">
        <w:trPr>
          <w:trHeight w:val="280"/>
          <w:jc w:val="center"/>
        </w:trPr>
        <w:tc>
          <w:tcPr>
            <w:tcW w:w="1271" w:type="dxa"/>
            <w:vMerge/>
            <w:tcBorders>
              <w:left w:val="single" w:sz="4" w:space="0" w:color="auto"/>
              <w:right w:val="single" w:sz="4" w:space="0" w:color="auto"/>
            </w:tcBorders>
            <w:noWrap/>
            <w:vAlign w:val="center"/>
          </w:tcPr>
          <w:p w14:paraId="44562255"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tcPr>
          <w:p w14:paraId="376FE807" w14:textId="77777777" w:rsidR="0049070A" w:rsidRDefault="00000000">
            <w:pPr>
              <w:widowControl/>
              <w:spacing w:line="276" w:lineRule="auto"/>
              <w:jc w:val="left"/>
              <w:rPr>
                <w:color w:val="EE0000"/>
                <w:kern w:val="0"/>
                <w:szCs w:val="21"/>
              </w:rPr>
            </w:pPr>
            <w:r>
              <w:rPr>
                <w:rFonts w:hint="eastAsia"/>
              </w:rPr>
              <w:t>数控车床</w:t>
            </w:r>
          </w:p>
        </w:tc>
        <w:tc>
          <w:tcPr>
            <w:tcW w:w="5103" w:type="dxa"/>
            <w:tcBorders>
              <w:top w:val="nil"/>
              <w:left w:val="nil"/>
              <w:bottom w:val="single" w:sz="4" w:space="0" w:color="auto"/>
              <w:right w:val="single" w:sz="4" w:space="0" w:color="auto"/>
            </w:tcBorders>
            <w:noWrap/>
            <w:vAlign w:val="center"/>
          </w:tcPr>
          <w:p w14:paraId="5B252384" w14:textId="77777777" w:rsidR="0049070A" w:rsidRDefault="00000000">
            <w:pPr>
              <w:widowControl/>
              <w:spacing w:line="276" w:lineRule="auto"/>
              <w:jc w:val="left"/>
              <w:rPr>
                <w:kern w:val="0"/>
                <w:szCs w:val="21"/>
              </w:rPr>
            </w:pPr>
            <w:r>
              <w:rPr>
                <w:rFonts w:hint="eastAsia"/>
                <w:kern w:val="0"/>
                <w:szCs w:val="21"/>
              </w:rPr>
              <w:t>用于对称结构电极高精度数控加工</w:t>
            </w:r>
          </w:p>
        </w:tc>
        <w:tc>
          <w:tcPr>
            <w:tcW w:w="701" w:type="dxa"/>
            <w:tcBorders>
              <w:top w:val="nil"/>
              <w:left w:val="nil"/>
              <w:bottom w:val="single" w:sz="4" w:space="0" w:color="auto"/>
              <w:right w:val="single" w:sz="4" w:space="0" w:color="auto"/>
            </w:tcBorders>
            <w:noWrap/>
            <w:vAlign w:val="center"/>
          </w:tcPr>
          <w:p w14:paraId="3AD06A07"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2C6F278B" w14:textId="77777777">
        <w:trPr>
          <w:trHeight w:val="280"/>
          <w:jc w:val="center"/>
        </w:trPr>
        <w:tc>
          <w:tcPr>
            <w:tcW w:w="1271" w:type="dxa"/>
            <w:vMerge/>
            <w:tcBorders>
              <w:left w:val="single" w:sz="4" w:space="0" w:color="auto"/>
              <w:right w:val="single" w:sz="4" w:space="0" w:color="auto"/>
            </w:tcBorders>
            <w:noWrap/>
            <w:vAlign w:val="center"/>
          </w:tcPr>
          <w:p w14:paraId="1EB0461E"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tcPr>
          <w:p w14:paraId="6B7E9E33" w14:textId="77777777" w:rsidR="0049070A" w:rsidRDefault="00000000">
            <w:pPr>
              <w:widowControl/>
              <w:spacing w:line="276" w:lineRule="auto"/>
              <w:jc w:val="left"/>
              <w:rPr>
                <w:kern w:val="0"/>
                <w:szCs w:val="21"/>
              </w:rPr>
            </w:pPr>
            <w:r>
              <w:rPr>
                <w:rFonts w:hint="eastAsia"/>
              </w:rPr>
              <w:t>普通车床</w:t>
            </w:r>
          </w:p>
        </w:tc>
        <w:tc>
          <w:tcPr>
            <w:tcW w:w="5103" w:type="dxa"/>
            <w:tcBorders>
              <w:top w:val="nil"/>
              <w:left w:val="nil"/>
              <w:bottom w:val="single" w:sz="4" w:space="0" w:color="auto"/>
              <w:right w:val="single" w:sz="4" w:space="0" w:color="auto"/>
            </w:tcBorders>
            <w:noWrap/>
            <w:vAlign w:val="center"/>
          </w:tcPr>
          <w:p w14:paraId="7387F84B" w14:textId="77777777" w:rsidR="0049070A" w:rsidRDefault="00000000">
            <w:pPr>
              <w:widowControl/>
              <w:spacing w:line="276" w:lineRule="auto"/>
              <w:jc w:val="left"/>
              <w:rPr>
                <w:kern w:val="0"/>
                <w:szCs w:val="21"/>
              </w:rPr>
            </w:pPr>
            <w:r>
              <w:rPr>
                <w:rFonts w:hint="eastAsia"/>
                <w:kern w:val="0"/>
                <w:szCs w:val="21"/>
              </w:rPr>
              <w:t>用于对称结构电极粗加工</w:t>
            </w:r>
          </w:p>
        </w:tc>
        <w:tc>
          <w:tcPr>
            <w:tcW w:w="701" w:type="dxa"/>
            <w:tcBorders>
              <w:top w:val="nil"/>
              <w:left w:val="nil"/>
              <w:bottom w:val="single" w:sz="4" w:space="0" w:color="auto"/>
              <w:right w:val="single" w:sz="4" w:space="0" w:color="auto"/>
            </w:tcBorders>
            <w:noWrap/>
            <w:vAlign w:val="center"/>
          </w:tcPr>
          <w:p w14:paraId="424D597F"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42595B8A" w14:textId="77777777">
        <w:trPr>
          <w:trHeight w:val="280"/>
          <w:jc w:val="center"/>
        </w:trPr>
        <w:tc>
          <w:tcPr>
            <w:tcW w:w="1271" w:type="dxa"/>
            <w:vMerge/>
            <w:tcBorders>
              <w:left w:val="single" w:sz="4" w:space="0" w:color="auto"/>
              <w:right w:val="single" w:sz="4" w:space="0" w:color="auto"/>
            </w:tcBorders>
            <w:noWrap/>
            <w:vAlign w:val="center"/>
          </w:tcPr>
          <w:p w14:paraId="3F4CC122"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tcPr>
          <w:p w14:paraId="7E9A13AF" w14:textId="77777777" w:rsidR="0049070A" w:rsidRDefault="00000000">
            <w:pPr>
              <w:widowControl/>
              <w:spacing w:line="276" w:lineRule="auto"/>
              <w:jc w:val="left"/>
              <w:rPr>
                <w:kern w:val="0"/>
                <w:szCs w:val="21"/>
              </w:rPr>
            </w:pPr>
            <w:r>
              <w:rPr>
                <w:rFonts w:hint="eastAsia"/>
              </w:rPr>
              <w:t>铣床</w:t>
            </w:r>
          </w:p>
        </w:tc>
        <w:tc>
          <w:tcPr>
            <w:tcW w:w="5103" w:type="dxa"/>
            <w:tcBorders>
              <w:top w:val="nil"/>
              <w:left w:val="nil"/>
              <w:bottom w:val="single" w:sz="4" w:space="0" w:color="auto"/>
              <w:right w:val="single" w:sz="4" w:space="0" w:color="auto"/>
            </w:tcBorders>
            <w:noWrap/>
            <w:vAlign w:val="center"/>
          </w:tcPr>
          <w:p w14:paraId="77F214B6" w14:textId="77777777" w:rsidR="0049070A" w:rsidRDefault="00000000">
            <w:pPr>
              <w:widowControl/>
              <w:spacing w:line="276" w:lineRule="auto"/>
              <w:jc w:val="left"/>
              <w:rPr>
                <w:kern w:val="0"/>
                <w:szCs w:val="21"/>
              </w:rPr>
            </w:pPr>
            <w:r>
              <w:rPr>
                <w:rFonts w:hint="eastAsia"/>
                <w:kern w:val="0"/>
                <w:szCs w:val="21"/>
              </w:rPr>
              <w:t>用于静态真空二极管结构件</w:t>
            </w:r>
            <w:r>
              <w:rPr>
                <w:kern w:val="0"/>
                <w:szCs w:val="21"/>
              </w:rPr>
              <w:t>多角度铣削加工</w:t>
            </w:r>
          </w:p>
        </w:tc>
        <w:tc>
          <w:tcPr>
            <w:tcW w:w="701" w:type="dxa"/>
            <w:tcBorders>
              <w:top w:val="nil"/>
              <w:left w:val="nil"/>
              <w:bottom w:val="single" w:sz="4" w:space="0" w:color="auto"/>
              <w:right w:val="single" w:sz="4" w:space="0" w:color="auto"/>
            </w:tcBorders>
            <w:noWrap/>
          </w:tcPr>
          <w:p w14:paraId="1D1178F0"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3072FE63" w14:textId="77777777">
        <w:trPr>
          <w:trHeight w:hRule="exact" w:val="419"/>
          <w:jc w:val="center"/>
        </w:trPr>
        <w:tc>
          <w:tcPr>
            <w:tcW w:w="1271" w:type="dxa"/>
            <w:vMerge/>
            <w:tcBorders>
              <w:left w:val="single" w:sz="4" w:space="0" w:color="auto"/>
              <w:right w:val="single" w:sz="4" w:space="0" w:color="auto"/>
            </w:tcBorders>
            <w:noWrap/>
            <w:vAlign w:val="center"/>
          </w:tcPr>
          <w:p w14:paraId="1D50A0E1"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vAlign w:val="center"/>
          </w:tcPr>
          <w:p w14:paraId="3938A3DE" w14:textId="77777777" w:rsidR="0049070A" w:rsidRDefault="00000000">
            <w:pPr>
              <w:widowControl/>
              <w:spacing w:line="276" w:lineRule="auto"/>
              <w:jc w:val="left"/>
              <w:rPr>
                <w:kern w:val="0"/>
                <w:szCs w:val="21"/>
              </w:rPr>
            </w:pPr>
            <w:r>
              <w:rPr>
                <w:rFonts w:hint="eastAsia"/>
                <w:kern w:val="0"/>
                <w:szCs w:val="21"/>
              </w:rPr>
              <w:t>钻床</w:t>
            </w:r>
          </w:p>
        </w:tc>
        <w:tc>
          <w:tcPr>
            <w:tcW w:w="5103" w:type="dxa"/>
            <w:tcBorders>
              <w:top w:val="nil"/>
              <w:left w:val="nil"/>
              <w:bottom w:val="single" w:sz="4" w:space="0" w:color="auto"/>
              <w:right w:val="single" w:sz="4" w:space="0" w:color="auto"/>
            </w:tcBorders>
            <w:noWrap/>
            <w:vAlign w:val="center"/>
          </w:tcPr>
          <w:p w14:paraId="4CF3441B" w14:textId="77777777" w:rsidR="0049070A" w:rsidRDefault="00000000">
            <w:pPr>
              <w:widowControl/>
              <w:spacing w:line="276" w:lineRule="auto"/>
              <w:jc w:val="left"/>
              <w:rPr>
                <w:kern w:val="0"/>
                <w:szCs w:val="21"/>
              </w:rPr>
            </w:pPr>
            <w:r>
              <w:rPr>
                <w:rFonts w:hint="eastAsia"/>
                <w:kern w:val="0"/>
                <w:szCs w:val="21"/>
              </w:rPr>
              <w:t>用于静态真空二极管结构件钻孔</w:t>
            </w:r>
            <w:r>
              <w:rPr>
                <w:kern w:val="0"/>
                <w:szCs w:val="21"/>
              </w:rPr>
              <w:t>加工</w:t>
            </w:r>
          </w:p>
        </w:tc>
        <w:tc>
          <w:tcPr>
            <w:tcW w:w="701" w:type="dxa"/>
            <w:tcBorders>
              <w:top w:val="nil"/>
              <w:left w:val="nil"/>
              <w:bottom w:val="single" w:sz="4" w:space="0" w:color="auto"/>
              <w:right w:val="single" w:sz="4" w:space="0" w:color="auto"/>
            </w:tcBorders>
            <w:noWrap/>
          </w:tcPr>
          <w:p w14:paraId="2B888C16"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2364B338" w14:textId="77777777">
        <w:trPr>
          <w:trHeight w:hRule="exact" w:val="419"/>
          <w:jc w:val="center"/>
        </w:trPr>
        <w:tc>
          <w:tcPr>
            <w:tcW w:w="1271" w:type="dxa"/>
            <w:vMerge/>
            <w:tcBorders>
              <w:left w:val="single" w:sz="4" w:space="0" w:color="auto"/>
              <w:right w:val="single" w:sz="4" w:space="0" w:color="auto"/>
            </w:tcBorders>
            <w:noWrap/>
            <w:vAlign w:val="center"/>
          </w:tcPr>
          <w:p w14:paraId="79199A7E"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vAlign w:val="center"/>
          </w:tcPr>
          <w:p w14:paraId="6648BA0C" w14:textId="77777777" w:rsidR="0049070A" w:rsidRDefault="00000000">
            <w:pPr>
              <w:widowControl/>
              <w:spacing w:line="276" w:lineRule="auto"/>
              <w:jc w:val="left"/>
              <w:rPr>
                <w:kern w:val="0"/>
                <w:szCs w:val="21"/>
              </w:rPr>
            </w:pPr>
            <w:r>
              <w:rPr>
                <w:kern w:val="0"/>
                <w:szCs w:val="21"/>
              </w:rPr>
              <w:t>玻璃车床</w:t>
            </w:r>
          </w:p>
        </w:tc>
        <w:tc>
          <w:tcPr>
            <w:tcW w:w="5103" w:type="dxa"/>
            <w:tcBorders>
              <w:top w:val="nil"/>
              <w:left w:val="nil"/>
              <w:bottom w:val="single" w:sz="4" w:space="0" w:color="auto"/>
              <w:right w:val="single" w:sz="4" w:space="0" w:color="auto"/>
            </w:tcBorders>
            <w:noWrap/>
            <w:vAlign w:val="center"/>
          </w:tcPr>
          <w:p w14:paraId="0F165C51" w14:textId="77777777" w:rsidR="0049070A" w:rsidRDefault="00000000">
            <w:pPr>
              <w:widowControl/>
              <w:spacing w:line="276" w:lineRule="auto"/>
              <w:jc w:val="left"/>
              <w:rPr>
                <w:kern w:val="0"/>
                <w:szCs w:val="21"/>
              </w:rPr>
            </w:pPr>
            <w:r>
              <w:rPr>
                <w:rFonts w:hint="eastAsia"/>
                <w:kern w:val="0"/>
                <w:szCs w:val="21"/>
              </w:rPr>
              <w:t>用于金属与玻璃结构高精度封接</w:t>
            </w:r>
          </w:p>
        </w:tc>
        <w:tc>
          <w:tcPr>
            <w:tcW w:w="701" w:type="dxa"/>
            <w:tcBorders>
              <w:top w:val="nil"/>
              <w:left w:val="nil"/>
              <w:bottom w:val="single" w:sz="4" w:space="0" w:color="auto"/>
              <w:right w:val="single" w:sz="4" w:space="0" w:color="auto"/>
            </w:tcBorders>
            <w:noWrap/>
          </w:tcPr>
          <w:p w14:paraId="67E04FDD"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0A1E1B87" w14:textId="77777777">
        <w:trPr>
          <w:trHeight w:val="280"/>
          <w:jc w:val="center"/>
        </w:trPr>
        <w:tc>
          <w:tcPr>
            <w:tcW w:w="1271" w:type="dxa"/>
            <w:vMerge/>
            <w:tcBorders>
              <w:left w:val="single" w:sz="4" w:space="0" w:color="auto"/>
              <w:right w:val="single" w:sz="4" w:space="0" w:color="auto"/>
            </w:tcBorders>
            <w:noWrap/>
            <w:vAlign w:val="center"/>
          </w:tcPr>
          <w:p w14:paraId="693C2E54"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vAlign w:val="center"/>
          </w:tcPr>
          <w:p w14:paraId="44CA3531" w14:textId="77777777" w:rsidR="0049070A" w:rsidRDefault="00000000">
            <w:pPr>
              <w:widowControl/>
              <w:spacing w:line="276" w:lineRule="auto"/>
              <w:jc w:val="left"/>
              <w:rPr>
                <w:kern w:val="0"/>
                <w:szCs w:val="21"/>
              </w:rPr>
            </w:pPr>
            <w:r>
              <w:rPr>
                <w:kern w:val="0"/>
                <w:szCs w:val="21"/>
              </w:rPr>
              <w:t>超高真空排气台</w:t>
            </w:r>
          </w:p>
        </w:tc>
        <w:tc>
          <w:tcPr>
            <w:tcW w:w="5103" w:type="dxa"/>
            <w:tcBorders>
              <w:top w:val="nil"/>
              <w:left w:val="nil"/>
              <w:bottom w:val="single" w:sz="4" w:space="0" w:color="auto"/>
              <w:right w:val="single" w:sz="4" w:space="0" w:color="auto"/>
            </w:tcBorders>
            <w:noWrap/>
            <w:vAlign w:val="center"/>
          </w:tcPr>
          <w:p w14:paraId="1C676920" w14:textId="77777777" w:rsidR="0049070A" w:rsidRDefault="00000000">
            <w:pPr>
              <w:widowControl/>
              <w:spacing w:line="276" w:lineRule="auto"/>
              <w:jc w:val="left"/>
              <w:rPr>
                <w:kern w:val="0"/>
                <w:szCs w:val="21"/>
              </w:rPr>
            </w:pPr>
            <w:r>
              <w:rPr>
                <w:rFonts w:hint="eastAsia"/>
                <w:kern w:val="0"/>
                <w:szCs w:val="21"/>
              </w:rPr>
              <w:t>用于玻璃腔体封闭结构件高真空排气和封闭</w:t>
            </w:r>
          </w:p>
        </w:tc>
        <w:tc>
          <w:tcPr>
            <w:tcW w:w="701" w:type="dxa"/>
            <w:tcBorders>
              <w:top w:val="nil"/>
              <w:left w:val="nil"/>
              <w:bottom w:val="single" w:sz="4" w:space="0" w:color="auto"/>
              <w:right w:val="single" w:sz="4" w:space="0" w:color="auto"/>
            </w:tcBorders>
            <w:noWrap/>
          </w:tcPr>
          <w:p w14:paraId="4638BFAD"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7406679F" w14:textId="77777777">
        <w:trPr>
          <w:trHeight w:val="280"/>
          <w:jc w:val="center"/>
        </w:trPr>
        <w:tc>
          <w:tcPr>
            <w:tcW w:w="1271" w:type="dxa"/>
            <w:vMerge/>
            <w:tcBorders>
              <w:left w:val="single" w:sz="4" w:space="0" w:color="auto"/>
              <w:right w:val="single" w:sz="4" w:space="0" w:color="auto"/>
            </w:tcBorders>
            <w:noWrap/>
            <w:vAlign w:val="center"/>
          </w:tcPr>
          <w:p w14:paraId="4012CF0D"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tcPr>
          <w:p w14:paraId="2C9E0ABA" w14:textId="77777777" w:rsidR="0049070A" w:rsidRDefault="00000000">
            <w:pPr>
              <w:widowControl/>
              <w:spacing w:line="276" w:lineRule="auto"/>
              <w:jc w:val="left"/>
              <w:rPr>
                <w:kern w:val="0"/>
                <w:szCs w:val="21"/>
              </w:rPr>
            </w:pPr>
            <w:r>
              <w:rPr>
                <w:rFonts w:hint="eastAsia"/>
                <w:kern w:val="0"/>
                <w:szCs w:val="21"/>
              </w:rPr>
              <w:t>激光焊接</w:t>
            </w:r>
          </w:p>
        </w:tc>
        <w:tc>
          <w:tcPr>
            <w:tcW w:w="5103" w:type="dxa"/>
            <w:tcBorders>
              <w:top w:val="nil"/>
              <w:left w:val="nil"/>
              <w:bottom w:val="single" w:sz="4" w:space="0" w:color="auto"/>
              <w:right w:val="single" w:sz="4" w:space="0" w:color="auto"/>
            </w:tcBorders>
            <w:noWrap/>
            <w:vAlign w:val="center"/>
          </w:tcPr>
          <w:p w14:paraId="460E55B7" w14:textId="77777777" w:rsidR="0049070A" w:rsidRDefault="00000000">
            <w:pPr>
              <w:widowControl/>
              <w:spacing w:line="276" w:lineRule="auto"/>
              <w:jc w:val="left"/>
              <w:rPr>
                <w:kern w:val="0"/>
                <w:szCs w:val="21"/>
              </w:rPr>
            </w:pPr>
            <w:r>
              <w:rPr>
                <w:rFonts w:hint="eastAsia"/>
                <w:kern w:val="0"/>
                <w:szCs w:val="21"/>
              </w:rPr>
              <w:t>用于金属与金属、金属与非金属材料气密性焊接</w:t>
            </w:r>
          </w:p>
        </w:tc>
        <w:tc>
          <w:tcPr>
            <w:tcW w:w="701" w:type="dxa"/>
            <w:tcBorders>
              <w:top w:val="nil"/>
              <w:left w:val="nil"/>
              <w:bottom w:val="single" w:sz="4" w:space="0" w:color="auto"/>
              <w:right w:val="single" w:sz="4" w:space="0" w:color="auto"/>
            </w:tcBorders>
            <w:noWrap/>
          </w:tcPr>
          <w:p w14:paraId="2EFB26A6"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442BBDDD" w14:textId="77777777">
        <w:trPr>
          <w:trHeight w:val="280"/>
          <w:jc w:val="center"/>
        </w:trPr>
        <w:tc>
          <w:tcPr>
            <w:tcW w:w="1271" w:type="dxa"/>
            <w:vMerge/>
            <w:tcBorders>
              <w:left w:val="single" w:sz="4" w:space="0" w:color="auto"/>
              <w:right w:val="single" w:sz="4" w:space="0" w:color="auto"/>
            </w:tcBorders>
            <w:noWrap/>
            <w:vAlign w:val="center"/>
          </w:tcPr>
          <w:p w14:paraId="34C23D3E"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tcPr>
          <w:p w14:paraId="1AB43E61" w14:textId="77777777" w:rsidR="0049070A" w:rsidRDefault="00000000">
            <w:pPr>
              <w:widowControl/>
              <w:spacing w:line="276" w:lineRule="auto"/>
              <w:jc w:val="left"/>
              <w:rPr>
                <w:kern w:val="0"/>
                <w:szCs w:val="21"/>
              </w:rPr>
            </w:pPr>
            <w:r>
              <w:rPr>
                <w:rFonts w:hint="eastAsia"/>
                <w:kern w:val="0"/>
                <w:szCs w:val="21"/>
              </w:rPr>
              <w:t>激光打标机</w:t>
            </w:r>
          </w:p>
        </w:tc>
        <w:tc>
          <w:tcPr>
            <w:tcW w:w="5103" w:type="dxa"/>
            <w:tcBorders>
              <w:top w:val="nil"/>
              <w:left w:val="nil"/>
              <w:bottom w:val="single" w:sz="4" w:space="0" w:color="auto"/>
              <w:right w:val="single" w:sz="4" w:space="0" w:color="auto"/>
            </w:tcBorders>
            <w:noWrap/>
            <w:vAlign w:val="center"/>
          </w:tcPr>
          <w:p w14:paraId="0FC9D453" w14:textId="77777777" w:rsidR="0049070A" w:rsidRDefault="00000000">
            <w:pPr>
              <w:widowControl/>
              <w:spacing w:line="276" w:lineRule="auto"/>
              <w:jc w:val="left"/>
              <w:rPr>
                <w:kern w:val="0"/>
                <w:szCs w:val="21"/>
              </w:rPr>
            </w:pPr>
            <w:r>
              <w:rPr>
                <w:rFonts w:hint="eastAsia"/>
                <w:kern w:val="0"/>
                <w:szCs w:val="21"/>
              </w:rPr>
              <w:t>用于金属</w:t>
            </w:r>
            <w:r>
              <w:rPr>
                <w:rFonts w:hint="eastAsia"/>
                <w:kern w:val="0"/>
                <w:szCs w:val="21"/>
              </w:rPr>
              <w:t>/</w:t>
            </w:r>
            <w:r>
              <w:rPr>
                <w:rFonts w:hint="eastAsia"/>
                <w:kern w:val="0"/>
                <w:szCs w:val="21"/>
              </w:rPr>
              <w:t>非金属结构件标记和标识</w:t>
            </w:r>
          </w:p>
        </w:tc>
        <w:tc>
          <w:tcPr>
            <w:tcW w:w="701" w:type="dxa"/>
            <w:tcBorders>
              <w:top w:val="nil"/>
              <w:left w:val="nil"/>
              <w:bottom w:val="single" w:sz="4" w:space="0" w:color="auto"/>
              <w:right w:val="single" w:sz="4" w:space="0" w:color="auto"/>
            </w:tcBorders>
            <w:noWrap/>
          </w:tcPr>
          <w:p w14:paraId="4CE339C3"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7A775C58" w14:textId="77777777">
        <w:trPr>
          <w:trHeight w:val="280"/>
          <w:jc w:val="center"/>
        </w:trPr>
        <w:tc>
          <w:tcPr>
            <w:tcW w:w="1271" w:type="dxa"/>
            <w:vMerge/>
            <w:tcBorders>
              <w:left w:val="single" w:sz="4" w:space="0" w:color="auto"/>
              <w:right w:val="single" w:sz="4" w:space="0" w:color="auto"/>
            </w:tcBorders>
            <w:noWrap/>
            <w:vAlign w:val="center"/>
          </w:tcPr>
          <w:p w14:paraId="5D1FA0D3" w14:textId="77777777" w:rsidR="0049070A" w:rsidRDefault="0049070A">
            <w:pPr>
              <w:widowControl/>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tcPr>
          <w:p w14:paraId="21699AD1" w14:textId="77777777" w:rsidR="0049070A" w:rsidRDefault="00000000">
            <w:pPr>
              <w:widowControl/>
              <w:spacing w:line="276" w:lineRule="auto"/>
              <w:jc w:val="left"/>
              <w:rPr>
                <w:kern w:val="0"/>
                <w:szCs w:val="21"/>
              </w:rPr>
            </w:pPr>
            <w:r>
              <w:rPr>
                <w:rFonts w:hint="eastAsia"/>
                <w:kern w:val="0"/>
                <w:szCs w:val="21"/>
              </w:rPr>
              <w:t>电阻焊</w:t>
            </w:r>
          </w:p>
        </w:tc>
        <w:tc>
          <w:tcPr>
            <w:tcW w:w="5103" w:type="dxa"/>
            <w:tcBorders>
              <w:top w:val="nil"/>
              <w:left w:val="nil"/>
              <w:bottom w:val="single" w:sz="4" w:space="0" w:color="auto"/>
              <w:right w:val="single" w:sz="4" w:space="0" w:color="auto"/>
            </w:tcBorders>
            <w:noWrap/>
            <w:vAlign w:val="center"/>
          </w:tcPr>
          <w:p w14:paraId="6B65076F" w14:textId="77777777" w:rsidR="0049070A" w:rsidRDefault="00000000">
            <w:pPr>
              <w:widowControl/>
              <w:spacing w:line="276" w:lineRule="auto"/>
              <w:jc w:val="left"/>
              <w:rPr>
                <w:kern w:val="0"/>
                <w:szCs w:val="21"/>
              </w:rPr>
            </w:pPr>
            <w:r>
              <w:rPr>
                <w:rFonts w:hint="eastAsia"/>
                <w:kern w:val="0"/>
                <w:szCs w:val="21"/>
              </w:rPr>
              <w:t>用于金属结构件焊接固定</w:t>
            </w:r>
          </w:p>
        </w:tc>
        <w:tc>
          <w:tcPr>
            <w:tcW w:w="701" w:type="dxa"/>
            <w:tcBorders>
              <w:top w:val="nil"/>
              <w:left w:val="nil"/>
              <w:bottom w:val="single" w:sz="4" w:space="0" w:color="auto"/>
              <w:right w:val="single" w:sz="4" w:space="0" w:color="auto"/>
            </w:tcBorders>
            <w:noWrap/>
          </w:tcPr>
          <w:p w14:paraId="1DDB206B"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49C46FCE" w14:textId="77777777">
        <w:trPr>
          <w:trHeight w:val="280"/>
          <w:jc w:val="center"/>
        </w:trPr>
        <w:tc>
          <w:tcPr>
            <w:tcW w:w="1271" w:type="dxa"/>
            <w:vMerge/>
            <w:tcBorders>
              <w:left w:val="single" w:sz="4" w:space="0" w:color="auto"/>
              <w:right w:val="single" w:sz="4" w:space="0" w:color="auto"/>
            </w:tcBorders>
            <w:noWrap/>
            <w:vAlign w:val="center"/>
          </w:tcPr>
          <w:p w14:paraId="501E9401" w14:textId="77777777" w:rsidR="0049070A" w:rsidRDefault="0049070A">
            <w:pPr>
              <w:spacing w:line="276" w:lineRule="auto"/>
              <w:jc w:val="left"/>
              <w:rPr>
                <w:color w:val="EE0000"/>
                <w:kern w:val="0"/>
                <w:szCs w:val="21"/>
              </w:rPr>
            </w:pPr>
          </w:p>
        </w:tc>
        <w:tc>
          <w:tcPr>
            <w:tcW w:w="1985" w:type="dxa"/>
            <w:tcBorders>
              <w:top w:val="nil"/>
              <w:left w:val="nil"/>
              <w:bottom w:val="nil"/>
              <w:right w:val="single" w:sz="4" w:space="0" w:color="auto"/>
            </w:tcBorders>
            <w:noWrap/>
            <w:vAlign w:val="center"/>
          </w:tcPr>
          <w:p w14:paraId="4020C3E7" w14:textId="77777777" w:rsidR="0049070A" w:rsidRDefault="00000000">
            <w:pPr>
              <w:widowControl/>
              <w:spacing w:line="276" w:lineRule="auto"/>
              <w:jc w:val="left"/>
              <w:rPr>
                <w:kern w:val="0"/>
                <w:szCs w:val="21"/>
              </w:rPr>
            </w:pPr>
            <w:r>
              <w:rPr>
                <w:rFonts w:hint="eastAsia"/>
                <w:kern w:val="0"/>
                <w:szCs w:val="21"/>
              </w:rPr>
              <w:t>高真空钎焊炉</w:t>
            </w:r>
          </w:p>
        </w:tc>
        <w:tc>
          <w:tcPr>
            <w:tcW w:w="5103" w:type="dxa"/>
            <w:tcBorders>
              <w:top w:val="nil"/>
              <w:left w:val="nil"/>
              <w:bottom w:val="nil"/>
              <w:right w:val="single" w:sz="4" w:space="0" w:color="auto"/>
            </w:tcBorders>
            <w:noWrap/>
            <w:vAlign w:val="center"/>
          </w:tcPr>
          <w:p w14:paraId="44085114" w14:textId="77777777" w:rsidR="0049070A" w:rsidRDefault="00000000">
            <w:pPr>
              <w:widowControl/>
              <w:spacing w:line="276" w:lineRule="auto"/>
              <w:jc w:val="left"/>
              <w:rPr>
                <w:kern w:val="0"/>
                <w:szCs w:val="21"/>
              </w:rPr>
            </w:pPr>
            <w:r>
              <w:rPr>
                <w:rFonts w:hint="eastAsia"/>
                <w:kern w:val="0"/>
                <w:szCs w:val="21"/>
              </w:rPr>
              <w:t>用于陶瓷与金属、多种金属间的气密性焊接</w:t>
            </w:r>
          </w:p>
        </w:tc>
        <w:tc>
          <w:tcPr>
            <w:tcW w:w="701" w:type="dxa"/>
            <w:tcBorders>
              <w:top w:val="nil"/>
              <w:left w:val="nil"/>
              <w:bottom w:val="nil"/>
              <w:right w:val="single" w:sz="4" w:space="0" w:color="auto"/>
            </w:tcBorders>
            <w:noWrap/>
          </w:tcPr>
          <w:p w14:paraId="0E1B5625"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04D71B6A" w14:textId="77777777">
        <w:trPr>
          <w:trHeight w:val="280"/>
          <w:jc w:val="center"/>
        </w:trPr>
        <w:tc>
          <w:tcPr>
            <w:tcW w:w="1271" w:type="dxa"/>
            <w:vMerge/>
            <w:tcBorders>
              <w:left w:val="single" w:sz="4" w:space="0" w:color="auto"/>
              <w:right w:val="single" w:sz="4" w:space="0" w:color="auto"/>
            </w:tcBorders>
            <w:noWrap/>
            <w:vAlign w:val="center"/>
          </w:tcPr>
          <w:p w14:paraId="66AD2DD3" w14:textId="77777777" w:rsidR="0049070A" w:rsidRDefault="0049070A">
            <w:pPr>
              <w:spacing w:line="276" w:lineRule="auto"/>
              <w:jc w:val="left"/>
              <w:rPr>
                <w:color w:val="EE0000"/>
                <w:kern w:val="0"/>
                <w:szCs w:val="21"/>
              </w:rPr>
            </w:pPr>
          </w:p>
        </w:tc>
        <w:tc>
          <w:tcPr>
            <w:tcW w:w="1985" w:type="dxa"/>
            <w:tcBorders>
              <w:top w:val="nil"/>
              <w:left w:val="nil"/>
              <w:bottom w:val="nil"/>
              <w:right w:val="single" w:sz="4" w:space="0" w:color="auto"/>
            </w:tcBorders>
            <w:noWrap/>
            <w:vAlign w:val="center"/>
          </w:tcPr>
          <w:p w14:paraId="1CC3E068" w14:textId="77777777" w:rsidR="0049070A" w:rsidRDefault="00000000">
            <w:pPr>
              <w:widowControl/>
              <w:spacing w:line="276" w:lineRule="auto"/>
              <w:jc w:val="left"/>
              <w:rPr>
                <w:kern w:val="0"/>
                <w:szCs w:val="21"/>
              </w:rPr>
            </w:pPr>
            <w:r>
              <w:rPr>
                <w:rFonts w:hint="eastAsia"/>
                <w:kern w:val="0"/>
                <w:szCs w:val="21"/>
              </w:rPr>
              <w:t>氦质谱检漏仪</w:t>
            </w:r>
          </w:p>
        </w:tc>
        <w:tc>
          <w:tcPr>
            <w:tcW w:w="5103" w:type="dxa"/>
            <w:tcBorders>
              <w:top w:val="nil"/>
              <w:left w:val="nil"/>
              <w:bottom w:val="nil"/>
              <w:right w:val="single" w:sz="4" w:space="0" w:color="auto"/>
            </w:tcBorders>
            <w:noWrap/>
            <w:vAlign w:val="center"/>
          </w:tcPr>
          <w:p w14:paraId="2184A6B6" w14:textId="77777777" w:rsidR="0049070A" w:rsidRDefault="00000000">
            <w:pPr>
              <w:widowControl/>
              <w:spacing w:line="276" w:lineRule="auto"/>
              <w:jc w:val="left"/>
              <w:rPr>
                <w:kern w:val="0"/>
                <w:szCs w:val="21"/>
              </w:rPr>
            </w:pPr>
            <w:r>
              <w:rPr>
                <w:rFonts w:hint="eastAsia"/>
                <w:kern w:val="0"/>
                <w:szCs w:val="21"/>
              </w:rPr>
              <w:t>用于结构件和器件的气密性检验</w:t>
            </w:r>
          </w:p>
        </w:tc>
        <w:tc>
          <w:tcPr>
            <w:tcW w:w="701" w:type="dxa"/>
            <w:tcBorders>
              <w:top w:val="nil"/>
              <w:left w:val="nil"/>
              <w:bottom w:val="nil"/>
              <w:right w:val="single" w:sz="4" w:space="0" w:color="auto"/>
            </w:tcBorders>
            <w:noWrap/>
            <w:vAlign w:val="center"/>
          </w:tcPr>
          <w:p w14:paraId="78FC5F0B"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19472686" w14:textId="77777777">
        <w:trPr>
          <w:trHeight w:val="280"/>
          <w:jc w:val="center"/>
        </w:trPr>
        <w:tc>
          <w:tcPr>
            <w:tcW w:w="1271" w:type="dxa"/>
            <w:vMerge/>
            <w:tcBorders>
              <w:left w:val="single" w:sz="4" w:space="0" w:color="auto"/>
              <w:right w:val="single" w:sz="4" w:space="0" w:color="auto"/>
            </w:tcBorders>
            <w:noWrap/>
            <w:vAlign w:val="center"/>
          </w:tcPr>
          <w:p w14:paraId="1476A888" w14:textId="77777777" w:rsidR="0049070A" w:rsidRDefault="0049070A">
            <w:pPr>
              <w:spacing w:line="276" w:lineRule="auto"/>
              <w:jc w:val="left"/>
              <w:rPr>
                <w:color w:val="EE0000"/>
                <w:kern w:val="0"/>
                <w:szCs w:val="21"/>
              </w:rPr>
            </w:pPr>
          </w:p>
        </w:tc>
        <w:tc>
          <w:tcPr>
            <w:tcW w:w="1985" w:type="dxa"/>
            <w:tcBorders>
              <w:top w:val="nil"/>
              <w:left w:val="nil"/>
              <w:bottom w:val="nil"/>
              <w:right w:val="single" w:sz="4" w:space="0" w:color="auto"/>
            </w:tcBorders>
            <w:noWrap/>
            <w:vAlign w:val="center"/>
          </w:tcPr>
          <w:p w14:paraId="272C14F1" w14:textId="77777777" w:rsidR="0049070A" w:rsidRDefault="00000000">
            <w:pPr>
              <w:widowControl/>
              <w:spacing w:line="276" w:lineRule="auto"/>
              <w:jc w:val="left"/>
              <w:rPr>
                <w:kern w:val="0"/>
                <w:szCs w:val="21"/>
              </w:rPr>
            </w:pPr>
            <w:r>
              <w:rPr>
                <w:rFonts w:hint="eastAsia"/>
                <w:kern w:val="0"/>
                <w:szCs w:val="21"/>
              </w:rPr>
              <w:t>机械泵和电阻规</w:t>
            </w:r>
          </w:p>
        </w:tc>
        <w:tc>
          <w:tcPr>
            <w:tcW w:w="5103" w:type="dxa"/>
            <w:tcBorders>
              <w:top w:val="nil"/>
              <w:left w:val="nil"/>
              <w:bottom w:val="nil"/>
              <w:right w:val="single" w:sz="4" w:space="0" w:color="auto"/>
            </w:tcBorders>
            <w:noWrap/>
            <w:vAlign w:val="center"/>
          </w:tcPr>
          <w:p w14:paraId="612C297B" w14:textId="77777777" w:rsidR="0049070A" w:rsidRDefault="00000000">
            <w:pPr>
              <w:widowControl/>
              <w:spacing w:line="276" w:lineRule="auto"/>
              <w:jc w:val="left"/>
              <w:rPr>
                <w:kern w:val="0"/>
                <w:szCs w:val="21"/>
              </w:rPr>
            </w:pPr>
            <w:r>
              <w:rPr>
                <w:rFonts w:hint="eastAsia"/>
                <w:kern w:val="0"/>
                <w:szCs w:val="21"/>
              </w:rPr>
              <w:t>用于</w:t>
            </w:r>
            <w:r>
              <w:rPr>
                <w:rFonts w:hint="eastAsia"/>
                <w:kern w:val="0"/>
                <w:szCs w:val="21"/>
              </w:rPr>
              <w:t>100Pa</w:t>
            </w:r>
            <w:r>
              <w:rPr>
                <w:rFonts w:hint="eastAsia"/>
                <w:kern w:val="0"/>
                <w:szCs w:val="21"/>
              </w:rPr>
              <w:t>以下低真空准备</w:t>
            </w:r>
          </w:p>
        </w:tc>
        <w:tc>
          <w:tcPr>
            <w:tcW w:w="701" w:type="dxa"/>
            <w:tcBorders>
              <w:top w:val="nil"/>
              <w:left w:val="nil"/>
              <w:bottom w:val="nil"/>
              <w:right w:val="single" w:sz="4" w:space="0" w:color="auto"/>
            </w:tcBorders>
            <w:noWrap/>
            <w:vAlign w:val="center"/>
          </w:tcPr>
          <w:p w14:paraId="76403BE8" w14:textId="77777777" w:rsidR="0049070A" w:rsidRDefault="00000000">
            <w:pPr>
              <w:widowControl/>
              <w:spacing w:line="276" w:lineRule="auto"/>
              <w:jc w:val="left"/>
              <w:rPr>
                <w:kern w:val="0"/>
                <w:szCs w:val="21"/>
              </w:rPr>
            </w:pPr>
            <w:r>
              <w:rPr>
                <w:rFonts w:hint="eastAsia"/>
                <w:kern w:val="0"/>
                <w:szCs w:val="21"/>
              </w:rPr>
              <w:t>4</w:t>
            </w:r>
            <w:r>
              <w:rPr>
                <w:rFonts w:hint="eastAsia"/>
                <w:kern w:val="0"/>
                <w:szCs w:val="21"/>
              </w:rPr>
              <w:t>套</w:t>
            </w:r>
          </w:p>
        </w:tc>
      </w:tr>
      <w:tr w:rsidR="0049070A" w14:paraId="6C2E400D" w14:textId="77777777">
        <w:trPr>
          <w:trHeight w:val="280"/>
          <w:jc w:val="center"/>
        </w:trPr>
        <w:tc>
          <w:tcPr>
            <w:tcW w:w="1271" w:type="dxa"/>
            <w:vMerge/>
            <w:tcBorders>
              <w:left w:val="single" w:sz="4" w:space="0" w:color="auto"/>
              <w:right w:val="single" w:sz="4" w:space="0" w:color="auto"/>
            </w:tcBorders>
            <w:noWrap/>
            <w:vAlign w:val="center"/>
          </w:tcPr>
          <w:p w14:paraId="3619213B" w14:textId="77777777" w:rsidR="0049070A" w:rsidRDefault="0049070A">
            <w:pPr>
              <w:spacing w:line="276" w:lineRule="auto"/>
              <w:jc w:val="left"/>
              <w:rPr>
                <w:color w:val="EE0000"/>
                <w:kern w:val="0"/>
                <w:szCs w:val="21"/>
              </w:rPr>
            </w:pPr>
          </w:p>
        </w:tc>
        <w:tc>
          <w:tcPr>
            <w:tcW w:w="1985" w:type="dxa"/>
            <w:tcBorders>
              <w:top w:val="nil"/>
              <w:left w:val="nil"/>
              <w:bottom w:val="nil"/>
              <w:right w:val="single" w:sz="4" w:space="0" w:color="auto"/>
            </w:tcBorders>
            <w:noWrap/>
            <w:vAlign w:val="center"/>
          </w:tcPr>
          <w:p w14:paraId="7D1CA760" w14:textId="77777777" w:rsidR="0049070A" w:rsidRDefault="00000000">
            <w:pPr>
              <w:widowControl/>
              <w:spacing w:line="276" w:lineRule="auto"/>
              <w:jc w:val="left"/>
              <w:rPr>
                <w:kern w:val="0"/>
                <w:szCs w:val="21"/>
              </w:rPr>
            </w:pPr>
            <w:r>
              <w:rPr>
                <w:kern w:val="0"/>
                <w:szCs w:val="21"/>
              </w:rPr>
              <w:t>罗茨泵机组</w:t>
            </w:r>
          </w:p>
        </w:tc>
        <w:tc>
          <w:tcPr>
            <w:tcW w:w="5103" w:type="dxa"/>
            <w:tcBorders>
              <w:top w:val="nil"/>
              <w:left w:val="nil"/>
              <w:bottom w:val="nil"/>
              <w:right w:val="single" w:sz="4" w:space="0" w:color="auto"/>
            </w:tcBorders>
            <w:noWrap/>
            <w:vAlign w:val="center"/>
          </w:tcPr>
          <w:p w14:paraId="4F4E1100" w14:textId="77777777" w:rsidR="0049070A" w:rsidRDefault="00000000">
            <w:pPr>
              <w:widowControl/>
              <w:spacing w:line="276" w:lineRule="auto"/>
              <w:jc w:val="left"/>
              <w:rPr>
                <w:kern w:val="0"/>
                <w:szCs w:val="21"/>
              </w:rPr>
            </w:pPr>
            <w:r>
              <w:rPr>
                <w:rFonts w:hint="eastAsia"/>
                <w:kern w:val="0"/>
                <w:szCs w:val="21"/>
              </w:rPr>
              <w:t>用于</w:t>
            </w:r>
            <w:r>
              <w:rPr>
                <w:rFonts w:hint="eastAsia"/>
                <w:kern w:val="0"/>
                <w:szCs w:val="21"/>
              </w:rPr>
              <w:t>10Pa</w:t>
            </w:r>
            <w:r>
              <w:rPr>
                <w:rFonts w:hint="eastAsia"/>
                <w:kern w:val="0"/>
                <w:szCs w:val="21"/>
              </w:rPr>
              <w:t>以下真空快速准备</w:t>
            </w:r>
          </w:p>
        </w:tc>
        <w:tc>
          <w:tcPr>
            <w:tcW w:w="701" w:type="dxa"/>
            <w:tcBorders>
              <w:top w:val="nil"/>
              <w:left w:val="nil"/>
              <w:bottom w:val="nil"/>
              <w:right w:val="single" w:sz="4" w:space="0" w:color="auto"/>
            </w:tcBorders>
            <w:noWrap/>
            <w:vAlign w:val="center"/>
          </w:tcPr>
          <w:p w14:paraId="00EF020C"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7DC3CCB0" w14:textId="77777777">
        <w:trPr>
          <w:trHeight w:val="280"/>
          <w:jc w:val="center"/>
        </w:trPr>
        <w:tc>
          <w:tcPr>
            <w:tcW w:w="1271" w:type="dxa"/>
            <w:vMerge/>
            <w:tcBorders>
              <w:left w:val="single" w:sz="4" w:space="0" w:color="auto"/>
              <w:right w:val="single" w:sz="4" w:space="0" w:color="auto"/>
            </w:tcBorders>
            <w:noWrap/>
            <w:vAlign w:val="center"/>
          </w:tcPr>
          <w:p w14:paraId="7E048AAE" w14:textId="77777777" w:rsidR="0049070A" w:rsidRDefault="0049070A">
            <w:pPr>
              <w:spacing w:line="276" w:lineRule="auto"/>
              <w:jc w:val="left"/>
              <w:rPr>
                <w:color w:val="EE0000"/>
                <w:kern w:val="0"/>
                <w:szCs w:val="21"/>
              </w:rPr>
            </w:pPr>
          </w:p>
        </w:tc>
        <w:tc>
          <w:tcPr>
            <w:tcW w:w="1985" w:type="dxa"/>
            <w:tcBorders>
              <w:top w:val="nil"/>
              <w:left w:val="nil"/>
              <w:bottom w:val="nil"/>
              <w:right w:val="single" w:sz="4" w:space="0" w:color="auto"/>
            </w:tcBorders>
            <w:noWrap/>
            <w:vAlign w:val="center"/>
          </w:tcPr>
          <w:p w14:paraId="0F492E13" w14:textId="77777777" w:rsidR="0049070A" w:rsidRDefault="00000000">
            <w:pPr>
              <w:widowControl/>
              <w:spacing w:line="276" w:lineRule="auto"/>
              <w:jc w:val="left"/>
              <w:rPr>
                <w:kern w:val="0"/>
                <w:szCs w:val="21"/>
              </w:rPr>
            </w:pPr>
            <w:r>
              <w:rPr>
                <w:kern w:val="0"/>
                <w:szCs w:val="21"/>
              </w:rPr>
              <w:t>扩散泵机组</w:t>
            </w:r>
          </w:p>
        </w:tc>
        <w:tc>
          <w:tcPr>
            <w:tcW w:w="5103" w:type="dxa"/>
            <w:tcBorders>
              <w:top w:val="nil"/>
              <w:left w:val="nil"/>
              <w:bottom w:val="nil"/>
              <w:right w:val="single" w:sz="4" w:space="0" w:color="auto"/>
            </w:tcBorders>
            <w:noWrap/>
            <w:vAlign w:val="center"/>
          </w:tcPr>
          <w:p w14:paraId="057941EF" w14:textId="77777777" w:rsidR="0049070A" w:rsidRDefault="00000000">
            <w:pPr>
              <w:widowControl/>
              <w:spacing w:line="276" w:lineRule="auto"/>
              <w:jc w:val="left"/>
              <w:rPr>
                <w:kern w:val="0"/>
                <w:szCs w:val="21"/>
              </w:rPr>
            </w:pPr>
            <w:r>
              <w:rPr>
                <w:rFonts w:hint="eastAsia"/>
                <w:kern w:val="0"/>
                <w:szCs w:val="21"/>
              </w:rPr>
              <w:t>用于</w:t>
            </w:r>
            <w:r>
              <w:rPr>
                <w:rFonts w:hint="eastAsia"/>
                <w:kern w:val="0"/>
                <w:szCs w:val="21"/>
              </w:rPr>
              <w:t>mPa</w:t>
            </w:r>
            <w:r>
              <w:rPr>
                <w:rFonts w:hint="eastAsia"/>
                <w:kern w:val="0"/>
                <w:szCs w:val="21"/>
              </w:rPr>
              <w:t>级高真空准备</w:t>
            </w:r>
          </w:p>
        </w:tc>
        <w:tc>
          <w:tcPr>
            <w:tcW w:w="701" w:type="dxa"/>
            <w:tcBorders>
              <w:top w:val="nil"/>
              <w:left w:val="nil"/>
              <w:bottom w:val="nil"/>
              <w:right w:val="single" w:sz="4" w:space="0" w:color="auto"/>
            </w:tcBorders>
            <w:noWrap/>
            <w:vAlign w:val="center"/>
          </w:tcPr>
          <w:p w14:paraId="17E315B0" w14:textId="77777777" w:rsidR="0049070A" w:rsidRDefault="00000000">
            <w:pPr>
              <w:widowControl/>
              <w:spacing w:line="276" w:lineRule="auto"/>
              <w:jc w:val="left"/>
              <w:rPr>
                <w:kern w:val="0"/>
                <w:szCs w:val="21"/>
              </w:rPr>
            </w:pPr>
            <w:r>
              <w:rPr>
                <w:kern w:val="0"/>
                <w:szCs w:val="21"/>
              </w:rPr>
              <w:t>1</w:t>
            </w:r>
            <w:r>
              <w:rPr>
                <w:rFonts w:hint="eastAsia"/>
                <w:kern w:val="0"/>
                <w:szCs w:val="21"/>
              </w:rPr>
              <w:t>台</w:t>
            </w:r>
          </w:p>
        </w:tc>
      </w:tr>
      <w:tr w:rsidR="0049070A" w14:paraId="76CA1360" w14:textId="77777777">
        <w:trPr>
          <w:trHeight w:val="280"/>
          <w:jc w:val="center"/>
        </w:trPr>
        <w:tc>
          <w:tcPr>
            <w:tcW w:w="1271" w:type="dxa"/>
            <w:vMerge/>
            <w:tcBorders>
              <w:left w:val="single" w:sz="4" w:space="0" w:color="auto"/>
              <w:bottom w:val="single" w:sz="4" w:space="0" w:color="auto"/>
              <w:right w:val="single" w:sz="4" w:space="0" w:color="auto"/>
            </w:tcBorders>
            <w:noWrap/>
            <w:vAlign w:val="center"/>
          </w:tcPr>
          <w:p w14:paraId="4B9C2DC0" w14:textId="77777777" w:rsidR="0049070A" w:rsidRDefault="0049070A">
            <w:pPr>
              <w:spacing w:line="276" w:lineRule="auto"/>
              <w:jc w:val="left"/>
              <w:rPr>
                <w:color w:val="EE0000"/>
                <w:kern w:val="0"/>
                <w:szCs w:val="21"/>
              </w:rPr>
            </w:pPr>
          </w:p>
        </w:tc>
        <w:tc>
          <w:tcPr>
            <w:tcW w:w="1985" w:type="dxa"/>
            <w:tcBorders>
              <w:top w:val="nil"/>
              <w:left w:val="nil"/>
              <w:bottom w:val="single" w:sz="4" w:space="0" w:color="auto"/>
              <w:right w:val="single" w:sz="4" w:space="0" w:color="auto"/>
            </w:tcBorders>
            <w:noWrap/>
            <w:vAlign w:val="center"/>
          </w:tcPr>
          <w:p w14:paraId="4193EE8D" w14:textId="77777777" w:rsidR="0049070A" w:rsidRDefault="00000000">
            <w:pPr>
              <w:widowControl/>
              <w:spacing w:line="276" w:lineRule="auto"/>
              <w:jc w:val="left"/>
              <w:rPr>
                <w:kern w:val="0"/>
                <w:szCs w:val="21"/>
              </w:rPr>
            </w:pPr>
            <w:r>
              <w:rPr>
                <w:kern w:val="0"/>
                <w:szCs w:val="21"/>
              </w:rPr>
              <w:t>真空滤油机</w:t>
            </w:r>
          </w:p>
        </w:tc>
        <w:tc>
          <w:tcPr>
            <w:tcW w:w="5103" w:type="dxa"/>
            <w:tcBorders>
              <w:top w:val="nil"/>
              <w:left w:val="nil"/>
              <w:bottom w:val="single" w:sz="4" w:space="0" w:color="auto"/>
              <w:right w:val="single" w:sz="4" w:space="0" w:color="auto"/>
            </w:tcBorders>
            <w:noWrap/>
            <w:vAlign w:val="center"/>
          </w:tcPr>
          <w:p w14:paraId="63335BDB" w14:textId="77777777" w:rsidR="0049070A" w:rsidRDefault="00000000">
            <w:pPr>
              <w:widowControl/>
              <w:spacing w:line="276" w:lineRule="auto"/>
              <w:jc w:val="left"/>
              <w:rPr>
                <w:kern w:val="0"/>
                <w:szCs w:val="21"/>
              </w:rPr>
            </w:pPr>
            <w:r>
              <w:rPr>
                <w:rFonts w:hint="eastAsia"/>
                <w:kern w:val="0"/>
                <w:szCs w:val="21"/>
              </w:rPr>
              <w:t>用于变压器油的处理，以提升其绝缘强度</w:t>
            </w:r>
          </w:p>
        </w:tc>
        <w:tc>
          <w:tcPr>
            <w:tcW w:w="701" w:type="dxa"/>
            <w:tcBorders>
              <w:top w:val="nil"/>
              <w:left w:val="nil"/>
              <w:bottom w:val="single" w:sz="4" w:space="0" w:color="auto"/>
              <w:right w:val="single" w:sz="4" w:space="0" w:color="auto"/>
            </w:tcBorders>
            <w:noWrap/>
            <w:vAlign w:val="center"/>
          </w:tcPr>
          <w:p w14:paraId="4457C915" w14:textId="77777777" w:rsidR="0049070A" w:rsidRDefault="00000000">
            <w:pPr>
              <w:widowControl/>
              <w:spacing w:line="276" w:lineRule="auto"/>
              <w:jc w:val="left"/>
              <w:rPr>
                <w:kern w:val="0"/>
                <w:szCs w:val="21"/>
              </w:rPr>
            </w:pPr>
            <w:r>
              <w:rPr>
                <w:kern w:val="0"/>
                <w:szCs w:val="21"/>
              </w:rPr>
              <w:t>1</w:t>
            </w:r>
            <w:r>
              <w:rPr>
                <w:rFonts w:hint="eastAsia"/>
                <w:kern w:val="0"/>
                <w:szCs w:val="21"/>
              </w:rPr>
              <w:t>套</w:t>
            </w:r>
          </w:p>
        </w:tc>
      </w:tr>
    </w:tbl>
    <w:p w14:paraId="0513122E" w14:textId="77777777" w:rsidR="0049070A" w:rsidRDefault="0049070A">
      <w:pPr>
        <w:tabs>
          <w:tab w:val="left" w:pos="900"/>
        </w:tabs>
        <w:adjustRightInd w:val="0"/>
        <w:snapToGrid w:val="0"/>
        <w:spacing w:line="360" w:lineRule="auto"/>
        <w:jc w:val="center"/>
        <w:rPr>
          <w:rFonts w:hAnsi="宋体" w:hint="eastAsia"/>
          <w:szCs w:val="21"/>
        </w:rPr>
      </w:pPr>
    </w:p>
    <w:p w14:paraId="3C999C16" w14:textId="77777777" w:rsidR="0049070A" w:rsidRDefault="00000000">
      <w:pPr>
        <w:tabs>
          <w:tab w:val="left" w:pos="900"/>
        </w:tabs>
        <w:adjustRightInd w:val="0"/>
        <w:snapToGrid w:val="0"/>
        <w:spacing w:line="360" w:lineRule="auto"/>
        <w:ind w:firstLineChars="200" w:firstLine="422"/>
        <w:rPr>
          <w:rFonts w:hAnsi="宋体" w:hint="eastAsia"/>
          <w:b/>
          <w:szCs w:val="21"/>
        </w:rPr>
      </w:pPr>
      <w:r>
        <w:rPr>
          <w:rFonts w:hAnsi="宋体" w:hint="eastAsia"/>
          <w:b/>
          <w:szCs w:val="21"/>
        </w:rPr>
        <w:lastRenderedPageBreak/>
        <w:t>四、采购标的需满足的质量、安全、技术规格、物理特性等要求：</w:t>
      </w:r>
    </w:p>
    <w:p w14:paraId="7C12C09B" w14:textId="77777777" w:rsidR="0049070A" w:rsidRDefault="00000000">
      <w:pPr>
        <w:tabs>
          <w:tab w:val="left" w:pos="900"/>
        </w:tabs>
        <w:adjustRightInd w:val="0"/>
        <w:snapToGrid w:val="0"/>
        <w:spacing w:line="360" w:lineRule="auto"/>
        <w:ind w:firstLineChars="200" w:firstLine="420"/>
        <w:rPr>
          <w:szCs w:val="21"/>
        </w:rPr>
      </w:pPr>
      <w:r>
        <w:rPr>
          <w:szCs w:val="21"/>
        </w:rPr>
        <w:t>450kV</w:t>
      </w:r>
      <w:r>
        <w:rPr>
          <w:szCs w:val="21"/>
        </w:rPr>
        <w:t>辐射转换静态真空二极管及其配套工艺设备</w:t>
      </w:r>
      <w:r>
        <w:rPr>
          <w:rFonts w:hint="eastAsia"/>
          <w:szCs w:val="21"/>
        </w:rPr>
        <w:t>采购内容包括两部分：一是</w:t>
      </w:r>
      <w:r>
        <w:rPr>
          <w:szCs w:val="21"/>
        </w:rPr>
        <w:t>450kV</w:t>
      </w:r>
      <w:r>
        <w:rPr>
          <w:szCs w:val="21"/>
        </w:rPr>
        <w:t>辐射转换静态真空二极管</w:t>
      </w:r>
      <w:r>
        <w:rPr>
          <w:rFonts w:hint="eastAsia"/>
          <w:szCs w:val="21"/>
        </w:rPr>
        <w:t>，用以在破坏性场景下实现高功率电脉冲辐射转换；二是</w:t>
      </w:r>
      <w:r>
        <w:rPr>
          <w:szCs w:val="21"/>
        </w:rPr>
        <w:t>配套工艺设备</w:t>
      </w:r>
      <w:r>
        <w:rPr>
          <w:rFonts w:hint="eastAsia"/>
          <w:szCs w:val="21"/>
        </w:rPr>
        <w:t>，用以实现静态真空二极管的结构件加工、关键部件性能测试、关键工艺实现等。采购内容之间的关系如图</w:t>
      </w:r>
      <w:r>
        <w:rPr>
          <w:rFonts w:hint="eastAsia"/>
          <w:szCs w:val="21"/>
        </w:rPr>
        <w:t>1</w:t>
      </w:r>
      <w:r>
        <w:rPr>
          <w:rFonts w:hint="eastAsia"/>
          <w:szCs w:val="21"/>
        </w:rPr>
        <w:t>所示。</w:t>
      </w:r>
    </w:p>
    <w:p w14:paraId="75E393B2" w14:textId="31D21B48" w:rsidR="0049070A" w:rsidRDefault="002828B8">
      <w:pPr>
        <w:tabs>
          <w:tab w:val="left" w:pos="900"/>
        </w:tabs>
        <w:adjustRightInd w:val="0"/>
        <w:snapToGrid w:val="0"/>
        <w:spacing w:line="360" w:lineRule="auto"/>
        <w:jc w:val="center"/>
        <w:rPr>
          <w:rFonts w:hAnsi="宋体" w:hint="eastAsia"/>
          <w:b/>
          <w:szCs w:val="21"/>
        </w:rPr>
      </w:pPr>
      <w:r>
        <w:rPr>
          <w:noProof/>
        </w:rPr>
        <w:drawing>
          <wp:inline distT="0" distB="0" distL="0" distR="0" wp14:anchorId="18E9E6D6" wp14:editId="37840895">
            <wp:extent cx="5645889" cy="3300222"/>
            <wp:effectExtent l="0" t="0" r="0" b="0"/>
            <wp:docPr id="16998811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69474" cy="3314009"/>
                    </a:xfrm>
                    <a:prstGeom prst="rect">
                      <a:avLst/>
                    </a:prstGeom>
                    <a:noFill/>
                    <a:ln>
                      <a:noFill/>
                    </a:ln>
                  </pic:spPr>
                </pic:pic>
              </a:graphicData>
            </a:graphic>
          </wp:inline>
        </w:drawing>
      </w:r>
    </w:p>
    <w:p w14:paraId="30BF8528" w14:textId="77777777" w:rsidR="0049070A" w:rsidRDefault="00000000">
      <w:pPr>
        <w:tabs>
          <w:tab w:val="left" w:pos="900"/>
        </w:tabs>
        <w:adjustRightInd w:val="0"/>
        <w:snapToGrid w:val="0"/>
        <w:spacing w:line="360" w:lineRule="auto"/>
        <w:jc w:val="center"/>
        <w:rPr>
          <w:szCs w:val="21"/>
        </w:rPr>
      </w:pPr>
      <w:r>
        <w:rPr>
          <w:rFonts w:hint="eastAsia"/>
          <w:szCs w:val="21"/>
        </w:rPr>
        <w:t>图</w:t>
      </w:r>
      <w:r>
        <w:rPr>
          <w:rFonts w:hint="eastAsia"/>
          <w:szCs w:val="21"/>
        </w:rPr>
        <w:t xml:space="preserve">1 </w:t>
      </w:r>
      <w:r>
        <w:rPr>
          <w:szCs w:val="21"/>
        </w:rPr>
        <w:t>450kV</w:t>
      </w:r>
      <w:r>
        <w:rPr>
          <w:szCs w:val="21"/>
        </w:rPr>
        <w:t>辐射转换静态真空二极管及其配套工艺设备</w:t>
      </w:r>
      <w:r>
        <w:rPr>
          <w:rFonts w:hint="eastAsia"/>
          <w:szCs w:val="21"/>
        </w:rPr>
        <w:t>功能原理图</w:t>
      </w:r>
    </w:p>
    <w:p w14:paraId="2CED988B" w14:textId="77777777" w:rsidR="008F1827" w:rsidRDefault="008F1827">
      <w:pPr>
        <w:tabs>
          <w:tab w:val="left" w:pos="900"/>
        </w:tabs>
        <w:adjustRightInd w:val="0"/>
        <w:snapToGrid w:val="0"/>
        <w:spacing w:line="360" w:lineRule="auto"/>
        <w:ind w:firstLineChars="200" w:firstLine="420"/>
        <w:rPr>
          <w:szCs w:val="21"/>
        </w:rPr>
      </w:pPr>
      <w:r>
        <w:rPr>
          <w:rFonts w:hint="eastAsia"/>
          <w:szCs w:val="21"/>
        </w:rPr>
        <w:t xml:space="preserve">4.1 </w:t>
      </w:r>
      <w:r>
        <w:rPr>
          <w:szCs w:val="21"/>
        </w:rPr>
        <w:t>450kV</w:t>
      </w:r>
      <w:r>
        <w:rPr>
          <w:szCs w:val="21"/>
        </w:rPr>
        <w:t>辐射转换静态真空二极管</w:t>
      </w:r>
    </w:p>
    <w:p w14:paraId="2183A9AA" w14:textId="669DA09C" w:rsidR="00466F16" w:rsidRDefault="00000000">
      <w:pPr>
        <w:tabs>
          <w:tab w:val="left" w:pos="900"/>
        </w:tabs>
        <w:adjustRightInd w:val="0"/>
        <w:snapToGrid w:val="0"/>
        <w:spacing w:line="360" w:lineRule="auto"/>
        <w:ind w:firstLineChars="200" w:firstLine="420"/>
        <w:rPr>
          <w:szCs w:val="21"/>
        </w:rPr>
      </w:pPr>
      <w:r>
        <w:rPr>
          <w:szCs w:val="21"/>
        </w:rPr>
        <w:t>450kV</w:t>
      </w:r>
      <w:r>
        <w:rPr>
          <w:szCs w:val="21"/>
        </w:rPr>
        <w:t>辐射转换静态真空二极管</w:t>
      </w:r>
      <w:r>
        <w:rPr>
          <w:rFonts w:hint="eastAsia"/>
          <w:szCs w:val="21"/>
        </w:rPr>
        <w:t>采用玻璃封装，包含电子发射、轫致辐射转换等环节，整体处于静态高真空状态，常温下真空度不高于</w:t>
      </w:r>
      <w:r>
        <w:rPr>
          <w:rFonts w:hint="eastAsia"/>
          <w:szCs w:val="21"/>
        </w:rPr>
        <w:t>0.01mPa</w:t>
      </w:r>
      <w:r>
        <w:rPr>
          <w:rFonts w:hint="eastAsia"/>
          <w:szCs w:val="21"/>
        </w:rPr>
        <w:t>，可耐受不低于</w:t>
      </w:r>
      <w:r w:rsidR="00FF5E43">
        <w:rPr>
          <w:rFonts w:hint="eastAsia"/>
          <w:szCs w:val="21"/>
        </w:rPr>
        <w:t>45</w:t>
      </w:r>
      <w:r>
        <w:rPr>
          <w:rFonts w:hint="eastAsia"/>
          <w:szCs w:val="21"/>
        </w:rPr>
        <w:t>0kV</w:t>
      </w:r>
      <w:r>
        <w:rPr>
          <w:rFonts w:hint="eastAsia"/>
          <w:szCs w:val="21"/>
        </w:rPr>
        <w:t>的纳秒脉冲高压。</w:t>
      </w:r>
      <w:r w:rsidR="00466F16" w:rsidRPr="00775261">
        <w:rPr>
          <w:rFonts w:hint="eastAsia"/>
          <w:szCs w:val="21"/>
        </w:rPr>
        <w:t>静态真空二极管的结构示意如图</w:t>
      </w:r>
      <w:r w:rsidR="00466F16" w:rsidRPr="00775261">
        <w:rPr>
          <w:rFonts w:hint="eastAsia"/>
          <w:szCs w:val="21"/>
        </w:rPr>
        <w:t>2</w:t>
      </w:r>
      <w:r w:rsidR="00466F16" w:rsidRPr="00775261">
        <w:rPr>
          <w:rFonts w:hint="eastAsia"/>
          <w:szCs w:val="21"/>
        </w:rPr>
        <w:t>所示，</w:t>
      </w:r>
      <w:r w:rsidR="00775261">
        <w:rPr>
          <w:rFonts w:hint="eastAsia"/>
          <w:szCs w:val="21"/>
        </w:rPr>
        <w:t>电缆插接引入高压电脉冲并与静态封闭腔体内的辐射转换电极可靠连接，电缆插接</w:t>
      </w:r>
      <w:r w:rsidR="00964D7D">
        <w:rPr>
          <w:rFonts w:hint="eastAsia"/>
          <w:szCs w:val="21"/>
        </w:rPr>
        <w:t>结构、</w:t>
      </w:r>
      <w:r w:rsidR="00775261">
        <w:rPr>
          <w:rFonts w:hint="eastAsia"/>
          <w:szCs w:val="21"/>
        </w:rPr>
        <w:t>静态真空封闭腔体整体浸没在矿物质绝缘介质中，确保高压电脉冲作用下的绝缘沿面安全。</w:t>
      </w:r>
    </w:p>
    <w:p w14:paraId="4E798089" w14:textId="735C67DF" w:rsidR="00466F16" w:rsidRDefault="0050751A" w:rsidP="00A47C45">
      <w:pPr>
        <w:tabs>
          <w:tab w:val="left" w:pos="900"/>
        </w:tabs>
        <w:adjustRightInd w:val="0"/>
        <w:snapToGrid w:val="0"/>
        <w:spacing w:line="360" w:lineRule="auto"/>
        <w:jc w:val="center"/>
        <w:rPr>
          <w:szCs w:val="21"/>
        </w:rPr>
      </w:pPr>
      <w:r w:rsidRPr="0050751A">
        <w:rPr>
          <w:noProof/>
        </w:rPr>
        <w:drawing>
          <wp:inline distT="0" distB="0" distL="0" distR="0" wp14:anchorId="0B50A343" wp14:editId="54F9A5BF">
            <wp:extent cx="3618597" cy="1697589"/>
            <wp:effectExtent l="0" t="0" r="1270" b="0"/>
            <wp:docPr id="12691584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41835" cy="1708491"/>
                    </a:xfrm>
                    <a:prstGeom prst="rect">
                      <a:avLst/>
                    </a:prstGeom>
                    <a:noFill/>
                    <a:ln>
                      <a:noFill/>
                    </a:ln>
                  </pic:spPr>
                </pic:pic>
              </a:graphicData>
            </a:graphic>
          </wp:inline>
        </w:drawing>
      </w:r>
    </w:p>
    <w:p w14:paraId="79D7FB3F" w14:textId="039F61B4" w:rsidR="0050751A" w:rsidRDefault="0050751A" w:rsidP="0050751A">
      <w:pPr>
        <w:tabs>
          <w:tab w:val="left" w:pos="900"/>
        </w:tabs>
        <w:adjustRightInd w:val="0"/>
        <w:snapToGrid w:val="0"/>
        <w:spacing w:line="360" w:lineRule="auto"/>
        <w:jc w:val="center"/>
        <w:rPr>
          <w:szCs w:val="21"/>
        </w:rPr>
      </w:pPr>
      <w:r>
        <w:rPr>
          <w:rFonts w:hint="eastAsia"/>
          <w:szCs w:val="21"/>
        </w:rPr>
        <w:t>图</w:t>
      </w:r>
      <w:r>
        <w:rPr>
          <w:rFonts w:hint="eastAsia"/>
          <w:szCs w:val="21"/>
        </w:rPr>
        <w:t xml:space="preserve">2 </w:t>
      </w:r>
      <w:r>
        <w:rPr>
          <w:szCs w:val="21"/>
        </w:rPr>
        <w:t>450kV</w:t>
      </w:r>
      <w:r>
        <w:rPr>
          <w:szCs w:val="21"/>
        </w:rPr>
        <w:t>辐射转换静态真空二极管</w:t>
      </w:r>
      <w:r>
        <w:rPr>
          <w:rFonts w:hint="eastAsia"/>
          <w:szCs w:val="21"/>
        </w:rPr>
        <w:t>结构示意图</w:t>
      </w:r>
    </w:p>
    <w:p w14:paraId="62035C22" w14:textId="768B96F5" w:rsidR="0049070A" w:rsidRDefault="00466F16">
      <w:pPr>
        <w:tabs>
          <w:tab w:val="left" w:pos="900"/>
        </w:tabs>
        <w:adjustRightInd w:val="0"/>
        <w:snapToGrid w:val="0"/>
        <w:spacing w:line="360" w:lineRule="auto"/>
        <w:ind w:firstLineChars="200" w:firstLine="420"/>
        <w:rPr>
          <w:color w:val="EE0000"/>
          <w:szCs w:val="21"/>
        </w:rPr>
      </w:pPr>
      <w:r>
        <w:rPr>
          <w:rFonts w:hint="eastAsia"/>
          <w:szCs w:val="21"/>
        </w:rPr>
        <w:lastRenderedPageBreak/>
        <w:t>静态真空二极管的技术与功能性指标具体如下</w:t>
      </w:r>
      <w:r w:rsidR="00E82728">
        <w:rPr>
          <w:rFonts w:hint="eastAsia"/>
          <w:szCs w:val="21"/>
        </w:rPr>
        <w:t>（</w:t>
      </w:r>
      <w:r w:rsidR="00E82728">
        <w:rPr>
          <w:rFonts w:hint="eastAsia"/>
          <w:sz w:val="24"/>
        </w:rPr>
        <w:t>▲为重要指标，不满足将导致无效投标</w:t>
      </w:r>
      <w:r w:rsidR="00E82728">
        <w:rPr>
          <w:rFonts w:hint="eastAsia"/>
          <w:szCs w:val="21"/>
        </w:rPr>
        <w:t>）</w:t>
      </w:r>
      <w:r>
        <w:rPr>
          <w:rFonts w:hint="eastAsia"/>
          <w:szCs w:val="21"/>
        </w:rPr>
        <w:t>：</w:t>
      </w:r>
    </w:p>
    <w:p w14:paraId="59E38C2A" w14:textId="1694CF7D" w:rsidR="0049070A" w:rsidRDefault="008F1827">
      <w:pPr>
        <w:tabs>
          <w:tab w:val="left" w:pos="900"/>
        </w:tabs>
        <w:adjustRightInd w:val="0"/>
        <w:snapToGrid w:val="0"/>
        <w:spacing w:line="360" w:lineRule="auto"/>
        <w:ind w:firstLineChars="200" w:firstLine="420"/>
        <w:rPr>
          <w:szCs w:val="21"/>
        </w:rPr>
      </w:pPr>
      <w:r>
        <w:rPr>
          <w:rFonts w:hint="eastAsia"/>
          <w:szCs w:val="21"/>
        </w:rPr>
        <w:t>4.1.1</w:t>
      </w:r>
      <w:r>
        <w:rPr>
          <w:rFonts w:hint="eastAsia"/>
          <w:szCs w:val="21"/>
        </w:rPr>
        <w:t>静态真空维持功能：电极材料均处于高真空环境，放电过程中不可出现金属材料氧化、空气电离等。</w:t>
      </w:r>
      <w:r>
        <w:rPr>
          <w:rFonts w:hint="eastAsia"/>
          <w:color w:val="000000" w:themeColor="text1"/>
          <w:szCs w:val="21"/>
        </w:rPr>
        <w:t>封接完成的常温静态真空度不高于</w:t>
      </w:r>
      <w:r>
        <w:rPr>
          <w:rFonts w:hint="eastAsia"/>
          <w:color w:val="000000" w:themeColor="text1"/>
          <w:szCs w:val="21"/>
        </w:rPr>
        <w:t>0.01mPa</w:t>
      </w:r>
      <w:r>
        <w:rPr>
          <w:rFonts w:hint="eastAsia"/>
          <w:color w:val="000000" w:themeColor="text1"/>
          <w:szCs w:val="21"/>
        </w:rPr>
        <w:t>，可正常辐射输出的高真空状态维持时间不少于</w:t>
      </w:r>
      <w:r>
        <w:rPr>
          <w:rFonts w:hint="eastAsia"/>
          <w:color w:val="000000" w:themeColor="text1"/>
          <w:szCs w:val="21"/>
        </w:rPr>
        <w:t>180</w:t>
      </w:r>
      <w:r>
        <w:rPr>
          <w:rFonts w:hint="eastAsia"/>
          <w:color w:val="000000" w:themeColor="text1"/>
          <w:szCs w:val="21"/>
        </w:rPr>
        <w:t>天。</w:t>
      </w:r>
    </w:p>
    <w:p w14:paraId="47E939AF" w14:textId="2A99DBFD" w:rsidR="0049070A" w:rsidRDefault="008F1827">
      <w:pPr>
        <w:tabs>
          <w:tab w:val="left" w:pos="900"/>
        </w:tabs>
        <w:adjustRightInd w:val="0"/>
        <w:snapToGrid w:val="0"/>
        <w:spacing w:line="360" w:lineRule="auto"/>
        <w:ind w:firstLineChars="200" w:firstLine="420"/>
        <w:rPr>
          <w:szCs w:val="21"/>
        </w:rPr>
      </w:pPr>
      <w:r>
        <w:rPr>
          <w:rFonts w:hint="eastAsia"/>
          <w:szCs w:val="21"/>
        </w:rPr>
        <w:t>4.1.2</w:t>
      </w:r>
      <w:r>
        <w:rPr>
          <w:rFonts w:hint="eastAsia"/>
          <w:szCs w:val="21"/>
        </w:rPr>
        <w:t>绝缘功能：在静态真空二极管上加载高压电脉冲时，可靠绝缘耐受，不可出现闪络、绝缘击穿等。</w:t>
      </w:r>
      <w:r>
        <w:rPr>
          <w:rFonts w:hint="eastAsia"/>
          <w:color w:val="000000" w:themeColor="text1"/>
          <w:szCs w:val="21"/>
        </w:rPr>
        <w:t>静态真空二极管承受纳秒脉冲高压可靠绝缘的幅值不低于</w:t>
      </w:r>
      <w:r>
        <w:rPr>
          <w:rFonts w:hint="eastAsia"/>
          <w:color w:val="000000" w:themeColor="text1"/>
          <w:szCs w:val="21"/>
        </w:rPr>
        <w:t>450kV</w:t>
      </w:r>
      <w:r>
        <w:rPr>
          <w:rFonts w:hint="eastAsia"/>
          <w:color w:val="000000" w:themeColor="text1"/>
          <w:sz w:val="24"/>
        </w:rPr>
        <w:t>▲</w:t>
      </w:r>
      <w:r>
        <w:rPr>
          <w:rFonts w:hint="eastAsia"/>
          <w:color w:val="000000" w:themeColor="text1"/>
          <w:szCs w:val="21"/>
        </w:rPr>
        <w:t>。</w:t>
      </w:r>
    </w:p>
    <w:p w14:paraId="7D72C16D" w14:textId="6B994988"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4.1.3</w:t>
      </w:r>
      <w:r>
        <w:rPr>
          <w:rFonts w:hint="eastAsia"/>
          <w:szCs w:val="21"/>
        </w:rPr>
        <w:t>辐射转换功能：在静态真空二极管上加载高压电脉冲时，随着电压增加，阴极发射电子，轰击辐射转换阳极，将电功率转</w:t>
      </w:r>
      <w:r>
        <w:rPr>
          <w:rFonts w:hint="eastAsia"/>
          <w:color w:val="000000" w:themeColor="text1"/>
          <w:szCs w:val="21"/>
        </w:rPr>
        <w:t>换为辐射脉冲输出。静态真空二极管承受纳秒脉冲电流的幅值不低于</w:t>
      </w:r>
      <w:r>
        <w:rPr>
          <w:rFonts w:hint="eastAsia"/>
          <w:color w:val="000000" w:themeColor="text1"/>
          <w:szCs w:val="21"/>
        </w:rPr>
        <w:t>10kA</w:t>
      </w:r>
      <w:r>
        <w:rPr>
          <w:rFonts w:hint="eastAsia"/>
          <w:color w:val="000000" w:themeColor="text1"/>
          <w:szCs w:val="21"/>
        </w:rPr>
        <w:t>；静态真空二极管工作在正极性脉冲高压状态。</w:t>
      </w:r>
    </w:p>
    <w:p w14:paraId="21BD578B" w14:textId="096DF3CD"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1.4</w:t>
      </w:r>
      <w:r w:rsidR="00FF5E43">
        <w:rPr>
          <w:rFonts w:hint="eastAsia"/>
          <w:szCs w:val="21"/>
        </w:rPr>
        <w:t>静态真空二极管</w:t>
      </w:r>
      <w:r>
        <w:rPr>
          <w:color w:val="000000" w:themeColor="text1"/>
          <w:szCs w:val="21"/>
        </w:rPr>
        <w:t>辐射输出窗口采用微米级低密度高强度</w:t>
      </w:r>
      <w:r>
        <w:rPr>
          <w:rFonts w:hint="eastAsia"/>
          <w:color w:val="000000" w:themeColor="text1"/>
          <w:szCs w:val="21"/>
        </w:rPr>
        <w:t>窗口</w:t>
      </w:r>
      <w:r>
        <w:rPr>
          <w:color w:val="000000" w:themeColor="text1"/>
          <w:szCs w:val="21"/>
        </w:rPr>
        <w:t>材料</w:t>
      </w:r>
      <w:r w:rsidR="00FF5E43">
        <w:rPr>
          <w:rFonts w:hint="eastAsia"/>
          <w:color w:val="000000" w:themeColor="text1"/>
          <w:szCs w:val="21"/>
        </w:rPr>
        <w:t>，如</w:t>
      </w:r>
      <w:r>
        <w:rPr>
          <w:rFonts w:hint="eastAsia"/>
          <w:color w:val="000000" w:themeColor="text1"/>
          <w:szCs w:val="21"/>
        </w:rPr>
        <w:t>铍窗、钛窗或可伐合金窗口，窗口厚度不大</w:t>
      </w:r>
      <w:r>
        <w:rPr>
          <w:color w:val="000000" w:themeColor="text1"/>
          <w:szCs w:val="21"/>
        </w:rPr>
        <w:t>于</w:t>
      </w:r>
      <w:r>
        <w:rPr>
          <w:color w:val="000000" w:themeColor="text1"/>
          <w:szCs w:val="21"/>
        </w:rPr>
        <w:t>2</w:t>
      </w:r>
      <w:r>
        <w:rPr>
          <w:rFonts w:hint="eastAsia"/>
          <w:color w:val="000000" w:themeColor="text1"/>
          <w:szCs w:val="21"/>
        </w:rPr>
        <w:t>0</w:t>
      </w:r>
      <w:r>
        <w:rPr>
          <w:color w:val="000000" w:themeColor="text1"/>
          <w:szCs w:val="21"/>
        </w:rPr>
        <w:t>0μm</w:t>
      </w:r>
      <w:r>
        <w:rPr>
          <w:color w:val="000000" w:themeColor="text1"/>
          <w:szCs w:val="21"/>
        </w:rPr>
        <w:t>。</w:t>
      </w:r>
    </w:p>
    <w:p w14:paraId="2AF92081" w14:textId="276A5E13"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1.5</w:t>
      </w:r>
      <w:r w:rsidR="00FF5E43">
        <w:rPr>
          <w:rFonts w:hint="eastAsia"/>
          <w:szCs w:val="21"/>
        </w:rPr>
        <w:t>静态真空二极管</w:t>
      </w:r>
      <w:r>
        <w:rPr>
          <w:rFonts w:hint="eastAsia"/>
          <w:color w:val="000000" w:themeColor="text1"/>
          <w:szCs w:val="21"/>
        </w:rPr>
        <w:t>辐射焦斑尺寸可定制，正向辐射焦斑尺寸在</w:t>
      </w:r>
      <w:r>
        <w:rPr>
          <w:rFonts w:hint="eastAsia"/>
          <w:color w:val="000000" w:themeColor="text1"/>
          <w:szCs w:val="21"/>
        </w:rPr>
        <w:t>1~3mm</w:t>
      </w:r>
      <w:r>
        <w:rPr>
          <w:rFonts w:hint="eastAsia"/>
          <w:color w:val="000000" w:themeColor="text1"/>
          <w:szCs w:val="21"/>
        </w:rPr>
        <w:t>范围内可选。静态真空二极管正前方</w:t>
      </w:r>
      <w:r>
        <w:rPr>
          <w:rFonts w:hint="eastAsia"/>
          <w:color w:val="000000" w:themeColor="text1"/>
          <w:szCs w:val="21"/>
        </w:rPr>
        <w:t>1</w:t>
      </w:r>
      <w:r>
        <w:rPr>
          <w:rFonts w:hint="eastAsia"/>
          <w:color w:val="000000" w:themeColor="text1"/>
          <w:szCs w:val="21"/>
        </w:rPr>
        <w:t>米处的单脉冲辐射输出剂量不小于</w:t>
      </w:r>
      <w:r>
        <w:rPr>
          <w:rFonts w:hint="eastAsia"/>
          <w:color w:val="000000" w:themeColor="text1"/>
          <w:szCs w:val="21"/>
        </w:rPr>
        <w:t>15m rad</w:t>
      </w:r>
      <w:r>
        <w:rPr>
          <w:rFonts w:hint="eastAsia"/>
          <w:color w:val="000000" w:themeColor="text1"/>
          <w:sz w:val="24"/>
        </w:rPr>
        <w:t>▲</w:t>
      </w:r>
      <w:r>
        <w:rPr>
          <w:rFonts w:hint="eastAsia"/>
          <w:color w:val="000000" w:themeColor="text1"/>
          <w:szCs w:val="21"/>
        </w:rPr>
        <w:t>。</w:t>
      </w:r>
    </w:p>
    <w:p w14:paraId="4290765C" w14:textId="576A305B"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1.6</w:t>
      </w:r>
      <w:r>
        <w:rPr>
          <w:rFonts w:hint="eastAsia"/>
          <w:color w:val="000000" w:themeColor="text1"/>
          <w:szCs w:val="21"/>
        </w:rPr>
        <w:t>静态真空二极管内部采用真空绝缘，外部采用变压器油绝缘，采用真空注油工艺。静态真空二极管玻璃封接面不能存在明显的应力集中区域。玻璃外壳强度可承受不低于</w:t>
      </w:r>
      <w:r>
        <w:rPr>
          <w:rFonts w:hint="eastAsia"/>
          <w:color w:val="000000" w:themeColor="text1"/>
          <w:szCs w:val="21"/>
        </w:rPr>
        <w:t>1</w:t>
      </w:r>
      <w:r>
        <w:rPr>
          <w:rFonts w:hint="eastAsia"/>
          <w:color w:val="000000" w:themeColor="text1"/>
          <w:szCs w:val="21"/>
        </w:rPr>
        <w:t>个标准大气压压差。</w:t>
      </w:r>
    </w:p>
    <w:p w14:paraId="5EB44FA3" w14:textId="1FCDECD3"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1.7</w:t>
      </w:r>
      <w:r>
        <w:rPr>
          <w:rFonts w:hint="eastAsia"/>
          <w:color w:val="000000" w:themeColor="text1"/>
          <w:szCs w:val="21"/>
        </w:rPr>
        <w:t>外部设置棒状高压引入电极和环形地电位两个电极。</w:t>
      </w:r>
    </w:p>
    <w:p w14:paraId="11F5035A" w14:textId="77777777" w:rsidR="0049070A" w:rsidRDefault="0049070A">
      <w:pPr>
        <w:tabs>
          <w:tab w:val="left" w:pos="900"/>
        </w:tabs>
        <w:adjustRightInd w:val="0"/>
        <w:snapToGrid w:val="0"/>
        <w:spacing w:line="360" w:lineRule="auto"/>
        <w:ind w:firstLineChars="200" w:firstLine="420"/>
        <w:rPr>
          <w:color w:val="000000" w:themeColor="text1"/>
          <w:szCs w:val="21"/>
        </w:rPr>
      </w:pPr>
    </w:p>
    <w:p w14:paraId="77D34A8D" w14:textId="77777777" w:rsidR="008F1827" w:rsidRDefault="008F1827">
      <w:pPr>
        <w:tabs>
          <w:tab w:val="left" w:pos="900"/>
        </w:tabs>
        <w:adjustRightInd w:val="0"/>
        <w:snapToGrid w:val="0"/>
        <w:spacing w:line="360" w:lineRule="auto"/>
        <w:ind w:firstLineChars="200" w:firstLine="420"/>
        <w:rPr>
          <w:szCs w:val="21"/>
        </w:rPr>
      </w:pPr>
      <w:r>
        <w:rPr>
          <w:rFonts w:hint="eastAsia"/>
          <w:szCs w:val="21"/>
        </w:rPr>
        <w:t xml:space="preserve">4.2 </w:t>
      </w:r>
      <w:r>
        <w:rPr>
          <w:szCs w:val="21"/>
        </w:rPr>
        <w:t>450kV</w:t>
      </w:r>
      <w:r>
        <w:rPr>
          <w:szCs w:val="21"/>
        </w:rPr>
        <w:t>辐射转换静态真空二极管配套工艺设备</w:t>
      </w:r>
    </w:p>
    <w:p w14:paraId="1747ECC1" w14:textId="75E0B539" w:rsidR="0049070A" w:rsidRDefault="00000000">
      <w:pPr>
        <w:tabs>
          <w:tab w:val="left" w:pos="900"/>
        </w:tabs>
        <w:adjustRightInd w:val="0"/>
        <w:snapToGrid w:val="0"/>
        <w:spacing w:line="360" w:lineRule="auto"/>
        <w:ind w:firstLineChars="200" w:firstLine="420"/>
        <w:rPr>
          <w:rFonts w:ascii="宋体" w:hAnsi="宋体" w:cs="等线" w:hint="eastAsia"/>
          <w:color w:val="000000" w:themeColor="text1"/>
        </w:rPr>
      </w:pPr>
      <w:r>
        <w:rPr>
          <w:szCs w:val="21"/>
        </w:rPr>
        <w:t>450kV</w:t>
      </w:r>
      <w:r>
        <w:rPr>
          <w:szCs w:val="21"/>
        </w:rPr>
        <w:t>辐射转换静态真空二极管配套工艺设备</w:t>
      </w:r>
      <w:r>
        <w:rPr>
          <w:rFonts w:hint="eastAsia"/>
          <w:szCs w:val="28"/>
        </w:rPr>
        <w:t>主要用于静态真空二极管的</w:t>
      </w:r>
      <w:r>
        <w:rPr>
          <w:rFonts w:ascii="宋体" w:hAnsi="宋体" w:cs="等线" w:hint="eastAsia"/>
          <w:color w:val="000000" w:themeColor="text1"/>
        </w:rPr>
        <w:t>结构件加工、装配、检验和测试。金属零件精密加工设备，包含加工中心、数控车床、普通车床、铣床和钻床，实现金属、非金属部件的粗加工和精密加工；焊接设备包含玻璃车床、高真空钎焊炉、激光焊、电阻焊等设备；封接设备包含超高真空排气台、机械泵和电阻规、罗茨泵机组、扩散泵机组；附属设备包括氦质谱检漏仪、激光打标机、真空滤油机等。上述设备的技术与功能性指标如下</w:t>
      </w:r>
      <w:r>
        <w:rPr>
          <w:rFonts w:hint="eastAsia"/>
          <w:szCs w:val="21"/>
        </w:rPr>
        <w:t>（</w:t>
      </w:r>
      <w:r>
        <w:rPr>
          <w:rFonts w:hint="eastAsia"/>
          <w:sz w:val="24"/>
        </w:rPr>
        <w:t>▲为重要指标</w:t>
      </w:r>
      <w:r w:rsidR="00E82728">
        <w:rPr>
          <w:rFonts w:hint="eastAsia"/>
          <w:sz w:val="24"/>
        </w:rPr>
        <w:t>，不满足将导致无效投标</w:t>
      </w:r>
      <w:r>
        <w:rPr>
          <w:rFonts w:hint="eastAsia"/>
          <w:szCs w:val="21"/>
        </w:rPr>
        <w:t>）：</w:t>
      </w:r>
    </w:p>
    <w:p w14:paraId="6B5F5A25" w14:textId="5B9277FA" w:rsidR="0049070A" w:rsidRDefault="008F1827">
      <w:pPr>
        <w:tabs>
          <w:tab w:val="left" w:pos="900"/>
        </w:tabs>
        <w:adjustRightInd w:val="0"/>
        <w:snapToGrid w:val="0"/>
        <w:spacing w:line="360" w:lineRule="auto"/>
        <w:ind w:firstLineChars="200" w:firstLine="420"/>
        <w:rPr>
          <w:szCs w:val="21"/>
        </w:rPr>
      </w:pPr>
      <w:r>
        <w:rPr>
          <w:rFonts w:hint="eastAsia"/>
          <w:szCs w:val="21"/>
        </w:rPr>
        <w:t xml:space="preserve">4.2.1 </w:t>
      </w:r>
      <w:r>
        <w:rPr>
          <w:rFonts w:hint="eastAsia"/>
          <w:szCs w:val="21"/>
        </w:rPr>
        <w:t>加工中心</w:t>
      </w:r>
      <w:r>
        <w:rPr>
          <w:rFonts w:hint="eastAsia"/>
          <w:szCs w:val="21"/>
        </w:rPr>
        <w:t>1</w:t>
      </w:r>
      <w:r>
        <w:rPr>
          <w:rFonts w:hint="eastAsia"/>
          <w:szCs w:val="21"/>
        </w:rPr>
        <w:t>台，</w:t>
      </w:r>
      <w:r>
        <w:rPr>
          <w:szCs w:val="21"/>
        </w:rPr>
        <w:t>FANUC 0i-MF</w:t>
      </w:r>
      <w:r>
        <w:rPr>
          <w:szCs w:val="21"/>
        </w:rPr>
        <w:t>（</w:t>
      </w:r>
      <w:r>
        <w:rPr>
          <w:szCs w:val="21"/>
        </w:rPr>
        <w:t>3B</w:t>
      </w:r>
      <w:r>
        <w:rPr>
          <w:szCs w:val="21"/>
        </w:rPr>
        <w:t>）系统，三轴淬硬导轨；工作台面</w:t>
      </w:r>
      <w:r>
        <w:rPr>
          <w:szCs w:val="21"/>
        </w:rPr>
        <w:t>420×800mm</w:t>
      </w:r>
      <w:r>
        <w:rPr>
          <w:szCs w:val="21"/>
        </w:rPr>
        <w:t>，主轴锥孔</w:t>
      </w:r>
      <w:r>
        <w:rPr>
          <w:szCs w:val="21"/>
        </w:rPr>
        <w:t>BT40</w:t>
      </w:r>
      <w:r>
        <w:rPr>
          <w:szCs w:val="21"/>
        </w:rPr>
        <w:t>，</w:t>
      </w:r>
      <w:r>
        <w:rPr>
          <w:szCs w:val="21"/>
        </w:rPr>
        <w:t>24</w:t>
      </w:r>
      <w:r>
        <w:rPr>
          <w:szCs w:val="21"/>
        </w:rPr>
        <w:t>圆盘刀库，三轴行程</w:t>
      </w:r>
      <w:r>
        <w:rPr>
          <w:szCs w:val="21"/>
        </w:rPr>
        <w:t>X/Y/Z</w:t>
      </w:r>
      <w:r w:rsidR="007A7C83">
        <w:rPr>
          <w:rFonts w:hint="eastAsia"/>
          <w:szCs w:val="21"/>
        </w:rPr>
        <w:t>：</w:t>
      </w:r>
      <w:r>
        <w:rPr>
          <w:szCs w:val="21"/>
        </w:rPr>
        <w:t>600/400/500</w:t>
      </w:r>
      <w:r>
        <w:rPr>
          <w:rFonts w:hint="eastAsia"/>
          <w:szCs w:val="21"/>
        </w:rPr>
        <w:t>mm</w:t>
      </w:r>
      <w:r>
        <w:rPr>
          <w:szCs w:val="21"/>
        </w:rPr>
        <w:t>；</w:t>
      </w:r>
      <w:r>
        <w:rPr>
          <w:szCs w:val="21"/>
        </w:rPr>
        <w:t>X</w:t>
      </w:r>
      <w:r>
        <w:rPr>
          <w:szCs w:val="21"/>
        </w:rPr>
        <w:t>、</w:t>
      </w:r>
      <w:r>
        <w:rPr>
          <w:szCs w:val="21"/>
        </w:rPr>
        <w:t>Y</w:t>
      </w:r>
      <w:r>
        <w:rPr>
          <w:szCs w:val="21"/>
        </w:rPr>
        <w:t>、</w:t>
      </w:r>
      <w:r>
        <w:rPr>
          <w:szCs w:val="21"/>
        </w:rPr>
        <w:t xml:space="preserve"> Z</w:t>
      </w:r>
      <w:r>
        <w:rPr>
          <w:szCs w:val="21"/>
        </w:rPr>
        <w:t>轴定位精度：</w:t>
      </w:r>
      <w:r>
        <w:rPr>
          <w:szCs w:val="21"/>
        </w:rPr>
        <w:t>X:0.008</w:t>
      </w:r>
      <w:r>
        <w:rPr>
          <w:rFonts w:hint="eastAsia"/>
          <w:szCs w:val="21"/>
        </w:rPr>
        <w:t>mm</w:t>
      </w:r>
      <w:r>
        <w:rPr>
          <w:rFonts w:hint="eastAsia"/>
          <w:szCs w:val="21"/>
        </w:rPr>
        <w:t>；</w:t>
      </w:r>
      <w:r>
        <w:rPr>
          <w:szCs w:val="21"/>
        </w:rPr>
        <w:t xml:space="preserve">  Y:0.008</w:t>
      </w:r>
      <w:r>
        <w:rPr>
          <w:rFonts w:hint="eastAsia"/>
          <w:szCs w:val="21"/>
        </w:rPr>
        <w:t>mm</w:t>
      </w:r>
      <w:r>
        <w:rPr>
          <w:rFonts w:hint="eastAsia"/>
          <w:szCs w:val="21"/>
        </w:rPr>
        <w:t>；</w:t>
      </w:r>
      <w:r>
        <w:rPr>
          <w:szCs w:val="21"/>
        </w:rPr>
        <w:t>Z:0.008</w:t>
      </w:r>
      <w:r>
        <w:rPr>
          <w:rFonts w:hint="eastAsia"/>
          <w:szCs w:val="21"/>
        </w:rPr>
        <w:t>mm</w:t>
      </w:r>
      <w:r>
        <w:rPr>
          <w:szCs w:val="21"/>
        </w:rPr>
        <w:t>；</w:t>
      </w:r>
      <w:r>
        <w:rPr>
          <w:szCs w:val="21"/>
        </w:rPr>
        <w:t>X</w:t>
      </w:r>
      <w:r>
        <w:rPr>
          <w:szCs w:val="21"/>
        </w:rPr>
        <w:t>、</w:t>
      </w:r>
      <w:r>
        <w:rPr>
          <w:szCs w:val="21"/>
        </w:rPr>
        <w:t>Y</w:t>
      </w:r>
      <w:r>
        <w:rPr>
          <w:szCs w:val="21"/>
        </w:rPr>
        <w:t>、</w:t>
      </w:r>
      <w:r>
        <w:rPr>
          <w:szCs w:val="21"/>
        </w:rPr>
        <w:t>Z</w:t>
      </w:r>
      <w:r>
        <w:rPr>
          <w:szCs w:val="21"/>
        </w:rPr>
        <w:t>轴重复定位精度：</w:t>
      </w:r>
      <w:r>
        <w:rPr>
          <w:szCs w:val="21"/>
        </w:rPr>
        <w:t>X:0.006</w:t>
      </w:r>
      <w:r>
        <w:rPr>
          <w:rFonts w:hint="eastAsia"/>
          <w:szCs w:val="21"/>
        </w:rPr>
        <w:t>mm</w:t>
      </w:r>
      <w:r>
        <w:rPr>
          <w:rFonts w:hint="eastAsia"/>
          <w:szCs w:val="21"/>
        </w:rPr>
        <w:t>；</w:t>
      </w:r>
      <w:r>
        <w:rPr>
          <w:szCs w:val="21"/>
        </w:rPr>
        <w:t>Y</w:t>
      </w:r>
      <w:r>
        <w:rPr>
          <w:szCs w:val="21"/>
        </w:rPr>
        <w:t>：</w:t>
      </w:r>
      <w:r>
        <w:rPr>
          <w:szCs w:val="21"/>
        </w:rPr>
        <w:t>0.006</w:t>
      </w:r>
      <w:r>
        <w:rPr>
          <w:rFonts w:hint="eastAsia"/>
          <w:szCs w:val="21"/>
        </w:rPr>
        <w:t>mm</w:t>
      </w:r>
      <w:r>
        <w:rPr>
          <w:rFonts w:hint="eastAsia"/>
          <w:szCs w:val="21"/>
        </w:rPr>
        <w:t>；</w:t>
      </w:r>
      <w:r>
        <w:rPr>
          <w:szCs w:val="21"/>
        </w:rPr>
        <w:t>Z:0.006</w:t>
      </w:r>
      <w:r>
        <w:rPr>
          <w:rFonts w:hint="eastAsia"/>
          <w:szCs w:val="21"/>
        </w:rPr>
        <w:t>mm</w:t>
      </w:r>
      <w:r>
        <w:rPr>
          <w:szCs w:val="21"/>
        </w:rPr>
        <w:t>；主轴转速</w:t>
      </w:r>
      <w:r>
        <w:rPr>
          <w:szCs w:val="21"/>
        </w:rPr>
        <w:t>10000R/min</w:t>
      </w:r>
      <w:r>
        <w:rPr>
          <w:rFonts w:hint="eastAsia"/>
          <w:szCs w:val="21"/>
        </w:rPr>
        <w:t>。</w:t>
      </w:r>
    </w:p>
    <w:p w14:paraId="06198B37" w14:textId="4C07EB59" w:rsidR="0049070A" w:rsidRDefault="008F1827">
      <w:pPr>
        <w:tabs>
          <w:tab w:val="left" w:pos="900"/>
        </w:tabs>
        <w:adjustRightInd w:val="0"/>
        <w:snapToGrid w:val="0"/>
        <w:spacing w:line="360" w:lineRule="auto"/>
        <w:ind w:firstLineChars="200" w:firstLine="420"/>
        <w:rPr>
          <w:szCs w:val="21"/>
        </w:rPr>
      </w:pPr>
      <w:r>
        <w:rPr>
          <w:rFonts w:hint="eastAsia"/>
          <w:szCs w:val="21"/>
        </w:rPr>
        <w:t xml:space="preserve">4.2.2 </w:t>
      </w:r>
      <w:r>
        <w:rPr>
          <w:rFonts w:hint="eastAsia"/>
          <w:szCs w:val="21"/>
        </w:rPr>
        <w:t>数控车床</w:t>
      </w:r>
      <w:r>
        <w:rPr>
          <w:rFonts w:hint="eastAsia"/>
          <w:szCs w:val="21"/>
        </w:rPr>
        <w:t>1</w:t>
      </w:r>
      <w:r>
        <w:rPr>
          <w:rFonts w:hint="eastAsia"/>
          <w:szCs w:val="21"/>
        </w:rPr>
        <w:t>台，</w:t>
      </w:r>
      <w:r>
        <w:rPr>
          <w:szCs w:val="21"/>
        </w:rPr>
        <w:t>GSK980TDi</w:t>
      </w:r>
      <w:r>
        <w:rPr>
          <w:szCs w:val="21"/>
        </w:rPr>
        <w:t>数控系统；床身上最大回转直径</w:t>
      </w:r>
      <w:r>
        <w:rPr>
          <w:szCs w:val="21"/>
        </w:rPr>
        <w:t>360</w:t>
      </w:r>
      <w:r>
        <w:rPr>
          <w:rFonts w:hint="eastAsia"/>
          <w:szCs w:val="21"/>
        </w:rPr>
        <w:t>mm</w:t>
      </w:r>
      <w:r>
        <w:rPr>
          <w:szCs w:val="21"/>
        </w:rPr>
        <w:t>；床鞍上最大回转直径：</w:t>
      </w:r>
      <w:r>
        <w:rPr>
          <w:szCs w:val="21"/>
        </w:rPr>
        <w:t>180</w:t>
      </w:r>
      <w:r>
        <w:rPr>
          <w:rFonts w:hint="eastAsia"/>
          <w:szCs w:val="21"/>
        </w:rPr>
        <w:t>mm</w:t>
      </w:r>
      <w:r>
        <w:rPr>
          <w:szCs w:val="21"/>
        </w:rPr>
        <w:t>；最大车削直径：</w:t>
      </w:r>
      <w:r w:rsidRPr="00652E80">
        <w:rPr>
          <w:rFonts w:hint="eastAsia"/>
          <w:szCs w:val="21"/>
        </w:rPr>
        <w:t>32</w:t>
      </w:r>
      <w:r w:rsidRPr="00652E80">
        <w:rPr>
          <w:szCs w:val="21"/>
        </w:rPr>
        <w:t>0</w:t>
      </w:r>
      <w:r>
        <w:rPr>
          <w:szCs w:val="21"/>
        </w:rPr>
        <w:t>mm</w:t>
      </w:r>
      <w:r>
        <w:rPr>
          <w:szCs w:val="21"/>
        </w:rPr>
        <w:t>；最大车削长度</w:t>
      </w:r>
      <w:r>
        <w:rPr>
          <w:szCs w:val="21"/>
        </w:rPr>
        <w:t>600</w:t>
      </w:r>
      <w:r>
        <w:rPr>
          <w:rFonts w:hint="eastAsia"/>
          <w:szCs w:val="21"/>
        </w:rPr>
        <w:t>mm</w:t>
      </w:r>
      <w:r>
        <w:rPr>
          <w:szCs w:val="21"/>
        </w:rPr>
        <w:t>；主轴孔径：</w:t>
      </w:r>
      <w:r>
        <w:rPr>
          <w:szCs w:val="21"/>
        </w:rPr>
        <w:t>Φ57</w:t>
      </w:r>
      <w:r>
        <w:rPr>
          <w:rFonts w:hint="eastAsia"/>
          <w:szCs w:val="21"/>
        </w:rPr>
        <w:t>mm</w:t>
      </w:r>
      <w:r>
        <w:rPr>
          <w:szCs w:val="21"/>
        </w:rPr>
        <w:t>；主轴转速：</w:t>
      </w:r>
      <w:r>
        <w:rPr>
          <w:szCs w:val="21"/>
        </w:rPr>
        <w:t>140-3000r/min (</w:t>
      </w:r>
      <w:r>
        <w:rPr>
          <w:szCs w:val="21"/>
        </w:rPr>
        <w:t>无级</w:t>
      </w:r>
      <w:r>
        <w:rPr>
          <w:szCs w:val="21"/>
        </w:rPr>
        <w:t>)</w:t>
      </w:r>
      <w:r>
        <w:rPr>
          <w:szCs w:val="21"/>
        </w:rPr>
        <w:t>；主轴头型式：</w:t>
      </w:r>
      <w:r>
        <w:rPr>
          <w:szCs w:val="21"/>
        </w:rPr>
        <w:t>ISO702/Ⅰ A2-6</w:t>
      </w:r>
      <w:r>
        <w:rPr>
          <w:szCs w:val="21"/>
        </w:rPr>
        <w:t>；卡盘直径：</w:t>
      </w:r>
      <w:r>
        <w:rPr>
          <w:szCs w:val="21"/>
        </w:rPr>
        <w:t>Φ200</w:t>
      </w:r>
      <w:r>
        <w:rPr>
          <w:rFonts w:hint="eastAsia"/>
          <w:szCs w:val="21"/>
        </w:rPr>
        <w:t>mm</w:t>
      </w:r>
      <w:r>
        <w:rPr>
          <w:szCs w:val="21"/>
        </w:rPr>
        <w:t>；床鞍移动距离</w:t>
      </w:r>
      <w:r>
        <w:rPr>
          <w:szCs w:val="21"/>
        </w:rPr>
        <w:t>X/Z</w:t>
      </w:r>
      <w:r>
        <w:rPr>
          <w:szCs w:val="21"/>
        </w:rPr>
        <w:t>：</w:t>
      </w:r>
      <w:r>
        <w:rPr>
          <w:szCs w:val="21"/>
        </w:rPr>
        <w:t>200/610mm</w:t>
      </w:r>
      <w:r>
        <w:rPr>
          <w:szCs w:val="21"/>
        </w:rPr>
        <w:t>；</w:t>
      </w:r>
      <w:r>
        <w:rPr>
          <w:szCs w:val="21"/>
        </w:rPr>
        <w:lastRenderedPageBreak/>
        <w:t>四工位电动刀架；尾座行程：</w:t>
      </w:r>
      <w:r>
        <w:rPr>
          <w:szCs w:val="21"/>
        </w:rPr>
        <w:t>120mm</w:t>
      </w:r>
      <w:r>
        <w:rPr>
          <w:szCs w:val="21"/>
        </w:rPr>
        <w:t>；机床定位精度</w:t>
      </w:r>
      <w:r>
        <w:rPr>
          <w:szCs w:val="21"/>
        </w:rPr>
        <w:t>X/Z</w:t>
      </w:r>
      <w:r>
        <w:rPr>
          <w:szCs w:val="21"/>
        </w:rPr>
        <w:t>：</w:t>
      </w:r>
      <w:r>
        <w:rPr>
          <w:szCs w:val="21"/>
        </w:rPr>
        <w:t xml:space="preserve"> 0.026/0.032mm</w:t>
      </w:r>
      <w:r>
        <w:rPr>
          <w:szCs w:val="21"/>
        </w:rPr>
        <w:t>；机床重复定位精度</w:t>
      </w:r>
      <w:r>
        <w:rPr>
          <w:szCs w:val="21"/>
        </w:rPr>
        <w:t>X/Z</w:t>
      </w:r>
      <w:r>
        <w:rPr>
          <w:szCs w:val="21"/>
        </w:rPr>
        <w:t>：</w:t>
      </w:r>
      <w:r>
        <w:rPr>
          <w:szCs w:val="21"/>
        </w:rPr>
        <w:t>0.007/0.009mm</w:t>
      </w:r>
      <w:r>
        <w:rPr>
          <w:szCs w:val="21"/>
        </w:rPr>
        <w:t>；车削工件圆度</w:t>
      </w:r>
      <w:r>
        <w:rPr>
          <w:rFonts w:hint="eastAsia"/>
          <w:szCs w:val="21"/>
        </w:rPr>
        <w:t>：</w:t>
      </w:r>
      <w:r>
        <w:rPr>
          <w:szCs w:val="21"/>
        </w:rPr>
        <w:t>0.004mm</w:t>
      </w:r>
      <w:r>
        <w:rPr>
          <w:rFonts w:hint="eastAsia"/>
          <w:szCs w:val="21"/>
        </w:rPr>
        <w:t>。</w:t>
      </w:r>
    </w:p>
    <w:p w14:paraId="25CAC8E8" w14:textId="66DCA473" w:rsidR="0049070A" w:rsidRDefault="008F1827">
      <w:pPr>
        <w:tabs>
          <w:tab w:val="left" w:pos="900"/>
        </w:tabs>
        <w:adjustRightInd w:val="0"/>
        <w:snapToGrid w:val="0"/>
        <w:spacing w:line="360" w:lineRule="auto"/>
        <w:ind w:firstLineChars="200" w:firstLine="420"/>
        <w:rPr>
          <w:szCs w:val="21"/>
        </w:rPr>
      </w:pPr>
      <w:r>
        <w:rPr>
          <w:rFonts w:hint="eastAsia"/>
          <w:szCs w:val="21"/>
        </w:rPr>
        <w:t>4.2.3</w:t>
      </w:r>
      <w:r>
        <w:rPr>
          <w:rFonts w:hint="eastAsia"/>
          <w:szCs w:val="21"/>
        </w:rPr>
        <w:t>普通车床</w:t>
      </w:r>
      <w:r>
        <w:rPr>
          <w:rFonts w:hint="eastAsia"/>
          <w:szCs w:val="21"/>
        </w:rPr>
        <w:t>1</w:t>
      </w:r>
      <w:r>
        <w:rPr>
          <w:rFonts w:hint="eastAsia"/>
          <w:szCs w:val="21"/>
        </w:rPr>
        <w:t>台，床身上最大回转直径：φ</w:t>
      </w:r>
      <w:r>
        <w:rPr>
          <w:rFonts w:hint="eastAsia"/>
          <w:szCs w:val="21"/>
        </w:rPr>
        <w:t>500</w:t>
      </w:r>
      <w:r>
        <w:rPr>
          <w:szCs w:val="21"/>
        </w:rPr>
        <w:t>mm</w:t>
      </w:r>
      <w:r>
        <w:rPr>
          <w:rFonts w:hint="eastAsia"/>
          <w:szCs w:val="21"/>
        </w:rPr>
        <w:t>；刀架上最大回转直径：φ</w:t>
      </w:r>
      <w:r>
        <w:rPr>
          <w:rFonts w:hint="eastAsia"/>
          <w:szCs w:val="21"/>
        </w:rPr>
        <w:t>300</w:t>
      </w:r>
      <w:r>
        <w:rPr>
          <w:szCs w:val="21"/>
        </w:rPr>
        <w:t>mm</w:t>
      </w:r>
      <w:r>
        <w:rPr>
          <w:rFonts w:hint="eastAsia"/>
          <w:szCs w:val="21"/>
        </w:rPr>
        <w:t>；最大工件长度：</w:t>
      </w:r>
      <w:r>
        <w:rPr>
          <w:rFonts w:hint="eastAsia"/>
          <w:szCs w:val="21"/>
        </w:rPr>
        <w:t>750</w:t>
      </w:r>
      <w:r>
        <w:rPr>
          <w:szCs w:val="21"/>
        </w:rPr>
        <w:t>mm</w:t>
      </w:r>
      <w:r>
        <w:rPr>
          <w:rFonts w:hint="eastAsia"/>
          <w:szCs w:val="21"/>
        </w:rPr>
        <w:t>；主轴孔径：φ</w:t>
      </w:r>
      <w:r>
        <w:rPr>
          <w:rFonts w:hint="eastAsia"/>
          <w:szCs w:val="21"/>
        </w:rPr>
        <w:t>52</w:t>
      </w:r>
      <w:r>
        <w:rPr>
          <w:szCs w:val="21"/>
        </w:rPr>
        <w:t>mm</w:t>
      </w:r>
      <w:r>
        <w:rPr>
          <w:rFonts w:hint="eastAsia"/>
          <w:szCs w:val="21"/>
        </w:rPr>
        <w:t>；主轴头型式</w:t>
      </w:r>
      <w:r>
        <w:rPr>
          <w:rFonts w:hint="eastAsia"/>
          <w:szCs w:val="21"/>
        </w:rPr>
        <w:t>ISO 702/</w:t>
      </w:r>
      <w:r>
        <w:rPr>
          <w:rFonts w:hint="eastAsia"/>
          <w:szCs w:val="21"/>
        </w:rPr>
        <w:t>Ⅲ</w:t>
      </w:r>
      <w:r>
        <w:rPr>
          <w:rFonts w:hint="eastAsia"/>
          <w:szCs w:val="21"/>
        </w:rPr>
        <w:t xml:space="preserve"> No.6</w:t>
      </w:r>
      <w:r>
        <w:rPr>
          <w:rFonts w:hint="eastAsia"/>
          <w:szCs w:val="21"/>
        </w:rPr>
        <w:t>卡口型；主轴速度范围：</w:t>
      </w:r>
      <w:r>
        <w:rPr>
          <w:rFonts w:hint="eastAsia"/>
          <w:szCs w:val="21"/>
        </w:rPr>
        <w:t>24</w:t>
      </w:r>
      <w:r>
        <w:rPr>
          <w:rFonts w:hint="eastAsia"/>
          <w:szCs w:val="21"/>
        </w:rPr>
        <w:t>级</w:t>
      </w:r>
      <w:r>
        <w:rPr>
          <w:rFonts w:hint="eastAsia"/>
          <w:szCs w:val="21"/>
        </w:rPr>
        <w:t>9</w:t>
      </w:r>
      <w:r>
        <w:rPr>
          <w:rFonts w:hint="eastAsia"/>
          <w:szCs w:val="21"/>
        </w:rPr>
        <w:t>—</w:t>
      </w:r>
      <w:r>
        <w:rPr>
          <w:rFonts w:hint="eastAsia"/>
          <w:szCs w:val="21"/>
        </w:rPr>
        <w:t>1600r/min</w:t>
      </w:r>
      <w:r>
        <w:rPr>
          <w:rFonts w:hint="eastAsia"/>
          <w:szCs w:val="21"/>
        </w:rPr>
        <w:t>；刀位数</w:t>
      </w:r>
      <w:r>
        <w:rPr>
          <w:rFonts w:hint="eastAsia"/>
          <w:szCs w:val="21"/>
        </w:rPr>
        <w:t>/</w:t>
      </w:r>
      <w:r>
        <w:rPr>
          <w:rFonts w:hint="eastAsia"/>
          <w:szCs w:val="21"/>
        </w:rPr>
        <w:t>刀具截面：</w:t>
      </w:r>
      <w:r>
        <w:rPr>
          <w:rFonts w:hint="eastAsia"/>
          <w:szCs w:val="21"/>
        </w:rPr>
        <w:t>4/25mm</w:t>
      </w:r>
      <w:r>
        <w:rPr>
          <w:rFonts w:hint="eastAsia"/>
          <w:szCs w:val="21"/>
        </w:rPr>
        <w:t>×</w:t>
      </w:r>
      <w:r>
        <w:rPr>
          <w:rFonts w:hint="eastAsia"/>
          <w:szCs w:val="21"/>
        </w:rPr>
        <w:t>25mm</w:t>
      </w:r>
      <w:r>
        <w:rPr>
          <w:rFonts w:hint="eastAsia"/>
          <w:szCs w:val="21"/>
        </w:rPr>
        <w:t>；主电机功率、转速：</w:t>
      </w:r>
      <w:r>
        <w:rPr>
          <w:rFonts w:hint="eastAsia"/>
          <w:szCs w:val="21"/>
        </w:rPr>
        <w:t>7.5kW</w:t>
      </w:r>
      <w:r>
        <w:rPr>
          <w:rFonts w:hint="eastAsia"/>
          <w:szCs w:val="21"/>
        </w:rPr>
        <w:t>（</w:t>
      </w:r>
      <w:r>
        <w:rPr>
          <w:rFonts w:hint="eastAsia"/>
          <w:szCs w:val="21"/>
        </w:rPr>
        <w:t>10HP</w:t>
      </w:r>
      <w:r>
        <w:rPr>
          <w:rFonts w:hint="eastAsia"/>
          <w:szCs w:val="21"/>
        </w:rPr>
        <w:t>）</w:t>
      </w:r>
      <w:r>
        <w:rPr>
          <w:rFonts w:hint="eastAsia"/>
          <w:szCs w:val="21"/>
        </w:rPr>
        <w:t xml:space="preserve"> 1450r/min(50Hz)</w:t>
      </w:r>
      <w:r>
        <w:rPr>
          <w:rFonts w:hint="eastAsia"/>
          <w:szCs w:val="21"/>
        </w:rPr>
        <w:t>，</w:t>
      </w:r>
      <w:r>
        <w:rPr>
          <w:rFonts w:hint="eastAsia"/>
          <w:szCs w:val="21"/>
        </w:rPr>
        <w:t>1750r/min(60Hz)</w:t>
      </w:r>
      <w:r>
        <w:rPr>
          <w:rFonts w:hint="eastAsia"/>
          <w:szCs w:val="21"/>
        </w:rPr>
        <w:t>；许用最大切削力（</w:t>
      </w:r>
      <w:r>
        <w:rPr>
          <w:rFonts w:hint="eastAsia"/>
          <w:szCs w:val="21"/>
        </w:rPr>
        <w:t>Pz</w:t>
      </w:r>
      <w:r>
        <w:rPr>
          <w:rFonts w:hint="eastAsia"/>
          <w:szCs w:val="21"/>
        </w:rPr>
        <w:t>）：</w:t>
      </w:r>
      <w:r>
        <w:rPr>
          <w:rFonts w:hint="eastAsia"/>
          <w:szCs w:val="21"/>
        </w:rPr>
        <w:t>14000N</w:t>
      </w:r>
      <w:r>
        <w:rPr>
          <w:rFonts w:hint="eastAsia"/>
          <w:szCs w:val="21"/>
        </w:rPr>
        <w:t>；尾座行程：</w:t>
      </w:r>
      <w:r>
        <w:rPr>
          <w:rFonts w:hint="eastAsia"/>
          <w:szCs w:val="21"/>
        </w:rPr>
        <w:t>150mm</w:t>
      </w:r>
      <w:r>
        <w:rPr>
          <w:rFonts w:hint="eastAsia"/>
          <w:szCs w:val="21"/>
        </w:rPr>
        <w:t>。</w:t>
      </w:r>
    </w:p>
    <w:p w14:paraId="3F599370" w14:textId="399DB7EE"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 xml:space="preserve">4.2.4 </w:t>
      </w:r>
      <w:r>
        <w:rPr>
          <w:rFonts w:hint="eastAsia"/>
          <w:szCs w:val="21"/>
        </w:rPr>
        <w:t>铣床</w:t>
      </w:r>
      <w:r>
        <w:rPr>
          <w:rFonts w:hint="eastAsia"/>
          <w:szCs w:val="21"/>
        </w:rPr>
        <w:t>1</w:t>
      </w:r>
      <w:r>
        <w:rPr>
          <w:rFonts w:hint="eastAsia"/>
          <w:szCs w:val="21"/>
        </w:rPr>
        <w:t>台，</w:t>
      </w:r>
      <w:r>
        <w:rPr>
          <w:color w:val="000000" w:themeColor="text1"/>
          <w:szCs w:val="21"/>
        </w:rPr>
        <w:t>工作台面积</w:t>
      </w:r>
      <w:r>
        <w:rPr>
          <w:color w:val="000000" w:themeColor="text1"/>
          <w:szCs w:val="21"/>
        </w:rPr>
        <w:t>1270×245mm</w:t>
      </w:r>
      <w:r>
        <w:rPr>
          <w:color w:val="000000" w:themeColor="text1"/>
          <w:szCs w:val="21"/>
        </w:rPr>
        <w:t>，工作台最大载重</w:t>
      </w:r>
      <w:r>
        <w:rPr>
          <w:color w:val="000000" w:themeColor="text1"/>
          <w:szCs w:val="21"/>
        </w:rPr>
        <w:t>300kg</w:t>
      </w:r>
      <w:r>
        <w:rPr>
          <w:color w:val="000000" w:themeColor="text1"/>
          <w:szCs w:val="21"/>
        </w:rPr>
        <w:t>，</w:t>
      </w:r>
      <w:r>
        <w:rPr>
          <w:szCs w:val="21"/>
        </w:rPr>
        <w:t>三轴行程</w:t>
      </w:r>
      <w:r>
        <w:rPr>
          <w:szCs w:val="21"/>
        </w:rPr>
        <w:t>X/Y/Z</w:t>
      </w:r>
      <w:r>
        <w:rPr>
          <w:szCs w:val="21"/>
        </w:rPr>
        <w:t>：</w:t>
      </w:r>
      <w:r>
        <w:rPr>
          <w:rFonts w:hint="eastAsia"/>
          <w:szCs w:val="21"/>
        </w:rPr>
        <w:t>800/400/400mm</w:t>
      </w:r>
      <w:r w:rsidRPr="00652E80">
        <w:rPr>
          <w:rFonts w:hint="eastAsia"/>
          <w:color w:val="000000" w:themeColor="text1"/>
          <w:szCs w:val="21"/>
        </w:rPr>
        <w:t>；铣头可作左右回转各</w:t>
      </w:r>
      <w:r w:rsidRPr="00652E80">
        <w:rPr>
          <w:rFonts w:hint="eastAsia"/>
          <w:color w:val="000000" w:themeColor="text1"/>
          <w:szCs w:val="21"/>
        </w:rPr>
        <w:t>90</w:t>
      </w:r>
      <w:r w:rsidRPr="00652E80">
        <w:rPr>
          <w:rFonts w:hint="eastAsia"/>
          <w:color w:val="000000" w:themeColor="text1"/>
          <w:szCs w:val="21"/>
        </w:rPr>
        <w:t>度；</w:t>
      </w:r>
      <w:r w:rsidRPr="00652E80">
        <w:rPr>
          <w:color w:val="000000" w:themeColor="text1"/>
          <w:szCs w:val="21"/>
        </w:rPr>
        <w:t>多角度铣削加工，有三轴数显和自动走刀器功能，主轴转速</w:t>
      </w:r>
      <w:r w:rsidRPr="00652E80">
        <w:rPr>
          <w:color w:val="000000" w:themeColor="text1"/>
          <w:szCs w:val="21"/>
        </w:rPr>
        <w:t>16</w:t>
      </w:r>
      <w:r w:rsidRPr="00652E80">
        <w:rPr>
          <w:color w:val="000000" w:themeColor="text1"/>
          <w:szCs w:val="21"/>
        </w:rPr>
        <w:t>速</w:t>
      </w:r>
      <w:r w:rsidRPr="00652E80">
        <w:rPr>
          <w:color w:val="000000" w:themeColor="text1"/>
          <w:szCs w:val="21"/>
        </w:rPr>
        <w:t>/66-4540</w:t>
      </w:r>
      <w:r w:rsidRPr="00652E80">
        <w:rPr>
          <w:color w:val="000000" w:themeColor="text1"/>
          <w:szCs w:val="21"/>
        </w:rPr>
        <w:t>（</w:t>
      </w:r>
      <w:r w:rsidRPr="00652E80">
        <w:rPr>
          <w:color w:val="000000" w:themeColor="text1"/>
          <w:szCs w:val="21"/>
        </w:rPr>
        <w:t>r/min</w:t>
      </w:r>
      <w:r w:rsidRPr="00652E80">
        <w:rPr>
          <w:color w:val="000000" w:themeColor="text1"/>
          <w:szCs w:val="21"/>
        </w:rPr>
        <w:t>）</w:t>
      </w:r>
      <w:r w:rsidRPr="00652E80">
        <w:rPr>
          <w:rFonts w:hint="eastAsia"/>
          <w:color w:val="000000" w:themeColor="text1"/>
          <w:szCs w:val="21"/>
        </w:rPr>
        <w:t>；主轴直径：</w:t>
      </w:r>
      <w:r w:rsidRPr="00652E80">
        <w:rPr>
          <w:rFonts w:hint="eastAsia"/>
          <w:color w:val="000000" w:themeColor="text1"/>
          <w:szCs w:val="21"/>
        </w:rPr>
        <w:t>85.7mm</w:t>
      </w:r>
      <w:r w:rsidRPr="00652E80">
        <w:rPr>
          <w:rFonts w:hint="eastAsia"/>
          <w:color w:val="000000" w:themeColor="text1"/>
          <w:szCs w:val="21"/>
        </w:rPr>
        <w:t>，主轴行程</w:t>
      </w:r>
      <w:r w:rsidRPr="00652E80">
        <w:rPr>
          <w:rFonts w:hint="eastAsia"/>
          <w:color w:val="000000" w:themeColor="text1"/>
          <w:szCs w:val="21"/>
        </w:rPr>
        <w:t>127mm</w:t>
      </w:r>
      <w:r w:rsidRPr="00652E80">
        <w:rPr>
          <w:color w:val="000000" w:themeColor="text1"/>
          <w:szCs w:val="21"/>
        </w:rPr>
        <w:t>。</w:t>
      </w:r>
    </w:p>
    <w:p w14:paraId="3498F3DA" w14:textId="72A5EB5E" w:rsidR="0049070A" w:rsidRDefault="008F1827">
      <w:pPr>
        <w:tabs>
          <w:tab w:val="left" w:pos="900"/>
        </w:tabs>
        <w:adjustRightInd w:val="0"/>
        <w:snapToGrid w:val="0"/>
        <w:spacing w:line="360" w:lineRule="auto"/>
        <w:ind w:firstLineChars="200" w:firstLine="420"/>
        <w:rPr>
          <w:szCs w:val="21"/>
        </w:rPr>
      </w:pPr>
      <w:r>
        <w:rPr>
          <w:rFonts w:hint="eastAsia"/>
          <w:szCs w:val="21"/>
        </w:rPr>
        <w:t>4.</w:t>
      </w:r>
      <w:r>
        <w:rPr>
          <w:rFonts w:hint="eastAsia"/>
          <w:color w:val="000000" w:themeColor="text1"/>
          <w:szCs w:val="21"/>
        </w:rPr>
        <w:t xml:space="preserve">2.5 </w:t>
      </w:r>
      <w:r>
        <w:rPr>
          <w:rFonts w:hint="eastAsia"/>
          <w:color w:val="000000" w:themeColor="text1"/>
          <w:szCs w:val="21"/>
        </w:rPr>
        <w:t>钻床</w:t>
      </w:r>
      <w:r>
        <w:rPr>
          <w:rFonts w:hint="eastAsia"/>
          <w:color w:val="000000" w:themeColor="text1"/>
          <w:szCs w:val="21"/>
        </w:rPr>
        <w:t>1</w:t>
      </w:r>
      <w:r>
        <w:rPr>
          <w:rFonts w:hint="eastAsia"/>
          <w:color w:val="000000" w:themeColor="text1"/>
          <w:szCs w:val="21"/>
        </w:rPr>
        <w:t>台</w:t>
      </w:r>
      <w:r w:rsidRPr="00652E80">
        <w:rPr>
          <w:rFonts w:hint="eastAsia"/>
          <w:color w:val="000000" w:themeColor="text1"/>
          <w:szCs w:val="21"/>
        </w:rPr>
        <w:t>，钻孔直径</w:t>
      </w:r>
      <w:r w:rsidRPr="00652E80">
        <w:rPr>
          <w:color w:val="000000" w:themeColor="text1"/>
          <w:szCs w:val="21"/>
        </w:rPr>
        <w:t>0.5</w:t>
      </w:r>
      <w:r w:rsidRPr="00652E80">
        <w:rPr>
          <w:color w:val="000000" w:themeColor="text1"/>
          <w:szCs w:val="21"/>
        </w:rPr>
        <w:t>～</w:t>
      </w:r>
      <w:r w:rsidRPr="00652E80">
        <w:rPr>
          <w:color w:val="000000" w:themeColor="text1"/>
          <w:szCs w:val="21"/>
        </w:rPr>
        <w:t>16mm</w:t>
      </w:r>
      <w:r w:rsidRPr="00652E80">
        <w:rPr>
          <w:color w:val="000000" w:themeColor="text1"/>
          <w:szCs w:val="21"/>
        </w:rPr>
        <w:t>，加厚铸铁底座，工作台尺寸：</w:t>
      </w:r>
      <w:r w:rsidRPr="00652E80">
        <w:rPr>
          <w:color w:val="000000" w:themeColor="text1"/>
          <w:szCs w:val="21"/>
        </w:rPr>
        <w:t>265×265mm</w:t>
      </w:r>
      <w:r w:rsidRPr="00652E80">
        <w:rPr>
          <w:rFonts w:hint="eastAsia"/>
          <w:color w:val="000000" w:themeColor="text1"/>
          <w:szCs w:val="21"/>
        </w:rPr>
        <w:t>，可</w:t>
      </w:r>
      <w:r w:rsidRPr="00652E80">
        <w:rPr>
          <w:rFonts w:hint="eastAsia"/>
          <w:color w:val="000000" w:themeColor="text1"/>
          <w:szCs w:val="21"/>
        </w:rPr>
        <w:t>360</w:t>
      </w:r>
      <w:r w:rsidRPr="00652E80">
        <w:rPr>
          <w:rFonts w:hint="eastAsia"/>
          <w:color w:val="000000" w:themeColor="text1"/>
          <w:szCs w:val="21"/>
        </w:rPr>
        <w:t>°旋转、倾斜</w:t>
      </w:r>
      <w:r w:rsidRPr="00652E80">
        <w:rPr>
          <w:rFonts w:hint="eastAsia"/>
          <w:color w:val="000000" w:themeColor="text1"/>
          <w:szCs w:val="21"/>
        </w:rPr>
        <w:t>0</w:t>
      </w:r>
      <w:r w:rsidRPr="00652E80">
        <w:rPr>
          <w:rFonts w:hint="eastAsia"/>
          <w:color w:val="000000" w:themeColor="text1"/>
          <w:szCs w:val="21"/>
        </w:rPr>
        <w:t>–</w:t>
      </w:r>
      <w:r w:rsidRPr="00652E80">
        <w:rPr>
          <w:rFonts w:hint="eastAsia"/>
          <w:color w:val="000000" w:themeColor="text1"/>
          <w:szCs w:val="21"/>
        </w:rPr>
        <w:t>45</w:t>
      </w:r>
      <w:r w:rsidRPr="00652E80">
        <w:rPr>
          <w:rFonts w:hint="eastAsia"/>
          <w:color w:val="000000" w:themeColor="text1"/>
          <w:szCs w:val="21"/>
        </w:rPr>
        <w:t>°，立柱直径：</w:t>
      </w:r>
      <w:r w:rsidRPr="00652E80">
        <w:rPr>
          <w:rFonts w:hint="eastAsia"/>
          <w:color w:val="000000" w:themeColor="text1"/>
          <w:szCs w:val="21"/>
        </w:rPr>
        <w:t>70mm</w:t>
      </w:r>
      <w:r w:rsidRPr="00652E80">
        <w:rPr>
          <w:rFonts w:hint="eastAsia"/>
          <w:color w:val="000000" w:themeColor="text1"/>
          <w:szCs w:val="21"/>
        </w:rPr>
        <w:t>，主轴最大行程：</w:t>
      </w:r>
      <w:r w:rsidRPr="00652E80">
        <w:rPr>
          <w:rFonts w:hint="eastAsia"/>
          <w:color w:val="000000" w:themeColor="text1"/>
          <w:szCs w:val="21"/>
        </w:rPr>
        <w:t>100mm</w:t>
      </w:r>
      <w:r w:rsidRPr="00652E80">
        <w:rPr>
          <w:rFonts w:hint="eastAsia"/>
          <w:color w:val="000000" w:themeColor="text1"/>
          <w:szCs w:val="21"/>
        </w:rPr>
        <w:t>，</w:t>
      </w:r>
      <w:r w:rsidRPr="00652E80">
        <w:rPr>
          <w:color w:val="000000" w:themeColor="text1"/>
          <w:szCs w:val="21"/>
        </w:rPr>
        <w:t>主轴转速区间：</w:t>
      </w:r>
      <w:r w:rsidRPr="00652E80">
        <w:rPr>
          <w:color w:val="000000" w:themeColor="text1"/>
          <w:szCs w:val="21"/>
        </w:rPr>
        <w:t>480-4100r/min</w:t>
      </w:r>
      <w:r w:rsidRPr="00652E80">
        <w:rPr>
          <w:rFonts w:hint="eastAsia"/>
          <w:color w:val="000000" w:themeColor="text1"/>
          <w:szCs w:val="21"/>
        </w:rPr>
        <w:t>，主轴转速级数：</w:t>
      </w:r>
      <w:r w:rsidRPr="00652E80">
        <w:rPr>
          <w:rFonts w:hint="eastAsia"/>
          <w:color w:val="000000" w:themeColor="text1"/>
          <w:szCs w:val="21"/>
        </w:rPr>
        <w:t>5</w:t>
      </w:r>
      <w:r w:rsidRPr="00652E80">
        <w:rPr>
          <w:rFonts w:hint="eastAsia"/>
          <w:color w:val="000000" w:themeColor="text1"/>
          <w:szCs w:val="21"/>
        </w:rPr>
        <w:t>级</w:t>
      </w:r>
      <w:r w:rsidRPr="00652E80">
        <w:rPr>
          <w:color w:val="000000" w:themeColor="text1"/>
          <w:szCs w:val="21"/>
        </w:rPr>
        <w:t>。</w:t>
      </w:r>
    </w:p>
    <w:p w14:paraId="6641EF76" w14:textId="6243610B"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2.6</w:t>
      </w:r>
      <w:r>
        <w:rPr>
          <w:rFonts w:hint="eastAsia"/>
          <w:color w:val="000000" w:themeColor="text1"/>
          <w:szCs w:val="21"/>
        </w:rPr>
        <w:t>玻璃车床</w:t>
      </w:r>
      <w:r>
        <w:rPr>
          <w:rFonts w:hint="eastAsia"/>
          <w:color w:val="000000" w:themeColor="text1"/>
          <w:szCs w:val="21"/>
        </w:rPr>
        <w:t>1</w:t>
      </w:r>
      <w:r>
        <w:rPr>
          <w:rFonts w:hint="eastAsia"/>
          <w:color w:val="000000" w:themeColor="text1"/>
          <w:szCs w:val="21"/>
        </w:rPr>
        <w:t>台，</w:t>
      </w:r>
      <w:r>
        <w:rPr>
          <w:color w:val="000000" w:themeColor="text1"/>
          <w:szCs w:val="21"/>
        </w:rPr>
        <w:t>可满足</w:t>
      </w:r>
      <w:r>
        <w:rPr>
          <w:color w:val="000000" w:themeColor="text1"/>
          <w:szCs w:val="21"/>
        </w:rPr>
        <w:t>450kv</w:t>
      </w:r>
      <w:r>
        <w:rPr>
          <w:color w:val="000000" w:themeColor="text1"/>
          <w:szCs w:val="21"/>
        </w:rPr>
        <w:t>真空二极管加工，主轴孔径：</w:t>
      </w:r>
      <w:r>
        <w:rPr>
          <w:color w:val="000000" w:themeColor="text1"/>
          <w:szCs w:val="21"/>
        </w:rPr>
        <w:t>40</w:t>
      </w:r>
      <w:r>
        <w:rPr>
          <w:color w:val="000000" w:themeColor="text1"/>
          <w:szCs w:val="21"/>
        </w:rPr>
        <w:t>，夹头可夹持直径范围：</w:t>
      </w:r>
      <w:r>
        <w:rPr>
          <w:color w:val="000000" w:themeColor="text1"/>
          <w:szCs w:val="21"/>
        </w:rPr>
        <w:t>10-100mm</w:t>
      </w:r>
      <w:r>
        <w:rPr>
          <w:color w:val="000000" w:themeColor="text1"/>
          <w:szCs w:val="21"/>
        </w:rPr>
        <w:t>，左右床头跳动：</w:t>
      </w:r>
      <w:r>
        <w:rPr>
          <w:color w:val="000000" w:themeColor="text1"/>
          <w:szCs w:val="21"/>
        </w:rPr>
        <w:t>0.03mm</w:t>
      </w:r>
      <w:r>
        <w:rPr>
          <w:color w:val="000000" w:themeColor="text1"/>
          <w:szCs w:val="21"/>
        </w:rPr>
        <w:t>以内，主轴转速：</w:t>
      </w:r>
      <w:r>
        <w:rPr>
          <w:color w:val="000000" w:themeColor="text1"/>
          <w:szCs w:val="21"/>
        </w:rPr>
        <w:t>20-200r/min</w:t>
      </w:r>
      <w:r>
        <w:rPr>
          <w:color w:val="000000" w:themeColor="text1"/>
          <w:szCs w:val="21"/>
        </w:rPr>
        <w:t>；提供可伐玻璃与可伐金属封接工艺测试和培训，确保异种材质可靠封接</w:t>
      </w:r>
      <w:r>
        <w:rPr>
          <w:rFonts w:hint="eastAsia"/>
          <w:color w:val="000000" w:themeColor="text1"/>
          <w:szCs w:val="21"/>
        </w:rPr>
        <w:t>。</w:t>
      </w:r>
    </w:p>
    <w:p w14:paraId="05DB418E" w14:textId="2F7C171D" w:rsidR="0049070A" w:rsidRDefault="008F1827" w:rsidP="000327AF">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2.7</w:t>
      </w:r>
      <w:r>
        <w:rPr>
          <w:rFonts w:hint="eastAsia"/>
          <w:color w:val="000000" w:themeColor="text1"/>
          <w:szCs w:val="21"/>
        </w:rPr>
        <w:t>激光焊接系统</w:t>
      </w:r>
      <w:r>
        <w:rPr>
          <w:rFonts w:hint="eastAsia"/>
          <w:color w:val="000000" w:themeColor="text1"/>
          <w:szCs w:val="21"/>
        </w:rPr>
        <w:t>1</w:t>
      </w:r>
      <w:r>
        <w:rPr>
          <w:rFonts w:hint="eastAsia"/>
          <w:color w:val="000000" w:themeColor="text1"/>
          <w:szCs w:val="21"/>
        </w:rPr>
        <w:t>台，</w:t>
      </w:r>
      <w:r w:rsidR="000327AF" w:rsidRPr="000327AF">
        <w:rPr>
          <w:rFonts w:hint="eastAsia"/>
          <w:color w:val="000000" w:themeColor="text1"/>
          <w:szCs w:val="21"/>
        </w:rPr>
        <w:t>光纤激光焊接系统由激光器、激光功率实时反馈控制系统、激光电源、光纤导光系统、冷却系统等组成。采用准连续光纤激光器在兼具光纤激光器多种优势的前提下，焊接过程中根据需要自由选择连续、脉冲两种焊接模式，从而满足更加丰富的焊接场景需求。准连续光纤激光器脉冲模式峰值功率可达</w:t>
      </w:r>
      <w:r w:rsidR="000327AF" w:rsidRPr="000327AF">
        <w:rPr>
          <w:rFonts w:hint="eastAsia"/>
          <w:color w:val="000000" w:themeColor="text1"/>
          <w:szCs w:val="21"/>
        </w:rPr>
        <w:t>1500W</w:t>
      </w:r>
      <w:r w:rsidR="000327AF" w:rsidRPr="000327AF">
        <w:rPr>
          <w:rFonts w:hint="eastAsia"/>
          <w:color w:val="000000" w:themeColor="text1"/>
          <w:szCs w:val="21"/>
        </w:rPr>
        <w:t>，连续模式功率可达</w:t>
      </w:r>
      <w:r w:rsidR="000327AF" w:rsidRPr="000327AF">
        <w:rPr>
          <w:rFonts w:hint="eastAsia"/>
          <w:color w:val="000000" w:themeColor="text1"/>
          <w:szCs w:val="21"/>
        </w:rPr>
        <w:t>250W</w:t>
      </w:r>
      <w:r w:rsidR="000327AF" w:rsidRPr="000327AF">
        <w:rPr>
          <w:rFonts w:hint="eastAsia"/>
          <w:color w:val="000000" w:themeColor="text1"/>
          <w:szCs w:val="21"/>
        </w:rPr>
        <w:t>，脉冲宽度</w:t>
      </w:r>
      <w:r w:rsidR="000327AF" w:rsidRPr="000327AF">
        <w:rPr>
          <w:rFonts w:hint="eastAsia"/>
          <w:color w:val="000000" w:themeColor="text1"/>
          <w:szCs w:val="21"/>
        </w:rPr>
        <w:t>0.05</w:t>
      </w:r>
      <w:r w:rsidR="000327AF" w:rsidRPr="000327AF">
        <w:rPr>
          <w:rFonts w:hint="eastAsia"/>
          <w:color w:val="000000" w:themeColor="text1"/>
          <w:szCs w:val="21"/>
        </w:rPr>
        <w:t>～</w:t>
      </w:r>
      <w:r w:rsidR="000327AF" w:rsidRPr="000327AF">
        <w:rPr>
          <w:rFonts w:hint="eastAsia"/>
          <w:color w:val="000000" w:themeColor="text1"/>
          <w:szCs w:val="21"/>
        </w:rPr>
        <w:t>50</w:t>
      </w:r>
      <w:r w:rsidR="000327AF" w:rsidRPr="000327AF">
        <w:rPr>
          <w:rFonts w:hint="eastAsia"/>
          <w:color w:val="000000" w:themeColor="text1"/>
          <w:szCs w:val="21"/>
        </w:rPr>
        <w:t>，激光频率</w:t>
      </w:r>
      <w:r w:rsidR="000327AF" w:rsidRPr="000327AF">
        <w:rPr>
          <w:rFonts w:hint="eastAsia"/>
          <w:color w:val="000000" w:themeColor="text1"/>
          <w:szCs w:val="21"/>
        </w:rPr>
        <w:t>5000(max)</w:t>
      </w:r>
      <w:r w:rsidR="000327AF" w:rsidRPr="000327AF">
        <w:rPr>
          <w:rFonts w:hint="eastAsia"/>
          <w:color w:val="000000" w:themeColor="text1"/>
          <w:szCs w:val="21"/>
        </w:rPr>
        <w:t>连续</w:t>
      </w:r>
      <w:r w:rsidR="000327AF" w:rsidRPr="000327AF">
        <w:rPr>
          <w:rFonts w:hint="eastAsia"/>
          <w:color w:val="000000" w:themeColor="text1"/>
          <w:szCs w:val="21"/>
        </w:rPr>
        <w:t>/</w:t>
      </w:r>
      <w:r w:rsidR="000327AF" w:rsidRPr="000327AF">
        <w:rPr>
          <w:rFonts w:hint="eastAsia"/>
          <w:color w:val="000000" w:themeColor="text1"/>
          <w:szCs w:val="21"/>
        </w:rPr>
        <w:t>脉冲方式可自由切换。光电转换效率高于</w:t>
      </w:r>
      <w:r w:rsidR="000327AF" w:rsidRPr="000327AF">
        <w:rPr>
          <w:rFonts w:hint="eastAsia"/>
          <w:color w:val="000000" w:themeColor="text1"/>
          <w:szCs w:val="21"/>
        </w:rPr>
        <w:t>30%</w:t>
      </w:r>
      <w:r w:rsidR="000327AF" w:rsidRPr="000327AF">
        <w:rPr>
          <w:rFonts w:hint="eastAsia"/>
          <w:color w:val="000000" w:themeColor="text1"/>
          <w:szCs w:val="21"/>
        </w:rPr>
        <w:t>，更好的光束质量。实时光功率反馈系统。可预设</w:t>
      </w:r>
      <w:r w:rsidR="000327AF" w:rsidRPr="000327AF">
        <w:rPr>
          <w:rFonts w:hint="eastAsia"/>
          <w:color w:val="000000" w:themeColor="text1"/>
          <w:szCs w:val="21"/>
        </w:rPr>
        <w:t>50</w:t>
      </w:r>
      <w:r w:rsidR="000327AF" w:rsidRPr="000327AF">
        <w:rPr>
          <w:rFonts w:hint="eastAsia"/>
          <w:color w:val="000000" w:themeColor="text1"/>
          <w:szCs w:val="21"/>
        </w:rPr>
        <w:t>组激光波形</w:t>
      </w:r>
      <w:r w:rsidR="000327AF" w:rsidRPr="000327AF">
        <w:rPr>
          <w:rFonts w:hint="eastAsia"/>
          <w:color w:val="000000" w:themeColor="text1"/>
          <w:szCs w:val="21"/>
        </w:rPr>
        <w:t>,</w:t>
      </w:r>
      <w:r w:rsidR="000327AF" w:rsidRPr="000327AF">
        <w:rPr>
          <w:rFonts w:hint="eastAsia"/>
          <w:color w:val="000000" w:themeColor="text1"/>
          <w:szCs w:val="21"/>
        </w:rPr>
        <w:t>并可通过外部接口进行随机切换</w:t>
      </w:r>
      <w:r w:rsidR="000327AF" w:rsidRPr="000327AF">
        <w:rPr>
          <w:rFonts w:hint="eastAsia"/>
          <w:color w:val="000000" w:themeColor="text1"/>
          <w:szCs w:val="21"/>
        </w:rPr>
        <w:t>,</w:t>
      </w:r>
      <w:r w:rsidR="000327AF" w:rsidRPr="000327AF">
        <w:rPr>
          <w:rFonts w:hint="eastAsia"/>
          <w:color w:val="000000" w:themeColor="text1"/>
          <w:szCs w:val="21"/>
        </w:rPr>
        <w:t>每组波形可设定</w:t>
      </w:r>
      <w:r w:rsidR="000327AF" w:rsidRPr="000327AF">
        <w:rPr>
          <w:rFonts w:hint="eastAsia"/>
          <w:color w:val="000000" w:themeColor="text1"/>
          <w:szCs w:val="21"/>
        </w:rPr>
        <w:t>16</w:t>
      </w:r>
      <w:r w:rsidR="000327AF" w:rsidRPr="000327AF">
        <w:rPr>
          <w:rFonts w:hint="eastAsia"/>
          <w:color w:val="000000" w:themeColor="text1"/>
          <w:szCs w:val="21"/>
        </w:rPr>
        <w:t>段。焊缝平整美观，保证焊后真空气密性。可实现四轴联动焊接，</w:t>
      </w:r>
      <w:r w:rsidR="000327AF" w:rsidRPr="000327AF">
        <w:rPr>
          <w:rFonts w:hint="eastAsia"/>
          <w:color w:val="000000" w:themeColor="text1"/>
          <w:szCs w:val="21"/>
        </w:rPr>
        <w:t>XYZ</w:t>
      </w:r>
      <w:r w:rsidR="000327AF" w:rsidRPr="000327AF">
        <w:rPr>
          <w:rFonts w:hint="eastAsia"/>
          <w:color w:val="000000" w:themeColor="text1"/>
          <w:szCs w:val="21"/>
        </w:rPr>
        <w:t>行程不小于</w:t>
      </w:r>
      <w:r w:rsidR="000327AF" w:rsidRPr="000327AF">
        <w:rPr>
          <w:rFonts w:hint="eastAsia"/>
          <w:color w:val="000000" w:themeColor="text1"/>
          <w:szCs w:val="21"/>
        </w:rPr>
        <w:t>400</w:t>
      </w:r>
      <w:r w:rsidR="00535F48">
        <w:rPr>
          <w:rFonts w:hint="eastAsia"/>
          <w:color w:val="000000" w:themeColor="text1"/>
          <w:szCs w:val="21"/>
        </w:rPr>
        <w:t>×</w:t>
      </w:r>
      <w:r w:rsidR="000327AF" w:rsidRPr="000327AF">
        <w:rPr>
          <w:rFonts w:hint="eastAsia"/>
          <w:color w:val="000000" w:themeColor="text1"/>
          <w:szCs w:val="21"/>
        </w:rPr>
        <w:t>300</w:t>
      </w:r>
      <w:r w:rsidR="00535F48">
        <w:rPr>
          <w:rFonts w:hint="eastAsia"/>
          <w:color w:val="000000" w:themeColor="text1"/>
          <w:szCs w:val="21"/>
        </w:rPr>
        <w:t>×</w:t>
      </w:r>
      <w:r w:rsidR="000327AF" w:rsidRPr="000327AF">
        <w:rPr>
          <w:rFonts w:hint="eastAsia"/>
          <w:color w:val="000000" w:themeColor="text1"/>
          <w:szCs w:val="21"/>
        </w:rPr>
        <w:t>300mm</w:t>
      </w:r>
      <w:r w:rsidR="000327AF" w:rsidRPr="000327AF">
        <w:rPr>
          <w:rFonts w:hint="eastAsia"/>
          <w:color w:val="000000" w:themeColor="text1"/>
          <w:szCs w:val="21"/>
        </w:rPr>
        <w:t>。精度不低于±</w:t>
      </w:r>
      <w:r w:rsidR="000327AF" w:rsidRPr="000327AF">
        <w:rPr>
          <w:rFonts w:hint="eastAsia"/>
          <w:color w:val="000000" w:themeColor="text1"/>
          <w:szCs w:val="21"/>
        </w:rPr>
        <w:t>0.02mm</w:t>
      </w:r>
      <w:r w:rsidR="000327AF" w:rsidRPr="000327AF">
        <w:rPr>
          <w:rFonts w:hint="eastAsia"/>
          <w:color w:val="000000" w:themeColor="text1"/>
          <w:szCs w:val="21"/>
        </w:rPr>
        <w:t>。配备</w:t>
      </w:r>
      <w:r w:rsidR="000327AF" w:rsidRPr="000327AF">
        <w:rPr>
          <w:rFonts w:hint="eastAsia"/>
          <w:color w:val="000000" w:themeColor="text1"/>
          <w:szCs w:val="21"/>
        </w:rPr>
        <w:t>CCD</w:t>
      </w:r>
      <w:r w:rsidR="000327AF" w:rsidRPr="000327AF">
        <w:rPr>
          <w:rFonts w:hint="eastAsia"/>
          <w:color w:val="000000" w:themeColor="text1"/>
          <w:szCs w:val="21"/>
        </w:rPr>
        <w:t>视觉监视系统，便于观察焊接。配备焊接气氛保护系统，保证焊接质量。配冷却系统可与主机搭配使用。可应用于钛、镍、锡、锌、铜、铝、铬、铌、金、银等多种金属及其合金，及钢、可伐合金等合金的同种材料间的焊接。</w:t>
      </w:r>
    </w:p>
    <w:p w14:paraId="5E3291B6" w14:textId="5E0B0A2B"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 xml:space="preserve">2.8 </w:t>
      </w:r>
      <w:r>
        <w:rPr>
          <w:rFonts w:hint="eastAsia"/>
          <w:color w:val="000000" w:themeColor="text1"/>
          <w:szCs w:val="21"/>
        </w:rPr>
        <w:t>电阻焊系统</w:t>
      </w:r>
      <w:r>
        <w:rPr>
          <w:rFonts w:hint="eastAsia"/>
          <w:color w:val="000000" w:themeColor="text1"/>
          <w:szCs w:val="21"/>
        </w:rPr>
        <w:t>1</w:t>
      </w:r>
      <w:r>
        <w:rPr>
          <w:rFonts w:hint="eastAsia"/>
          <w:color w:val="000000" w:themeColor="text1"/>
          <w:szCs w:val="21"/>
        </w:rPr>
        <w:t>台，</w:t>
      </w:r>
      <w:r>
        <w:rPr>
          <w:color w:val="000000" w:themeColor="text1"/>
          <w:szCs w:val="21"/>
        </w:rPr>
        <w:t>便携式单相交流焊机，电源电压为</w:t>
      </w:r>
      <w:r>
        <w:rPr>
          <w:color w:val="000000" w:themeColor="text1"/>
          <w:szCs w:val="21"/>
        </w:rPr>
        <w:t>AC220V±15%</w:t>
      </w:r>
      <w:r>
        <w:rPr>
          <w:color w:val="000000" w:themeColor="text1"/>
          <w:szCs w:val="21"/>
        </w:rPr>
        <w:t>，频率</w:t>
      </w:r>
      <w:r>
        <w:rPr>
          <w:color w:val="000000" w:themeColor="text1"/>
          <w:szCs w:val="21"/>
        </w:rPr>
        <w:t>50/60Hz</w:t>
      </w:r>
      <w:r>
        <w:rPr>
          <w:color w:val="000000" w:themeColor="text1"/>
          <w:szCs w:val="21"/>
        </w:rPr>
        <w:t>。额定功率</w:t>
      </w:r>
      <w:r>
        <w:rPr>
          <w:color w:val="000000" w:themeColor="text1"/>
          <w:szCs w:val="21"/>
        </w:rPr>
        <w:t>25KVA</w:t>
      </w:r>
      <w:r>
        <w:rPr>
          <w:color w:val="000000" w:themeColor="text1"/>
          <w:szCs w:val="21"/>
        </w:rPr>
        <w:t>，</w:t>
      </w:r>
      <w:r>
        <w:rPr>
          <w:color w:val="000000" w:themeColor="text1"/>
          <w:szCs w:val="21"/>
        </w:rPr>
        <w:t>50%</w:t>
      </w:r>
      <w:r>
        <w:rPr>
          <w:color w:val="000000" w:themeColor="text1"/>
          <w:szCs w:val="21"/>
        </w:rPr>
        <w:t>负载持续率下输出功率</w:t>
      </w:r>
      <w:r>
        <w:rPr>
          <w:color w:val="000000" w:themeColor="text1"/>
          <w:szCs w:val="21"/>
        </w:rPr>
        <w:t>7.8KVA</w:t>
      </w:r>
      <w:r>
        <w:rPr>
          <w:color w:val="000000" w:themeColor="text1"/>
          <w:szCs w:val="21"/>
        </w:rPr>
        <w:t>，连续功率</w:t>
      </w:r>
      <w:r>
        <w:rPr>
          <w:color w:val="000000" w:themeColor="text1"/>
          <w:szCs w:val="21"/>
        </w:rPr>
        <w:t>5.5KVA</w:t>
      </w:r>
      <w:r>
        <w:rPr>
          <w:color w:val="000000" w:themeColor="text1"/>
          <w:szCs w:val="21"/>
        </w:rPr>
        <w:t>。额定初级电流</w:t>
      </w:r>
      <w:r>
        <w:rPr>
          <w:color w:val="000000" w:themeColor="text1"/>
          <w:szCs w:val="21"/>
        </w:rPr>
        <w:t>113A</w:t>
      </w:r>
      <w:r>
        <w:rPr>
          <w:color w:val="000000" w:themeColor="text1"/>
          <w:szCs w:val="21"/>
        </w:rPr>
        <w:t>，负载持续率</w:t>
      </w:r>
      <w:r>
        <w:rPr>
          <w:color w:val="000000" w:themeColor="text1"/>
          <w:szCs w:val="21"/>
        </w:rPr>
        <w:t>5%</w:t>
      </w:r>
      <w:r>
        <w:rPr>
          <w:color w:val="000000" w:themeColor="text1"/>
          <w:szCs w:val="21"/>
        </w:rPr>
        <w:t>。次级空载电压</w:t>
      </w:r>
      <w:r>
        <w:rPr>
          <w:color w:val="000000" w:themeColor="text1"/>
          <w:szCs w:val="21"/>
        </w:rPr>
        <w:t>10V</w:t>
      </w:r>
      <w:r>
        <w:rPr>
          <w:color w:val="000000" w:themeColor="text1"/>
          <w:szCs w:val="21"/>
        </w:rPr>
        <w:t>，焊接时间调节范围为</w:t>
      </w:r>
      <w:r>
        <w:rPr>
          <w:color w:val="000000" w:themeColor="text1"/>
          <w:szCs w:val="21"/>
        </w:rPr>
        <w:t>0~250</w:t>
      </w:r>
      <w:r>
        <w:rPr>
          <w:color w:val="000000" w:themeColor="text1"/>
          <w:szCs w:val="21"/>
        </w:rPr>
        <w:t>周波（最大），可焊厚度</w:t>
      </w:r>
      <w:r>
        <w:rPr>
          <w:color w:val="000000" w:themeColor="text1"/>
          <w:szCs w:val="21"/>
        </w:rPr>
        <w:t>0.1~1.5mm</w:t>
      </w:r>
      <w:r>
        <w:rPr>
          <w:color w:val="000000" w:themeColor="text1"/>
          <w:szCs w:val="21"/>
        </w:rPr>
        <w:t>。冷却方式为风冷，绝缘等级</w:t>
      </w:r>
      <w:r>
        <w:rPr>
          <w:color w:val="000000" w:themeColor="text1"/>
          <w:szCs w:val="21"/>
        </w:rPr>
        <w:t>F</w:t>
      </w:r>
      <w:r>
        <w:rPr>
          <w:color w:val="000000" w:themeColor="text1"/>
          <w:szCs w:val="21"/>
        </w:rPr>
        <w:t>级，外壳防护等级</w:t>
      </w:r>
      <w:r>
        <w:rPr>
          <w:color w:val="000000" w:themeColor="text1"/>
          <w:szCs w:val="21"/>
        </w:rPr>
        <w:t>IP21</w:t>
      </w:r>
      <w:r>
        <w:rPr>
          <w:color w:val="000000" w:themeColor="text1"/>
          <w:szCs w:val="21"/>
        </w:rPr>
        <w:t>。设备重量不超过</w:t>
      </w:r>
      <w:r>
        <w:rPr>
          <w:color w:val="000000" w:themeColor="text1"/>
          <w:szCs w:val="21"/>
        </w:rPr>
        <w:t>35.5kg</w:t>
      </w:r>
      <w:r>
        <w:rPr>
          <w:color w:val="000000" w:themeColor="text1"/>
          <w:szCs w:val="21"/>
        </w:rPr>
        <w:t>，外形尺寸需控制在</w:t>
      </w:r>
      <w:r>
        <w:rPr>
          <w:color w:val="000000" w:themeColor="text1"/>
          <w:szCs w:val="21"/>
        </w:rPr>
        <w:t>450×240×385mm</w:t>
      </w:r>
      <w:r>
        <w:rPr>
          <w:color w:val="000000" w:themeColor="text1"/>
          <w:szCs w:val="21"/>
        </w:rPr>
        <w:t>以内。</w:t>
      </w:r>
    </w:p>
    <w:p w14:paraId="0F799E46" w14:textId="5DE04554" w:rsidR="0049070A" w:rsidRDefault="008F1827">
      <w:pPr>
        <w:tabs>
          <w:tab w:val="left" w:pos="900"/>
        </w:tabs>
        <w:adjustRightInd w:val="0"/>
        <w:snapToGrid w:val="0"/>
        <w:spacing w:line="360" w:lineRule="auto"/>
        <w:ind w:firstLineChars="200" w:firstLine="420"/>
        <w:rPr>
          <w:color w:val="F79646" w:themeColor="accent6"/>
          <w:szCs w:val="21"/>
        </w:rPr>
      </w:pPr>
      <w:r>
        <w:rPr>
          <w:rFonts w:hint="eastAsia"/>
          <w:szCs w:val="21"/>
        </w:rPr>
        <w:t>4.</w:t>
      </w:r>
      <w:r>
        <w:rPr>
          <w:rFonts w:hint="eastAsia"/>
          <w:color w:val="000000" w:themeColor="text1"/>
          <w:szCs w:val="21"/>
        </w:rPr>
        <w:t xml:space="preserve">2.9 </w:t>
      </w:r>
      <w:r>
        <w:rPr>
          <w:rFonts w:hint="eastAsia"/>
          <w:color w:val="000000" w:themeColor="text1"/>
          <w:szCs w:val="21"/>
        </w:rPr>
        <w:t>高真空钎焊炉</w:t>
      </w:r>
      <w:r>
        <w:rPr>
          <w:rFonts w:hint="eastAsia"/>
          <w:color w:val="000000" w:themeColor="text1"/>
          <w:szCs w:val="21"/>
        </w:rPr>
        <w:t>1</w:t>
      </w:r>
      <w:r>
        <w:rPr>
          <w:rFonts w:hint="eastAsia"/>
          <w:color w:val="000000" w:themeColor="text1"/>
          <w:szCs w:val="21"/>
        </w:rPr>
        <w:t>台，</w:t>
      </w:r>
      <w:r>
        <w:rPr>
          <w:szCs w:val="21"/>
        </w:rPr>
        <w:t>有效区尺寸</w:t>
      </w:r>
      <w:r>
        <w:rPr>
          <w:szCs w:val="21"/>
        </w:rPr>
        <w:t>300×200×200mm</w:t>
      </w:r>
      <w:r>
        <w:rPr>
          <w:szCs w:val="21"/>
        </w:rPr>
        <w:t>，最大装炉量</w:t>
      </w:r>
      <w:r>
        <w:rPr>
          <w:szCs w:val="21"/>
        </w:rPr>
        <w:t>≥20kg</w:t>
      </w:r>
      <w:r>
        <w:rPr>
          <w:szCs w:val="21"/>
        </w:rPr>
        <w:t>（含工装），最高温度</w:t>
      </w:r>
      <w:r>
        <w:rPr>
          <w:szCs w:val="21"/>
        </w:rPr>
        <w:t>1350℃</w:t>
      </w:r>
      <w:r>
        <w:rPr>
          <w:szCs w:val="21"/>
        </w:rPr>
        <w:t>，工作温度范围</w:t>
      </w:r>
      <w:r>
        <w:rPr>
          <w:szCs w:val="21"/>
        </w:rPr>
        <w:t>550℃</w:t>
      </w:r>
      <w:r>
        <w:rPr>
          <w:szCs w:val="21"/>
        </w:rPr>
        <w:t>～</w:t>
      </w:r>
      <w:r>
        <w:rPr>
          <w:szCs w:val="21"/>
        </w:rPr>
        <w:t>1250℃</w:t>
      </w:r>
      <w:r>
        <w:rPr>
          <w:szCs w:val="21"/>
        </w:rPr>
        <w:t>，炉温均匀性</w:t>
      </w:r>
      <w:r>
        <w:rPr>
          <w:szCs w:val="21"/>
        </w:rPr>
        <w:t>≤±5℃</w:t>
      </w:r>
      <w:r>
        <w:rPr>
          <w:szCs w:val="21"/>
        </w:rPr>
        <w:t>（空载、真空状态下</w:t>
      </w:r>
      <w:r>
        <w:rPr>
          <w:szCs w:val="21"/>
        </w:rPr>
        <w:t>500℃</w:t>
      </w:r>
      <w:r>
        <w:rPr>
          <w:szCs w:val="21"/>
        </w:rPr>
        <w:t>、</w:t>
      </w:r>
      <w:r>
        <w:rPr>
          <w:szCs w:val="21"/>
        </w:rPr>
        <w:t>800℃</w:t>
      </w:r>
      <w:r>
        <w:rPr>
          <w:szCs w:val="21"/>
        </w:rPr>
        <w:t>、</w:t>
      </w:r>
      <w:r>
        <w:rPr>
          <w:szCs w:val="21"/>
        </w:rPr>
        <w:t>1050℃</w:t>
      </w:r>
      <w:r>
        <w:rPr>
          <w:szCs w:val="21"/>
        </w:rPr>
        <w:t>三点五测温），</w:t>
      </w:r>
      <w:r w:rsidR="00CA641C">
        <w:rPr>
          <w:rFonts w:hint="eastAsia"/>
          <w:szCs w:val="21"/>
        </w:rPr>
        <w:t>升</w:t>
      </w:r>
      <w:r w:rsidR="00CA641C">
        <w:rPr>
          <w:rFonts w:hint="eastAsia"/>
          <w:szCs w:val="21"/>
        </w:rPr>
        <w:t>/</w:t>
      </w:r>
      <w:r w:rsidR="00CA641C">
        <w:rPr>
          <w:rFonts w:hint="eastAsia"/>
          <w:szCs w:val="21"/>
        </w:rPr>
        <w:t>降温过程均可实现程序控制，</w:t>
      </w:r>
      <w:r>
        <w:rPr>
          <w:szCs w:val="21"/>
        </w:rPr>
        <w:t>控温精度</w:t>
      </w:r>
      <w:r>
        <w:rPr>
          <w:szCs w:val="21"/>
        </w:rPr>
        <w:t>±1.0℃</w:t>
      </w:r>
      <w:r>
        <w:rPr>
          <w:szCs w:val="21"/>
        </w:rPr>
        <w:t>，加热功率</w:t>
      </w:r>
      <w:r>
        <w:rPr>
          <w:szCs w:val="21"/>
        </w:rPr>
        <w:t>30kW</w:t>
      </w:r>
      <w:r>
        <w:rPr>
          <w:szCs w:val="21"/>
        </w:rPr>
        <w:t>，升温速率</w:t>
      </w:r>
      <w:r>
        <w:rPr>
          <w:szCs w:val="21"/>
        </w:rPr>
        <w:lastRenderedPageBreak/>
        <w:t>0~25℃/min</w:t>
      </w:r>
      <w:r>
        <w:rPr>
          <w:szCs w:val="21"/>
        </w:rPr>
        <w:t>可调且空炉常温</w:t>
      </w:r>
      <w:r>
        <w:rPr>
          <w:szCs w:val="21"/>
        </w:rPr>
        <w:t>~1200℃≤60min</w:t>
      </w:r>
      <w:r>
        <w:rPr>
          <w:szCs w:val="21"/>
        </w:rPr>
        <w:t>，炉壁表面温度</w:t>
      </w:r>
      <w:r>
        <w:rPr>
          <w:szCs w:val="21"/>
        </w:rPr>
        <w:t>≤60℃</w:t>
      </w:r>
      <w:r>
        <w:rPr>
          <w:szCs w:val="21"/>
        </w:rPr>
        <w:t>；极限真空度＜</w:t>
      </w:r>
      <w:r>
        <w:rPr>
          <w:szCs w:val="21"/>
        </w:rPr>
        <w:t>8×10⁻⁴Pa</w:t>
      </w:r>
      <w:r>
        <w:rPr>
          <w:szCs w:val="21"/>
        </w:rPr>
        <w:t>，工作真空度＜</w:t>
      </w:r>
      <w:r>
        <w:rPr>
          <w:szCs w:val="21"/>
        </w:rPr>
        <w:t>6×10⁻³Pa</w:t>
      </w:r>
      <w:r>
        <w:rPr>
          <w:szCs w:val="21"/>
        </w:rPr>
        <w:t>，压升率</w:t>
      </w:r>
      <w:r>
        <w:rPr>
          <w:szCs w:val="21"/>
        </w:rPr>
        <w:t>≤0.3Pa/h</w:t>
      </w:r>
      <w:r>
        <w:rPr>
          <w:szCs w:val="21"/>
        </w:rPr>
        <w:t>，从大气抽至</w:t>
      </w:r>
      <w:r>
        <w:rPr>
          <w:szCs w:val="21"/>
        </w:rPr>
        <w:t>≤6×10⁻³Pa</w:t>
      </w:r>
      <w:r>
        <w:rPr>
          <w:szCs w:val="21"/>
        </w:rPr>
        <w:t>小于</w:t>
      </w:r>
      <w:r>
        <w:rPr>
          <w:szCs w:val="21"/>
        </w:rPr>
        <w:t>30min</w:t>
      </w:r>
      <w:r>
        <w:rPr>
          <w:szCs w:val="21"/>
        </w:rPr>
        <w:t>（冷态、不含扩散泵预热）；充气压力</w:t>
      </w:r>
      <w:r>
        <w:rPr>
          <w:szCs w:val="21"/>
        </w:rPr>
        <w:t>0~2bar</w:t>
      </w:r>
      <w:r>
        <w:rPr>
          <w:szCs w:val="21"/>
        </w:rPr>
        <w:t>连续可调，冷却介质：高纯氩气；工作噪音＜</w:t>
      </w:r>
      <w:r>
        <w:rPr>
          <w:szCs w:val="21"/>
        </w:rPr>
        <w:t>80dB(A)</w:t>
      </w:r>
      <w:r>
        <w:rPr>
          <w:szCs w:val="21"/>
        </w:rPr>
        <w:t>。提供陶瓷与无氧铜、陶瓷与可伐、可伐与可伐、可伐与钨等多种材料组合的钎焊工艺测试和培训，给出工艺流程和技术规范，确保相应材料可靠钎焊，满足气密性要求。</w:t>
      </w:r>
    </w:p>
    <w:p w14:paraId="04FC4841" w14:textId="419A562D"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 xml:space="preserve">2.10 </w:t>
      </w:r>
      <w:r>
        <w:rPr>
          <w:rFonts w:hint="eastAsia"/>
          <w:color w:val="000000" w:themeColor="text1"/>
          <w:szCs w:val="21"/>
        </w:rPr>
        <w:t>超高真空排气台</w:t>
      </w:r>
      <w:r>
        <w:rPr>
          <w:rFonts w:hint="eastAsia"/>
          <w:color w:val="000000" w:themeColor="text1"/>
          <w:szCs w:val="21"/>
        </w:rPr>
        <w:t>1</w:t>
      </w:r>
      <w:r>
        <w:rPr>
          <w:rFonts w:hint="eastAsia"/>
          <w:color w:val="000000" w:themeColor="text1"/>
          <w:szCs w:val="21"/>
        </w:rPr>
        <w:t>台，采用机械泵、分子泵组合机组，其前级机械泵采用涡旋式干泵，高真空泵采用分子泵；真空系统抽气速率不低于</w:t>
      </w:r>
      <w:r>
        <w:rPr>
          <w:rFonts w:hint="eastAsia"/>
          <w:color w:val="000000" w:themeColor="text1"/>
          <w:szCs w:val="21"/>
        </w:rPr>
        <w:t>600L/s</w:t>
      </w:r>
      <w:r>
        <w:rPr>
          <w:rFonts w:hint="eastAsia"/>
          <w:color w:val="000000" w:themeColor="text1"/>
          <w:szCs w:val="21"/>
        </w:rPr>
        <w:t>；配备防返油电磁阀；高真空挡板阀，管道和阀门采取烘烤方式提升系统真空度，最高烘烤温度</w:t>
      </w:r>
      <w:r>
        <w:rPr>
          <w:rFonts w:hint="eastAsia"/>
          <w:color w:val="000000" w:themeColor="text1"/>
          <w:szCs w:val="21"/>
        </w:rPr>
        <w:t>200</w:t>
      </w:r>
      <w:r>
        <w:rPr>
          <w:rFonts w:hint="eastAsia"/>
          <w:color w:val="000000" w:themeColor="text1"/>
          <w:szCs w:val="21"/>
        </w:rPr>
        <w:t>℃；真空系统设计连锁机制，防止误操作损坏系统，如分子泵与前级真空互锁，真空度低于</w:t>
      </w:r>
      <w:r>
        <w:rPr>
          <w:rFonts w:hint="eastAsia"/>
          <w:color w:val="000000" w:themeColor="text1"/>
          <w:szCs w:val="21"/>
        </w:rPr>
        <w:t>10Pa</w:t>
      </w:r>
      <w:r>
        <w:rPr>
          <w:rFonts w:hint="eastAsia"/>
          <w:color w:val="000000" w:themeColor="text1"/>
          <w:szCs w:val="21"/>
        </w:rPr>
        <w:t>，才能启动分子泵；采用复合真空计测量真空状态，测量范围大气</w:t>
      </w:r>
      <w:r>
        <w:rPr>
          <w:rFonts w:hint="eastAsia"/>
          <w:color w:val="000000" w:themeColor="text1"/>
          <w:szCs w:val="21"/>
        </w:rPr>
        <w:t>~10</w:t>
      </w:r>
      <w:r>
        <w:rPr>
          <w:rFonts w:hint="eastAsia"/>
          <w:color w:val="000000" w:themeColor="text1"/>
          <w:szCs w:val="21"/>
          <w:vertAlign w:val="superscript"/>
        </w:rPr>
        <w:t>-5</w:t>
      </w:r>
      <w:r>
        <w:rPr>
          <w:rFonts w:hint="eastAsia"/>
          <w:color w:val="000000" w:themeColor="text1"/>
          <w:szCs w:val="21"/>
        </w:rPr>
        <w:t>Pa</w:t>
      </w:r>
      <w:r>
        <w:rPr>
          <w:rFonts w:hint="eastAsia"/>
          <w:color w:val="000000" w:themeColor="text1"/>
          <w:szCs w:val="21"/>
        </w:rPr>
        <w:t>；配套设计冷却水循环系统，采用快插方式与系统连接；前后级配独立接口，能独立控制抽气。以直径</w:t>
      </w:r>
      <w:r>
        <w:rPr>
          <w:rFonts w:hint="eastAsia"/>
          <w:color w:val="000000" w:themeColor="text1"/>
          <w:szCs w:val="21"/>
        </w:rPr>
        <w:t>25mm</w:t>
      </w:r>
      <w:r>
        <w:rPr>
          <w:rFonts w:hint="eastAsia"/>
          <w:color w:val="000000" w:themeColor="text1"/>
          <w:szCs w:val="21"/>
        </w:rPr>
        <w:t>、长度</w:t>
      </w:r>
      <w:r>
        <w:rPr>
          <w:rFonts w:hint="eastAsia"/>
          <w:color w:val="000000" w:themeColor="text1"/>
          <w:szCs w:val="21"/>
        </w:rPr>
        <w:t>120mm</w:t>
      </w:r>
      <w:r>
        <w:rPr>
          <w:rFonts w:hint="eastAsia"/>
          <w:color w:val="000000" w:themeColor="text1"/>
          <w:szCs w:val="21"/>
        </w:rPr>
        <w:t>的玻璃泡为例，烘烤箱内一次性布放不少于</w:t>
      </w:r>
      <w:r>
        <w:rPr>
          <w:rFonts w:hint="eastAsia"/>
          <w:color w:val="000000" w:themeColor="text1"/>
          <w:szCs w:val="21"/>
        </w:rPr>
        <w:t>20</w:t>
      </w:r>
      <w:r>
        <w:rPr>
          <w:rFonts w:hint="eastAsia"/>
          <w:color w:val="000000" w:themeColor="text1"/>
          <w:szCs w:val="21"/>
        </w:rPr>
        <w:t>只，常温状态下产品端玻璃泡极限压力不低于</w:t>
      </w:r>
      <w:r>
        <w:rPr>
          <w:rFonts w:hint="eastAsia"/>
          <w:color w:val="000000" w:themeColor="text1"/>
          <w:szCs w:val="21"/>
        </w:rPr>
        <w:t>5</w:t>
      </w:r>
      <w:r>
        <w:rPr>
          <w:rFonts w:hint="eastAsia"/>
          <w:color w:val="000000" w:themeColor="text1"/>
          <w:szCs w:val="21"/>
        </w:rPr>
        <w:t>×</w:t>
      </w:r>
      <w:r>
        <w:rPr>
          <w:rFonts w:hint="eastAsia"/>
          <w:color w:val="000000" w:themeColor="text1"/>
          <w:szCs w:val="21"/>
        </w:rPr>
        <w:t>10</w:t>
      </w:r>
      <w:r>
        <w:rPr>
          <w:rFonts w:hint="eastAsia"/>
          <w:color w:val="000000" w:themeColor="text1"/>
          <w:szCs w:val="21"/>
          <w:vertAlign w:val="superscript"/>
        </w:rPr>
        <w:t>-5</w:t>
      </w:r>
      <w:r>
        <w:rPr>
          <w:rFonts w:hint="eastAsia"/>
          <w:color w:val="000000" w:themeColor="text1"/>
          <w:szCs w:val="21"/>
        </w:rPr>
        <w:t>Pa</w:t>
      </w:r>
      <w:r>
        <w:rPr>
          <w:rFonts w:hint="eastAsia"/>
          <w:color w:val="000000" w:themeColor="text1"/>
          <w:szCs w:val="21"/>
        </w:rPr>
        <w:t>，烘箱最高加热温度可达到</w:t>
      </w:r>
      <w:r>
        <w:rPr>
          <w:rFonts w:hint="eastAsia"/>
          <w:color w:val="000000" w:themeColor="text1"/>
          <w:szCs w:val="21"/>
        </w:rPr>
        <w:t>400</w:t>
      </w:r>
      <w:r>
        <w:rPr>
          <w:rFonts w:hint="eastAsia"/>
          <w:color w:val="000000" w:themeColor="text1"/>
          <w:szCs w:val="21"/>
        </w:rPr>
        <w:t>℃，温度调节精度小于</w:t>
      </w:r>
      <w:r>
        <w:rPr>
          <w:rFonts w:hint="eastAsia"/>
          <w:color w:val="000000" w:themeColor="text1"/>
          <w:szCs w:val="21"/>
        </w:rPr>
        <w:t>3</w:t>
      </w:r>
      <w:r>
        <w:rPr>
          <w:rFonts w:hint="eastAsia"/>
          <w:color w:val="000000" w:themeColor="text1"/>
          <w:szCs w:val="21"/>
        </w:rPr>
        <w:t>℃；加热罩设计隔热结构，加热过程其外壳温度不大于</w:t>
      </w:r>
      <w:r>
        <w:rPr>
          <w:rFonts w:hint="eastAsia"/>
          <w:color w:val="000000" w:themeColor="text1"/>
          <w:szCs w:val="21"/>
        </w:rPr>
        <w:t>60</w:t>
      </w:r>
      <w:r>
        <w:rPr>
          <w:rFonts w:hint="eastAsia"/>
          <w:color w:val="000000" w:themeColor="text1"/>
          <w:szCs w:val="21"/>
        </w:rPr>
        <w:t>℃；烘烤管路和加热箱配置测温传感器，超温报警；各系统间设置连锁保护功能，包括但不限于短路、过热、断水、断电等报警保护功能；提供典型玻璃泡结构高真空排气工艺测试和培训，确保玻璃泡高真空可靠密闭封接。</w:t>
      </w:r>
    </w:p>
    <w:p w14:paraId="45B28202" w14:textId="657C689A" w:rsidR="0049070A" w:rsidRDefault="008F1827">
      <w:pPr>
        <w:tabs>
          <w:tab w:val="left" w:pos="900"/>
        </w:tabs>
        <w:adjustRightInd w:val="0"/>
        <w:snapToGrid w:val="0"/>
        <w:spacing w:line="360" w:lineRule="auto"/>
        <w:ind w:firstLineChars="200" w:firstLine="420"/>
        <w:rPr>
          <w:szCs w:val="21"/>
        </w:rPr>
      </w:pPr>
      <w:r>
        <w:rPr>
          <w:rFonts w:hint="eastAsia"/>
          <w:szCs w:val="21"/>
        </w:rPr>
        <w:t xml:space="preserve">4.2.11 </w:t>
      </w:r>
      <w:r>
        <w:rPr>
          <w:rFonts w:hint="eastAsia"/>
          <w:szCs w:val="21"/>
        </w:rPr>
        <w:t>氦质谱检漏仪</w:t>
      </w:r>
      <w:r>
        <w:rPr>
          <w:rFonts w:hint="eastAsia"/>
          <w:szCs w:val="21"/>
        </w:rPr>
        <w:t>1</w:t>
      </w:r>
      <w:r>
        <w:rPr>
          <w:rFonts w:hint="eastAsia"/>
          <w:szCs w:val="21"/>
        </w:rPr>
        <w:t>台：</w:t>
      </w:r>
      <w:r>
        <w:rPr>
          <w:szCs w:val="21"/>
        </w:rPr>
        <w:t>真空模式下的最小可检漏率达</w:t>
      </w:r>
      <w:r>
        <w:rPr>
          <w:szCs w:val="21"/>
        </w:rPr>
        <w:t>3×10⁻¹³ Pa·m³/s</w:t>
      </w:r>
      <w:r>
        <w:rPr>
          <w:szCs w:val="21"/>
        </w:rPr>
        <w:t>，吸枪模式下为</w:t>
      </w:r>
      <w:r>
        <w:rPr>
          <w:szCs w:val="21"/>
        </w:rPr>
        <w:t>5×10⁻⁹ Pa·m³/s</w:t>
      </w:r>
      <w:r>
        <w:rPr>
          <w:szCs w:val="21"/>
        </w:rPr>
        <w:t>，漏率显示范围覆盖</w:t>
      </w:r>
      <w:r>
        <w:rPr>
          <w:szCs w:val="21"/>
        </w:rPr>
        <w:t>1×10⁻¹ Pa·m³/s</w:t>
      </w:r>
      <w:r>
        <w:rPr>
          <w:szCs w:val="21"/>
        </w:rPr>
        <w:t>至</w:t>
      </w:r>
      <w:r>
        <w:rPr>
          <w:szCs w:val="21"/>
        </w:rPr>
        <w:t>1×10⁻¹³ Pa·m³/s</w:t>
      </w:r>
      <w:r>
        <w:rPr>
          <w:szCs w:val="21"/>
        </w:rPr>
        <w:t>；设备启动时间</w:t>
      </w:r>
      <w:r>
        <w:rPr>
          <w:szCs w:val="21"/>
        </w:rPr>
        <w:t>≤90</w:t>
      </w:r>
      <w:r>
        <w:rPr>
          <w:szCs w:val="21"/>
        </w:rPr>
        <w:t>秒，响应时间</w:t>
      </w:r>
      <w:r>
        <w:rPr>
          <w:szCs w:val="21"/>
        </w:rPr>
        <w:t>≤0.5</w:t>
      </w:r>
      <w:r>
        <w:rPr>
          <w:szCs w:val="21"/>
        </w:rPr>
        <w:t>秒，具备</w:t>
      </w:r>
      <w:r>
        <w:rPr>
          <w:szCs w:val="21"/>
        </w:rPr>
        <w:t>16 m³/h</w:t>
      </w:r>
      <w:r>
        <w:rPr>
          <w:szCs w:val="21"/>
        </w:rPr>
        <w:t>的粗抽能力，最高检漏口压力</w:t>
      </w:r>
      <w:r>
        <w:rPr>
          <w:szCs w:val="21"/>
        </w:rPr>
        <w:t>≤2000 Pa</w:t>
      </w:r>
      <w:r>
        <w:rPr>
          <w:szCs w:val="21"/>
        </w:rPr>
        <w:t>，并支持粗检（</w:t>
      </w:r>
      <w:r>
        <w:rPr>
          <w:szCs w:val="21"/>
        </w:rPr>
        <w:t>2000 Pa-200 Pa</w:t>
      </w:r>
      <w:r>
        <w:rPr>
          <w:szCs w:val="21"/>
        </w:rPr>
        <w:t>）、中检（</w:t>
      </w:r>
      <w:r>
        <w:rPr>
          <w:szCs w:val="21"/>
        </w:rPr>
        <w:t>200 Pa</w:t>
      </w:r>
      <w:r>
        <w:rPr>
          <w:rFonts w:hint="eastAsia"/>
          <w:szCs w:val="21"/>
        </w:rPr>
        <w:t>~</w:t>
      </w:r>
      <w:r>
        <w:rPr>
          <w:szCs w:val="21"/>
        </w:rPr>
        <w:t>40 Pa</w:t>
      </w:r>
      <w:r>
        <w:rPr>
          <w:szCs w:val="21"/>
        </w:rPr>
        <w:t>）和精检（</w:t>
      </w:r>
      <w:r>
        <w:rPr>
          <w:szCs w:val="21"/>
        </w:rPr>
        <w:t>40 Pa</w:t>
      </w:r>
      <w:r>
        <w:rPr>
          <w:szCs w:val="21"/>
        </w:rPr>
        <w:t>以下）三阶段检漏；其示踪气体兼容</w:t>
      </w:r>
      <w:r>
        <w:rPr>
          <w:szCs w:val="21"/>
        </w:rPr>
        <w:t>He/H₂</w:t>
      </w:r>
      <w:r>
        <w:rPr>
          <w:szCs w:val="21"/>
        </w:rPr>
        <w:t>，检漏口规格为</w:t>
      </w:r>
      <w:r>
        <w:rPr>
          <w:szCs w:val="21"/>
        </w:rPr>
        <w:t>DN 25/ISO-KF</w:t>
      </w:r>
      <w:r>
        <w:rPr>
          <w:szCs w:val="21"/>
        </w:rPr>
        <w:t>，显示单位包括</w:t>
      </w:r>
      <w:r>
        <w:rPr>
          <w:szCs w:val="21"/>
        </w:rPr>
        <w:t>Pa·m³/s</w:t>
      </w:r>
      <w:r>
        <w:rPr>
          <w:szCs w:val="21"/>
        </w:rPr>
        <w:t>、</w:t>
      </w:r>
      <w:r>
        <w:rPr>
          <w:szCs w:val="21"/>
        </w:rPr>
        <w:t>mbar·l/s</w:t>
      </w:r>
      <w:r>
        <w:rPr>
          <w:szCs w:val="21"/>
        </w:rPr>
        <w:t>、</w:t>
      </w:r>
      <w:r>
        <w:rPr>
          <w:szCs w:val="21"/>
        </w:rPr>
        <w:t>atm·cc/s</w:t>
      </w:r>
      <w:r>
        <w:rPr>
          <w:szCs w:val="21"/>
        </w:rPr>
        <w:t>及</w:t>
      </w:r>
      <w:r>
        <w:rPr>
          <w:szCs w:val="21"/>
        </w:rPr>
        <w:t>ppm</w:t>
      </w:r>
      <w:r>
        <w:rPr>
          <w:szCs w:val="21"/>
        </w:rPr>
        <w:t>，配备</w:t>
      </w:r>
      <w:r>
        <w:rPr>
          <w:szCs w:val="21"/>
        </w:rPr>
        <w:t>RS232</w:t>
      </w:r>
      <w:r>
        <w:rPr>
          <w:szCs w:val="21"/>
        </w:rPr>
        <w:t>、</w:t>
      </w:r>
      <w:r>
        <w:rPr>
          <w:szCs w:val="21"/>
        </w:rPr>
        <w:t>RS485</w:t>
      </w:r>
      <w:r>
        <w:rPr>
          <w:szCs w:val="21"/>
        </w:rPr>
        <w:t>、</w:t>
      </w:r>
      <w:r>
        <w:rPr>
          <w:szCs w:val="21"/>
        </w:rPr>
        <w:t>USB</w:t>
      </w:r>
      <w:r>
        <w:rPr>
          <w:szCs w:val="21"/>
        </w:rPr>
        <w:t>、外部控制输入输出及模拟量输出接口；设备采用液晶触摸屏，支持曲线图、直方图和数值显示，具备一键式全自动控制、自动调零与校准、自动</w:t>
      </w:r>
      <w:r>
        <w:rPr>
          <w:szCs w:val="21"/>
        </w:rPr>
        <w:t>/</w:t>
      </w:r>
      <w:r>
        <w:rPr>
          <w:szCs w:val="21"/>
        </w:rPr>
        <w:t>手动切换双灯丝及可预置报警值功能，重要部件均为原装进口；整机外形尺寸为</w:t>
      </w:r>
      <w:r>
        <w:rPr>
          <w:szCs w:val="21"/>
        </w:rPr>
        <w:t>620×370×1027mm</w:t>
      </w:r>
      <w:r>
        <w:rPr>
          <w:szCs w:val="21"/>
        </w:rPr>
        <w:t>，工作电压为单相</w:t>
      </w:r>
      <w:r>
        <w:rPr>
          <w:szCs w:val="21"/>
        </w:rPr>
        <w:t>220V±10%/50Hz</w:t>
      </w:r>
      <w:r>
        <w:rPr>
          <w:szCs w:val="21"/>
        </w:rPr>
        <w:t>。</w:t>
      </w:r>
    </w:p>
    <w:p w14:paraId="053C4885" w14:textId="788D342C"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 xml:space="preserve">2.12 </w:t>
      </w:r>
      <w:r>
        <w:rPr>
          <w:rFonts w:hint="eastAsia"/>
          <w:color w:val="000000" w:themeColor="text1"/>
          <w:szCs w:val="21"/>
        </w:rPr>
        <w:t>真空预抽机组</w:t>
      </w:r>
      <w:r>
        <w:rPr>
          <w:rFonts w:hint="eastAsia"/>
          <w:color w:val="000000" w:themeColor="text1"/>
          <w:szCs w:val="21"/>
        </w:rPr>
        <w:t>1</w:t>
      </w:r>
      <w:r>
        <w:rPr>
          <w:rFonts w:hint="eastAsia"/>
          <w:color w:val="000000" w:themeColor="text1"/>
          <w:szCs w:val="21"/>
        </w:rPr>
        <w:t>套：包括</w:t>
      </w:r>
      <w:r>
        <w:rPr>
          <w:rFonts w:hint="eastAsia"/>
          <w:color w:val="000000" w:themeColor="text1"/>
          <w:szCs w:val="21"/>
        </w:rPr>
        <w:t>4</w:t>
      </w:r>
      <w:r>
        <w:rPr>
          <w:rFonts w:hint="eastAsia"/>
          <w:color w:val="000000" w:themeColor="text1"/>
          <w:szCs w:val="21"/>
        </w:rPr>
        <w:t>台抽速不低于</w:t>
      </w:r>
      <w:r>
        <w:rPr>
          <w:rFonts w:hint="eastAsia"/>
          <w:color w:val="000000" w:themeColor="text1"/>
          <w:szCs w:val="21"/>
        </w:rPr>
        <w:t>16m</w:t>
      </w:r>
      <w:r>
        <w:rPr>
          <w:rFonts w:hint="eastAsia"/>
          <w:color w:val="000000" w:themeColor="text1"/>
          <w:szCs w:val="21"/>
          <w:vertAlign w:val="superscript"/>
        </w:rPr>
        <w:t>3</w:t>
      </w:r>
      <w:r>
        <w:rPr>
          <w:rFonts w:hint="eastAsia"/>
          <w:color w:val="000000" w:themeColor="text1"/>
          <w:szCs w:val="21"/>
        </w:rPr>
        <w:t>/min</w:t>
      </w:r>
      <w:r>
        <w:rPr>
          <w:rFonts w:hint="eastAsia"/>
          <w:color w:val="000000" w:themeColor="text1"/>
          <w:szCs w:val="21"/>
        </w:rPr>
        <w:t>的机械泵和电阻规，</w:t>
      </w:r>
      <w:r>
        <w:rPr>
          <w:rFonts w:hint="eastAsia"/>
          <w:color w:val="000000" w:themeColor="text1"/>
          <w:szCs w:val="21"/>
        </w:rPr>
        <w:t>1</w:t>
      </w:r>
      <w:r>
        <w:rPr>
          <w:rFonts w:hint="eastAsia"/>
          <w:color w:val="000000" w:themeColor="text1"/>
          <w:szCs w:val="21"/>
        </w:rPr>
        <w:t>套机械泵、罗茨泵机组，</w:t>
      </w:r>
      <w:r>
        <w:rPr>
          <w:rFonts w:hint="eastAsia"/>
          <w:color w:val="000000" w:themeColor="text1"/>
          <w:szCs w:val="21"/>
        </w:rPr>
        <w:t>1</w:t>
      </w:r>
      <w:r>
        <w:rPr>
          <w:rFonts w:hint="eastAsia"/>
          <w:color w:val="000000" w:themeColor="text1"/>
          <w:szCs w:val="21"/>
        </w:rPr>
        <w:t>套机械泵、扩散泵机组；</w:t>
      </w:r>
    </w:p>
    <w:p w14:paraId="04279D80" w14:textId="77777777" w:rsidR="0049070A" w:rsidRDefault="00000000">
      <w:pPr>
        <w:tabs>
          <w:tab w:val="left" w:pos="900"/>
        </w:tabs>
        <w:adjustRightInd w:val="0"/>
        <w:snapToGrid w:val="0"/>
        <w:spacing w:line="360" w:lineRule="auto"/>
        <w:ind w:firstLineChars="200" w:firstLine="420"/>
        <w:rPr>
          <w:color w:val="000000" w:themeColor="text1"/>
          <w:szCs w:val="21"/>
        </w:rPr>
      </w:pPr>
      <w:r>
        <w:rPr>
          <w:rFonts w:hint="eastAsia"/>
          <w:color w:val="000000" w:themeColor="text1"/>
          <w:szCs w:val="21"/>
        </w:rPr>
        <w:t>机械泵双级旋片式真空泵，抽速</w:t>
      </w:r>
      <w:r>
        <w:rPr>
          <w:color w:val="000000" w:themeColor="text1"/>
          <w:szCs w:val="21"/>
        </w:rPr>
        <w:t>16 m³/h</w:t>
      </w:r>
      <w:r>
        <w:rPr>
          <w:rFonts w:hint="eastAsia"/>
          <w:color w:val="000000" w:themeColor="text1"/>
          <w:szCs w:val="21"/>
        </w:rPr>
        <w:t>（</w:t>
      </w:r>
      <w:r>
        <w:rPr>
          <w:color w:val="000000" w:themeColor="text1"/>
          <w:szCs w:val="21"/>
        </w:rPr>
        <w:t>50Hz</w:t>
      </w:r>
      <w:r>
        <w:rPr>
          <w:rFonts w:hint="eastAsia"/>
          <w:color w:val="000000" w:themeColor="text1"/>
          <w:szCs w:val="21"/>
        </w:rPr>
        <w:t>工况下），极限分压真空度可达</w:t>
      </w:r>
      <w:r>
        <w:rPr>
          <w:color w:val="000000" w:themeColor="text1"/>
          <w:szCs w:val="21"/>
        </w:rPr>
        <w:t>4×10⁻² Pa</w:t>
      </w:r>
      <w:r>
        <w:rPr>
          <w:rFonts w:hint="eastAsia"/>
          <w:color w:val="000000" w:themeColor="text1"/>
          <w:szCs w:val="21"/>
        </w:rPr>
        <w:t>，极限全压真空度为</w:t>
      </w:r>
      <w:r>
        <w:rPr>
          <w:color w:val="000000" w:themeColor="text1"/>
          <w:szCs w:val="21"/>
        </w:rPr>
        <w:t>4×10⁻¹ Pa</w:t>
      </w:r>
      <w:r>
        <w:rPr>
          <w:rFonts w:hint="eastAsia"/>
          <w:color w:val="000000" w:themeColor="text1"/>
          <w:szCs w:val="21"/>
        </w:rPr>
        <w:t>，采用</w:t>
      </w:r>
      <w:r>
        <w:rPr>
          <w:color w:val="000000" w:themeColor="text1"/>
          <w:szCs w:val="21"/>
        </w:rPr>
        <w:t>KF25</w:t>
      </w:r>
      <w:r>
        <w:rPr>
          <w:rFonts w:hint="eastAsia"/>
          <w:color w:val="000000" w:themeColor="text1"/>
          <w:szCs w:val="21"/>
        </w:rPr>
        <w:t>标准接口，运行时噪音低于</w:t>
      </w:r>
      <w:r>
        <w:rPr>
          <w:color w:val="000000" w:themeColor="text1"/>
          <w:szCs w:val="21"/>
        </w:rPr>
        <w:t>58</w:t>
      </w:r>
      <w:r>
        <w:rPr>
          <w:rFonts w:hint="eastAsia"/>
          <w:color w:val="000000" w:themeColor="text1"/>
          <w:szCs w:val="21"/>
        </w:rPr>
        <w:t>分贝，外形尺寸为</w:t>
      </w:r>
      <w:r>
        <w:rPr>
          <w:color w:val="000000" w:themeColor="text1"/>
          <w:szCs w:val="21"/>
        </w:rPr>
        <w:t>530×188×272</w:t>
      </w:r>
      <w:r>
        <w:rPr>
          <w:rFonts w:hint="eastAsia"/>
          <w:color w:val="000000" w:themeColor="text1"/>
          <w:szCs w:val="21"/>
        </w:rPr>
        <w:t>毫米，可在</w:t>
      </w:r>
      <w:r>
        <w:rPr>
          <w:color w:val="000000" w:themeColor="text1"/>
          <w:szCs w:val="21"/>
        </w:rPr>
        <w:t>10</w:t>
      </w:r>
      <w:r>
        <w:rPr>
          <w:rFonts w:hint="eastAsia"/>
          <w:color w:val="000000" w:themeColor="text1"/>
          <w:szCs w:val="21"/>
        </w:rPr>
        <w:t>至</w:t>
      </w:r>
      <w:r>
        <w:rPr>
          <w:color w:val="000000" w:themeColor="text1"/>
          <w:szCs w:val="21"/>
        </w:rPr>
        <w:t>40</w:t>
      </w:r>
      <w:r>
        <w:rPr>
          <w:rFonts w:hint="eastAsia"/>
          <w:color w:val="000000" w:themeColor="text1"/>
          <w:szCs w:val="21"/>
        </w:rPr>
        <w:t>℃的环境温度下稳定工作。双路测量电阻规（配接两只</w:t>
      </w:r>
      <w:r>
        <w:rPr>
          <w:rFonts w:hint="eastAsia"/>
          <w:color w:val="000000" w:themeColor="text1"/>
          <w:szCs w:val="21"/>
        </w:rPr>
        <w:t>ZJ-52T</w:t>
      </w:r>
      <w:r>
        <w:rPr>
          <w:rFonts w:hint="eastAsia"/>
          <w:color w:val="000000" w:themeColor="text1"/>
          <w:szCs w:val="21"/>
        </w:rPr>
        <w:t>规管），测量范围为</w:t>
      </w:r>
      <w:r>
        <w:rPr>
          <w:rFonts w:hint="eastAsia"/>
          <w:color w:val="000000" w:themeColor="text1"/>
          <w:szCs w:val="21"/>
        </w:rPr>
        <w:t>0.1Pa</w:t>
      </w:r>
      <w:r>
        <w:rPr>
          <w:rFonts w:hint="eastAsia"/>
          <w:color w:val="000000" w:themeColor="text1"/>
          <w:szCs w:val="21"/>
        </w:rPr>
        <w:t>至大气压，在</w:t>
      </w:r>
      <w:r>
        <w:rPr>
          <w:rFonts w:hint="eastAsia"/>
          <w:color w:val="000000" w:themeColor="text1"/>
          <w:szCs w:val="21"/>
        </w:rPr>
        <w:t>1</w:t>
      </w:r>
      <w:r>
        <w:rPr>
          <w:rFonts w:hint="eastAsia"/>
          <w:color w:val="000000" w:themeColor="text1"/>
          <w:szCs w:val="21"/>
        </w:rPr>
        <w:t>～</w:t>
      </w:r>
      <w:r>
        <w:rPr>
          <w:rFonts w:hint="eastAsia"/>
          <w:color w:val="000000" w:themeColor="text1"/>
          <w:szCs w:val="21"/>
        </w:rPr>
        <w:t>3000Pa</w:t>
      </w:r>
      <w:r>
        <w:rPr>
          <w:rFonts w:hint="eastAsia"/>
          <w:color w:val="000000" w:themeColor="text1"/>
          <w:szCs w:val="21"/>
        </w:rPr>
        <w:t>区间示值相对误差≤±</w:t>
      </w:r>
      <w:r>
        <w:rPr>
          <w:rFonts w:hint="eastAsia"/>
          <w:color w:val="000000" w:themeColor="text1"/>
          <w:szCs w:val="21"/>
        </w:rPr>
        <w:t>50%</w:t>
      </w:r>
      <w:r>
        <w:rPr>
          <w:rFonts w:hint="eastAsia"/>
          <w:color w:val="000000" w:themeColor="text1"/>
          <w:szCs w:val="21"/>
        </w:rPr>
        <w:t>，零点漂移±</w:t>
      </w:r>
      <w:r>
        <w:rPr>
          <w:rFonts w:hint="eastAsia"/>
          <w:color w:val="000000" w:themeColor="text1"/>
          <w:szCs w:val="21"/>
        </w:rPr>
        <w:t>5%</w:t>
      </w:r>
      <w:r>
        <w:rPr>
          <w:rFonts w:hint="eastAsia"/>
          <w:color w:val="000000" w:themeColor="text1"/>
          <w:szCs w:val="21"/>
        </w:rPr>
        <w:t>，采用单</w:t>
      </w:r>
      <w:r>
        <w:rPr>
          <w:rFonts w:hint="eastAsia"/>
          <w:color w:val="000000" w:themeColor="text1"/>
          <w:szCs w:val="21"/>
        </w:rPr>
        <w:t>LED</w:t>
      </w:r>
      <w:r>
        <w:rPr>
          <w:rFonts w:hint="eastAsia"/>
          <w:color w:val="000000" w:themeColor="text1"/>
          <w:szCs w:val="21"/>
        </w:rPr>
        <w:t>数字窗口科学计数法显示，支持两路或四路点控</w:t>
      </w:r>
      <w:r>
        <w:rPr>
          <w:rFonts w:hint="eastAsia"/>
          <w:color w:val="000000" w:themeColor="text1"/>
          <w:szCs w:val="21"/>
        </w:rPr>
        <w:t>/</w:t>
      </w:r>
      <w:r>
        <w:rPr>
          <w:rFonts w:hint="eastAsia"/>
          <w:color w:val="000000" w:themeColor="text1"/>
          <w:szCs w:val="21"/>
        </w:rPr>
        <w:t>区域控制（全量程可设），具备</w:t>
      </w:r>
      <w:r>
        <w:rPr>
          <w:rFonts w:hint="eastAsia"/>
          <w:color w:val="000000" w:themeColor="text1"/>
          <w:szCs w:val="21"/>
        </w:rPr>
        <w:t>0-5V</w:t>
      </w:r>
      <w:r>
        <w:rPr>
          <w:rFonts w:hint="eastAsia"/>
          <w:color w:val="000000" w:themeColor="text1"/>
          <w:szCs w:val="21"/>
        </w:rPr>
        <w:t>、</w:t>
      </w:r>
      <w:r>
        <w:rPr>
          <w:rFonts w:hint="eastAsia"/>
          <w:color w:val="000000" w:themeColor="text1"/>
          <w:szCs w:val="21"/>
        </w:rPr>
        <w:t>4-20mA</w:t>
      </w:r>
      <w:r>
        <w:rPr>
          <w:rFonts w:hint="eastAsia"/>
          <w:color w:val="000000" w:themeColor="text1"/>
          <w:szCs w:val="21"/>
        </w:rPr>
        <w:t>、</w:t>
      </w:r>
      <w:r>
        <w:rPr>
          <w:rFonts w:hint="eastAsia"/>
          <w:color w:val="000000" w:themeColor="text1"/>
          <w:szCs w:val="21"/>
        </w:rPr>
        <w:t>RS232</w:t>
      </w:r>
      <w:r>
        <w:rPr>
          <w:rFonts w:hint="eastAsia"/>
          <w:color w:val="000000" w:themeColor="text1"/>
          <w:szCs w:val="21"/>
        </w:rPr>
        <w:t>及</w:t>
      </w:r>
      <w:r>
        <w:rPr>
          <w:rFonts w:hint="eastAsia"/>
          <w:color w:val="000000" w:themeColor="text1"/>
          <w:szCs w:val="21"/>
        </w:rPr>
        <w:t>RS485</w:t>
      </w:r>
      <w:r>
        <w:rPr>
          <w:rFonts w:hint="eastAsia"/>
          <w:color w:val="000000" w:themeColor="text1"/>
          <w:szCs w:val="21"/>
        </w:rPr>
        <w:t>通讯</w:t>
      </w:r>
      <w:r>
        <w:rPr>
          <w:rFonts w:hint="eastAsia"/>
          <w:color w:val="000000" w:themeColor="text1"/>
          <w:szCs w:val="21"/>
        </w:rPr>
        <w:t>/</w:t>
      </w:r>
      <w:r>
        <w:rPr>
          <w:rFonts w:hint="eastAsia"/>
          <w:color w:val="000000" w:themeColor="text1"/>
          <w:szCs w:val="21"/>
        </w:rPr>
        <w:t>模拟输出（公式与协议可选），电源为</w:t>
      </w:r>
      <w:r>
        <w:rPr>
          <w:rFonts w:hint="eastAsia"/>
          <w:color w:val="000000" w:themeColor="text1"/>
          <w:szCs w:val="21"/>
        </w:rPr>
        <w:t>AC 100V</w:t>
      </w:r>
      <w:r>
        <w:rPr>
          <w:rFonts w:hint="eastAsia"/>
          <w:color w:val="000000" w:themeColor="text1"/>
          <w:szCs w:val="21"/>
        </w:rPr>
        <w:t>～</w:t>
      </w:r>
      <w:r>
        <w:rPr>
          <w:rFonts w:hint="eastAsia"/>
          <w:color w:val="000000" w:themeColor="text1"/>
          <w:szCs w:val="21"/>
        </w:rPr>
        <w:t>240V</w:t>
      </w:r>
      <w:r>
        <w:rPr>
          <w:rFonts w:hint="eastAsia"/>
          <w:color w:val="000000" w:themeColor="text1"/>
          <w:szCs w:val="21"/>
        </w:rPr>
        <w:t>、功耗</w:t>
      </w:r>
      <w:r>
        <w:rPr>
          <w:rFonts w:hint="eastAsia"/>
          <w:color w:val="000000" w:themeColor="text1"/>
          <w:szCs w:val="21"/>
        </w:rPr>
        <w:t>15W</w:t>
      </w:r>
      <w:r>
        <w:rPr>
          <w:rFonts w:hint="eastAsia"/>
          <w:color w:val="000000" w:themeColor="text1"/>
          <w:szCs w:val="21"/>
        </w:rPr>
        <w:t>，净重</w:t>
      </w:r>
      <w:r>
        <w:rPr>
          <w:rFonts w:hint="eastAsia"/>
          <w:color w:val="000000" w:themeColor="text1"/>
          <w:szCs w:val="21"/>
        </w:rPr>
        <w:t>1kg</w:t>
      </w:r>
      <w:r>
        <w:rPr>
          <w:rFonts w:hint="eastAsia"/>
          <w:color w:val="000000" w:themeColor="text1"/>
          <w:szCs w:val="21"/>
        </w:rPr>
        <w:t>，适用温度</w:t>
      </w:r>
      <w:r>
        <w:rPr>
          <w:rFonts w:hint="eastAsia"/>
          <w:color w:val="000000" w:themeColor="text1"/>
          <w:szCs w:val="21"/>
        </w:rPr>
        <w:t>-10</w:t>
      </w:r>
      <w:r>
        <w:rPr>
          <w:rFonts w:hint="eastAsia"/>
          <w:color w:val="000000" w:themeColor="text1"/>
          <w:szCs w:val="21"/>
        </w:rPr>
        <w:t>～</w:t>
      </w:r>
      <w:r>
        <w:rPr>
          <w:rFonts w:hint="eastAsia"/>
          <w:color w:val="000000" w:themeColor="text1"/>
          <w:szCs w:val="21"/>
        </w:rPr>
        <w:t>60</w:t>
      </w:r>
      <w:r>
        <w:rPr>
          <w:rFonts w:hint="eastAsia"/>
          <w:color w:val="000000" w:themeColor="text1"/>
          <w:szCs w:val="21"/>
        </w:rPr>
        <w:t>℃、湿度＜</w:t>
      </w:r>
      <w:r>
        <w:rPr>
          <w:rFonts w:hint="eastAsia"/>
          <w:color w:val="000000" w:themeColor="text1"/>
          <w:szCs w:val="21"/>
        </w:rPr>
        <w:t>90%</w:t>
      </w:r>
      <w:r>
        <w:rPr>
          <w:rFonts w:hint="eastAsia"/>
          <w:color w:val="000000" w:themeColor="text1"/>
          <w:szCs w:val="21"/>
        </w:rPr>
        <w:t>，且规管接口需从</w:t>
      </w:r>
      <w:r>
        <w:rPr>
          <w:rFonts w:hint="eastAsia"/>
          <w:color w:val="000000" w:themeColor="text1"/>
          <w:szCs w:val="21"/>
        </w:rPr>
        <w:t>15.5</w:t>
      </w:r>
      <w:r>
        <w:rPr>
          <w:rFonts w:hint="eastAsia"/>
          <w:color w:val="000000" w:themeColor="text1"/>
          <w:szCs w:val="21"/>
        </w:rPr>
        <w:t>直插、</w:t>
      </w:r>
      <w:r>
        <w:rPr>
          <w:rFonts w:hint="eastAsia"/>
          <w:color w:val="000000" w:themeColor="text1"/>
          <w:szCs w:val="21"/>
        </w:rPr>
        <w:t>KF10</w:t>
      </w:r>
      <w:r>
        <w:rPr>
          <w:rFonts w:hint="eastAsia"/>
          <w:color w:val="000000" w:themeColor="text1"/>
          <w:szCs w:val="21"/>
        </w:rPr>
        <w:t>、</w:t>
      </w:r>
      <w:r>
        <w:rPr>
          <w:rFonts w:hint="eastAsia"/>
          <w:color w:val="000000" w:themeColor="text1"/>
          <w:szCs w:val="21"/>
        </w:rPr>
        <w:t>KF16</w:t>
      </w:r>
      <w:r>
        <w:rPr>
          <w:rFonts w:hint="eastAsia"/>
          <w:color w:val="000000" w:themeColor="text1"/>
          <w:szCs w:val="21"/>
        </w:rPr>
        <w:t>、</w:t>
      </w:r>
      <w:r>
        <w:rPr>
          <w:rFonts w:hint="eastAsia"/>
          <w:color w:val="000000" w:themeColor="text1"/>
          <w:szCs w:val="21"/>
        </w:rPr>
        <w:t>KF25</w:t>
      </w:r>
      <w:r>
        <w:rPr>
          <w:rFonts w:hint="eastAsia"/>
          <w:color w:val="000000" w:themeColor="text1"/>
          <w:szCs w:val="21"/>
        </w:rPr>
        <w:t>、</w:t>
      </w:r>
      <w:r>
        <w:rPr>
          <w:rFonts w:hint="eastAsia"/>
          <w:color w:val="000000" w:themeColor="text1"/>
          <w:szCs w:val="21"/>
        </w:rPr>
        <w:t>CF16</w:t>
      </w:r>
      <w:r>
        <w:rPr>
          <w:rFonts w:hint="eastAsia"/>
          <w:color w:val="000000" w:themeColor="text1"/>
          <w:szCs w:val="21"/>
        </w:rPr>
        <w:t>、</w:t>
      </w:r>
      <w:r>
        <w:rPr>
          <w:rFonts w:hint="eastAsia"/>
          <w:color w:val="000000" w:themeColor="text1"/>
          <w:szCs w:val="21"/>
        </w:rPr>
        <w:t>CF35</w:t>
      </w:r>
      <w:r>
        <w:rPr>
          <w:rFonts w:hint="eastAsia"/>
          <w:color w:val="000000" w:themeColor="text1"/>
          <w:szCs w:val="21"/>
        </w:rPr>
        <w:t>中选定，以满足现场安装与系统集成要求。</w:t>
      </w:r>
    </w:p>
    <w:p w14:paraId="3B67DEE0" w14:textId="77777777" w:rsidR="0049070A" w:rsidRDefault="00000000">
      <w:pPr>
        <w:tabs>
          <w:tab w:val="left" w:pos="900"/>
        </w:tabs>
        <w:adjustRightInd w:val="0"/>
        <w:snapToGrid w:val="0"/>
        <w:spacing w:line="360" w:lineRule="auto"/>
        <w:ind w:firstLineChars="200" w:firstLine="420"/>
        <w:rPr>
          <w:color w:val="000000" w:themeColor="text1"/>
          <w:szCs w:val="21"/>
        </w:rPr>
      </w:pPr>
      <w:r>
        <w:rPr>
          <w:color w:val="000000" w:themeColor="text1"/>
          <w:szCs w:val="21"/>
        </w:rPr>
        <w:lastRenderedPageBreak/>
        <w:t>罗茨泵机组由罗茨泵（抽速</w:t>
      </w:r>
      <w:r>
        <w:rPr>
          <w:color w:val="000000" w:themeColor="text1"/>
          <w:szCs w:val="21"/>
        </w:rPr>
        <w:t>70 L/S</w:t>
      </w:r>
      <w:r>
        <w:rPr>
          <w:color w:val="000000" w:themeColor="text1"/>
          <w:szCs w:val="21"/>
        </w:rPr>
        <w:t>）和双级旋片泵（抽速</w:t>
      </w:r>
      <w:r>
        <w:rPr>
          <w:color w:val="000000" w:themeColor="text1"/>
          <w:szCs w:val="21"/>
        </w:rPr>
        <w:t>60 m³/h</w:t>
      </w:r>
      <w:r>
        <w:rPr>
          <w:color w:val="000000" w:themeColor="text1"/>
          <w:szCs w:val="21"/>
        </w:rPr>
        <w:t>或</w:t>
      </w:r>
      <w:r>
        <w:rPr>
          <w:color w:val="000000" w:themeColor="text1"/>
          <w:szCs w:val="21"/>
        </w:rPr>
        <w:t>15 L/S</w:t>
      </w:r>
      <w:r>
        <w:rPr>
          <w:color w:val="000000" w:themeColor="text1"/>
          <w:szCs w:val="21"/>
        </w:rPr>
        <w:t>）组合而成，极限压力可达</w:t>
      </w:r>
      <w:r>
        <w:rPr>
          <w:color w:val="000000" w:themeColor="text1"/>
          <w:szCs w:val="21"/>
        </w:rPr>
        <w:t>≤1×10⁻¹ Pa</w:t>
      </w:r>
      <w:r>
        <w:rPr>
          <w:color w:val="000000" w:themeColor="text1"/>
          <w:szCs w:val="21"/>
        </w:rPr>
        <w:t>（空载），罗茨泵启动压力设定为</w:t>
      </w:r>
      <w:r>
        <w:rPr>
          <w:color w:val="000000" w:themeColor="text1"/>
          <w:szCs w:val="21"/>
        </w:rPr>
        <w:t>≤1000 Pa</w:t>
      </w:r>
      <w:r>
        <w:rPr>
          <w:color w:val="000000" w:themeColor="text1"/>
          <w:szCs w:val="21"/>
        </w:rPr>
        <w:t>；设备总功率为</w:t>
      </w:r>
      <w:r>
        <w:rPr>
          <w:color w:val="000000" w:themeColor="text1"/>
          <w:szCs w:val="21"/>
        </w:rPr>
        <w:t>2kW</w:t>
      </w:r>
      <w:r>
        <w:rPr>
          <w:color w:val="000000" w:themeColor="text1"/>
          <w:szCs w:val="21"/>
        </w:rPr>
        <w:t>，采用</w:t>
      </w:r>
      <w:r>
        <w:rPr>
          <w:color w:val="000000" w:themeColor="text1"/>
          <w:szCs w:val="21"/>
        </w:rPr>
        <w:t>380V 50Hz</w:t>
      </w:r>
      <w:r>
        <w:rPr>
          <w:color w:val="000000" w:themeColor="text1"/>
          <w:szCs w:val="21"/>
        </w:rPr>
        <w:t>电源供电，风冷冷却，运行时噪音</w:t>
      </w:r>
      <w:r>
        <w:rPr>
          <w:color w:val="000000" w:themeColor="text1"/>
          <w:szCs w:val="21"/>
        </w:rPr>
        <w:t>≤61 dB</w:t>
      </w:r>
      <w:r>
        <w:rPr>
          <w:color w:val="000000" w:themeColor="text1"/>
          <w:szCs w:val="21"/>
        </w:rPr>
        <w:t>，整机外形尺寸约</w:t>
      </w:r>
      <w:r>
        <w:rPr>
          <w:color w:val="000000" w:themeColor="text1"/>
          <w:szCs w:val="21"/>
        </w:rPr>
        <w:t>530×750×1050mm</w:t>
      </w:r>
      <w:r>
        <w:rPr>
          <w:color w:val="000000" w:themeColor="text1"/>
          <w:szCs w:val="21"/>
        </w:rPr>
        <w:t>（宽</w:t>
      </w:r>
      <w:r>
        <w:rPr>
          <w:color w:val="000000" w:themeColor="text1"/>
          <w:szCs w:val="21"/>
        </w:rPr>
        <w:t>×</w:t>
      </w:r>
      <w:r>
        <w:rPr>
          <w:color w:val="000000" w:themeColor="text1"/>
          <w:szCs w:val="21"/>
        </w:rPr>
        <w:t>深</w:t>
      </w:r>
      <w:r>
        <w:rPr>
          <w:color w:val="000000" w:themeColor="text1"/>
          <w:szCs w:val="21"/>
        </w:rPr>
        <w:t>×</w:t>
      </w:r>
      <w:r>
        <w:rPr>
          <w:color w:val="000000" w:themeColor="text1"/>
          <w:szCs w:val="21"/>
        </w:rPr>
        <w:t>高），设备总重约</w:t>
      </w:r>
      <w:r>
        <w:rPr>
          <w:color w:val="000000" w:themeColor="text1"/>
          <w:szCs w:val="21"/>
        </w:rPr>
        <w:t>145 Kg</w:t>
      </w:r>
      <w:r>
        <w:rPr>
          <w:color w:val="000000" w:themeColor="text1"/>
          <w:szCs w:val="21"/>
        </w:rPr>
        <w:t>。</w:t>
      </w:r>
    </w:p>
    <w:p w14:paraId="0E4958BA" w14:textId="77777777" w:rsidR="0049070A" w:rsidRDefault="00000000">
      <w:pPr>
        <w:tabs>
          <w:tab w:val="left" w:pos="900"/>
        </w:tabs>
        <w:adjustRightInd w:val="0"/>
        <w:snapToGrid w:val="0"/>
        <w:spacing w:line="360" w:lineRule="auto"/>
        <w:ind w:firstLineChars="200" w:firstLine="420"/>
        <w:rPr>
          <w:color w:val="000000" w:themeColor="text1"/>
          <w:szCs w:val="21"/>
        </w:rPr>
      </w:pPr>
      <w:r>
        <w:rPr>
          <w:color w:val="000000" w:themeColor="text1"/>
          <w:szCs w:val="21"/>
        </w:rPr>
        <w:t>扩散泵机组采用半封闭式整体结构，主抽气口为</w:t>
      </w:r>
      <w:r>
        <w:rPr>
          <w:color w:val="000000" w:themeColor="text1"/>
          <w:szCs w:val="21"/>
        </w:rPr>
        <w:t>KF40</w:t>
      </w:r>
      <w:r>
        <w:rPr>
          <w:color w:val="000000" w:themeColor="text1"/>
          <w:szCs w:val="21"/>
        </w:rPr>
        <w:t>和</w:t>
      </w:r>
      <w:r>
        <w:rPr>
          <w:color w:val="000000" w:themeColor="text1"/>
          <w:szCs w:val="21"/>
        </w:rPr>
        <w:t>KF25</w:t>
      </w:r>
      <w:r>
        <w:rPr>
          <w:color w:val="000000" w:themeColor="text1"/>
          <w:szCs w:val="21"/>
        </w:rPr>
        <w:t>双口径（可任选适用），极限压力可达</w:t>
      </w:r>
      <w:r>
        <w:rPr>
          <w:color w:val="000000" w:themeColor="text1"/>
          <w:szCs w:val="21"/>
        </w:rPr>
        <w:t>2.5×10⁻⁴ Pa</w:t>
      </w:r>
      <w:r>
        <w:rPr>
          <w:color w:val="000000" w:themeColor="text1"/>
          <w:szCs w:val="21"/>
        </w:rPr>
        <w:t>，主抽气速率</w:t>
      </w:r>
      <w:r>
        <w:rPr>
          <w:color w:val="000000" w:themeColor="text1"/>
          <w:szCs w:val="21"/>
        </w:rPr>
        <w:t>≥280 L/s</w:t>
      </w:r>
      <w:r>
        <w:rPr>
          <w:color w:val="000000" w:themeColor="text1"/>
          <w:szCs w:val="21"/>
        </w:rPr>
        <w:t>（机组满载），前级旋片泵抽气速率为</w:t>
      </w:r>
      <w:r>
        <w:rPr>
          <w:color w:val="000000" w:themeColor="text1"/>
          <w:szCs w:val="21"/>
        </w:rPr>
        <w:t>3 L/s</w:t>
      </w:r>
      <w:r>
        <w:rPr>
          <w:color w:val="000000" w:themeColor="text1"/>
          <w:szCs w:val="21"/>
        </w:rPr>
        <w:t>，并配有储气罐，其持久时间为</w:t>
      </w:r>
      <w:r>
        <w:rPr>
          <w:color w:val="000000" w:themeColor="text1"/>
          <w:szCs w:val="21"/>
        </w:rPr>
        <w:t>1</w:t>
      </w:r>
      <w:r>
        <w:rPr>
          <w:color w:val="000000" w:themeColor="text1"/>
          <w:szCs w:val="21"/>
        </w:rPr>
        <w:t>小时；设备使用</w:t>
      </w:r>
      <w:r>
        <w:rPr>
          <w:color w:val="000000" w:themeColor="text1"/>
          <w:szCs w:val="21"/>
        </w:rPr>
        <w:t>275</w:t>
      </w:r>
      <w:r>
        <w:rPr>
          <w:color w:val="000000" w:themeColor="text1"/>
          <w:szCs w:val="21"/>
        </w:rPr>
        <w:t>号硅油作为扩散泵油（用量</w:t>
      </w:r>
      <w:r>
        <w:rPr>
          <w:color w:val="000000" w:themeColor="text1"/>
          <w:szCs w:val="21"/>
        </w:rPr>
        <w:t>0.5L</w:t>
      </w:r>
      <w:r>
        <w:rPr>
          <w:color w:val="000000" w:themeColor="text1"/>
          <w:szCs w:val="21"/>
        </w:rPr>
        <w:t>），</w:t>
      </w:r>
      <w:r>
        <w:rPr>
          <w:color w:val="000000" w:themeColor="text1"/>
          <w:szCs w:val="21"/>
        </w:rPr>
        <w:t>GS-1</w:t>
      </w:r>
      <w:r>
        <w:rPr>
          <w:color w:val="000000" w:themeColor="text1"/>
          <w:szCs w:val="21"/>
        </w:rPr>
        <w:t>高速真空泵油作为旋片泵油，扩散泵加热功率为</w:t>
      </w:r>
      <w:r>
        <w:rPr>
          <w:color w:val="000000" w:themeColor="text1"/>
          <w:szCs w:val="21"/>
        </w:rPr>
        <w:t>1kW</w:t>
      </w:r>
      <w:r>
        <w:rPr>
          <w:color w:val="000000" w:themeColor="text1"/>
          <w:szCs w:val="21"/>
        </w:rPr>
        <w:t>，总功率</w:t>
      </w:r>
      <w:r>
        <w:rPr>
          <w:color w:val="000000" w:themeColor="text1"/>
          <w:szCs w:val="21"/>
        </w:rPr>
        <w:t>1.8kW</w:t>
      </w:r>
      <w:r>
        <w:rPr>
          <w:color w:val="000000" w:themeColor="text1"/>
          <w:szCs w:val="21"/>
        </w:rPr>
        <w:t>，采用</w:t>
      </w:r>
      <w:r>
        <w:rPr>
          <w:color w:val="000000" w:themeColor="text1"/>
          <w:szCs w:val="21"/>
        </w:rPr>
        <w:t>220V</w:t>
      </w:r>
      <w:r>
        <w:rPr>
          <w:color w:val="000000" w:themeColor="text1"/>
          <w:szCs w:val="21"/>
        </w:rPr>
        <w:t>电源（需可靠接地），冷却水接口为</w:t>
      </w:r>
      <w:r>
        <w:rPr>
          <w:color w:val="000000" w:themeColor="text1"/>
          <w:szCs w:val="21"/>
        </w:rPr>
        <w:t>10mm PU</w:t>
      </w:r>
      <w:r>
        <w:rPr>
          <w:color w:val="000000" w:themeColor="text1"/>
          <w:szCs w:val="21"/>
        </w:rPr>
        <w:t>气管快插，冷却水用量</w:t>
      </w:r>
      <w:r>
        <w:rPr>
          <w:color w:val="000000" w:themeColor="text1"/>
          <w:szCs w:val="21"/>
        </w:rPr>
        <w:t>200L/h</w:t>
      </w:r>
      <w:r>
        <w:rPr>
          <w:color w:val="000000" w:themeColor="text1"/>
          <w:szCs w:val="21"/>
        </w:rPr>
        <w:t>，要求水温在</w:t>
      </w:r>
      <w:r>
        <w:rPr>
          <w:color w:val="000000" w:themeColor="text1"/>
          <w:szCs w:val="21"/>
        </w:rPr>
        <w:t>10℃-35℃</w:t>
      </w:r>
      <w:r>
        <w:rPr>
          <w:color w:val="000000" w:themeColor="text1"/>
          <w:szCs w:val="21"/>
        </w:rPr>
        <w:t>之间；整机外形尺寸为</w:t>
      </w:r>
      <w:r>
        <w:rPr>
          <w:color w:val="000000" w:themeColor="text1"/>
          <w:szCs w:val="21"/>
        </w:rPr>
        <w:t>550×550×980mm</w:t>
      </w:r>
      <w:r>
        <w:rPr>
          <w:color w:val="000000" w:themeColor="text1"/>
          <w:szCs w:val="21"/>
        </w:rPr>
        <w:t>（宽</w:t>
      </w:r>
      <w:r>
        <w:rPr>
          <w:color w:val="000000" w:themeColor="text1"/>
          <w:szCs w:val="21"/>
        </w:rPr>
        <w:t>×</w:t>
      </w:r>
      <w:r>
        <w:rPr>
          <w:color w:val="000000" w:themeColor="text1"/>
          <w:szCs w:val="21"/>
        </w:rPr>
        <w:t>深</w:t>
      </w:r>
      <w:r>
        <w:rPr>
          <w:color w:val="000000" w:themeColor="text1"/>
          <w:szCs w:val="21"/>
        </w:rPr>
        <w:t>×</w:t>
      </w:r>
      <w:r>
        <w:rPr>
          <w:color w:val="000000" w:themeColor="text1"/>
          <w:szCs w:val="21"/>
        </w:rPr>
        <w:t>高），抽气口距地高度</w:t>
      </w:r>
      <w:r>
        <w:rPr>
          <w:color w:val="000000" w:themeColor="text1"/>
          <w:szCs w:val="21"/>
        </w:rPr>
        <w:t>850mm</w:t>
      </w:r>
      <w:r>
        <w:rPr>
          <w:color w:val="000000" w:themeColor="text1"/>
          <w:szCs w:val="21"/>
        </w:rPr>
        <w:t>，设备重量约</w:t>
      </w:r>
      <w:r>
        <w:rPr>
          <w:color w:val="000000" w:themeColor="text1"/>
          <w:szCs w:val="21"/>
        </w:rPr>
        <w:t>105kg</w:t>
      </w:r>
      <w:r>
        <w:rPr>
          <w:color w:val="000000" w:themeColor="text1"/>
          <w:szCs w:val="21"/>
        </w:rPr>
        <w:t>。</w:t>
      </w:r>
    </w:p>
    <w:p w14:paraId="673824E5" w14:textId="5C1785A0" w:rsidR="0049070A" w:rsidRDefault="008F1827">
      <w:pPr>
        <w:tabs>
          <w:tab w:val="left" w:pos="900"/>
        </w:tabs>
        <w:adjustRightInd w:val="0"/>
        <w:snapToGrid w:val="0"/>
        <w:spacing w:line="360" w:lineRule="auto"/>
        <w:ind w:firstLineChars="200" w:firstLine="420"/>
        <w:rPr>
          <w:color w:val="000000" w:themeColor="text1"/>
          <w:szCs w:val="21"/>
        </w:rPr>
      </w:pPr>
      <w:r>
        <w:rPr>
          <w:rFonts w:hint="eastAsia"/>
          <w:szCs w:val="21"/>
        </w:rPr>
        <w:t>4.</w:t>
      </w:r>
      <w:r>
        <w:rPr>
          <w:rFonts w:hint="eastAsia"/>
          <w:color w:val="000000" w:themeColor="text1"/>
          <w:szCs w:val="21"/>
        </w:rPr>
        <w:t xml:space="preserve">2.13 </w:t>
      </w:r>
      <w:r>
        <w:rPr>
          <w:rFonts w:hint="eastAsia"/>
          <w:color w:val="000000" w:themeColor="text1"/>
          <w:szCs w:val="21"/>
        </w:rPr>
        <w:t>真空滤油系统</w:t>
      </w:r>
      <w:r>
        <w:rPr>
          <w:rFonts w:hint="eastAsia"/>
          <w:color w:val="000000" w:themeColor="text1"/>
          <w:szCs w:val="21"/>
        </w:rPr>
        <w:t>1</w:t>
      </w:r>
      <w:r>
        <w:rPr>
          <w:rFonts w:hint="eastAsia"/>
          <w:color w:val="000000" w:themeColor="text1"/>
          <w:szCs w:val="21"/>
        </w:rPr>
        <w:t>套：滤油机系统包括</w:t>
      </w:r>
      <w:r>
        <w:rPr>
          <w:rFonts w:hint="eastAsia"/>
          <w:color w:val="000000" w:themeColor="text1"/>
          <w:szCs w:val="21"/>
        </w:rPr>
        <w:t>1</w:t>
      </w:r>
      <w:r>
        <w:rPr>
          <w:rFonts w:hint="eastAsia"/>
          <w:color w:val="000000" w:themeColor="text1"/>
          <w:szCs w:val="21"/>
        </w:rPr>
        <w:t>台板式滤油机、</w:t>
      </w:r>
      <w:r>
        <w:rPr>
          <w:rFonts w:hint="eastAsia"/>
          <w:color w:val="000000" w:themeColor="text1"/>
          <w:szCs w:val="21"/>
        </w:rPr>
        <w:t>1</w:t>
      </w:r>
      <w:r>
        <w:rPr>
          <w:rFonts w:hint="eastAsia"/>
          <w:color w:val="000000" w:themeColor="text1"/>
          <w:szCs w:val="21"/>
        </w:rPr>
        <w:t>台真空滤油机。</w:t>
      </w:r>
    </w:p>
    <w:p w14:paraId="6FEC4B64" w14:textId="77777777" w:rsidR="0049070A" w:rsidRDefault="00000000">
      <w:pPr>
        <w:tabs>
          <w:tab w:val="left" w:pos="900"/>
        </w:tabs>
        <w:adjustRightInd w:val="0"/>
        <w:snapToGrid w:val="0"/>
        <w:spacing w:line="360" w:lineRule="auto"/>
        <w:ind w:firstLineChars="200" w:firstLine="420"/>
        <w:rPr>
          <w:color w:val="000000" w:themeColor="text1"/>
          <w:szCs w:val="21"/>
        </w:rPr>
      </w:pPr>
      <w:r>
        <w:rPr>
          <w:color w:val="000000" w:themeColor="text1"/>
          <w:szCs w:val="21"/>
        </w:rPr>
        <w:t>板式滤油机流量不小于</w:t>
      </w:r>
      <w:r>
        <w:rPr>
          <w:color w:val="000000" w:themeColor="text1"/>
          <w:szCs w:val="21"/>
        </w:rPr>
        <w:t>100L/min</w:t>
      </w:r>
      <w:r>
        <w:rPr>
          <w:color w:val="000000" w:themeColor="text1"/>
          <w:szCs w:val="21"/>
        </w:rPr>
        <w:t>；电源：</w:t>
      </w:r>
      <w:r>
        <w:rPr>
          <w:color w:val="000000" w:themeColor="text1"/>
          <w:szCs w:val="21"/>
        </w:rPr>
        <w:t>380V</w:t>
      </w:r>
      <w:r>
        <w:rPr>
          <w:color w:val="000000" w:themeColor="text1"/>
          <w:szCs w:val="21"/>
        </w:rPr>
        <w:t>，</w:t>
      </w:r>
      <w:r>
        <w:rPr>
          <w:color w:val="000000" w:themeColor="text1"/>
          <w:szCs w:val="21"/>
        </w:rPr>
        <w:t>50Hz</w:t>
      </w:r>
      <w:r>
        <w:rPr>
          <w:color w:val="000000" w:themeColor="text1"/>
          <w:szCs w:val="21"/>
        </w:rPr>
        <w:t>；工作压力：</w:t>
      </w:r>
      <w:r>
        <w:rPr>
          <w:color w:val="000000" w:themeColor="text1"/>
          <w:szCs w:val="21"/>
        </w:rPr>
        <w:t>≤0-0.5Mpa</w:t>
      </w:r>
      <w:r>
        <w:rPr>
          <w:color w:val="000000" w:themeColor="text1"/>
          <w:szCs w:val="21"/>
        </w:rPr>
        <w:t>；过滤面积：</w:t>
      </w:r>
      <w:r>
        <w:rPr>
          <w:color w:val="000000" w:themeColor="text1"/>
          <w:szCs w:val="21"/>
        </w:rPr>
        <w:t>≥1.3</w:t>
      </w:r>
      <w:r>
        <w:rPr>
          <w:color w:val="000000" w:themeColor="text1"/>
          <w:szCs w:val="21"/>
        </w:rPr>
        <w:t>㎡；滤纸规格尺寸：</w:t>
      </w:r>
      <w:r>
        <w:rPr>
          <w:color w:val="000000" w:themeColor="text1"/>
          <w:szCs w:val="21"/>
        </w:rPr>
        <w:t>300mm*300mm</w:t>
      </w:r>
      <w:r>
        <w:rPr>
          <w:color w:val="000000" w:themeColor="text1"/>
          <w:szCs w:val="21"/>
        </w:rPr>
        <w:t>；滤框数量：</w:t>
      </w:r>
      <w:r>
        <w:rPr>
          <w:color w:val="000000" w:themeColor="text1"/>
          <w:szCs w:val="21"/>
        </w:rPr>
        <w:t>10</w:t>
      </w:r>
      <w:r>
        <w:rPr>
          <w:color w:val="000000" w:themeColor="text1"/>
          <w:szCs w:val="21"/>
        </w:rPr>
        <w:t>块；滤板数量：</w:t>
      </w:r>
      <w:r>
        <w:rPr>
          <w:color w:val="000000" w:themeColor="text1"/>
          <w:szCs w:val="21"/>
        </w:rPr>
        <w:t>10</w:t>
      </w:r>
      <w:r>
        <w:rPr>
          <w:color w:val="000000" w:themeColor="text1"/>
          <w:szCs w:val="21"/>
        </w:rPr>
        <w:t>块；板框尺寸：</w:t>
      </w:r>
      <w:r>
        <w:rPr>
          <w:color w:val="000000" w:themeColor="text1"/>
          <w:szCs w:val="21"/>
        </w:rPr>
        <w:t>280mm*280mm</w:t>
      </w:r>
      <w:r>
        <w:rPr>
          <w:color w:val="000000" w:themeColor="text1"/>
          <w:szCs w:val="21"/>
        </w:rPr>
        <w:t>；压紧方式：手动螺旋压紧；电机功率：</w:t>
      </w:r>
      <w:r>
        <w:rPr>
          <w:color w:val="000000" w:themeColor="text1"/>
          <w:szCs w:val="21"/>
        </w:rPr>
        <w:t>2.2KW</w:t>
      </w:r>
      <w:r>
        <w:rPr>
          <w:color w:val="000000" w:themeColor="text1"/>
          <w:szCs w:val="21"/>
        </w:rPr>
        <w:t>；进出口管径：</w:t>
      </w:r>
      <w:r>
        <w:rPr>
          <w:color w:val="000000" w:themeColor="text1"/>
          <w:szCs w:val="21"/>
        </w:rPr>
        <w:t>42mm</w:t>
      </w:r>
      <w:r>
        <w:rPr>
          <w:color w:val="000000" w:themeColor="text1"/>
          <w:szCs w:val="21"/>
        </w:rPr>
        <w:t>；过滤精度：</w:t>
      </w:r>
      <w:r>
        <w:rPr>
          <w:color w:val="000000" w:themeColor="text1"/>
          <w:szCs w:val="21"/>
        </w:rPr>
        <w:t>3um</w:t>
      </w:r>
      <w:r>
        <w:rPr>
          <w:color w:val="000000" w:themeColor="text1"/>
          <w:szCs w:val="21"/>
        </w:rPr>
        <w:t>。</w:t>
      </w:r>
    </w:p>
    <w:p w14:paraId="72443E85" w14:textId="77777777" w:rsidR="0049070A" w:rsidRDefault="00000000">
      <w:pPr>
        <w:tabs>
          <w:tab w:val="left" w:pos="900"/>
        </w:tabs>
        <w:adjustRightInd w:val="0"/>
        <w:snapToGrid w:val="0"/>
        <w:spacing w:line="360" w:lineRule="auto"/>
        <w:ind w:firstLineChars="200" w:firstLine="420"/>
        <w:rPr>
          <w:color w:val="000000" w:themeColor="text1"/>
          <w:szCs w:val="21"/>
        </w:rPr>
      </w:pPr>
      <w:r>
        <w:rPr>
          <w:color w:val="000000" w:themeColor="text1"/>
          <w:szCs w:val="21"/>
        </w:rPr>
        <w:t>真空滤油机用于绝缘油过滤除气，流量</w:t>
      </w:r>
      <w:r>
        <w:rPr>
          <w:color w:val="000000" w:themeColor="text1"/>
          <w:szCs w:val="21"/>
        </w:rPr>
        <w:t>≥50L/min</w:t>
      </w:r>
      <w:r>
        <w:rPr>
          <w:color w:val="000000" w:themeColor="text1"/>
          <w:szCs w:val="21"/>
        </w:rPr>
        <w:t>（</w:t>
      </w:r>
      <w:r>
        <w:rPr>
          <w:color w:val="000000" w:themeColor="text1"/>
          <w:szCs w:val="21"/>
        </w:rPr>
        <w:t>3000L/H</w:t>
      </w:r>
      <w:r>
        <w:rPr>
          <w:color w:val="000000" w:themeColor="text1"/>
          <w:szCs w:val="21"/>
        </w:rPr>
        <w:t>），温度控制范围</w:t>
      </w:r>
      <w:r>
        <w:rPr>
          <w:color w:val="000000" w:themeColor="text1"/>
          <w:szCs w:val="21"/>
        </w:rPr>
        <w:t>0~100℃</w:t>
      </w:r>
      <w:r>
        <w:rPr>
          <w:color w:val="000000" w:themeColor="text1"/>
          <w:szCs w:val="21"/>
        </w:rPr>
        <w:t>，工作温度</w:t>
      </w:r>
      <w:r>
        <w:rPr>
          <w:color w:val="000000" w:themeColor="text1"/>
          <w:szCs w:val="21"/>
        </w:rPr>
        <w:t>30~60℃</w:t>
      </w:r>
      <w:r>
        <w:rPr>
          <w:color w:val="000000" w:themeColor="text1"/>
          <w:szCs w:val="21"/>
        </w:rPr>
        <w:t>。极限真空度</w:t>
      </w:r>
      <w:r>
        <w:rPr>
          <w:color w:val="000000" w:themeColor="text1"/>
          <w:szCs w:val="21"/>
        </w:rPr>
        <w:t>≤20Pa</w:t>
      </w:r>
      <w:r>
        <w:rPr>
          <w:color w:val="000000" w:themeColor="text1"/>
          <w:szCs w:val="21"/>
        </w:rPr>
        <w:t>，工作真空度</w:t>
      </w:r>
      <w:r>
        <w:rPr>
          <w:color w:val="000000" w:themeColor="text1"/>
          <w:szCs w:val="21"/>
        </w:rPr>
        <w:t>≤133Pa</w:t>
      </w:r>
      <w:r>
        <w:rPr>
          <w:color w:val="000000" w:themeColor="text1"/>
          <w:szCs w:val="21"/>
        </w:rPr>
        <w:t>，油中含气量</w:t>
      </w:r>
      <w:r>
        <w:rPr>
          <w:color w:val="000000" w:themeColor="text1"/>
          <w:szCs w:val="21"/>
        </w:rPr>
        <w:t>≤0.1%</w:t>
      </w:r>
      <w:r>
        <w:rPr>
          <w:color w:val="000000" w:themeColor="text1"/>
          <w:szCs w:val="21"/>
        </w:rPr>
        <w:t>。工作压力</w:t>
      </w:r>
      <w:r>
        <w:rPr>
          <w:color w:val="000000" w:themeColor="text1"/>
          <w:szCs w:val="21"/>
        </w:rPr>
        <w:t>≤0.5MPa</w:t>
      </w:r>
      <w:r>
        <w:rPr>
          <w:color w:val="000000" w:themeColor="text1"/>
          <w:szCs w:val="21"/>
        </w:rPr>
        <w:t>，过滤精度</w:t>
      </w:r>
      <w:r>
        <w:rPr>
          <w:color w:val="000000" w:themeColor="text1"/>
          <w:szCs w:val="21"/>
        </w:rPr>
        <w:t>≤1μm</w:t>
      </w:r>
      <w:r>
        <w:rPr>
          <w:color w:val="000000" w:themeColor="text1"/>
          <w:szCs w:val="21"/>
        </w:rPr>
        <w:t>，油中含水量</w:t>
      </w:r>
      <w:r>
        <w:rPr>
          <w:color w:val="000000" w:themeColor="text1"/>
          <w:szCs w:val="21"/>
        </w:rPr>
        <w:t>≤3ppm</w:t>
      </w:r>
      <w:r>
        <w:rPr>
          <w:color w:val="000000" w:themeColor="text1"/>
          <w:szCs w:val="21"/>
        </w:rPr>
        <w:t>，油击穿电压</w:t>
      </w:r>
      <w:r>
        <w:rPr>
          <w:color w:val="000000" w:themeColor="text1"/>
          <w:szCs w:val="21"/>
        </w:rPr>
        <w:t>≥70KV</w:t>
      </w:r>
      <w:r>
        <w:rPr>
          <w:color w:val="000000" w:themeColor="text1"/>
          <w:szCs w:val="21"/>
        </w:rPr>
        <w:t>。加热功率</w:t>
      </w:r>
      <w:r>
        <w:rPr>
          <w:color w:val="000000" w:themeColor="text1"/>
          <w:szCs w:val="21"/>
        </w:rPr>
        <w:t>36KW</w:t>
      </w:r>
      <w:r>
        <w:rPr>
          <w:color w:val="000000" w:themeColor="text1"/>
          <w:szCs w:val="21"/>
        </w:rPr>
        <w:t>，总功率</w:t>
      </w:r>
      <w:r>
        <w:rPr>
          <w:color w:val="000000" w:themeColor="text1"/>
          <w:szCs w:val="21"/>
        </w:rPr>
        <w:t>40KW</w:t>
      </w:r>
      <w:r>
        <w:rPr>
          <w:color w:val="000000" w:themeColor="text1"/>
          <w:szCs w:val="21"/>
        </w:rPr>
        <w:t>。电源为五线制</w:t>
      </w:r>
      <w:r>
        <w:rPr>
          <w:color w:val="000000" w:themeColor="text1"/>
          <w:szCs w:val="21"/>
        </w:rPr>
        <w:t>380V 50HZ</w:t>
      </w:r>
      <w:r>
        <w:rPr>
          <w:color w:val="000000" w:themeColor="text1"/>
          <w:szCs w:val="21"/>
        </w:rPr>
        <w:t>。进</w:t>
      </w:r>
      <w:r>
        <w:rPr>
          <w:color w:val="000000" w:themeColor="text1"/>
          <w:szCs w:val="21"/>
        </w:rPr>
        <w:t>/</w:t>
      </w:r>
      <w:r>
        <w:rPr>
          <w:color w:val="000000" w:themeColor="text1"/>
          <w:szCs w:val="21"/>
        </w:rPr>
        <w:t>出口管径</w:t>
      </w:r>
      <w:r>
        <w:rPr>
          <w:color w:val="000000" w:themeColor="text1"/>
          <w:szCs w:val="21"/>
        </w:rPr>
        <w:t>DN32</w:t>
      </w:r>
      <w:r>
        <w:rPr>
          <w:color w:val="000000" w:themeColor="text1"/>
          <w:szCs w:val="21"/>
        </w:rPr>
        <w:t>。连续工作时间</w:t>
      </w:r>
      <w:r>
        <w:rPr>
          <w:color w:val="000000" w:themeColor="text1"/>
          <w:szCs w:val="21"/>
        </w:rPr>
        <w:t>≥800H</w:t>
      </w:r>
      <w:r>
        <w:rPr>
          <w:color w:val="000000" w:themeColor="text1"/>
          <w:szCs w:val="21"/>
        </w:rPr>
        <w:t>，无故障工作时间</w:t>
      </w:r>
      <w:r>
        <w:rPr>
          <w:color w:val="000000" w:themeColor="text1"/>
          <w:szCs w:val="21"/>
        </w:rPr>
        <w:t>≥8600H</w:t>
      </w:r>
      <w:r>
        <w:rPr>
          <w:color w:val="000000" w:themeColor="text1"/>
          <w:szCs w:val="21"/>
        </w:rPr>
        <w:t>。处理后油质指标要求：机械杂质为无（按</w:t>
      </w:r>
      <w:r>
        <w:rPr>
          <w:color w:val="000000" w:themeColor="text1"/>
          <w:szCs w:val="21"/>
        </w:rPr>
        <w:t>GB/T511</w:t>
      </w:r>
      <w:r>
        <w:rPr>
          <w:color w:val="000000" w:themeColor="text1"/>
          <w:szCs w:val="21"/>
        </w:rPr>
        <w:t>检测）；水分</w:t>
      </w:r>
      <w:r>
        <w:rPr>
          <w:color w:val="000000" w:themeColor="text1"/>
          <w:szCs w:val="21"/>
        </w:rPr>
        <w:t>≤3mg/L</w:t>
      </w:r>
      <w:r>
        <w:rPr>
          <w:color w:val="000000" w:themeColor="text1"/>
          <w:szCs w:val="21"/>
        </w:rPr>
        <w:t>（按</w:t>
      </w:r>
      <w:r>
        <w:rPr>
          <w:color w:val="000000" w:themeColor="text1"/>
          <w:szCs w:val="21"/>
        </w:rPr>
        <w:t>GB/T7600</w:t>
      </w:r>
      <w:r>
        <w:rPr>
          <w:color w:val="000000" w:themeColor="text1"/>
          <w:szCs w:val="21"/>
        </w:rPr>
        <w:t>检测）；耐压值</w:t>
      </w:r>
      <w:r>
        <w:rPr>
          <w:color w:val="000000" w:themeColor="text1"/>
          <w:szCs w:val="21"/>
        </w:rPr>
        <w:t>≥70KV</w:t>
      </w:r>
      <w:r>
        <w:rPr>
          <w:color w:val="000000" w:themeColor="text1"/>
          <w:szCs w:val="21"/>
        </w:rPr>
        <w:t>（按</w:t>
      </w:r>
      <w:r>
        <w:rPr>
          <w:color w:val="000000" w:themeColor="text1"/>
          <w:szCs w:val="21"/>
        </w:rPr>
        <w:t>GB</w:t>
      </w:r>
      <w:r>
        <w:rPr>
          <w:color w:val="000000" w:themeColor="text1"/>
          <w:szCs w:val="21"/>
        </w:rPr>
        <w:t>、</w:t>
      </w:r>
      <w:r>
        <w:rPr>
          <w:color w:val="000000" w:themeColor="text1"/>
          <w:szCs w:val="21"/>
        </w:rPr>
        <w:t>DL</w:t>
      </w:r>
      <w:r>
        <w:rPr>
          <w:color w:val="000000" w:themeColor="text1"/>
          <w:szCs w:val="21"/>
        </w:rPr>
        <w:t>或</w:t>
      </w:r>
      <w:r>
        <w:rPr>
          <w:color w:val="000000" w:themeColor="text1"/>
          <w:szCs w:val="21"/>
        </w:rPr>
        <w:t>IEC</w:t>
      </w:r>
      <w:r>
        <w:rPr>
          <w:color w:val="000000" w:themeColor="text1"/>
          <w:szCs w:val="21"/>
        </w:rPr>
        <w:t>标准检测）；残余气体</w:t>
      </w:r>
      <w:r>
        <w:rPr>
          <w:color w:val="000000" w:themeColor="text1"/>
          <w:szCs w:val="21"/>
        </w:rPr>
        <w:t>≤0.5%</w:t>
      </w:r>
      <w:r>
        <w:rPr>
          <w:color w:val="000000" w:themeColor="text1"/>
          <w:szCs w:val="21"/>
        </w:rPr>
        <w:t>（含气量测量方法按有关</w:t>
      </w:r>
      <w:r>
        <w:rPr>
          <w:color w:val="000000" w:themeColor="text1"/>
          <w:szCs w:val="21"/>
        </w:rPr>
        <w:t>GB</w:t>
      </w:r>
      <w:r>
        <w:rPr>
          <w:color w:val="000000" w:themeColor="text1"/>
          <w:szCs w:val="21"/>
        </w:rPr>
        <w:t>、</w:t>
      </w:r>
      <w:r>
        <w:rPr>
          <w:color w:val="000000" w:themeColor="text1"/>
          <w:szCs w:val="21"/>
        </w:rPr>
        <w:t>DL</w:t>
      </w:r>
      <w:r>
        <w:rPr>
          <w:color w:val="000000" w:themeColor="text1"/>
          <w:szCs w:val="21"/>
        </w:rPr>
        <w:t>或</w:t>
      </w:r>
      <w:r>
        <w:rPr>
          <w:color w:val="000000" w:themeColor="text1"/>
          <w:szCs w:val="21"/>
        </w:rPr>
        <w:t>IEC</w:t>
      </w:r>
      <w:r>
        <w:rPr>
          <w:color w:val="000000" w:themeColor="text1"/>
          <w:szCs w:val="21"/>
        </w:rPr>
        <w:t>标准）；过滤精度</w:t>
      </w:r>
      <w:r>
        <w:rPr>
          <w:color w:val="000000" w:themeColor="text1"/>
          <w:szCs w:val="21"/>
        </w:rPr>
        <w:t>1μm</w:t>
      </w:r>
      <w:r>
        <w:rPr>
          <w:color w:val="000000" w:themeColor="text1"/>
          <w:szCs w:val="21"/>
        </w:rPr>
        <w:t>。</w:t>
      </w:r>
    </w:p>
    <w:p w14:paraId="725E84D4" w14:textId="0D6E3EE5" w:rsidR="0049070A" w:rsidRDefault="008F1827">
      <w:pPr>
        <w:tabs>
          <w:tab w:val="left" w:pos="900"/>
        </w:tabs>
        <w:adjustRightInd w:val="0"/>
        <w:snapToGrid w:val="0"/>
        <w:spacing w:line="360" w:lineRule="auto"/>
        <w:ind w:firstLineChars="200" w:firstLine="420"/>
        <w:rPr>
          <w:color w:val="EE0000"/>
          <w:szCs w:val="21"/>
        </w:rPr>
      </w:pPr>
      <w:r>
        <w:rPr>
          <w:rFonts w:hint="eastAsia"/>
          <w:szCs w:val="21"/>
        </w:rPr>
        <w:t>4.</w:t>
      </w:r>
      <w:r>
        <w:rPr>
          <w:rFonts w:hint="eastAsia"/>
          <w:color w:val="000000" w:themeColor="text1"/>
          <w:szCs w:val="21"/>
        </w:rPr>
        <w:t xml:space="preserve">2.14 </w:t>
      </w:r>
      <w:r>
        <w:rPr>
          <w:rFonts w:hint="eastAsia"/>
          <w:color w:val="000000" w:themeColor="text1"/>
          <w:szCs w:val="21"/>
        </w:rPr>
        <w:t>激光打标机</w:t>
      </w:r>
      <w:r>
        <w:rPr>
          <w:rFonts w:hint="eastAsia"/>
          <w:color w:val="000000" w:themeColor="text1"/>
          <w:szCs w:val="21"/>
        </w:rPr>
        <w:t>1</w:t>
      </w:r>
      <w:r>
        <w:rPr>
          <w:rFonts w:hint="eastAsia"/>
          <w:color w:val="000000" w:themeColor="text1"/>
          <w:szCs w:val="21"/>
        </w:rPr>
        <w:t>台，</w:t>
      </w:r>
      <w:r>
        <w:rPr>
          <w:color w:val="000000" w:themeColor="text1"/>
          <w:szCs w:val="21"/>
        </w:rPr>
        <w:t>采用光纤</w:t>
      </w:r>
      <w:r>
        <w:rPr>
          <w:color w:val="000000" w:themeColor="text1"/>
          <w:szCs w:val="21"/>
        </w:rPr>
        <w:t>MOPA</w:t>
      </w:r>
      <w:r>
        <w:rPr>
          <w:color w:val="000000" w:themeColor="text1"/>
          <w:szCs w:val="21"/>
        </w:rPr>
        <w:t>激光设备，激光器输出功率可选配</w:t>
      </w:r>
      <w:r>
        <w:rPr>
          <w:color w:val="000000" w:themeColor="text1"/>
          <w:szCs w:val="21"/>
        </w:rPr>
        <w:t>20W</w:t>
      </w:r>
      <w:r>
        <w:rPr>
          <w:color w:val="000000" w:themeColor="text1"/>
          <w:szCs w:val="21"/>
        </w:rPr>
        <w:t>、</w:t>
      </w:r>
      <w:r>
        <w:rPr>
          <w:color w:val="000000" w:themeColor="text1"/>
          <w:szCs w:val="21"/>
        </w:rPr>
        <w:t>30W</w:t>
      </w:r>
      <w:r>
        <w:rPr>
          <w:color w:val="000000" w:themeColor="text1"/>
          <w:szCs w:val="21"/>
        </w:rPr>
        <w:t>、</w:t>
      </w:r>
      <w:r>
        <w:rPr>
          <w:color w:val="000000" w:themeColor="text1"/>
          <w:szCs w:val="21"/>
        </w:rPr>
        <w:t>50W</w:t>
      </w:r>
      <w:r>
        <w:rPr>
          <w:color w:val="000000" w:themeColor="text1"/>
          <w:szCs w:val="21"/>
        </w:rPr>
        <w:t>、</w:t>
      </w:r>
      <w:r>
        <w:rPr>
          <w:color w:val="000000" w:themeColor="text1"/>
          <w:szCs w:val="21"/>
        </w:rPr>
        <w:t>70W</w:t>
      </w:r>
      <w:r>
        <w:rPr>
          <w:color w:val="000000" w:themeColor="text1"/>
          <w:szCs w:val="21"/>
        </w:rPr>
        <w:t>或</w:t>
      </w:r>
      <w:r>
        <w:rPr>
          <w:color w:val="000000" w:themeColor="text1"/>
          <w:szCs w:val="21"/>
        </w:rPr>
        <w:t>100W</w:t>
      </w:r>
      <w:r>
        <w:rPr>
          <w:color w:val="000000" w:themeColor="text1"/>
          <w:szCs w:val="21"/>
        </w:rPr>
        <w:t>（标配</w:t>
      </w:r>
      <w:r>
        <w:rPr>
          <w:color w:val="000000" w:themeColor="text1"/>
          <w:szCs w:val="21"/>
        </w:rPr>
        <w:t>20W</w:t>
      </w:r>
      <w:r>
        <w:rPr>
          <w:color w:val="000000" w:themeColor="text1"/>
          <w:szCs w:val="21"/>
        </w:rPr>
        <w:t>），激光波长</w:t>
      </w:r>
      <w:r>
        <w:rPr>
          <w:color w:val="000000" w:themeColor="text1"/>
          <w:szCs w:val="21"/>
        </w:rPr>
        <w:t>1.06μm</w:t>
      </w:r>
      <w:r>
        <w:rPr>
          <w:color w:val="000000" w:themeColor="text1"/>
          <w:szCs w:val="21"/>
        </w:rPr>
        <w:t>，最大单脉冲能量依功率等级分别为</w:t>
      </w:r>
      <w:r>
        <w:rPr>
          <w:color w:val="000000" w:themeColor="text1"/>
          <w:szCs w:val="21"/>
        </w:rPr>
        <w:t>0.8mJ</w:t>
      </w:r>
      <w:r>
        <w:rPr>
          <w:color w:val="000000" w:themeColor="text1"/>
          <w:szCs w:val="21"/>
        </w:rPr>
        <w:t>（</w:t>
      </w:r>
      <w:r>
        <w:rPr>
          <w:color w:val="000000" w:themeColor="text1"/>
          <w:szCs w:val="21"/>
        </w:rPr>
        <w:t>20W/30W</w:t>
      </w:r>
      <w:r>
        <w:rPr>
          <w:color w:val="000000" w:themeColor="text1"/>
          <w:szCs w:val="21"/>
        </w:rPr>
        <w:t>）、</w:t>
      </w:r>
      <w:r>
        <w:rPr>
          <w:color w:val="000000" w:themeColor="text1"/>
          <w:szCs w:val="21"/>
        </w:rPr>
        <w:t>1.0mJ</w:t>
      </w:r>
      <w:r>
        <w:rPr>
          <w:color w:val="000000" w:themeColor="text1"/>
          <w:szCs w:val="21"/>
        </w:rPr>
        <w:t>（</w:t>
      </w:r>
      <w:r>
        <w:rPr>
          <w:color w:val="000000" w:themeColor="text1"/>
          <w:szCs w:val="21"/>
        </w:rPr>
        <w:t>50W</w:t>
      </w:r>
      <w:r>
        <w:rPr>
          <w:color w:val="000000" w:themeColor="text1"/>
          <w:szCs w:val="21"/>
        </w:rPr>
        <w:t>）、</w:t>
      </w:r>
      <w:r>
        <w:rPr>
          <w:color w:val="000000" w:themeColor="text1"/>
          <w:szCs w:val="21"/>
        </w:rPr>
        <w:t>1.3mJ</w:t>
      </w:r>
      <w:r>
        <w:rPr>
          <w:color w:val="000000" w:themeColor="text1"/>
          <w:szCs w:val="21"/>
        </w:rPr>
        <w:t>（</w:t>
      </w:r>
      <w:r>
        <w:rPr>
          <w:color w:val="000000" w:themeColor="text1"/>
          <w:szCs w:val="21"/>
        </w:rPr>
        <w:t>70~100W</w:t>
      </w:r>
      <w:r>
        <w:rPr>
          <w:color w:val="000000" w:themeColor="text1"/>
          <w:szCs w:val="21"/>
        </w:rPr>
        <w:t>），具备</w:t>
      </w:r>
      <w:r>
        <w:rPr>
          <w:color w:val="000000" w:themeColor="text1"/>
          <w:szCs w:val="21"/>
        </w:rPr>
        <w:t>15</w:t>
      </w:r>
      <w:r>
        <w:rPr>
          <w:color w:val="000000" w:themeColor="text1"/>
          <w:szCs w:val="21"/>
        </w:rPr>
        <w:t>种可选工作模式，激光重复频率范围</w:t>
      </w:r>
      <w:r>
        <w:rPr>
          <w:color w:val="000000" w:themeColor="text1"/>
          <w:szCs w:val="21"/>
        </w:rPr>
        <w:t>1.6~3000KHz</w:t>
      </w:r>
      <w:r>
        <w:rPr>
          <w:color w:val="000000" w:themeColor="text1"/>
          <w:szCs w:val="21"/>
        </w:rPr>
        <w:t>，光束质量</w:t>
      </w:r>
      <w:r>
        <w:rPr>
          <w:color w:val="000000" w:themeColor="text1"/>
          <w:szCs w:val="21"/>
        </w:rPr>
        <w:t>M²≤1.2~2</w:t>
      </w:r>
      <w:r>
        <w:rPr>
          <w:color w:val="000000" w:themeColor="text1"/>
          <w:szCs w:val="21"/>
        </w:rPr>
        <w:t>。标准雕刻范围</w:t>
      </w:r>
      <w:r>
        <w:rPr>
          <w:color w:val="000000" w:themeColor="text1"/>
          <w:szCs w:val="21"/>
        </w:rPr>
        <w:t>100×100mm</w:t>
      </w:r>
      <w:r>
        <w:rPr>
          <w:color w:val="000000" w:themeColor="text1"/>
          <w:szCs w:val="21"/>
        </w:rPr>
        <w:t>，可选配扩展至</w:t>
      </w:r>
      <w:r>
        <w:rPr>
          <w:color w:val="000000" w:themeColor="text1"/>
          <w:szCs w:val="21"/>
        </w:rPr>
        <w:t>400×400mm</w:t>
      </w:r>
      <w:r>
        <w:rPr>
          <w:color w:val="000000" w:themeColor="text1"/>
          <w:szCs w:val="21"/>
        </w:rPr>
        <w:t>，最大雕刻深度</w:t>
      </w:r>
      <w:r>
        <w:rPr>
          <w:color w:val="000000" w:themeColor="text1"/>
          <w:szCs w:val="21"/>
        </w:rPr>
        <w:t>≤0.4mm</w:t>
      </w:r>
      <w:r>
        <w:rPr>
          <w:color w:val="000000" w:themeColor="text1"/>
          <w:szCs w:val="21"/>
        </w:rPr>
        <w:t>，最高雕刻线速</w:t>
      </w:r>
      <w:r>
        <w:rPr>
          <w:color w:val="000000" w:themeColor="text1"/>
          <w:szCs w:val="21"/>
        </w:rPr>
        <w:t>≤7000mm/s</w:t>
      </w:r>
      <w:r>
        <w:rPr>
          <w:color w:val="000000" w:themeColor="text1"/>
          <w:szCs w:val="21"/>
        </w:rPr>
        <w:t>，最小线宽</w:t>
      </w:r>
      <w:r>
        <w:rPr>
          <w:color w:val="000000" w:themeColor="text1"/>
          <w:szCs w:val="21"/>
        </w:rPr>
        <w:t>≤0.1mm</w:t>
      </w:r>
      <w:r>
        <w:rPr>
          <w:color w:val="000000" w:themeColor="text1"/>
          <w:szCs w:val="21"/>
        </w:rPr>
        <w:t>，最小字符高度</w:t>
      </w:r>
      <w:r>
        <w:rPr>
          <w:color w:val="000000" w:themeColor="text1"/>
          <w:szCs w:val="21"/>
        </w:rPr>
        <w:t>≤0.1mm</w:t>
      </w:r>
      <w:r>
        <w:rPr>
          <w:color w:val="000000" w:themeColor="text1"/>
          <w:szCs w:val="21"/>
        </w:rPr>
        <w:t>，重复定位精度</w:t>
      </w:r>
      <w:r>
        <w:rPr>
          <w:color w:val="000000" w:themeColor="text1"/>
          <w:szCs w:val="21"/>
        </w:rPr>
        <w:t>±0.003mm</w:t>
      </w:r>
      <w:r>
        <w:rPr>
          <w:color w:val="000000" w:themeColor="text1"/>
          <w:szCs w:val="21"/>
        </w:rPr>
        <w:t>。整机耗电功率不超过</w:t>
      </w:r>
      <w:r>
        <w:rPr>
          <w:color w:val="000000" w:themeColor="text1"/>
          <w:szCs w:val="21"/>
        </w:rPr>
        <w:t>500W</w:t>
      </w:r>
      <w:r>
        <w:rPr>
          <w:color w:val="000000" w:themeColor="text1"/>
          <w:szCs w:val="21"/>
        </w:rPr>
        <w:t>。</w:t>
      </w:r>
    </w:p>
    <w:p w14:paraId="52C1DD95" w14:textId="77777777" w:rsidR="0049070A" w:rsidRDefault="0049070A">
      <w:pPr>
        <w:tabs>
          <w:tab w:val="left" w:pos="900"/>
        </w:tabs>
        <w:adjustRightInd w:val="0"/>
        <w:snapToGrid w:val="0"/>
        <w:spacing w:line="360" w:lineRule="auto"/>
        <w:ind w:firstLineChars="200" w:firstLine="420"/>
        <w:rPr>
          <w:color w:val="EE0000"/>
          <w:szCs w:val="21"/>
        </w:rPr>
      </w:pPr>
    </w:p>
    <w:p w14:paraId="0E502799" w14:textId="77777777" w:rsidR="0049070A" w:rsidRDefault="00000000">
      <w:pPr>
        <w:tabs>
          <w:tab w:val="left" w:pos="900"/>
        </w:tabs>
        <w:adjustRightInd w:val="0"/>
        <w:snapToGrid w:val="0"/>
        <w:spacing w:line="360" w:lineRule="auto"/>
        <w:ind w:firstLineChars="200" w:firstLine="422"/>
        <w:rPr>
          <w:rFonts w:hAnsi="宋体" w:hint="eastAsia"/>
          <w:b/>
          <w:szCs w:val="21"/>
        </w:rPr>
      </w:pPr>
      <w:r>
        <w:rPr>
          <w:rFonts w:hAnsi="宋体" w:hint="eastAsia"/>
          <w:b/>
          <w:szCs w:val="21"/>
        </w:rPr>
        <w:t>五、采购标的需满足的服务标准、期限、效率等要求</w:t>
      </w:r>
    </w:p>
    <w:p w14:paraId="1D8DFDC5" w14:textId="77777777" w:rsidR="0049070A" w:rsidRDefault="00000000">
      <w:pPr>
        <w:tabs>
          <w:tab w:val="left" w:pos="420"/>
          <w:tab w:val="left" w:pos="900"/>
        </w:tabs>
        <w:adjustRightInd w:val="0"/>
        <w:snapToGrid w:val="0"/>
        <w:spacing w:line="360" w:lineRule="auto"/>
        <w:ind w:firstLineChars="200" w:firstLine="420"/>
        <w:rPr>
          <w:rFonts w:ascii="宋体" w:hAnsi="宋体" w:hint="eastAsia"/>
          <w:szCs w:val="21"/>
        </w:rPr>
      </w:pPr>
      <w:r>
        <w:rPr>
          <w:rFonts w:ascii="宋体" w:hAnsi="宋体" w:hint="eastAsia"/>
          <w:szCs w:val="21"/>
        </w:rPr>
        <w:t>（一）质保期： 不少于</w:t>
      </w:r>
      <w:r>
        <w:rPr>
          <w:szCs w:val="21"/>
          <w:u w:val="single"/>
        </w:rPr>
        <w:t xml:space="preserve"> </w:t>
      </w:r>
      <w:r>
        <w:rPr>
          <w:rFonts w:hint="eastAsia"/>
          <w:szCs w:val="21"/>
          <w:u w:val="single"/>
        </w:rPr>
        <w:t>3</w:t>
      </w:r>
      <w:r>
        <w:rPr>
          <w:szCs w:val="21"/>
          <w:u w:val="single"/>
        </w:rPr>
        <w:t xml:space="preserve"> </w:t>
      </w:r>
      <w:r>
        <w:rPr>
          <w:szCs w:val="21"/>
        </w:rPr>
        <w:t>年，</w:t>
      </w:r>
      <w:r>
        <w:t>质保期内免费维保不少于</w:t>
      </w:r>
      <w:r>
        <w:rPr>
          <w:szCs w:val="21"/>
          <w:u w:val="single"/>
        </w:rPr>
        <w:t xml:space="preserve"> 2 </w:t>
      </w:r>
      <w:r>
        <w:rPr>
          <w:rFonts w:ascii="宋体" w:hAnsi="宋体" w:cs="宋体"/>
        </w:rPr>
        <w:t xml:space="preserve"> 次/年，免人工服务费。</w:t>
      </w:r>
      <w:r>
        <w:rPr>
          <w:rFonts w:ascii="宋体" w:hAnsi="宋体" w:hint="eastAsia"/>
          <w:szCs w:val="21"/>
        </w:rPr>
        <w:t>质保期满后，仍需提供专业维修服务，投标人在投标文件中需注明维修服务单项报价。</w:t>
      </w:r>
    </w:p>
    <w:p w14:paraId="446C43F0" w14:textId="77777777" w:rsidR="0049070A" w:rsidRDefault="00000000">
      <w:pPr>
        <w:tabs>
          <w:tab w:val="left" w:pos="420"/>
          <w:tab w:val="left" w:pos="900"/>
        </w:tabs>
        <w:adjustRightInd w:val="0"/>
        <w:snapToGrid w:val="0"/>
        <w:spacing w:line="360" w:lineRule="auto"/>
        <w:ind w:firstLineChars="200" w:firstLine="420"/>
        <w:rPr>
          <w:rFonts w:ascii="宋体" w:hAnsi="宋体" w:hint="eastAsia"/>
          <w:szCs w:val="21"/>
        </w:rPr>
      </w:pPr>
      <w:r>
        <w:rPr>
          <w:rFonts w:ascii="宋体" w:hAnsi="宋体" w:hint="eastAsia"/>
          <w:szCs w:val="21"/>
        </w:rPr>
        <w:t>（二）服务响应时间：接到维修电话后4小时内给予明确答复，8小时内到达现场维修。维修人员到现场后若问题特殊无法现场修复的，中标人需在24小时内给出合理解决方案。</w:t>
      </w:r>
    </w:p>
    <w:p w14:paraId="79F6240D" w14:textId="77777777" w:rsidR="0049070A" w:rsidRDefault="00000000">
      <w:pPr>
        <w:tabs>
          <w:tab w:val="left" w:pos="420"/>
          <w:tab w:val="left" w:pos="900"/>
        </w:tabs>
        <w:adjustRightInd w:val="0"/>
        <w:snapToGrid w:val="0"/>
        <w:spacing w:line="360" w:lineRule="auto"/>
        <w:ind w:firstLineChars="200" w:firstLine="420"/>
        <w:rPr>
          <w:rFonts w:ascii="宋体" w:hAnsi="宋体" w:hint="eastAsia"/>
          <w:szCs w:val="21"/>
        </w:rPr>
      </w:pPr>
      <w:r>
        <w:rPr>
          <w:rFonts w:ascii="宋体" w:hAnsi="宋体" w:hint="eastAsia"/>
          <w:szCs w:val="21"/>
        </w:rPr>
        <w:lastRenderedPageBreak/>
        <w:t>（三）</w:t>
      </w:r>
      <w:r>
        <w:rPr>
          <w:rFonts w:ascii="宋体" w:hAnsi="宋体"/>
          <w:szCs w:val="21"/>
        </w:rPr>
        <w:t>培训</w:t>
      </w:r>
      <w:r>
        <w:rPr>
          <w:rFonts w:ascii="宋体" w:hAnsi="宋体" w:hint="eastAsia"/>
          <w:szCs w:val="21"/>
        </w:rPr>
        <w:t>要求：中标人需</w:t>
      </w:r>
      <w:r>
        <w:rPr>
          <w:rFonts w:ascii="宋体" w:hAnsi="宋体"/>
          <w:szCs w:val="21"/>
        </w:rPr>
        <w:t>提供培训电子资料；免费为用户培训至少</w:t>
      </w:r>
      <w:r>
        <w:rPr>
          <w:rFonts w:ascii="宋体" w:hAnsi="宋体"/>
          <w:szCs w:val="21"/>
          <w:u w:val="single"/>
        </w:rPr>
        <w:t xml:space="preserve">  </w:t>
      </w:r>
      <w:r>
        <w:rPr>
          <w:rFonts w:hint="eastAsia"/>
          <w:szCs w:val="21"/>
          <w:u w:val="single"/>
        </w:rPr>
        <w:t>5</w:t>
      </w:r>
      <w:r>
        <w:rPr>
          <w:rFonts w:ascii="宋体" w:hAnsi="宋体"/>
          <w:szCs w:val="21"/>
          <w:u w:val="single"/>
        </w:rPr>
        <w:t xml:space="preserve">  </w:t>
      </w:r>
      <w:r>
        <w:rPr>
          <w:rFonts w:ascii="宋体" w:hAnsi="宋体"/>
          <w:szCs w:val="21"/>
        </w:rPr>
        <w:t>名操作人员进行为期至少</w:t>
      </w:r>
      <w:r>
        <w:rPr>
          <w:szCs w:val="21"/>
          <w:u w:val="single"/>
        </w:rPr>
        <w:t xml:space="preserve"> </w:t>
      </w:r>
      <w:r>
        <w:rPr>
          <w:rFonts w:hint="eastAsia"/>
          <w:szCs w:val="21"/>
          <w:u w:val="single"/>
        </w:rPr>
        <w:t>7</w:t>
      </w:r>
      <w:r>
        <w:rPr>
          <w:szCs w:val="21"/>
          <w:u w:val="single"/>
        </w:rPr>
        <w:t xml:space="preserve"> </w:t>
      </w:r>
      <w:r>
        <w:rPr>
          <w:rFonts w:ascii="宋体" w:hAnsi="宋体"/>
          <w:szCs w:val="21"/>
        </w:rPr>
        <w:t>天的现场操作培训以及应用培训，保证用户掌握有关设备的使用、维护、管理和应用等工作要求</w:t>
      </w:r>
      <w:r>
        <w:rPr>
          <w:rFonts w:ascii="宋体" w:hAnsi="宋体" w:hint="eastAsia"/>
          <w:szCs w:val="21"/>
        </w:rPr>
        <w:t>，并在配套工艺设备上试制出满足技术指标要求的静态真空二极管；同时提供</w:t>
      </w:r>
      <w:r>
        <w:rPr>
          <w:rFonts w:ascii="宋体" w:hAnsi="宋体"/>
          <w:szCs w:val="21"/>
        </w:rPr>
        <w:t>不定期的免费提供相关设备应用方面的技术咨询等。</w:t>
      </w:r>
    </w:p>
    <w:p w14:paraId="75B6EAE2" w14:textId="77777777" w:rsidR="0049070A" w:rsidRDefault="00000000">
      <w:pPr>
        <w:tabs>
          <w:tab w:val="left" w:pos="420"/>
          <w:tab w:val="left" w:pos="900"/>
        </w:tabs>
        <w:adjustRightInd w:val="0"/>
        <w:snapToGrid w:val="0"/>
        <w:spacing w:line="360" w:lineRule="auto"/>
        <w:ind w:firstLineChars="200" w:firstLine="420"/>
        <w:rPr>
          <w:rFonts w:ascii="宋体" w:hAnsi="宋体" w:hint="eastAsia"/>
          <w:szCs w:val="21"/>
        </w:rPr>
      </w:pPr>
      <w:r>
        <w:rPr>
          <w:rFonts w:ascii="宋体" w:hAnsi="宋体" w:hint="eastAsia"/>
          <w:szCs w:val="21"/>
        </w:rPr>
        <w:t>（四）知识产权：静态真空二极管及其配套工艺措施的知识产权归采购人所有。</w:t>
      </w:r>
    </w:p>
    <w:p w14:paraId="3029E6D4" w14:textId="77777777" w:rsidR="0049070A" w:rsidRDefault="00000000">
      <w:pPr>
        <w:tabs>
          <w:tab w:val="left" w:pos="420"/>
          <w:tab w:val="left" w:pos="900"/>
        </w:tabs>
        <w:adjustRightInd w:val="0"/>
        <w:snapToGrid w:val="0"/>
        <w:spacing w:line="360" w:lineRule="auto"/>
        <w:ind w:firstLineChars="200" w:firstLine="420"/>
        <w:rPr>
          <w:rFonts w:ascii="宋体" w:hAnsi="宋体" w:hint="eastAsia"/>
          <w:szCs w:val="21"/>
        </w:rPr>
      </w:pPr>
      <w:r>
        <w:rPr>
          <w:rFonts w:ascii="宋体" w:hAnsi="宋体" w:hint="eastAsia"/>
          <w:szCs w:val="21"/>
        </w:rPr>
        <w:t>（五）安装调试：中标人需负责所有设备的安装、调试，安装调试过程所产生的费用由中标人承担。</w:t>
      </w:r>
    </w:p>
    <w:p w14:paraId="250BAB25" w14:textId="77777777" w:rsidR="0049070A" w:rsidRDefault="00000000">
      <w:pPr>
        <w:tabs>
          <w:tab w:val="left" w:pos="420"/>
          <w:tab w:val="left" w:pos="900"/>
        </w:tabs>
        <w:adjustRightInd w:val="0"/>
        <w:snapToGrid w:val="0"/>
        <w:spacing w:line="360" w:lineRule="auto"/>
        <w:ind w:firstLineChars="200" w:firstLine="422"/>
        <w:rPr>
          <w:rFonts w:ascii="宋体" w:hAnsi="宋体" w:hint="eastAsia"/>
          <w:b/>
          <w:szCs w:val="21"/>
        </w:rPr>
      </w:pPr>
      <w:r>
        <w:rPr>
          <w:rFonts w:ascii="宋体" w:hAnsi="宋体" w:hint="eastAsia"/>
          <w:b/>
          <w:szCs w:val="21"/>
        </w:rPr>
        <w:t>六、</w:t>
      </w:r>
      <w:r>
        <w:rPr>
          <w:rFonts w:ascii="宋体" w:hAnsi="宋体"/>
          <w:b/>
          <w:szCs w:val="21"/>
        </w:rPr>
        <w:t>采购标的的</w:t>
      </w:r>
      <w:r>
        <w:rPr>
          <w:rFonts w:ascii="宋体" w:hAnsi="宋体" w:hint="eastAsia"/>
          <w:b/>
          <w:szCs w:val="21"/>
        </w:rPr>
        <w:t>履约验收标准</w:t>
      </w:r>
    </w:p>
    <w:tbl>
      <w:tblPr>
        <w:tblStyle w:val="af3"/>
        <w:tblW w:w="5000" w:type="pct"/>
        <w:jc w:val="center"/>
        <w:tblLook w:val="04A0" w:firstRow="1" w:lastRow="0" w:firstColumn="1" w:lastColumn="0" w:noHBand="0" w:noVBand="1"/>
      </w:tblPr>
      <w:tblGrid>
        <w:gridCol w:w="765"/>
        <w:gridCol w:w="3694"/>
        <w:gridCol w:w="4601"/>
      </w:tblGrid>
      <w:tr w:rsidR="0049070A" w14:paraId="7ECB72D1" w14:textId="77777777">
        <w:trPr>
          <w:trHeight w:val="567"/>
          <w:jc w:val="center"/>
        </w:trPr>
        <w:tc>
          <w:tcPr>
            <w:tcW w:w="9060" w:type="dxa"/>
            <w:gridSpan w:val="3"/>
            <w:vAlign w:val="center"/>
          </w:tcPr>
          <w:p w14:paraId="7541F7C7" w14:textId="77777777" w:rsidR="0049070A" w:rsidRDefault="00000000">
            <w:pPr>
              <w:widowControl/>
              <w:adjustRightInd w:val="0"/>
              <w:snapToGrid w:val="0"/>
              <w:jc w:val="left"/>
              <w:textAlignment w:val="baseline"/>
              <w:rPr>
                <w:rFonts w:ascii="宋体" w:hAnsi="宋体" w:hint="eastAsia"/>
                <w:b/>
                <w:bCs/>
                <w:kern w:val="0"/>
                <w:szCs w:val="21"/>
              </w:rPr>
            </w:pPr>
            <w:bookmarkStart w:id="5" w:name="OLE_LINK3"/>
            <w:bookmarkEnd w:id="1"/>
            <w:bookmarkEnd w:id="2"/>
            <w:bookmarkEnd w:id="3"/>
            <w:r>
              <w:rPr>
                <w:rFonts w:ascii="宋体" w:hAnsi="宋体" w:hint="eastAsia"/>
                <w:b/>
                <w:bCs/>
                <w:kern w:val="0"/>
                <w:szCs w:val="21"/>
              </w:rPr>
              <w:t>一、货物类项目验收要求</w:t>
            </w:r>
          </w:p>
        </w:tc>
      </w:tr>
      <w:tr w:rsidR="0049070A" w14:paraId="1BB8271D" w14:textId="77777777">
        <w:trPr>
          <w:trHeight w:val="567"/>
          <w:jc w:val="center"/>
        </w:trPr>
        <w:tc>
          <w:tcPr>
            <w:tcW w:w="765" w:type="dxa"/>
            <w:vAlign w:val="center"/>
          </w:tcPr>
          <w:p w14:paraId="5E00C0EC"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hint="eastAsia"/>
                <w:kern w:val="0"/>
                <w:szCs w:val="21"/>
              </w:rPr>
              <w:t>序号</w:t>
            </w:r>
          </w:p>
        </w:tc>
        <w:tc>
          <w:tcPr>
            <w:tcW w:w="3694" w:type="dxa"/>
            <w:vAlign w:val="center"/>
          </w:tcPr>
          <w:p w14:paraId="5DF60775"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hint="eastAsia"/>
                <w:kern w:val="0"/>
                <w:szCs w:val="21"/>
              </w:rPr>
              <w:t>功能或指标</w:t>
            </w:r>
          </w:p>
        </w:tc>
        <w:tc>
          <w:tcPr>
            <w:tcW w:w="4601" w:type="dxa"/>
            <w:vAlign w:val="center"/>
          </w:tcPr>
          <w:p w14:paraId="4288F8A8"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hint="eastAsia"/>
                <w:kern w:val="0"/>
                <w:szCs w:val="21"/>
              </w:rPr>
              <w:t>验收或测试方法</w:t>
            </w:r>
          </w:p>
        </w:tc>
      </w:tr>
      <w:tr w:rsidR="0049070A" w14:paraId="4DD1ECF0" w14:textId="77777777">
        <w:trPr>
          <w:trHeight w:val="567"/>
          <w:jc w:val="center"/>
        </w:trPr>
        <w:tc>
          <w:tcPr>
            <w:tcW w:w="9060" w:type="dxa"/>
            <w:gridSpan w:val="3"/>
            <w:vAlign w:val="center"/>
          </w:tcPr>
          <w:p w14:paraId="02C15476" w14:textId="77777777" w:rsidR="0049070A" w:rsidRDefault="00000000">
            <w:pPr>
              <w:widowControl/>
              <w:adjustRightInd w:val="0"/>
              <w:snapToGrid w:val="0"/>
              <w:jc w:val="left"/>
              <w:textAlignment w:val="baseline"/>
              <w:rPr>
                <w:rFonts w:ascii="宋体" w:hAnsi="宋体" w:hint="eastAsia"/>
                <w:b/>
                <w:kern w:val="0"/>
                <w:szCs w:val="21"/>
              </w:rPr>
            </w:pPr>
            <w:r>
              <w:rPr>
                <w:rFonts w:ascii="宋体" w:hAnsi="宋体" w:hint="eastAsia"/>
                <w:b/>
                <w:kern w:val="0"/>
                <w:szCs w:val="21"/>
              </w:rPr>
              <w:t>项目建设单位验收要求：</w:t>
            </w:r>
          </w:p>
        </w:tc>
      </w:tr>
      <w:tr w:rsidR="0049070A" w14:paraId="5919C972" w14:textId="77777777">
        <w:trPr>
          <w:trHeight w:val="567"/>
          <w:jc w:val="center"/>
        </w:trPr>
        <w:tc>
          <w:tcPr>
            <w:tcW w:w="765" w:type="dxa"/>
            <w:vAlign w:val="center"/>
          </w:tcPr>
          <w:p w14:paraId="097B8444"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kern w:val="0"/>
                <w:szCs w:val="21"/>
              </w:rPr>
              <w:t>1</w:t>
            </w:r>
          </w:p>
        </w:tc>
        <w:tc>
          <w:tcPr>
            <w:tcW w:w="3694" w:type="dxa"/>
            <w:vAlign w:val="center"/>
          </w:tcPr>
          <w:p w14:paraId="628DDD59"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货物外包装与外观无损伤</w:t>
            </w:r>
          </w:p>
        </w:tc>
        <w:tc>
          <w:tcPr>
            <w:tcW w:w="4601" w:type="dxa"/>
            <w:vAlign w:val="center"/>
          </w:tcPr>
          <w:p w14:paraId="77718575"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现场核查</w:t>
            </w:r>
          </w:p>
        </w:tc>
      </w:tr>
      <w:tr w:rsidR="0049070A" w14:paraId="3668EFCD" w14:textId="77777777">
        <w:trPr>
          <w:trHeight w:val="567"/>
          <w:jc w:val="center"/>
        </w:trPr>
        <w:tc>
          <w:tcPr>
            <w:tcW w:w="765" w:type="dxa"/>
            <w:vAlign w:val="center"/>
          </w:tcPr>
          <w:p w14:paraId="4D5202A4"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kern w:val="0"/>
                <w:szCs w:val="21"/>
              </w:rPr>
              <w:t>2</w:t>
            </w:r>
          </w:p>
        </w:tc>
        <w:tc>
          <w:tcPr>
            <w:tcW w:w="3694" w:type="dxa"/>
            <w:vAlign w:val="center"/>
          </w:tcPr>
          <w:p w14:paraId="5E3C1A74"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货物配置、包括备品备件、耗品耗材等提供齐全，货物实物品牌、规格、型号、配置数量与采购结果、合同约定相符。</w:t>
            </w:r>
          </w:p>
        </w:tc>
        <w:tc>
          <w:tcPr>
            <w:tcW w:w="4601" w:type="dxa"/>
            <w:vAlign w:val="center"/>
          </w:tcPr>
          <w:p w14:paraId="42CFBBEB" w14:textId="77777777" w:rsidR="0049070A" w:rsidRDefault="00000000">
            <w:pPr>
              <w:widowControl/>
              <w:adjustRightInd w:val="0"/>
              <w:snapToGrid w:val="0"/>
              <w:textAlignment w:val="baseline"/>
              <w:rPr>
                <w:rFonts w:ascii="宋体" w:hAnsi="宋体" w:hint="eastAsia"/>
                <w:kern w:val="0"/>
                <w:szCs w:val="21"/>
              </w:rPr>
            </w:pPr>
            <w:r>
              <w:rPr>
                <w:kern w:val="0"/>
                <w:szCs w:val="21"/>
              </w:rPr>
              <w:t>依据《合同》及其附件（包括但不限于《采购需求》《供应商投标（响应）文件》《投标澄清函》《技术协议》等）约定，现场核查</w:t>
            </w:r>
            <w:r>
              <w:rPr>
                <w:rFonts w:hint="eastAsia"/>
                <w:kern w:val="0"/>
                <w:szCs w:val="21"/>
              </w:rPr>
              <w:t>，提供盖章版纸质材料。</w:t>
            </w:r>
          </w:p>
        </w:tc>
      </w:tr>
      <w:tr w:rsidR="0049070A" w14:paraId="5150B6CA" w14:textId="77777777">
        <w:trPr>
          <w:trHeight w:val="567"/>
          <w:jc w:val="center"/>
        </w:trPr>
        <w:tc>
          <w:tcPr>
            <w:tcW w:w="765" w:type="dxa"/>
            <w:vAlign w:val="center"/>
          </w:tcPr>
          <w:p w14:paraId="72C4659C"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kern w:val="0"/>
                <w:szCs w:val="21"/>
              </w:rPr>
              <w:t>3</w:t>
            </w:r>
          </w:p>
        </w:tc>
        <w:tc>
          <w:tcPr>
            <w:tcW w:w="3694" w:type="dxa"/>
            <w:vAlign w:val="center"/>
          </w:tcPr>
          <w:p w14:paraId="737AFF37"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所有功能和指标参数（包括边界极限值）达到采购结果合同约定要求。</w:t>
            </w:r>
          </w:p>
        </w:tc>
        <w:tc>
          <w:tcPr>
            <w:tcW w:w="4601" w:type="dxa"/>
            <w:vAlign w:val="center"/>
          </w:tcPr>
          <w:p w14:paraId="509DD066" w14:textId="77777777" w:rsidR="0049070A" w:rsidRDefault="00000000">
            <w:pPr>
              <w:adjustRightInd w:val="0"/>
              <w:snapToGrid w:val="0"/>
              <w:rPr>
                <w:rFonts w:ascii="宋体" w:hAnsi="宋体" w:hint="eastAsia"/>
                <w:kern w:val="0"/>
                <w:szCs w:val="21"/>
              </w:rPr>
            </w:pPr>
            <w:r>
              <w:rPr>
                <w:rFonts w:ascii="宋体" w:hAnsi="宋体" w:hint="eastAsia"/>
                <w:kern w:val="0"/>
                <w:szCs w:val="21"/>
              </w:rPr>
              <w:t>依据《合同》及其附件（包括但不限于《采购需求》《供应商投标（响应）文件》《投标澄清函》《技术协议》等）约定，通过现场核查、现场测试、供应商应提供《供应商货物类项目完工报告》《产品出厂检测报告》《产品合格证书》《第三方检测报告》（如有）等一种或多种方式进行验收。</w:t>
            </w:r>
          </w:p>
        </w:tc>
      </w:tr>
      <w:tr w:rsidR="0049070A" w14:paraId="1AFC3DD8" w14:textId="77777777">
        <w:trPr>
          <w:trHeight w:val="567"/>
          <w:jc w:val="center"/>
        </w:trPr>
        <w:tc>
          <w:tcPr>
            <w:tcW w:w="765" w:type="dxa"/>
            <w:vAlign w:val="center"/>
          </w:tcPr>
          <w:p w14:paraId="20814624"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kern w:val="0"/>
                <w:szCs w:val="21"/>
              </w:rPr>
              <w:t>4</w:t>
            </w:r>
          </w:p>
        </w:tc>
        <w:tc>
          <w:tcPr>
            <w:tcW w:w="3694" w:type="dxa"/>
            <w:vAlign w:val="center"/>
          </w:tcPr>
          <w:p w14:paraId="1A6C95FE"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培训等合同服务要求完成情况。</w:t>
            </w:r>
          </w:p>
        </w:tc>
        <w:tc>
          <w:tcPr>
            <w:tcW w:w="4601" w:type="dxa"/>
            <w:vAlign w:val="center"/>
          </w:tcPr>
          <w:p w14:paraId="52C2EC9E"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现场核查。供应商须根据合同约定提供《培训视频》或《培训照片》影像资料等。</w:t>
            </w:r>
          </w:p>
        </w:tc>
      </w:tr>
      <w:tr w:rsidR="0049070A" w14:paraId="08382BEF" w14:textId="77777777">
        <w:trPr>
          <w:trHeight w:val="567"/>
          <w:jc w:val="center"/>
        </w:trPr>
        <w:tc>
          <w:tcPr>
            <w:tcW w:w="765" w:type="dxa"/>
            <w:vAlign w:val="center"/>
          </w:tcPr>
          <w:p w14:paraId="59DD5624"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kern w:val="0"/>
                <w:szCs w:val="21"/>
              </w:rPr>
              <w:t>5</w:t>
            </w:r>
          </w:p>
        </w:tc>
        <w:tc>
          <w:tcPr>
            <w:tcW w:w="3694" w:type="dxa"/>
            <w:vAlign w:val="center"/>
          </w:tcPr>
          <w:p w14:paraId="1B3E98A5"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验证测试设备的运行稳定性</w:t>
            </w:r>
          </w:p>
        </w:tc>
        <w:tc>
          <w:tcPr>
            <w:tcW w:w="4601" w:type="dxa"/>
            <w:vAlign w:val="center"/>
          </w:tcPr>
          <w:p w14:paraId="4B72A531"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随机抽查静态真空二极管进行测试，验证测试技术指标。</w:t>
            </w:r>
          </w:p>
        </w:tc>
      </w:tr>
      <w:tr w:rsidR="0049070A" w14:paraId="66010D9D" w14:textId="77777777">
        <w:trPr>
          <w:trHeight w:val="567"/>
          <w:jc w:val="center"/>
        </w:trPr>
        <w:tc>
          <w:tcPr>
            <w:tcW w:w="765" w:type="dxa"/>
            <w:vAlign w:val="center"/>
          </w:tcPr>
          <w:p w14:paraId="6DFA2F36" w14:textId="77777777" w:rsidR="0049070A" w:rsidRDefault="00000000">
            <w:pPr>
              <w:widowControl/>
              <w:adjustRightInd w:val="0"/>
              <w:snapToGrid w:val="0"/>
              <w:jc w:val="center"/>
              <w:textAlignment w:val="baseline"/>
              <w:rPr>
                <w:rFonts w:ascii="宋体" w:hAnsi="宋体" w:hint="eastAsia"/>
                <w:kern w:val="0"/>
                <w:szCs w:val="21"/>
              </w:rPr>
            </w:pPr>
            <w:r>
              <w:rPr>
                <w:rFonts w:ascii="宋体" w:hAnsi="宋体"/>
                <w:kern w:val="0"/>
                <w:szCs w:val="21"/>
              </w:rPr>
              <w:t>6</w:t>
            </w:r>
          </w:p>
        </w:tc>
        <w:tc>
          <w:tcPr>
            <w:tcW w:w="8295" w:type="dxa"/>
            <w:gridSpan w:val="2"/>
            <w:vAlign w:val="center"/>
          </w:tcPr>
          <w:p w14:paraId="31F21E15"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提示：</w:t>
            </w:r>
          </w:p>
          <w:p w14:paraId="3078E206"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1.经费负责人应当按照采购合同及其附件规定的每一项技术、服务、安全标准组织对供应商履约情况进行验收。</w:t>
            </w:r>
          </w:p>
          <w:p w14:paraId="2883C437"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2.《供应商货物类项目完工报告》《项目建设单位货物类项目完工自验收报告》《第三方检测报告》（如有）等与验收相关的材料由经费负责人妥善保管存档。</w:t>
            </w:r>
          </w:p>
          <w:p w14:paraId="620B491F"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3.</w:t>
            </w:r>
            <w:bookmarkStart w:id="6" w:name="OLE_LINK4"/>
            <w:r>
              <w:rPr>
                <w:rFonts w:ascii="宋体" w:hAnsi="宋体" w:hint="eastAsia"/>
                <w:kern w:val="0"/>
                <w:szCs w:val="21"/>
              </w:rPr>
              <w:t>《技术协议》</w:t>
            </w:r>
            <w:bookmarkEnd w:id="6"/>
            <w:r>
              <w:rPr>
                <w:rFonts w:ascii="宋体" w:hAnsi="宋体" w:hint="eastAsia"/>
                <w:kern w:val="0"/>
                <w:szCs w:val="21"/>
              </w:rPr>
              <w:t>作为合同有效组成部分，由经费负责人和供应商应在招标完成后第一时间根据采购招标结果（即《采购需求》、《供应商投标（响应）文件》和《投标澄清函》等文件）签订，其内容应与采购招标结果保持一致。《技术协议》中一般包含配置、数量、价格、功能指标参数、服务承诺等内容。</w:t>
            </w:r>
            <w:r>
              <w:rPr>
                <w:rFonts w:ascii="宋体" w:hAnsi="宋体"/>
                <w:kern w:val="0"/>
                <w:szCs w:val="21"/>
              </w:rPr>
              <w:t xml:space="preserve"> </w:t>
            </w:r>
          </w:p>
        </w:tc>
      </w:tr>
      <w:tr w:rsidR="0049070A" w14:paraId="72FC7F66" w14:textId="77777777">
        <w:trPr>
          <w:trHeight w:val="567"/>
          <w:jc w:val="center"/>
        </w:trPr>
        <w:tc>
          <w:tcPr>
            <w:tcW w:w="9060" w:type="dxa"/>
            <w:gridSpan w:val="3"/>
            <w:vAlign w:val="center"/>
          </w:tcPr>
          <w:p w14:paraId="51743AB1"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b/>
                <w:kern w:val="0"/>
                <w:szCs w:val="21"/>
              </w:rPr>
              <w:t>学校验收复核要求：</w:t>
            </w:r>
            <w:r>
              <w:rPr>
                <w:rFonts w:ascii="宋体" w:hAnsi="宋体" w:hint="eastAsia"/>
                <w:kern w:val="0"/>
                <w:szCs w:val="21"/>
              </w:rPr>
              <w:t>经费负责人自验收通过后，将《学校采购货物类项目验收复核申请表》《学校采购项目验收报告》《供应商履约情况评价表》《供应商货物类项目完工报告》《项目建设单位货物类项目完工自验收报告》等相关资料，递交学校国资处，由国资处组织专家现场验收复核。</w:t>
            </w:r>
          </w:p>
        </w:tc>
      </w:tr>
      <w:tr w:rsidR="0049070A" w14:paraId="5D456D18" w14:textId="77777777">
        <w:trPr>
          <w:trHeight w:val="567"/>
          <w:jc w:val="center"/>
        </w:trPr>
        <w:tc>
          <w:tcPr>
            <w:tcW w:w="4459" w:type="dxa"/>
            <w:gridSpan w:val="2"/>
            <w:vAlign w:val="center"/>
          </w:tcPr>
          <w:p w14:paraId="14AE30AD"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lastRenderedPageBreak/>
              <w:t>验收时是否需要供应商提供样品</w:t>
            </w:r>
          </w:p>
        </w:tc>
        <w:tc>
          <w:tcPr>
            <w:tcW w:w="4601" w:type="dxa"/>
            <w:vAlign w:val="center"/>
          </w:tcPr>
          <w:p w14:paraId="798E259A" w14:textId="77777777" w:rsidR="0049070A" w:rsidRDefault="00000000">
            <w:pPr>
              <w:widowControl/>
              <w:adjustRightInd w:val="0"/>
              <w:snapToGrid w:val="0"/>
              <w:textAlignment w:val="baseline"/>
              <w:rPr>
                <w:rFonts w:ascii="宋体" w:hAnsi="宋体" w:hint="eastAsia"/>
                <w:kern w:val="0"/>
                <w:szCs w:val="21"/>
              </w:rPr>
            </w:pPr>
            <w:r>
              <w:rPr>
                <w:rFonts w:ascii="宋体" w:hAnsi="宋体" w:cs="宋体" w:hint="eastAsia"/>
                <w:kern w:val="0"/>
                <w:szCs w:val="21"/>
              </w:rPr>
              <w:t>□</w:t>
            </w:r>
            <w:r>
              <w:rPr>
                <w:rFonts w:ascii="宋体" w:hAnsi="宋体" w:hint="eastAsia"/>
                <w:kern w:val="0"/>
                <w:szCs w:val="21"/>
              </w:rPr>
              <w:t xml:space="preserve">是 </w:t>
            </w:r>
            <w:r>
              <w:rPr>
                <w:rFonts w:ascii="宋体" w:hAnsi="宋体" w:cs="宋体" w:hint="eastAsia"/>
                <w:kern w:val="0"/>
                <w:szCs w:val="21"/>
              </w:rPr>
              <w:t>☑</w:t>
            </w:r>
            <w:r>
              <w:rPr>
                <w:rFonts w:ascii="宋体" w:hAnsi="宋体" w:hint="eastAsia"/>
                <w:kern w:val="0"/>
                <w:szCs w:val="21"/>
              </w:rPr>
              <w:t>否</w:t>
            </w:r>
          </w:p>
        </w:tc>
      </w:tr>
      <w:tr w:rsidR="0049070A" w14:paraId="38BCC809" w14:textId="77777777">
        <w:trPr>
          <w:trHeight w:val="567"/>
          <w:jc w:val="center"/>
        </w:trPr>
        <w:tc>
          <w:tcPr>
            <w:tcW w:w="4459" w:type="dxa"/>
            <w:gridSpan w:val="2"/>
            <w:vAlign w:val="center"/>
          </w:tcPr>
          <w:p w14:paraId="4B771E24" w14:textId="77777777" w:rsidR="0049070A" w:rsidRDefault="00000000">
            <w:pPr>
              <w:widowControl/>
              <w:adjustRightInd w:val="0"/>
              <w:snapToGrid w:val="0"/>
              <w:textAlignment w:val="baseline"/>
              <w:rPr>
                <w:rFonts w:ascii="宋体" w:hAnsi="宋体" w:hint="eastAsia"/>
                <w:kern w:val="0"/>
                <w:szCs w:val="21"/>
              </w:rPr>
            </w:pPr>
            <w:r>
              <w:rPr>
                <w:rFonts w:ascii="宋体" w:hAnsi="宋体" w:hint="eastAsia"/>
                <w:kern w:val="0"/>
                <w:szCs w:val="21"/>
              </w:rPr>
              <w:t>验收时是否需供应商提供必要的其他设备</w:t>
            </w:r>
          </w:p>
        </w:tc>
        <w:tc>
          <w:tcPr>
            <w:tcW w:w="4601" w:type="dxa"/>
            <w:vAlign w:val="center"/>
          </w:tcPr>
          <w:p w14:paraId="33CC1E8D" w14:textId="77777777" w:rsidR="0049070A" w:rsidRDefault="00000000">
            <w:pPr>
              <w:widowControl/>
              <w:adjustRightInd w:val="0"/>
              <w:snapToGrid w:val="0"/>
              <w:textAlignment w:val="baseline"/>
              <w:rPr>
                <w:rFonts w:ascii="宋体" w:hAnsi="宋体" w:hint="eastAsia"/>
                <w:kern w:val="0"/>
                <w:szCs w:val="21"/>
              </w:rPr>
            </w:pPr>
            <w:r>
              <w:rPr>
                <w:rFonts w:ascii="宋体" w:hAnsi="宋体" w:cs="宋体" w:hint="eastAsia"/>
                <w:kern w:val="0"/>
                <w:szCs w:val="21"/>
              </w:rPr>
              <w:t>□</w:t>
            </w:r>
            <w:r>
              <w:rPr>
                <w:rFonts w:ascii="宋体" w:hAnsi="宋体"/>
                <w:kern w:val="0"/>
                <w:szCs w:val="21"/>
              </w:rPr>
              <w:t>是</w:t>
            </w:r>
            <w:r>
              <w:rPr>
                <w:rFonts w:ascii="宋体" w:hAnsi="宋体" w:hint="eastAsia"/>
                <w:kern w:val="0"/>
                <w:szCs w:val="21"/>
              </w:rPr>
              <w:t xml:space="preserve"> </w:t>
            </w:r>
            <w:r>
              <w:rPr>
                <w:rFonts w:ascii="宋体" w:hAnsi="宋体" w:cs="宋体" w:hint="eastAsia"/>
                <w:kern w:val="0"/>
                <w:szCs w:val="21"/>
              </w:rPr>
              <w:t>☑</w:t>
            </w:r>
            <w:r>
              <w:rPr>
                <w:rFonts w:ascii="宋体" w:hAnsi="宋体"/>
                <w:kern w:val="0"/>
                <w:szCs w:val="21"/>
              </w:rPr>
              <w:t>否</w:t>
            </w:r>
          </w:p>
        </w:tc>
      </w:tr>
      <w:tr w:rsidR="0049070A" w14:paraId="2F5BEAF5" w14:textId="77777777">
        <w:trPr>
          <w:trHeight w:val="567"/>
          <w:jc w:val="center"/>
        </w:trPr>
        <w:tc>
          <w:tcPr>
            <w:tcW w:w="9060" w:type="dxa"/>
            <w:gridSpan w:val="3"/>
            <w:vAlign w:val="center"/>
          </w:tcPr>
          <w:p w14:paraId="3D52DFAE" w14:textId="77777777" w:rsidR="0049070A" w:rsidRDefault="00000000">
            <w:pPr>
              <w:widowControl/>
              <w:adjustRightInd w:val="0"/>
              <w:snapToGrid w:val="0"/>
              <w:textAlignment w:val="baseline"/>
              <w:rPr>
                <w:rFonts w:ascii="宋体" w:hAnsi="宋体" w:cs="宋体" w:hint="eastAsia"/>
                <w:kern w:val="0"/>
                <w:szCs w:val="21"/>
              </w:rPr>
            </w:pPr>
            <w:r>
              <w:rPr>
                <w:rFonts w:ascii="宋体" w:hAnsi="宋体" w:hint="eastAsia"/>
                <w:kern w:val="0"/>
                <w:szCs w:val="21"/>
              </w:rPr>
              <w:t>二、</w:t>
            </w:r>
            <w:r>
              <w:rPr>
                <w:rFonts w:ascii="宋体" w:hAnsi="宋体" w:hint="eastAsia"/>
                <w:b/>
                <w:bCs/>
                <w:kern w:val="0"/>
                <w:szCs w:val="21"/>
              </w:rPr>
              <w:t>服务类项目验收要求</w:t>
            </w:r>
          </w:p>
        </w:tc>
      </w:tr>
      <w:tr w:rsidR="0049070A" w14:paraId="753C7F83" w14:textId="77777777">
        <w:trPr>
          <w:trHeight w:val="567"/>
          <w:jc w:val="center"/>
        </w:trPr>
        <w:tc>
          <w:tcPr>
            <w:tcW w:w="9060" w:type="dxa"/>
            <w:gridSpan w:val="3"/>
            <w:vAlign w:val="center"/>
          </w:tcPr>
          <w:p w14:paraId="74517D30" w14:textId="77777777" w:rsidR="0049070A" w:rsidRDefault="00000000">
            <w:pPr>
              <w:widowControl/>
              <w:adjustRightInd w:val="0"/>
              <w:snapToGrid w:val="0"/>
              <w:textAlignment w:val="baseline"/>
              <w:rPr>
                <w:rFonts w:ascii="宋体" w:hAnsi="宋体" w:cs="宋体" w:hint="eastAsia"/>
                <w:kern w:val="0"/>
                <w:szCs w:val="21"/>
              </w:rPr>
            </w:pPr>
            <w:r>
              <w:rPr>
                <w:rFonts w:ascii="宋体" w:hAnsi="宋体" w:hint="eastAsia"/>
                <w:b/>
                <w:kern w:val="0"/>
                <w:szCs w:val="21"/>
              </w:rPr>
              <w:t>项目建设单位验收要求：</w:t>
            </w:r>
            <w:bookmarkStart w:id="7" w:name="OLE_LINK35"/>
            <w:r>
              <w:rPr>
                <w:rFonts w:ascii="宋体" w:hAnsi="宋体" w:hint="eastAsia"/>
                <w:szCs w:val="21"/>
              </w:rPr>
              <w:t>根据项目特点对服务期内的服务履约实施情况进行考核，结合考核情况和服务效果进行验收。验收报告须经国资处备案。</w:t>
            </w:r>
            <w:bookmarkEnd w:id="7"/>
          </w:p>
        </w:tc>
      </w:tr>
      <w:tr w:rsidR="0049070A" w14:paraId="45622F2A" w14:textId="77777777">
        <w:trPr>
          <w:trHeight w:val="567"/>
          <w:jc w:val="center"/>
        </w:trPr>
        <w:tc>
          <w:tcPr>
            <w:tcW w:w="9060" w:type="dxa"/>
            <w:gridSpan w:val="3"/>
            <w:vAlign w:val="center"/>
          </w:tcPr>
          <w:p w14:paraId="2CF4C624" w14:textId="77777777" w:rsidR="0049070A" w:rsidRDefault="00000000">
            <w:pPr>
              <w:widowControl/>
              <w:adjustRightInd w:val="0"/>
              <w:snapToGrid w:val="0"/>
              <w:textAlignment w:val="baseline"/>
              <w:rPr>
                <w:rFonts w:ascii="宋体" w:hAnsi="宋体" w:cs="宋体" w:hint="eastAsia"/>
                <w:kern w:val="0"/>
                <w:szCs w:val="21"/>
              </w:rPr>
            </w:pPr>
            <w:r>
              <w:rPr>
                <w:rFonts w:ascii="宋体" w:hAnsi="宋体" w:hint="eastAsia"/>
                <w:b/>
                <w:kern w:val="0"/>
                <w:szCs w:val="21"/>
              </w:rPr>
              <w:t>学校验收备案要求：</w:t>
            </w:r>
            <w:r>
              <w:rPr>
                <w:rFonts w:ascii="宋体" w:hAnsi="宋体" w:hint="eastAsia"/>
                <w:bCs/>
                <w:kern w:val="0"/>
                <w:szCs w:val="21"/>
              </w:rPr>
              <w:t>项目单位提供《学校采购服务类项目验收报告》《服务类供应商履约情况评价表》</w:t>
            </w:r>
            <w:r>
              <w:rPr>
                <w:rFonts w:ascii="宋体" w:hAnsi="宋体" w:hint="eastAsia"/>
                <w:szCs w:val="21"/>
              </w:rPr>
              <w:t>。国资处可根据项目情况采用抽查等方式进行复核。</w:t>
            </w:r>
          </w:p>
        </w:tc>
      </w:tr>
      <w:tr w:rsidR="0049070A" w14:paraId="51A8B91B" w14:textId="77777777">
        <w:trPr>
          <w:trHeight w:val="567"/>
          <w:jc w:val="center"/>
        </w:trPr>
        <w:tc>
          <w:tcPr>
            <w:tcW w:w="9060" w:type="dxa"/>
            <w:gridSpan w:val="3"/>
            <w:vAlign w:val="center"/>
          </w:tcPr>
          <w:p w14:paraId="62B84129" w14:textId="77777777" w:rsidR="0049070A" w:rsidRDefault="00000000">
            <w:pPr>
              <w:widowControl/>
              <w:adjustRightInd w:val="0"/>
              <w:snapToGrid w:val="0"/>
              <w:jc w:val="left"/>
              <w:textAlignment w:val="baseline"/>
              <w:rPr>
                <w:rFonts w:ascii="宋体" w:hAnsi="宋体" w:hint="eastAsia"/>
                <w:kern w:val="0"/>
                <w:szCs w:val="21"/>
              </w:rPr>
            </w:pPr>
            <w:r>
              <w:rPr>
                <w:rFonts w:ascii="宋体" w:hAnsi="宋体" w:hint="eastAsia"/>
                <w:b/>
                <w:bCs/>
                <w:kern w:val="0"/>
                <w:szCs w:val="21"/>
              </w:rPr>
              <w:t>三、除现场验收外，需提供的其他验收要求</w:t>
            </w:r>
          </w:p>
        </w:tc>
      </w:tr>
      <w:tr w:rsidR="0049070A" w14:paraId="43173668" w14:textId="77777777">
        <w:trPr>
          <w:trHeight w:val="567"/>
          <w:jc w:val="center"/>
        </w:trPr>
        <w:tc>
          <w:tcPr>
            <w:tcW w:w="4459" w:type="dxa"/>
            <w:gridSpan w:val="2"/>
            <w:vAlign w:val="center"/>
          </w:tcPr>
          <w:p w14:paraId="12D5FEBA" w14:textId="77777777" w:rsidR="0049070A" w:rsidRDefault="00000000">
            <w:pPr>
              <w:widowControl/>
              <w:adjustRightInd w:val="0"/>
              <w:snapToGrid w:val="0"/>
              <w:textAlignment w:val="baseline"/>
              <w:rPr>
                <w:rFonts w:ascii="宋体" w:hAnsi="宋体" w:hint="eastAsia"/>
                <w:color w:val="000000" w:themeColor="text1"/>
                <w:kern w:val="0"/>
                <w:szCs w:val="21"/>
              </w:rPr>
            </w:pPr>
            <w:r>
              <w:rPr>
                <w:rFonts w:ascii="宋体" w:hAnsi="宋体" w:hint="eastAsia"/>
                <w:color w:val="000000" w:themeColor="text1"/>
                <w:kern w:val="0"/>
                <w:szCs w:val="21"/>
              </w:rPr>
              <w:t>验收时是否</w:t>
            </w:r>
            <w:r>
              <w:rPr>
                <w:rFonts w:ascii="宋体" w:hAnsi="宋体"/>
                <w:color w:val="000000" w:themeColor="text1"/>
                <w:kern w:val="0"/>
                <w:szCs w:val="21"/>
              </w:rPr>
              <w:t>需提供第三方检测报告</w:t>
            </w:r>
          </w:p>
        </w:tc>
        <w:tc>
          <w:tcPr>
            <w:tcW w:w="4601" w:type="dxa"/>
            <w:vAlign w:val="center"/>
          </w:tcPr>
          <w:p w14:paraId="2746C4A0" w14:textId="77777777" w:rsidR="0049070A" w:rsidRDefault="0049070A">
            <w:pPr>
              <w:widowControl/>
              <w:adjustRightInd w:val="0"/>
              <w:snapToGrid w:val="0"/>
              <w:textAlignment w:val="baseline"/>
              <w:rPr>
                <w:rFonts w:ascii="宋体" w:hAnsi="宋体" w:cs="宋体" w:hint="eastAsia"/>
                <w:color w:val="000000" w:themeColor="text1"/>
                <w:kern w:val="0"/>
                <w:szCs w:val="21"/>
              </w:rPr>
            </w:pPr>
          </w:p>
          <w:p w14:paraId="60F1F5C1" w14:textId="77777777" w:rsidR="0049070A" w:rsidRDefault="00000000">
            <w:pPr>
              <w:widowControl/>
              <w:adjustRightInd w:val="0"/>
              <w:snapToGrid w:val="0"/>
              <w:textAlignment w:val="baseline"/>
              <w:rPr>
                <w:rFonts w:ascii="宋体" w:hAnsi="宋体" w:hint="eastAsia"/>
                <w:color w:val="000000" w:themeColor="text1"/>
                <w:kern w:val="0"/>
                <w:szCs w:val="21"/>
              </w:rPr>
            </w:pPr>
            <w:r>
              <w:rPr>
                <w:rFonts w:ascii="宋体" w:hAnsi="宋体" w:cs="宋体" w:hint="eastAsia"/>
                <w:color w:val="000000" w:themeColor="text1"/>
                <w:kern w:val="0"/>
                <w:szCs w:val="21"/>
              </w:rPr>
              <w:t>□</w:t>
            </w:r>
            <w:r>
              <w:rPr>
                <w:rFonts w:ascii="宋体" w:hAnsi="宋体"/>
                <w:color w:val="000000" w:themeColor="text1"/>
                <w:kern w:val="0"/>
                <w:szCs w:val="21"/>
              </w:rPr>
              <w:t>是</w:t>
            </w:r>
            <w:r>
              <w:rPr>
                <w:rFonts w:ascii="宋体" w:hAnsi="宋体" w:hint="eastAsia"/>
                <w:color w:val="000000" w:themeColor="text1"/>
                <w:kern w:val="0"/>
                <w:szCs w:val="21"/>
              </w:rPr>
              <w:t xml:space="preserve"> </w:t>
            </w:r>
            <w:r>
              <w:rPr>
                <w:rFonts w:ascii="宋体" w:hAnsi="宋体" w:cs="宋体" w:hint="eastAsia"/>
                <w:color w:val="000000" w:themeColor="text1"/>
                <w:kern w:val="0"/>
                <w:szCs w:val="21"/>
              </w:rPr>
              <w:t>☑</w:t>
            </w:r>
            <w:r>
              <w:rPr>
                <w:rFonts w:ascii="宋体" w:hAnsi="宋体"/>
                <w:color w:val="000000" w:themeColor="text1"/>
                <w:kern w:val="0"/>
                <w:szCs w:val="21"/>
              </w:rPr>
              <w:t>否</w:t>
            </w:r>
          </w:p>
          <w:p w14:paraId="3D6DDFD4" w14:textId="77777777" w:rsidR="0049070A" w:rsidRDefault="0049070A">
            <w:pPr>
              <w:widowControl/>
              <w:adjustRightInd w:val="0"/>
              <w:snapToGrid w:val="0"/>
              <w:textAlignment w:val="baseline"/>
              <w:rPr>
                <w:rFonts w:ascii="宋体" w:hAnsi="宋体" w:hint="eastAsia"/>
                <w:color w:val="000000" w:themeColor="text1"/>
                <w:kern w:val="0"/>
                <w:szCs w:val="21"/>
              </w:rPr>
            </w:pPr>
          </w:p>
          <w:p w14:paraId="3B30A560" w14:textId="77777777" w:rsidR="0049070A" w:rsidRDefault="00000000">
            <w:pPr>
              <w:widowControl/>
              <w:adjustRightInd w:val="0"/>
              <w:snapToGrid w:val="0"/>
              <w:textAlignment w:val="baseline"/>
              <w:rPr>
                <w:rFonts w:ascii="宋体" w:hAnsi="宋体" w:hint="eastAsia"/>
                <w:color w:val="000000" w:themeColor="text1"/>
                <w:kern w:val="0"/>
                <w:szCs w:val="21"/>
              </w:rPr>
            </w:pPr>
            <w:r>
              <w:rPr>
                <w:rFonts w:ascii="宋体" w:hAnsi="宋体" w:hint="eastAsia"/>
                <w:color w:val="000000" w:themeColor="text1"/>
                <w:kern w:val="0"/>
                <w:szCs w:val="21"/>
              </w:rPr>
              <w:t>如需提供第三方检测报告，需满足下列要求：</w:t>
            </w:r>
          </w:p>
          <w:p w14:paraId="54453A27" w14:textId="77777777" w:rsidR="0049070A" w:rsidRDefault="00000000">
            <w:pPr>
              <w:widowControl/>
              <w:adjustRightInd w:val="0"/>
              <w:snapToGrid w:val="0"/>
              <w:textAlignment w:val="baseline"/>
              <w:rPr>
                <w:rFonts w:ascii="宋体" w:hAnsi="宋体" w:hint="eastAsia"/>
                <w:color w:val="000000" w:themeColor="text1"/>
                <w:kern w:val="0"/>
                <w:szCs w:val="21"/>
              </w:rPr>
            </w:pPr>
            <w:r>
              <w:rPr>
                <w:rFonts w:ascii="宋体" w:hAnsi="宋体"/>
                <w:color w:val="000000" w:themeColor="text1"/>
                <w:kern w:val="0"/>
                <w:szCs w:val="21"/>
              </w:rPr>
              <w:t>对于检测机构的要求：国家正规检测机构，出具的检测报告由验收复核专家认可之后作为验收复核通过的主要依据。</w:t>
            </w:r>
          </w:p>
          <w:p w14:paraId="7ED4C1AE" w14:textId="77777777" w:rsidR="0049070A" w:rsidRDefault="00000000">
            <w:pPr>
              <w:widowControl/>
              <w:adjustRightInd w:val="0"/>
              <w:snapToGrid w:val="0"/>
              <w:textAlignment w:val="baseline"/>
              <w:rPr>
                <w:rFonts w:ascii="宋体" w:hAnsi="宋体" w:hint="eastAsia"/>
                <w:color w:val="000000" w:themeColor="text1"/>
                <w:kern w:val="0"/>
                <w:szCs w:val="21"/>
              </w:rPr>
            </w:pPr>
            <w:r>
              <w:rPr>
                <w:rFonts w:ascii="宋体" w:hAnsi="宋体"/>
                <w:color w:val="000000" w:themeColor="text1"/>
                <w:kern w:val="0"/>
                <w:szCs w:val="21"/>
              </w:rPr>
              <w:t>对于检测执行标准的要求：各项检测项目标准以检测机构按照行业相关要求最新适用并执行的标准为准。</w:t>
            </w:r>
          </w:p>
          <w:p w14:paraId="343F426F" w14:textId="77777777" w:rsidR="0049070A" w:rsidRDefault="00000000">
            <w:pPr>
              <w:widowControl/>
              <w:adjustRightInd w:val="0"/>
              <w:snapToGrid w:val="0"/>
              <w:textAlignment w:val="baseline"/>
              <w:rPr>
                <w:rFonts w:ascii="宋体" w:hAnsi="宋体" w:hint="eastAsia"/>
                <w:color w:val="000000" w:themeColor="text1"/>
                <w:kern w:val="0"/>
                <w:szCs w:val="21"/>
              </w:rPr>
            </w:pPr>
            <w:r>
              <w:rPr>
                <w:rFonts w:ascii="宋体" w:hAnsi="宋体" w:hint="eastAsia"/>
                <w:color w:val="000000" w:themeColor="text1"/>
                <w:kern w:val="0"/>
                <w:szCs w:val="21"/>
              </w:rPr>
              <w:t>需提供体现关键部件、器件技术指标的纸质报告，具体包括但不局限于：静态真空二极管、真空钎焊炉等。</w:t>
            </w:r>
          </w:p>
        </w:tc>
      </w:tr>
      <w:bookmarkEnd w:id="5"/>
    </w:tbl>
    <w:p w14:paraId="38F80FC0" w14:textId="77777777" w:rsidR="0049070A" w:rsidRDefault="0049070A">
      <w:pPr>
        <w:adjustRightInd w:val="0"/>
        <w:snapToGrid w:val="0"/>
        <w:spacing w:line="360" w:lineRule="auto"/>
        <w:ind w:firstLineChars="200" w:firstLine="440"/>
        <w:rPr>
          <w:rFonts w:ascii="楷体" w:eastAsia="楷体" w:hAnsi="楷体" w:hint="eastAsia"/>
          <w:color w:val="EE0000"/>
          <w:sz w:val="22"/>
          <w:szCs w:val="22"/>
        </w:rPr>
      </w:pPr>
    </w:p>
    <w:p w14:paraId="35F239AF" w14:textId="77777777" w:rsidR="0049070A" w:rsidRDefault="0049070A">
      <w:pPr>
        <w:adjustRightInd w:val="0"/>
        <w:snapToGrid w:val="0"/>
        <w:spacing w:line="360" w:lineRule="auto"/>
        <w:ind w:firstLineChars="200" w:firstLine="440"/>
        <w:rPr>
          <w:rFonts w:ascii="楷体" w:eastAsia="楷体" w:hAnsi="楷体" w:hint="eastAsia"/>
          <w:color w:val="EE0000"/>
          <w:sz w:val="22"/>
          <w:szCs w:val="22"/>
        </w:rPr>
      </w:pPr>
    </w:p>
    <w:p w14:paraId="793C7502" w14:textId="77777777" w:rsidR="0049070A" w:rsidRDefault="0049070A">
      <w:pPr>
        <w:adjustRightInd w:val="0"/>
        <w:snapToGrid w:val="0"/>
        <w:spacing w:line="360" w:lineRule="auto"/>
        <w:ind w:firstLineChars="200" w:firstLine="420"/>
        <w:rPr>
          <w:color w:val="EE0000"/>
        </w:rPr>
      </w:pPr>
    </w:p>
    <w:sectPr w:rsidR="0049070A">
      <w:footerReference w:type="default" r:id="rId8"/>
      <w:pgSz w:w="11906" w:h="16838"/>
      <w:pgMar w:top="1871" w:right="1418" w:bottom="1588"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53105" w14:textId="77777777" w:rsidR="0043368F" w:rsidRDefault="0043368F">
      <w:r>
        <w:separator/>
      </w:r>
    </w:p>
  </w:endnote>
  <w:endnote w:type="continuationSeparator" w:id="0">
    <w:p w14:paraId="761B46B2" w14:textId="77777777" w:rsidR="0043368F" w:rsidRDefault="00433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subsetted="1" w:fontKey="{05FCF38C-B78E-4AC0-9121-58149F803B1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default"/>
    <w:sig w:usb0="00000000" w:usb1="00000000" w:usb2="00000000" w:usb3="00000000" w:csb0="00040000" w:csb1="00000000"/>
    <w:embedRegular r:id="rId2" w:subsetted="1" w:fontKey="{8862768E-0903-4409-AC70-A45B3267B50A}"/>
    <w:embedBold r:id="rId3" w:subsetted="1" w:fontKey="{020FCC7A-9B9A-4A3E-97C0-91D44033605C}"/>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DA28B" w14:textId="77777777" w:rsidR="0049070A" w:rsidRDefault="00000000">
    <w:pPr>
      <w:pStyle w:val="ab"/>
      <w:jc w:val="center"/>
    </w:pPr>
    <w:r>
      <w:fldChar w:fldCharType="begin"/>
    </w:r>
    <w:r>
      <w:instrText>PAGE   \* MERGEFORMAT</w:instrText>
    </w:r>
    <w:r>
      <w:fldChar w:fldCharType="separate"/>
    </w:r>
    <w:r>
      <w:rPr>
        <w:lang w:val="zh-CN"/>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52928" w14:textId="77777777" w:rsidR="0043368F" w:rsidRDefault="0043368F">
      <w:r>
        <w:separator/>
      </w:r>
    </w:p>
  </w:footnote>
  <w:footnote w:type="continuationSeparator" w:id="0">
    <w:p w14:paraId="107E463F" w14:textId="77777777" w:rsidR="0043368F" w:rsidRDefault="004336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saveSubsetFonts/>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1FC"/>
    <w:rsid w:val="00000ADB"/>
    <w:rsid w:val="000045B7"/>
    <w:rsid w:val="0000609F"/>
    <w:rsid w:val="00012B28"/>
    <w:rsid w:val="000170BA"/>
    <w:rsid w:val="00017928"/>
    <w:rsid w:val="00017C9A"/>
    <w:rsid w:val="0002043D"/>
    <w:rsid w:val="000327AF"/>
    <w:rsid w:val="000345B6"/>
    <w:rsid w:val="00034D33"/>
    <w:rsid w:val="00036E8B"/>
    <w:rsid w:val="00037EB6"/>
    <w:rsid w:val="0004707F"/>
    <w:rsid w:val="00056DA8"/>
    <w:rsid w:val="000578DF"/>
    <w:rsid w:val="00060610"/>
    <w:rsid w:val="00063B9E"/>
    <w:rsid w:val="00067D1D"/>
    <w:rsid w:val="00072A23"/>
    <w:rsid w:val="0008072E"/>
    <w:rsid w:val="000816A4"/>
    <w:rsid w:val="00083D06"/>
    <w:rsid w:val="00085A8B"/>
    <w:rsid w:val="00090056"/>
    <w:rsid w:val="00092B2E"/>
    <w:rsid w:val="00092F2A"/>
    <w:rsid w:val="000931EC"/>
    <w:rsid w:val="00094C16"/>
    <w:rsid w:val="000A209A"/>
    <w:rsid w:val="000A21C5"/>
    <w:rsid w:val="000A2DEE"/>
    <w:rsid w:val="000A4975"/>
    <w:rsid w:val="000A57A8"/>
    <w:rsid w:val="000B5F74"/>
    <w:rsid w:val="000B6190"/>
    <w:rsid w:val="000B6870"/>
    <w:rsid w:val="000B7B14"/>
    <w:rsid w:val="000C53A7"/>
    <w:rsid w:val="000C588B"/>
    <w:rsid w:val="000C5FD7"/>
    <w:rsid w:val="000C7118"/>
    <w:rsid w:val="000D1438"/>
    <w:rsid w:val="000E50F5"/>
    <w:rsid w:val="000E5806"/>
    <w:rsid w:val="000F1B18"/>
    <w:rsid w:val="000F1FA8"/>
    <w:rsid w:val="000F2A29"/>
    <w:rsid w:val="00102045"/>
    <w:rsid w:val="00102A0A"/>
    <w:rsid w:val="00105428"/>
    <w:rsid w:val="00106CEB"/>
    <w:rsid w:val="001118D9"/>
    <w:rsid w:val="0011220B"/>
    <w:rsid w:val="0011348A"/>
    <w:rsid w:val="00121267"/>
    <w:rsid w:val="00121850"/>
    <w:rsid w:val="001218F7"/>
    <w:rsid w:val="00121B7F"/>
    <w:rsid w:val="001262EF"/>
    <w:rsid w:val="0012727F"/>
    <w:rsid w:val="0013226A"/>
    <w:rsid w:val="00132EB7"/>
    <w:rsid w:val="00134751"/>
    <w:rsid w:val="001359B5"/>
    <w:rsid w:val="00140AF0"/>
    <w:rsid w:val="00140C41"/>
    <w:rsid w:val="00141299"/>
    <w:rsid w:val="0014178C"/>
    <w:rsid w:val="00145A7C"/>
    <w:rsid w:val="001507CE"/>
    <w:rsid w:val="00150952"/>
    <w:rsid w:val="00150BB2"/>
    <w:rsid w:val="00152AB2"/>
    <w:rsid w:val="0015496B"/>
    <w:rsid w:val="00157667"/>
    <w:rsid w:val="001609FC"/>
    <w:rsid w:val="00162A76"/>
    <w:rsid w:val="00163196"/>
    <w:rsid w:val="001705AA"/>
    <w:rsid w:val="00172912"/>
    <w:rsid w:val="0017324A"/>
    <w:rsid w:val="001752D8"/>
    <w:rsid w:val="00176534"/>
    <w:rsid w:val="00177BD4"/>
    <w:rsid w:val="0018461B"/>
    <w:rsid w:val="00190654"/>
    <w:rsid w:val="00191049"/>
    <w:rsid w:val="00192B6A"/>
    <w:rsid w:val="00194AAA"/>
    <w:rsid w:val="001A10D3"/>
    <w:rsid w:val="001A639C"/>
    <w:rsid w:val="001B03C0"/>
    <w:rsid w:val="001B0A84"/>
    <w:rsid w:val="001B1B91"/>
    <w:rsid w:val="001B38ED"/>
    <w:rsid w:val="001B4A01"/>
    <w:rsid w:val="001B56E9"/>
    <w:rsid w:val="001B712C"/>
    <w:rsid w:val="001C0880"/>
    <w:rsid w:val="001C19BA"/>
    <w:rsid w:val="001C3356"/>
    <w:rsid w:val="001C3D78"/>
    <w:rsid w:val="001C41C3"/>
    <w:rsid w:val="001C5915"/>
    <w:rsid w:val="001C60DD"/>
    <w:rsid w:val="001C7C84"/>
    <w:rsid w:val="001D34A8"/>
    <w:rsid w:val="001E0980"/>
    <w:rsid w:val="001E1FDF"/>
    <w:rsid w:val="001E5B8B"/>
    <w:rsid w:val="001F2F73"/>
    <w:rsid w:val="00200069"/>
    <w:rsid w:val="0020190E"/>
    <w:rsid w:val="0021026B"/>
    <w:rsid w:val="00214F3E"/>
    <w:rsid w:val="002204EA"/>
    <w:rsid w:val="002262A0"/>
    <w:rsid w:val="00226A5D"/>
    <w:rsid w:val="00230B96"/>
    <w:rsid w:val="00233C66"/>
    <w:rsid w:val="00237253"/>
    <w:rsid w:val="002405FE"/>
    <w:rsid w:val="0024333F"/>
    <w:rsid w:val="002440C5"/>
    <w:rsid w:val="00244594"/>
    <w:rsid w:val="00244A77"/>
    <w:rsid w:val="00245208"/>
    <w:rsid w:val="002501FD"/>
    <w:rsid w:val="00251191"/>
    <w:rsid w:val="002529C7"/>
    <w:rsid w:val="00255503"/>
    <w:rsid w:val="00255550"/>
    <w:rsid w:val="00256788"/>
    <w:rsid w:val="002569F5"/>
    <w:rsid w:val="00263609"/>
    <w:rsid w:val="00264031"/>
    <w:rsid w:val="00273A57"/>
    <w:rsid w:val="0027521E"/>
    <w:rsid w:val="00276687"/>
    <w:rsid w:val="00276BAA"/>
    <w:rsid w:val="00277295"/>
    <w:rsid w:val="00277679"/>
    <w:rsid w:val="00280353"/>
    <w:rsid w:val="002815C8"/>
    <w:rsid w:val="00281833"/>
    <w:rsid w:val="002828B8"/>
    <w:rsid w:val="002849CC"/>
    <w:rsid w:val="002878EA"/>
    <w:rsid w:val="00290359"/>
    <w:rsid w:val="00293B6E"/>
    <w:rsid w:val="00297819"/>
    <w:rsid w:val="002A4902"/>
    <w:rsid w:val="002A6571"/>
    <w:rsid w:val="002A6B69"/>
    <w:rsid w:val="002B07CC"/>
    <w:rsid w:val="002B287A"/>
    <w:rsid w:val="002B3A1B"/>
    <w:rsid w:val="002C0CC3"/>
    <w:rsid w:val="002C1D63"/>
    <w:rsid w:val="002C2D3E"/>
    <w:rsid w:val="002C6E04"/>
    <w:rsid w:val="002C7863"/>
    <w:rsid w:val="002D06B9"/>
    <w:rsid w:val="002D68DE"/>
    <w:rsid w:val="002D7991"/>
    <w:rsid w:val="002D7EBC"/>
    <w:rsid w:val="002E0329"/>
    <w:rsid w:val="002E1B2F"/>
    <w:rsid w:val="002E1EFE"/>
    <w:rsid w:val="002F0BEB"/>
    <w:rsid w:val="00300CA8"/>
    <w:rsid w:val="003027D7"/>
    <w:rsid w:val="00303423"/>
    <w:rsid w:val="00305D95"/>
    <w:rsid w:val="00306DA8"/>
    <w:rsid w:val="003078A0"/>
    <w:rsid w:val="00310164"/>
    <w:rsid w:val="00310E17"/>
    <w:rsid w:val="00310F56"/>
    <w:rsid w:val="003113D4"/>
    <w:rsid w:val="00311594"/>
    <w:rsid w:val="0031502A"/>
    <w:rsid w:val="00315C7E"/>
    <w:rsid w:val="00320C27"/>
    <w:rsid w:val="00322EDA"/>
    <w:rsid w:val="00323357"/>
    <w:rsid w:val="003243F0"/>
    <w:rsid w:val="00327213"/>
    <w:rsid w:val="0033313D"/>
    <w:rsid w:val="0034417C"/>
    <w:rsid w:val="003458D7"/>
    <w:rsid w:val="00345D8D"/>
    <w:rsid w:val="00351AB0"/>
    <w:rsid w:val="00353168"/>
    <w:rsid w:val="00353C03"/>
    <w:rsid w:val="00353EC3"/>
    <w:rsid w:val="00361390"/>
    <w:rsid w:val="0036352F"/>
    <w:rsid w:val="003649AF"/>
    <w:rsid w:val="00365116"/>
    <w:rsid w:val="00367247"/>
    <w:rsid w:val="00371949"/>
    <w:rsid w:val="00375975"/>
    <w:rsid w:val="00375B19"/>
    <w:rsid w:val="0037638F"/>
    <w:rsid w:val="00381C4A"/>
    <w:rsid w:val="00382C23"/>
    <w:rsid w:val="003867FA"/>
    <w:rsid w:val="00390F4C"/>
    <w:rsid w:val="003936F2"/>
    <w:rsid w:val="003A243E"/>
    <w:rsid w:val="003B1B61"/>
    <w:rsid w:val="003B4712"/>
    <w:rsid w:val="003C207F"/>
    <w:rsid w:val="003C277F"/>
    <w:rsid w:val="003C4A6F"/>
    <w:rsid w:val="003C7444"/>
    <w:rsid w:val="003D06DB"/>
    <w:rsid w:val="003D4AEF"/>
    <w:rsid w:val="003D4EE4"/>
    <w:rsid w:val="003E0EDD"/>
    <w:rsid w:val="003E1CE9"/>
    <w:rsid w:val="003E4113"/>
    <w:rsid w:val="003E4FDA"/>
    <w:rsid w:val="003E5394"/>
    <w:rsid w:val="003E675E"/>
    <w:rsid w:val="003F1AF1"/>
    <w:rsid w:val="003F1D71"/>
    <w:rsid w:val="003F341A"/>
    <w:rsid w:val="003F37A4"/>
    <w:rsid w:val="003F4F91"/>
    <w:rsid w:val="003F5577"/>
    <w:rsid w:val="003F57FA"/>
    <w:rsid w:val="003F7CB0"/>
    <w:rsid w:val="003F7E54"/>
    <w:rsid w:val="00400968"/>
    <w:rsid w:val="00406295"/>
    <w:rsid w:val="00410B1E"/>
    <w:rsid w:val="004151CD"/>
    <w:rsid w:val="00415A37"/>
    <w:rsid w:val="00426CB3"/>
    <w:rsid w:val="004307E5"/>
    <w:rsid w:val="00431E46"/>
    <w:rsid w:val="0043368F"/>
    <w:rsid w:val="00436B73"/>
    <w:rsid w:val="004374DA"/>
    <w:rsid w:val="004379DB"/>
    <w:rsid w:val="00440EDB"/>
    <w:rsid w:val="00441C55"/>
    <w:rsid w:val="00442A4D"/>
    <w:rsid w:val="0044321C"/>
    <w:rsid w:val="00450DB7"/>
    <w:rsid w:val="00453832"/>
    <w:rsid w:val="00455ED6"/>
    <w:rsid w:val="0045758F"/>
    <w:rsid w:val="00463008"/>
    <w:rsid w:val="00466F16"/>
    <w:rsid w:val="004712B7"/>
    <w:rsid w:val="00472165"/>
    <w:rsid w:val="0047271C"/>
    <w:rsid w:val="00472FCC"/>
    <w:rsid w:val="00476642"/>
    <w:rsid w:val="0048154C"/>
    <w:rsid w:val="00481EE9"/>
    <w:rsid w:val="004836AF"/>
    <w:rsid w:val="0048401C"/>
    <w:rsid w:val="0049070A"/>
    <w:rsid w:val="00490D0E"/>
    <w:rsid w:val="00491E5A"/>
    <w:rsid w:val="00492DD3"/>
    <w:rsid w:val="004951D7"/>
    <w:rsid w:val="0049538C"/>
    <w:rsid w:val="00495B30"/>
    <w:rsid w:val="004A1208"/>
    <w:rsid w:val="004A2056"/>
    <w:rsid w:val="004A43F0"/>
    <w:rsid w:val="004A4ABC"/>
    <w:rsid w:val="004A5047"/>
    <w:rsid w:val="004A69FE"/>
    <w:rsid w:val="004B3DFE"/>
    <w:rsid w:val="004C0661"/>
    <w:rsid w:val="004C0EDE"/>
    <w:rsid w:val="004C1E02"/>
    <w:rsid w:val="004C21DB"/>
    <w:rsid w:val="004C5F17"/>
    <w:rsid w:val="004C6E57"/>
    <w:rsid w:val="004D095B"/>
    <w:rsid w:val="004D2D7C"/>
    <w:rsid w:val="004D47EE"/>
    <w:rsid w:val="004D6DA9"/>
    <w:rsid w:val="004D7BBF"/>
    <w:rsid w:val="004D7FAC"/>
    <w:rsid w:val="004E36C2"/>
    <w:rsid w:val="004E4B14"/>
    <w:rsid w:val="004E5EE3"/>
    <w:rsid w:val="004F1B6F"/>
    <w:rsid w:val="004F27FB"/>
    <w:rsid w:val="00501176"/>
    <w:rsid w:val="00501E8E"/>
    <w:rsid w:val="0050751A"/>
    <w:rsid w:val="0051081D"/>
    <w:rsid w:val="00510891"/>
    <w:rsid w:val="0051141F"/>
    <w:rsid w:val="00511498"/>
    <w:rsid w:val="00521079"/>
    <w:rsid w:val="00524AB7"/>
    <w:rsid w:val="0052535A"/>
    <w:rsid w:val="0052730D"/>
    <w:rsid w:val="005307ED"/>
    <w:rsid w:val="0053111A"/>
    <w:rsid w:val="005332B3"/>
    <w:rsid w:val="00535F48"/>
    <w:rsid w:val="00537D96"/>
    <w:rsid w:val="00540C47"/>
    <w:rsid w:val="00544653"/>
    <w:rsid w:val="00545874"/>
    <w:rsid w:val="00550F82"/>
    <w:rsid w:val="00551F52"/>
    <w:rsid w:val="00552A4F"/>
    <w:rsid w:val="00555D36"/>
    <w:rsid w:val="00557A2C"/>
    <w:rsid w:val="00557F71"/>
    <w:rsid w:val="00561817"/>
    <w:rsid w:val="00562C62"/>
    <w:rsid w:val="00562E67"/>
    <w:rsid w:val="00562FB7"/>
    <w:rsid w:val="005633CE"/>
    <w:rsid w:val="00571ADE"/>
    <w:rsid w:val="00572CCF"/>
    <w:rsid w:val="005732C7"/>
    <w:rsid w:val="005737B7"/>
    <w:rsid w:val="00575012"/>
    <w:rsid w:val="005774B1"/>
    <w:rsid w:val="00582A16"/>
    <w:rsid w:val="0058525E"/>
    <w:rsid w:val="005853E9"/>
    <w:rsid w:val="00585AD7"/>
    <w:rsid w:val="00586153"/>
    <w:rsid w:val="0058618B"/>
    <w:rsid w:val="0059304A"/>
    <w:rsid w:val="00593093"/>
    <w:rsid w:val="0059488F"/>
    <w:rsid w:val="005951EF"/>
    <w:rsid w:val="005A4F5E"/>
    <w:rsid w:val="005A63C2"/>
    <w:rsid w:val="005B02D0"/>
    <w:rsid w:val="005B0AC7"/>
    <w:rsid w:val="005B317C"/>
    <w:rsid w:val="005B3A7C"/>
    <w:rsid w:val="005B5B9E"/>
    <w:rsid w:val="005B62C9"/>
    <w:rsid w:val="005B698D"/>
    <w:rsid w:val="005B6A13"/>
    <w:rsid w:val="005C1F90"/>
    <w:rsid w:val="005C3DA0"/>
    <w:rsid w:val="005C59B0"/>
    <w:rsid w:val="005C708E"/>
    <w:rsid w:val="005D1A12"/>
    <w:rsid w:val="005E0008"/>
    <w:rsid w:val="005E02DF"/>
    <w:rsid w:val="005E373A"/>
    <w:rsid w:val="005E6A0A"/>
    <w:rsid w:val="005E7748"/>
    <w:rsid w:val="005E7C85"/>
    <w:rsid w:val="005F06FA"/>
    <w:rsid w:val="005F152B"/>
    <w:rsid w:val="005F1571"/>
    <w:rsid w:val="005F26A4"/>
    <w:rsid w:val="005F271F"/>
    <w:rsid w:val="005F2CE6"/>
    <w:rsid w:val="005F3727"/>
    <w:rsid w:val="005F401F"/>
    <w:rsid w:val="005F4FFC"/>
    <w:rsid w:val="00603330"/>
    <w:rsid w:val="0060360E"/>
    <w:rsid w:val="006048AF"/>
    <w:rsid w:val="00605B14"/>
    <w:rsid w:val="00611202"/>
    <w:rsid w:val="00611E61"/>
    <w:rsid w:val="006139E7"/>
    <w:rsid w:val="00620197"/>
    <w:rsid w:val="00620652"/>
    <w:rsid w:val="006221C1"/>
    <w:rsid w:val="006237BE"/>
    <w:rsid w:val="00624B4B"/>
    <w:rsid w:val="0063044D"/>
    <w:rsid w:val="006307AA"/>
    <w:rsid w:val="00634FF1"/>
    <w:rsid w:val="00636DF3"/>
    <w:rsid w:val="00636F27"/>
    <w:rsid w:val="00640733"/>
    <w:rsid w:val="00642B2A"/>
    <w:rsid w:val="0064334B"/>
    <w:rsid w:val="00643D51"/>
    <w:rsid w:val="0065284A"/>
    <w:rsid w:val="00652E80"/>
    <w:rsid w:val="006538FB"/>
    <w:rsid w:val="0066397B"/>
    <w:rsid w:val="006706FD"/>
    <w:rsid w:val="00674A4B"/>
    <w:rsid w:val="006772FA"/>
    <w:rsid w:val="0067782D"/>
    <w:rsid w:val="00681FDD"/>
    <w:rsid w:val="006861AC"/>
    <w:rsid w:val="006873DB"/>
    <w:rsid w:val="006878E9"/>
    <w:rsid w:val="00690466"/>
    <w:rsid w:val="006974F1"/>
    <w:rsid w:val="006A2BFB"/>
    <w:rsid w:val="006A6A2F"/>
    <w:rsid w:val="006C2706"/>
    <w:rsid w:val="006C2918"/>
    <w:rsid w:val="006C2DBE"/>
    <w:rsid w:val="006C4154"/>
    <w:rsid w:val="006C511C"/>
    <w:rsid w:val="006C687D"/>
    <w:rsid w:val="006C782C"/>
    <w:rsid w:val="006D095D"/>
    <w:rsid w:val="006D2C2D"/>
    <w:rsid w:val="006D3A11"/>
    <w:rsid w:val="006D46FC"/>
    <w:rsid w:val="006D6DD1"/>
    <w:rsid w:val="006E14D4"/>
    <w:rsid w:val="006E1E8B"/>
    <w:rsid w:val="006E330A"/>
    <w:rsid w:val="006E3355"/>
    <w:rsid w:val="006F3B7B"/>
    <w:rsid w:val="006F5B28"/>
    <w:rsid w:val="006F5E53"/>
    <w:rsid w:val="006F7061"/>
    <w:rsid w:val="00700B0E"/>
    <w:rsid w:val="007011DF"/>
    <w:rsid w:val="00703AC6"/>
    <w:rsid w:val="00710AA5"/>
    <w:rsid w:val="00711E56"/>
    <w:rsid w:val="00712996"/>
    <w:rsid w:val="007132C5"/>
    <w:rsid w:val="00715B3F"/>
    <w:rsid w:val="0071642D"/>
    <w:rsid w:val="00717C94"/>
    <w:rsid w:val="00721306"/>
    <w:rsid w:val="00722D44"/>
    <w:rsid w:val="007234E0"/>
    <w:rsid w:val="00723EF3"/>
    <w:rsid w:val="00725D8A"/>
    <w:rsid w:val="00727C0A"/>
    <w:rsid w:val="00730287"/>
    <w:rsid w:val="00735FD9"/>
    <w:rsid w:val="007369E1"/>
    <w:rsid w:val="0074203F"/>
    <w:rsid w:val="007435CD"/>
    <w:rsid w:val="007437CA"/>
    <w:rsid w:val="00746CF7"/>
    <w:rsid w:val="007554BB"/>
    <w:rsid w:val="00755FDD"/>
    <w:rsid w:val="0075752D"/>
    <w:rsid w:val="00757B4F"/>
    <w:rsid w:val="00760039"/>
    <w:rsid w:val="00763273"/>
    <w:rsid w:val="0076501A"/>
    <w:rsid w:val="00767775"/>
    <w:rsid w:val="00770F4F"/>
    <w:rsid w:val="00772D03"/>
    <w:rsid w:val="00772F9C"/>
    <w:rsid w:val="00775261"/>
    <w:rsid w:val="007803AD"/>
    <w:rsid w:val="007839AE"/>
    <w:rsid w:val="00785146"/>
    <w:rsid w:val="00791CD0"/>
    <w:rsid w:val="007A059E"/>
    <w:rsid w:val="007A41C0"/>
    <w:rsid w:val="007A5089"/>
    <w:rsid w:val="007A5A82"/>
    <w:rsid w:val="007A5A99"/>
    <w:rsid w:val="007A5DE1"/>
    <w:rsid w:val="007A7B4C"/>
    <w:rsid w:val="007A7C83"/>
    <w:rsid w:val="007B0025"/>
    <w:rsid w:val="007B0FEB"/>
    <w:rsid w:val="007B4412"/>
    <w:rsid w:val="007C7E7D"/>
    <w:rsid w:val="007D1819"/>
    <w:rsid w:val="007D1864"/>
    <w:rsid w:val="007D270D"/>
    <w:rsid w:val="007D2C32"/>
    <w:rsid w:val="007D423E"/>
    <w:rsid w:val="007D4F3E"/>
    <w:rsid w:val="007D521F"/>
    <w:rsid w:val="007D72DA"/>
    <w:rsid w:val="007D7B8D"/>
    <w:rsid w:val="007E1C48"/>
    <w:rsid w:val="007E5292"/>
    <w:rsid w:val="007E62AE"/>
    <w:rsid w:val="007E73EB"/>
    <w:rsid w:val="007F1338"/>
    <w:rsid w:val="007F2546"/>
    <w:rsid w:val="007F4BD9"/>
    <w:rsid w:val="007F4C10"/>
    <w:rsid w:val="007F5C59"/>
    <w:rsid w:val="007F6738"/>
    <w:rsid w:val="00800E12"/>
    <w:rsid w:val="00801053"/>
    <w:rsid w:val="00801552"/>
    <w:rsid w:val="0080450B"/>
    <w:rsid w:val="0080610F"/>
    <w:rsid w:val="008064C8"/>
    <w:rsid w:val="008071D7"/>
    <w:rsid w:val="0080765F"/>
    <w:rsid w:val="00810968"/>
    <w:rsid w:val="00811918"/>
    <w:rsid w:val="00813E7C"/>
    <w:rsid w:val="008153D5"/>
    <w:rsid w:val="00823CA9"/>
    <w:rsid w:val="00824562"/>
    <w:rsid w:val="00825F4C"/>
    <w:rsid w:val="0082601D"/>
    <w:rsid w:val="00831869"/>
    <w:rsid w:val="00833A4F"/>
    <w:rsid w:val="00834FF0"/>
    <w:rsid w:val="0083503B"/>
    <w:rsid w:val="0083650B"/>
    <w:rsid w:val="008403A0"/>
    <w:rsid w:val="0084652E"/>
    <w:rsid w:val="00846FC6"/>
    <w:rsid w:val="00847A0B"/>
    <w:rsid w:val="00860344"/>
    <w:rsid w:val="00860346"/>
    <w:rsid w:val="00860C6D"/>
    <w:rsid w:val="0086158D"/>
    <w:rsid w:val="008627C7"/>
    <w:rsid w:val="008635D7"/>
    <w:rsid w:val="00870113"/>
    <w:rsid w:val="008729D0"/>
    <w:rsid w:val="00873F09"/>
    <w:rsid w:val="008750F0"/>
    <w:rsid w:val="008775E2"/>
    <w:rsid w:val="008803AB"/>
    <w:rsid w:val="00881F75"/>
    <w:rsid w:val="00882E25"/>
    <w:rsid w:val="008875CA"/>
    <w:rsid w:val="0089621F"/>
    <w:rsid w:val="00896CB0"/>
    <w:rsid w:val="008A0EAC"/>
    <w:rsid w:val="008A2092"/>
    <w:rsid w:val="008A4C04"/>
    <w:rsid w:val="008A7248"/>
    <w:rsid w:val="008B21EB"/>
    <w:rsid w:val="008B4357"/>
    <w:rsid w:val="008B5DBC"/>
    <w:rsid w:val="008C0BE7"/>
    <w:rsid w:val="008C1025"/>
    <w:rsid w:val="008C49D1"/>
    <w:rsid w:val="008C7368"/>
    <w:rsid w:val="008D094B"/>
    <w:rsid w:val="008D11A7"/>
    <w:rsid w:val="008D17DD"/>
    <w:rsid w:val="008D4186"/>
    <w:rsid w:val="008D5F08"/>
    <w:rsid w:val="008E111B"/>
    <w:rsid w:val="008E3347"/>
    <w:rsid w:val="008E38CF"/>
    <w:rsid w:val="008E40E1"/>
    <w:rsid w:val="008E4F3F"/>
    <w:rsid w:val="008E5DAA"/>
    <w:rsid w:val="008E5F1D"/>
    <w:rsid w:val="008E6FAC"/>
    <w:rsid w:val="008E7004"/>
    <w:rsid w:val="008E7EBD"/>
    <w:rsid w:val="008F1827"/>
    <w:rsid w:val="008F2B4B"/>
    <w:rsid w:val="008F2ED3"/>
    <w:rsid w:val="008F3C13"/>
    <w:rsid w:val="008F4323"/>
    <w:rsid w:val="008F6AEC"/>
    <w:rsid w:val="00901347"/>
    <w:rsid w:val="00902581"/>
    <w:rsid w:val="00912013"/>
    <w:rsid w:val="00915237"/>
    <w:rsid w:val="00915D65"/>
    <w:rsid w:val="00917031"/>
    <w:rsid w:val="00925E61"/>
    <w:rsid w:val="0092649F"/>
    <w:rsid w:val="0093090F"/>
    <w:rsid w:val="00933B7B"/>
    <w:rsid w:val="00936F0C"/>
    <w:rsid w:val="009442BD"/>
    <w:rsid w:val="00946EF5"/>
    <w:rsid w:val="00953DCF"/>
    <w:rsid w:val="0095685D"/>
    <w:rsid w:val="0095718B"/>
    <w:rsid w:val="009604BB"/>
    <w:rsid w:val="00960D59"/>
    <w:rsid w:val="009618B7"/>
    <w:rsid w:val="00962CDE"/>
    <w:rsid w:val="00964D7D"/>
    <w:rsid w:val="0097299D"/>
    <w:rsid w:val="00974F91"/>
    <w:rsid w:val="00977D7F"/>
    <w:rsid w:val="00981855"/>
    <w:rsid w:val="009845E7"/>
    <w:rsid w:val="0099177F"/>
    <w:rsid w:val="00992186"/>
    <w:rsid w:val="00992532"/>
    <w:rsid w:val="00995789"/>
    <w:rsid w:val="009A0CE3"/>
    <w:rsid w:val="009A7391"/>
    <w:rsid w:val="009B2EF0"/>
    <w:rsid w:val="009B3732"/>
    <w:rsid w:val="009B4C25"/>
    <w:rsid w:val="009B628C"/>
    <w:rsid w:val="009C2163"/>
    <w:rsid w:val="009C257D"/>
    <w:rsid w:val="009C3957"/>
    <w:rsid w:val="009C44CA"/>
    <w:rsid w:val="009C5D82"/>
    <w:rsid w:val="009C5FCD"/>
    <w:rsid w:val="009C6407"/>
    <w:rsid w:val="009D18B6"/>
    <w:rsid w:val="009D2D9F"/>
    <w:rsid w:val="009D33C2"/>
    <w:rsid w:val="009D3518"/>
    <w:rsid w:val="009D53D6"/>
    <w:rsid w:val="009D702E"/>
    <w:rsid w:val="009E0F69"/>
    <w:rsid w:val="009E1A38"/>
    <w:rsid w:val="009E1BCD"/>
    <w:rsid w:val="009E2A2A"/>
    <w:rsid w:val="009E71C5"/>
    <w:rsid w:val="009F0011"/>
    <w:rsid w:val="009F1323"/>
    <w:rsid w:val="009F206D"/>
    <w:rsid w:val="009F3620"/>
    <w:rsid w:val="009F3B77"/>
    <w:rsid w:val="009F4A49"/>
    <w:rsid w:val="009F66DE"/>
    <w:rsid w:val="009F6CAB"/>
    <w:rsid w:val="009F7A2C"/>
    <w:rsid w:val="00A01710"/>
    <w:rsid w:val="00A047F0"/>
    <w:rsid w:val="00A07250"/>
    <w:rsid w:val="00A108FC"/>
    <w:rsid w:val="00A13B6A"/>
    <w:rsid w:val="00A14ED7"/>
    <w:rsid w:val="00A15D32"/>
    <w:rsid w:val="00A161FC"/>
    <w:rsid w:val="00A2430D"/>
    <w:rsid w:val="00A30C68"/>
    <w:rsid w:val="00A3196B"/>
    <w:rsid w:val="00A320D5"/>
    <w:rsid w:val="00A33C95"/>
    <w:rsid w:val="00A4094F"/>
    <w:rsid w:val="00A45569"/>
    <w:rsid w:val="00A46AC9"/>
    <w:rsid w:val="00A47C45"/>
    <w:rsid w:val="00A500A4"/>
    <w:rsid w:val="00A5534A"/>
    <w:rsid w:val="00A55648"/>
    <w:rsid w:val="00A61746"/>
    <w:rsid w:val="00A61E03"/>
    <w:rsid w:val="00A63300"/>
    <w:rsid w:val="00A64CE6"/>
    <w:rsid w:val="00A65873"/>
    <w:rsid w:val="00A701AE"/>
    <w:rsid w:val="00A73A7C"/>
    <w:rsid w:val="00A7512D"/>
    <w:rsid w:val="00A75C48"/>
    <w:rsid w:val="00A75D88"/>
    <w:rsid w:val="00A765E9"/>
    <w:rsid w:val="00A76D9E"/>
    <w:rsid w:val="00A865ED"/>
    <w:rsid w:val="00A86C18"/>
    <w:rsid w:val="00A93FD2"/>
    <w:rsid w:val="00AA1A80"/>
    <w:rsid w:val="00AA2AC3"/>
    <w:rsid w:val="00AB4214"/>
    <w:rsid w:val="00AB4712"/>
    <w:rsid w:val="00AB48E9"/>
    <w:rsid w:val="00AB5751"/>
    <w:rsid w:val="00AC005D"/>
    <w:rsid w:val="00AC18A2"/>
    <w:rsid w:val="00AC1B1E"/>
    <w:rsid w:val="00AC2EB1"/>
    <w:rsid w:val="00AC4976"/>
    <w:rsid w:val="00AC6F95"/>
    <w:rsid w:val="00AD3821"/>
    <w:rsid w:val="00AD4C30"/>
    <w:rsid w:val="00AD6EAD"/>
    <w:rsid w:val="00AE18CF"/>
    <w:rsid w:val="00AE1AFA"/>
    <w:rsid w:val="00AE67A6"/>
    <w:rsid w:val="00AF4199"/>
    <w:rsid w:val="00AF41A5"/>
    <w:rsid w:val="00AF7468"/>
    <w:rsid w:val="00B015CE"/>
    <w:rsid w:val="00B01FBC"/>
    <w:rsid w:val="00B02ADF"/>
    <w:rsid w:val="00B03658"/>
    <w:rsid w:val="00B04427"/>
    <w:rsid w:val="00B04429"/>
    <w:rsid w:val="00B0779B"/>
    <w:rsid w:val="00B10FC5"/>
    <w:rsid w:val="00B11760"/>
    <w:rsid w:val="00B149B5"/>
    <w:rsid w:val="00B14A12"/>
    <w:rsid w:val="00B151BE"/>
    <w:rsid w:val="00B209E9"/>
    <w:rsid w:val="00B236CB"/>
    <w:rsid w:val="00B23A30"/>
    <w:rsid w:val="00B30D51"/>
    <w:rsid w:val="00B33451"/>
    <w:rsid w:val="00B33F63"/>
    <w:rsid w:val="00B35632"/>
    <w:rsid w:val="00B3654B"/>
    <w:rsid w:val="00B37414"/>
    <w:rsid w:val="00B43698"/>
    <w:rsid w:val="00B4481B"/>
    <w:rsid w:val="00B45999"/>
    <w:rsid w:val="00B470A6"/>
    <w:rsid w:val="00B4710C"/>
    <w:rsid w:val="00B47D50"/>
    <w:rsid w:val="00B52960"/>
    <w:rsid w:val="00B57519"/>
    <w:rsid w:val="00B57B83"/>
    <w:rsid w:val="00B6690F"/>
    <w:rsid w:val="00B7018C"/>
    <w:rsid w:val="00B7019E"/>
    <w:rsid w:val="00B7185F"/>
    <w:rsid w:val="00B72BD6"/>
    <w:rsid w:val="00B80299"/>
    <w:rsid w:val="00B869C6"/>
    <w:rsid w:val="00B87CB4"/>
    <w:rsid w:val="00B90CE6"/>
    <w:rsid w:val="00B91989"/>
    <w:rsid w:val="00B94A57"/>
    <w:rsid w:val="00B97895"/>
    <w:rsid w:val="00BA115A"/>
    <w:rsid w:val="00BA1466"/>
    <w:rsid w:val="00BA15B5"/>
    <w:rsid w:val="00BA359E"/>
    <w:rsid w:val="00BA5BCB"/>
    <w:rsid w:val="00BA6CF4"/>
    <w:rsid w:val="00BB03C1"/>
    <w:rsid w:val="00BB2053"/>
    <w:rsid w:val="00BB467E"/>
    <w:rsid w:val="00BB469B"/>
    <w:rsid w:val="00BB7A38"/>
    <w:rsid w:val="00BC04A3"/>
    <w:rsid w:val="00BC0C98"/>
    <w:rsid w:val="00BC3D86"/>
    <w:rsid w:val="00BC7870"/>
    <w:rsid w:val="00BC7932"/>
    <w:rsid w:val="00BD0727"/>
    <w:rsid w:val="00BD11BC"/>
    <w:rsid w:val="00BD305E"/>
    <w:rsid w:val="00BD4889"/>
    <w:rsid w:val="00BD6F4A"/>
    <w:rsid w:val="00BE04B2"/>
    <w:rsid w:val="00BE1280"/>
    <w:rsid w:val="00BE12E8"/>
    <w:rsid w:val="00BE1EF1"/>
    <w:rsid w:val="00BE2563"/>
    <w:rsid w:val="00BE5444"/>
    <w:rsid w:val="00BF1C8F"/>
    <w:rsid w:val="00BF32F7"/>
    <w:rsid w:val="00BF3E52"/>
    <w:rsid w:val="00BF663D"/>
    <w:rsid w:val="00BF7E50"/>
    <w:rsid w:val="00C009CC"/>
    <w:rsid w:val="00C1098B"/>
    <w:rsid w:val="00C10C07"/>
    <w:rsid w:val="00C10F61"/>
    <w:rsid w:val="00C13B89"/>
    <w:rsid w:val="00C15054"/>
    <w:rsid w:val="00C163BC"/>
    <w:rsid w:val="00C22C74"/>
    <w:rsid w:val="00C23258"/>
    <w:rsid w:val="00C25F2D"/>
    <w:rsid w:val="00C27434"/>
    <w:rsid w:val="00C31D73"/>
    <w:rsid w:val="00C32ADD"/>
    <w:rsid w:val="00C34505"/>
    <w:rsid w:val="00C35B3B"/>
    <w:rsid w:val="00C36A51"/>
    <w:rsid w:val="00C37BCE"/>
    <w:rsid w:val="00C443EB"/>
    <w:rsid w:val="00C459CE"/>
    <w:rsid w:val="00C4664D"/>
    <w:rsid w:val="00C479F8"/>
    <w:rsid w:val="00C51CEE"/>
    <w:rsid w:val="00C53AA9"/>
    <w:rsid w:val="00C56D21"/>
    <w:rsid w:val="00C63818"/>
    <w:rsid w:val="00C643DA"/>
    <w:rsid w:val="00C66A78"/>
    <w:rsid w:val="00C74982"/>
    <w:rsid w:val="00C75B73"/>
    <w:rsid w:val="00C7693B"/>
    <w:rsid w:val="00C76AF7"/>
    <w:rsid w:val="00C82348"/>
    <w:rsid w:val="00C849B1"/>
    <w:rsid w:val="00C86C00"/>
    <w:rsid w:val="00C92D3F"/>
    <w:rsid w:val="00C94B32"/>
    <w:rsid w:val="00C950B9"/>
    <w:rsid w:val="00C95481"/>
    <w:rsid w:val="00CA1559"/>
    <w:rsid w:val="00CA1D32"/>
    <w:rsid w:val="00CA641C"/>
    <w:rsid w:val="00CC120A"/>
    <w:rsid w:val="00CC44C8"/>
    <w:rsid w:val="00CD1229"/>
    <w:rsid w:val="00CD153F"/>
    <w:rsid w:val="00CD2230"/>
    <w:rsid w:val="00CD50E0"/>
    <w:rsid w:val="00CD5C95"/>
    <w:rsid w:val="00CD5EFC"/>
    <w:rsid w:val="00CE0FFF"/>
    <w:rsid w:val="00CE546B"/>
    <w:rsid w:val="00CE7301"/>
    <w:rsid w:val="00CF1958"/>
    <w:rsid w:val="00CF3F57"/>
    <w:rsid w:val="00CF565D"/>
    <w:rsid w:val="00CF5863"/>
    <w:rsid w:val="00CF6B5B"/>
    <w:rsid w:val="00CF6CC6"/>
    <w:rsid w:val="00CF7B92"/>
    <w:rsid w:val="00CF7DC8"/>
    <w:rsid w:val="00D01CA6"/>
    <w:rsid w:val="00D04B4C"/>
    <w:rsid w:val="00D07E51"/>
    <w:rsid w:val="00D12F04"/>
    <w:rsid w:val="00D156F3"/>
    <w:rsid w:val="00D15E5D"/>
    <w:rsid w:val="00D17B51"/>
    <w:rsid w:val="00D20271"/>
    <w:rsid w:val="00D21F75"/>
    <w:rsid w:val="00D22E33"/>
    <w:rsid w:val="00D31727"/>
    <w:rsid w:val="00D324D9"/>
    <w:rsid w:val="00D333CD"/>
    <w:rsid w:val="00D36298"/>
    <w:rsid w:val="00D41788"/>
    <w:rsid w:val="00D44196"/>
    <w:rsid w:val="00D449F2"/>
    <w:rsid w:val="00D44E67"/>
    <w:rsid w:val="00D45ED1"/>
    <w:rsid w:val="00D512BD"/>
    <w:rsid w:val="00D532CD"/>
    <w:rsid w:val="00D55A25"/>
    <w:rsid w:val="00D56E82"/>
    <w:rsid w:val="00D64FE8"/>
    <w:rsid w:val="00D6619A"/>
    <w:rsid w:val="00D7490B"/>
    <w:rsid w:val="00D76AA8"/>
    <w:rsid w:val="00D8060D"/>
    <w:rsid w:val="00D8128D"/>
    <w:rsid w:val="00D81319"/>
    <w:rsid w:val="00D8247A"/>
    <w:rsid w:val="00D82B79"/>
    <w:rsid w:val="00D839E1"/>
    <w:rsid w:val="00D8495D"/>
    <w:rsid w:val="00D87F17"/>
    <w:rsid w:val="00D94396"/>
    <w:rsid w:val="00D97FEA"/>
    <w:rsid w:val="00DA0498"/>
    <w:rsid w:val="00DA1B3C"/>
    <w:rsid w:val="00DA24D5"/>
    <w:rsid w:val="00DA2BF3"/>
    <w:rsid w:val="00DA309A"/>
    <w:rsid w:val="00DA57C1"/>
    <w:rsid w:val="00DA6585"/>
    <w:rsid w:val="00DB0222"/>
    <w:rsid w:val="00DB1C9C"/>
    <w:rsid w:val="00DB1D64"/>
    <w:rsid w:val="00DB4C8D"/>
    <w:rsid w:val="00DB644D"/>
    <w:rsid w:val="00DB6ED1"/>
    <w:rsid w:val="00DC1928"/>
    <w:rsid w:val="00DC5441"/>
    <w:rsid w:val="00DD1742"/>
    <w:rsid w:val="00DD2AD3"/>
    <w:rsid w:val="00DD3204"/>
    <w:rsid w:val="00DD4BE8"/>
    <w:rsid w:val="00DE15E5"/>
    <w:rsid w:val="00DF1EA0"/>
    <w:rsid w:val="00DF245C"/>
    <w:rsid w:val="00DF5062"/>
    <w:rsid w:val="00DF65CB"/>
    <w:rsid w:val="00E023CC"/>
    <w:rsid w:val="00E02FC1"/>
    <w:rsid w:val="00E0462B"/>
    <w:rsid w:val="00E0581E"/>
    <w:rsid w:val="00E07247"/>
    <w:rsid w:val="00E10251"/>
    <w:rsid w:val="00E1130A"/>
    <w:rsid w:val="00E11562"/>
    <w:rsid w:val="00E1379C"/>
    <w:rsid w:val="00E14E80"/>
    <w:rsid w:val="00E17608"/>
    <w:rsid w:val="00E21820"/>
    <w:rsid w:val="00E22081"/>
    <w:rsid w:val="00E26107"/>
    <w:rsid w:val="00E343D0"/>
    <w:rsid w:val="00E34A5B"/>
    <w:rsid w:val="00E36D46"/>
    <w:rsid w:val="00E4264C"/>
    <w:rsid w:val="00E458B0"/>
    <w:rsid w:val="00E501AE"/>
    <w:rsid w:val="00E506CD"/>
    <w:rsid w:val="00E512A8"/>
    <w:rsid w:val="00E538A0"/>
    <w:rsid w:val="00E55620"/>
    <w:rsid w:val="00E57E43"/>
    <w:rsid w:val="00E646E5"/>
    <w:rsid w:val="00E64B68"/>
    <w:rsid w:val="00E65CE7"/>
    <w:rsid w:val="00E6628A"/>
    <w:rsid w:val="00E71DB9"/>
    <w:rsid w:val="00E72D7F"/>
    <w:rsid w:val="00E72F6F"/>
    <w:rsid w:val="00E73399"/>
    <w:rsid w:val="00E744D3"/>
    <w:rsid w:val="00E74CB1"/>
    <w:rsid w:val="00E75230"/>
    <w:rsid w:val="00E7573D"/>
    <w:rsid w:val="00E821CF"/>
    <w:rsid w:val="00E822B6"/>
    <w:rsid w:val="00E82728"/>
    <w:rsid w:val="00E83E2F"/>
    <w:rsid w:val="00E85911"/>
    <w:rsid w:val="00E85E97"/>
    <w:rsid w:val="00E85FEA"/>
    <w:rsid w:val="00E8749A"/>
    <w:rsid w:val="00E87D78"/>
    <w:rsid w:val="00E90A5E"/>
    <w:rsid w:val="00E90F0D"/>
    <w:rsid w:val="00E91A26"/>
    <w:rsid w:val="00E93031"/>
    <w:rsid w:val="00E931F1"/>
    <w:rsid w:val="00E95AC6"/>
    <w:rsid w:val="00E972E0"/>
    <w:rsid w:val="00E976C7"/>
    <w:rsid w:val="00EA4358"/>
    <w:rsid w:val="00EA4482"/>
    <w:rsid w:val="00EA5BB2"/>
    <w:rsid w:val="00EA67C5"/>
    <w:rsid w:val="00EA7524"/>
    <w:rsid w:val="00EB23AE"/>
    <w:rsid w:val="00EB42C3"/>
    <w:rsid w:val="00EB5304"/>
    <w:rsid w:val="00ED0233"/>
    <w:rsid w:val="00ED27A4"/>
    <w:rsid w:val="00ED50BD"/>
    <w:rsid w:val="00ED5154"/>
    <w:rsid w:val="00ED6020"/>
    <w:rsid w:val="00EE27D2"/>
    <w:rsid w:val="00EE2CE9"/>
    <w:rsid w:val="00EE39D9"/>
    <w:rsid w:val="00EE41FE"/>
    <w:rsid w:val="00EE654F"/>
    <w:rsid w:val="00EF0EB9"/>
    <w:rsid w:val="00EF14B8"/>
    <w:rsid w:val="00EF2087"/>
    <w:rsid w:val="00EF4FBA"/>
    <w:rsid w:val="00F00D71"/>
    <w:rsid w:val="00F02423"/>
    <w:rsid w:val="00F072C1"/>
    <w:rsid w:val="00F07693"/>
    <w:rsid w:val="00F10369"/>
    <w:rsid w:val="00F13265"/>
    <w:rsid w:val="00F14B96"/>
    <w:rsid w:val="00F1681C"/>
    <w:rsid w:val="00F174F9"/>
    <w:rsid w:val="00F17DEA"/>
    <w:rsid w:val="00F223B3"/>
    <w:rsid w:val="00F325CD"/>
    <w:rsid w:val="00F33F13"/>
    <w:rsid w:val="00F35137"/>
    <w:rsid w:val="00F41574"/>
    <w:rsid w:val="00F43286"/>
    <w:rsid w:val="00F438F3"/>
    <w:rsid w:val="00F46163"/>
    <w:rsid w:val="00F50761"/>
    <w:rsid w:val="00F57DCD"/>
    <w:rsid w:val="00F63AEB"/>
    <w:rsid w:val="00F65DFE"/>
    <w:rsid w:val="00F7222D"/>
    <w:rsid w:val="00F72305"/>
    <w:rsid w:val="00F7623C"/>
    <w:rsid w:val="00F77F3E"/>
    <w:rsid w:val="00F8648C"/>
    <w:rsid w:val="00F878C6"/>
    <w:rsid w:val="00F908A8"/>
    <w:rsid w:val="00F93AA6"/>
    <w:rsid w:val="00F94194"/>
    <w:rsid w:val="00F959C8"/>
    <w:rsid w:val="00F972EF"/>
    <w:rsid w:val="00F9750C"/>
    <w:rsid w:val="00F9789E"/>
    <w:rsid w:val="00FA43FF"/>
    <w:rsid w:val="00FA67D4"/>
    <w:rsid w:val="00FA6996"/>
    <w:rsid w:val="00FB00E1"/>
    <w:rsid w:val="00FB12A5"/>
    <w:rsid w:val="00FB1587"/>
    <w:rsid w:val="00FB322D"/>
    <w:rsid w:val="00FB42CB"/>
    <w:rsid w:val="00FB43C6"/>
    <w:rsid w:val="00FB5401"/>
    <w:rsid w:val="00FB64A6"/>
    <w:rsid w:val="00FC1111"/>
    <w:rsid w:val="00FC13AC"/>
    <w:rsid w:val="00FC194B"/>
    <w:rsid w:val="00FC3BB8"/>
    <w:rsid w:val="00FD304E"/>
    <w:rsid w:val="00FD3416"/>
    <w:rsid w:val="00FD6CA8"/>
    <w:rsid w:val="00FE18AC"/>
    <w:rsid w:val="00FE1B41"/>
    <w:rsid w:val="00FE5DF6"/>
    <w:rsid w:val="00FF21F2"/>
    <w:rsid w:val="00FF339E"/>
    <w:rsid w:val="00FF39BD"/>
    <w:rsid w:val="00FF40F9"/>
    <w:rsid w:val="00FF4213"/>
    <w:rsid w:val="00FF47AD"/>
    <w:rsid w:val="00FF5E43"/>
    <w:rsid w:val="00FF6875"/>
    <w:rsid w:val="00FF698C"/>
    <w:rsid w:val="00FF74DE"/>
    <w:rsid w:val="01265ED6"/>
    <w:rsid w:val="015E363A"/>
    <w:rsid w:val="01C744FB"/>
    <w:rsid w:val="03D0104C"/>
    <w:rsid w:val="05C22B02"/>
    <w:rsid w:val="07D433FC"/>
    <w:rsid w:val="097B067C"/>
    <w:rsid w:val="0C6F0406"/>
    <w:rsid w:val="0C9555A6"/>
    <w:rsid w:val="16520BDB"/>
    <w:rsid w:val="1BC72B84"/>
    <w:rsid w:val="1F6A5C17"/>
    <w:rsid w:val="2052617E"/>
    <w:rsid w:val="257F0F4E"/>
    <w:rsid w:val="2A643082"/>
    <w:rsid w:val="2D430559"/>
    <w:rsid w:val="37AA4EDA"/>
    <w:rsid w:val="382A0FC4"/>
    <w:rsid w:val="411D681E"/>
    <w:rsid w:val="46616A8D"/>
    <w:rsid w:val="487A531F"/>
    <w:rsid w:val="4FAF6015"/>
    <w:rsid w:val="56427CA5"/>
    <w:rsid w:val="58B34E30"/>
    <w:rsid w:val="591C609F"/>
    <w:rsid w:val="5DBE5856"/>
    <w:rsid w:val="61B765BC"/>
    <w:rsid w:val="629B1F35"/>
    <w:rsid w:val="65E81919"/>
    <w:rsid w:val="6864037D"/>
    <w:rsid w:val="6DF67E77"/>
    <w:rsid w:val="70D31E2A"/>
    <w:rsid w:val="7C9E2EC4"/>
    <w:rsid w:val="7DB33A33"/>
    <w:rsid w:val="7DF25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9289EC"/>
  <w15:docId w15:val="{6078CAEB-9C64-46FC-9336-1388135AA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Plain Text"/>
    <w:basedOn w:val="a"/>
    <w:link w:val="a6"/>
    <w:qFormat/>
    <w:rPr>
      <w:rFonts w:ascii="宋体" w:hAnsi="Courier New" w:cstheme="minorBidi"/>
      <w:szCs w:val="22"/>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uiPriority w:val="99"/>
    <w:semiHidden/>
    <w:unhideWhenUsed/>
    <w:qFormat/>
    <w:rPr>
      <w:sz w:val="18"/>
      <w:szCs w:val="18"/>
    </w:rPr>
  </w:style>
  <w:style w:type="paragraph" w:styleId="ab">
    <w:name w:val="footer"/>
    <w:basedOn w:val="a"/>
    <w:link w:val="ac"/>
    <w:qFormat/>
    <w:pPr>
      <w:tabs>
        <w:tab w:val="center" w:pos="4153"/>
        <w:tab w:val="right" w:pos="8306"/>
      </w:tabs>
      <w:snapToGrid w:val="0"/>
      <w:jc w:val="left"/>
    </w:pPr>
    <w:rPr>
      <w:rFonts w:asciiTheme="minorHAnsi" w:eastAsiaTheme="minorEastAsia" w:hAnsiTheme="minorHAnsi" w:cstheme="minorBidi"/>
      <w:sz w:val="18"/>
      <w:szCs w:val="22"/>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af">
    <w:name w:val="Title"/>
    <w:basedOn w:val="a"/>
    <w:link w:val="af0"/>
    <w:qFormat/>
    <w:pPr>
      <w:spacing w:before="240" w:after="60"/>
      <w:jc w:val="center"/>
      <w:outlineLvl w:val="0"/>
    </w:pPr>
    <w:rPr>
      <w:rFonts w:ascii="Arial" w:hAnsi="Arial" w:cs="Arial"/>
      <w:b/>
      <w:bCs/>
      <w:sz w:val="32"/>
      <w:szCs w:val="32"/>
    </w:rPr>
  </w:style>
  <w:style w:type="paragraph" w:styleId="af1">
    <w:name w:val="annotation subject"/>
    <w:basedOn w:val="a3"/>
    <w:next w:val="a3"/>
    <w:link w:val="af2"/>
    <w:uiPriority w:val="99"/>
    <w:semiHidden/>
    <w:unhideWhenUsed/>
    <w:qFormat/>
    <w:rPr>
      <w:b/>
      <w:bCs/>
    </w:rPr>
  </w:style>
  <w:style w:type="table" w:styleId="af3">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0"/>
    <w:uiPriority w:val="22"/>
    <w:qFormat/>
    <w:rPr>
      <w:b/>
      <w:bCs/>
    </w:rPr>
  </w:style>
  <w:style w:type="character" w:styleId="af5">
    <w:name w:val="Emphasis"/>
    <w:basedOn w:val="a0"/>
    <w:uiPriority w:val="20"/>
    <w:qFormat/>
    <w:rPr>
      <w:i/>
      <w:iCs/>
    </w:rPr>
  </w:style>
  <w:style w:type="character" w:styleId="af6">
    <w:name w:val="Hyperlink"/>
    <w:basedOn w:val="a0"/>
    <w:uiPriority w:val="99"/>
    <w:semiHidden/>
    <w:unhideWhenUsed/>
    <w:qFormat/>
    <w:rPr>
      <w:color w:val="0000FF"/>
      <w:u w:val="single"/>
    </w:rPr>
  </w:style>
  <w:style w:type="character" w:styleId="af7">
    <w:name w:val="annotation reference"/>
    <w:basedOn w:val="a0"/>
    <w:uiPriority w:val="99"/>
    <w:semiHidden/>
    <w:unhideWhenUsed/>
    <w:qFormat/>
    <w:rPr>
      <w:sz w:val="21"/>
      <w:szCs w:val="21"/>
    </w:rPr>
  </w:style>
  <w:style w:type="character" w:customStyle="1" w:styleId="a6">
    <w:name w:val="纯文本 字符"/>
    <w:link w:val="a5"/>
    <w:qFormat/>
    <w:rPr>
      <w:rFonts w:ascii="宋体" w:eastAsia="宋体" w:hAnsi="Courier New"/>
    </w:rPr>
  </w:style>
  <w:style w:type="character" w:customStyle="1" w:styleId="ac">
    <w:name w:val="页脚 字符"/>
    <w:link w:val="ab"/>
    <w:qFormat/>
    <w:rPr>
      <w:sz w:val="18"/>
    </w:rPr>
  </w:style>
  <w:style w:type="character" w:customStyle="1" w:styleId="af0">
    <w:name w:val="标题 字符"/>
    <w:link w:val="af"/>
    <w:qFormat/>
    <w:rPr>
      <w:rFonts w:ascii="Arial" w:eastAsia="宋体" w:hAnsi="Arial" w:cs="Arial"/>
      <w:b/>
      <w:bCs/>
      <w:sz w:val="32"/>
      <w:szCs w:val="32"/>
    </w:rPr>
  </w:style>
  <w:style w:type="character" w:customStyle="1" w:styleId="Char">
    <w:name w:val="页脚 Char"/>
    <w:basedOn w:val="a0"/>
    <w:uiPriority w:val="99"/>
    <w:semiHidden/>
    <w:qFormat/>
    <w:rPr>
      <w:rFonts w:ascii="Times New Roman" w:eastAsia="宋体" w:hAnsi="Times New Roman" w:cs="Times New Roman"/>
      <w:sz w:val="18"/>
      <w:szCs w:val="18"/>
    </w:rPr>
  </w:style>
  <w:style w:type="character" w:customStyle="1" w:styleId="Char0">
    <w:name w:val="标题 Char"/>
    <w:basedOn w:val="a0"/>
    <w:uiPriority w:val="10"/>
    <w:qFormat/>
    <w:rPr>
      <w:rFonts w:asciiTheme="majorHAnsi" w:eastAsia="宋体" w:hAnsiTheme="majorHAnsi" w:cstheme="majorBidi"/>
      <w:b/>
      <w:bCs/>
      <w:sz w:val="32"/>
      <w:szCs w:val="32"/>
    </w:rPr>
  </w:style>
  <w:style w:type="character" w:customStyle="1" w:styleId="Char1">
    <w:name w:val="纯文本 Char"/>
    <w:basedOn w:val="a0"/>
    <w:uiPriority w:val="99"/>
    <w:semiHidden/>
    <w:qFormat/>
    <w:rPr>
      <w:rFonts w:ascii="宋体" w:eastAsia="宋体" w:hAnsi="Courier New" w:cs="Courier New"/>
      <w:szCs w:val="21"/>
    </w:rPr>
  </w:style>
  <w:style w:type="character" w:customStyle="1" w:styleId="ae">
    <w:name w:val="页眉 字符"/>
    <w:basedOn w:val="a0"/>
    <w:link w:val="ad"/>
    <w:uiPriority w:val="99"/>
    <w:qFormat/>
    <w:rPr>
      <w:rFonts w:ascii="Times New Roman" w:eastAsia="宋体" w:hAnsi="Times New Roman" w:cs="Times New Roman"/>
      <w:sz w:val="18"/>
      <w:szCs w:val="18"/>
    </w:rPr>
  </w:style>
  <w:style w:type="paragraph" w:styleId="af8">
    <w:name w:val="List Paragraph"/>
    <w:basedOn w:val="a"/>
    <w:uiPriority w:val="34"/>
    <w:qFormat/>
    <w:pPr>
      <w:ind w:firstLineChars="200" w:firstLine="420"/>
    </w:pPr>
  </w:style>
  <w:style w:type="character" w:customStyle="1" w:styleId="aa">
    <w:name w:val="批注框文本 字符"/>
    <w:basedOn w:val="a0"/>
    <w:link w:val="a9"/>
    <w:uiPriority w:val="99"/>
    <w:semiHidden/>
    <w:qFormat/>
    <w:rPr>
      <w:rFonts w:ascii="Times New Roman" w:eastAsia="宋体" w:hAnsi="Times New Roman" w:cs="Times New Roman"/>
      <w:sz w:val="18"/>
      <w:szCs w:val="18"/>
    </w:rPr>
  </w:style>
  <w:style w:type="paragraph" w:customStyle="1" w:styleId="paragraph">
    <w:name w:val="paragraph"/>
    <w:basedOn w:val="a"/>
    <w:semiHidden/>
    <w:qFormat/>
    <w:pPr>
      <w:widowControl/>
      <w:spacing w:before="100" w:beforeAutospacing="1" w:after="100" w:afterAutospacing="1"/>
      <w:jc w:val="left"/>
    </w:pPr>
    <w:rPr>
      <w:rFonts w:ascii="等线" w:eastAsia="等线" w:hAnsi="等线"/>
      <w:kern w:val="0"/>
      <w:sz w:val="24"/>
      <w:szCs w:val="24"/>
    </w:rPr>
  </w:style>
  <w:style w:type="character" w:customStyle="1" w:styleId="a4">
    <w:name w:val="批注文字 字符"/>
    <w:basedOn w:val="a0"/>
    <w:link w:val="a3"/>
    <w:uiPriority w:val="99"/>
    <w:qFormat/>
    <w:rPr>
      <w:rFonts w:ascii="Times New Roman" w:eastAsia="宋体" w:hAnsi="Times New Roman" w:cs="Times New Roman"/>
      <w:kern w:val="2"/>
      <w:sz w:val="21"/>
    </w:rPr>
  </w:style>
  <w:style w:type="character" w:customStyle="1" w:styleId="af2">
    <w:name w:val="批注主题 字符"/>
    <w:basedOn w:val="a4"/>
    <w:link w:val="af1"/>
    <w:uiPriority w:val="99"/>
    <w:semiHidden/>
    <w:qFormat/>
    <w:rPr>
      <w:rFonts w:ascii="Times New Roman" w:eastAsia="宋体" w:hAnsi="Times New Roman" w:cs="Times New Roman"/>
      <w:b/>
      <w:bCs/>
      <w:kern w:val="2"/>
      <w:sz w:val="21"/>
    </w:rPr>
  </w:style>
  <w:style w:type="paragraph" w:customStyle="1" w:styleId="1">
    <w:name w:val="修订1"/>
    <w:hidden/>
    <w:uiPriority w:val="99"/>
    <w:semiHidden/>
    <w:qFormat/>
    <w:rPr>
      <w:kern w:val="2"/>
      <w:sz w:val="21"/>
    </w:rPr>
  </w:style>
  <w:style w:type="character" w:customStyle="1" w:styleId="a8">
    <w:name w:val="日期 字符"/>
    <w:basedOn w:val="a0"/>
    <w:link w:val="a7"/>
    <w:uiPriority w:val="99"/>
    <w:semiHidden/>
    <w:qFormat/>
    <w:rPr>
      <w:kern w:val="2"/>
      <w:sz w:val="21"/>
    </w:rPr>
  </w:style>
  <w:style w:type="paragraph" w:customStyle="1" w:styleId="2">
    <w:name w:val="修订2"/>
    <w:hidden/>
    <w:uiPriority w:val="99"/>
    <w:unhideWhenUsed/>
    <w:qFormat/>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9</Pages>
  <Words>1444</Words>
  <Characters>8234</Characters>
  <Application>Microsoft Office Word</Application>
  <DocSecurity>0</DocSecurity>
  <Lines>68</Lines>
  <Paragraphs>19</Paragraphs>
  <ScaleCrop>false</ScaleCrop>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鹏飞 张</cp:lastModifiedBy>
  <cp:revision>2687</cp:revision>
  <dcterms:created xsi:type="dcterms:W3CDTF">2026-05-08T06:12:00Z</dcterms:created>
  <dcterms:modified xsi:type="dcterms:W3CDTF">2026-08-26T03:27:00Z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ED7D5D4A7C684E2BABD86204DFE29211_13</vt:lpwstr>
  </property>
  <property fmtid="{D5CDD505-2E9C-101B-9397-08002B2CF9AE}" pid="4" name="KSOTemplateDocerSaveRecord">
    <vt:lpwstr>eyJoZGlkIjoiZjFiZGE0ZThjMjgyNWQ2ODdhYWVkYTBkMTUzZTU5YzYiLCJ1c2VySWQiOiIzNTQ0Mjk1MDkifQ==</vt:lpwstr>
  </property>
</Properties>
</file>