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94FF20" w14:textId="77777777" w:rsidR="007A4764" w:rsidRDefault="00FC10C2">
      <w:pPr>
        <w:pStyle w:val="ad"/>
        <w:adjustRightInd w:val="0"/>
        <w:snapToGrid w:val="0"/>
        <w:spacing w:before="0" w:after="0" w:line="360" w:lineRule="auto"/>
        <w:outlineLvl w:val="9"/>
        <w:rPr>
          <w:rFonts w:ascii="方正小标宋简体" w:eastAsia="方正小标宋简体" w:hAnsi="宋体"/>
          <w:b w:val="0"/>
          <w:bCs w:val="0"/>
          <w:sz w:val="36"/>
        </w:rPr>
      </w:pPr>
      <w:bookmarkStart w:id="0" w:name="_Toc38367762"/>
      <w:r>
        <w:rPr>
          <w:rFonts w:ascii="方正小标宋简体" w:eastAsia="方正小标宋简体" w:hAnsi="宋体" w:hint="eastAsia"/>
          <w:b w:val="0"/>
          <w:bCs w:val="0"/>
          <w:sz w:val="36"/>
        </w:rPr>
        <w:t>【继续教育学院翠华校区餐饮管理服务】采购需求</w:t>
      </w:r>
      <w:bookmarkEnd w:id="0"/>
    </w:p>
    <w:p w14:paraId="77C2D7A7" w14:textId="77777777" w:rsidR="007A4764" w:rsidRDefault="00FC10C2">
      <w:pPr>
        <w:tabs>
          <w:tab w:val="left" w:pos="900"/>
        </w:tabs>
        <w:adjustRightInd w:val="0"/>
        <w:snapToGrid w:val="0"/>
        <w:spacing w:line="360" w:lineRule="auto"/>
        <w:ind w:firstLineChars="200" w:firstLine="422"/>
        <w:rPr>
          <w:b/>
          <w:szCs w:val="21"/>
        </w:rPr>
      </w:pPr>
      <w:bookmarkStart w:id="1" w:name="_Toc219271393"/>
      <w:bookmarkStart w:id="2" w:name="_Toc158978330"/>
      <w:bookmarkStart w:id="3" w:name="_Toc172360661"/>
      <w:r>
        <w:rPr>
          <w:rFonts w:hAnsi="宋体" w:hint="eastAsia"/>
          <w:b/>
          <w:szCs w:val="21"/>
        </w:rPr>
        <w:t>一、</w:t>
      </w:r>
      <w:r>
        <w:rPr>
          <w:rFonts w:hAnsi="宋体"/>
          <w:b/>
          <w:szCs w:val="21"/>
        </w:rPr>
        <w:t>采购</w:t>
      </w:r>
      <w:r>
        <w:rPr>
          <w:rFonts w:hAnsi="宋体" w:hint="eastAsia"/>
          <w:b/>
          <w:szCs w:val="21"/>
        </w:rPr>
        <w:t>标的</w:t>
      </w:r>
      <w:r>
        <w:rPr>
          <w:rFonts w:hAnsi="宋体"/>
          <w:b/>
          <w:szCs w:val="21"/>
        </w:rPr>
        <w:t>需实现的功能或者目标，以及为落实政府采购政策需满足的要求：</w:t>
      </w:r>
    </w:p>
    <w:p w14:paraId="08D81523" w14:textId="77777777" w:rsidR="007A4764" w:rsidRDefault="00FC10C2">
      <w:pPr>
        <w:tabs>
          <w:tab w:val="left" w:pos="900"/>
        </w:tabs>
        <w:adjustRightInd w:val="0"/>
        <w:snapToGrid w:val="0"/>
        <w:spacing w:line="360" w:lineRule="auto"/>
        <w:ind w:firstLineChars="200" w:firstLine="422"/>
        <w:rPr>
          <w:b/>
          <w:szCs w:val="21"/>
        </w:rPr>
      </w:pPr>
      <w:r>
        <w:rPr>
          <w:rFonts w:hAnsi="宋体"/>
          <w:b/>
          <w:szCs w:val="21"/>
        </w:rPr>
        <w:t>（一）采购</w:t>
      </w:r>
      <w:r>
        <w:rPr>
          <w:rFonts w:hAnsi="宋体" w:hint="eastAsia"/>
          <w:b/>
          <w:szCs w:val="21"/>
        </w:rPr>
        <w:t>标的</w:t>
      </w:r>
      <w:r>
        <w:rPr>
          <w:rFonts w:hAnsi="宋体"/>
          <w:b/>
          <w:szCs w:val="21"/>
        </w:rPr>
        <w:t>需实现的功能或者目标</w:t>
      </w:r>
    </w:p>
    <w:p w14:paraId="3E2A566C"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u w:val="single"/>
        </w:rPr>
        <w:t>为满足培训学员就餐需求（约</w:t>
      </w:r>
      <w:bookmarkStart w:id="4" w:name="_GoBack"/>
      <w:bookmarkEnd w:id="4"/>
      <w:r w:rsidRPr="008B3FCD">
        <w:rPr>
          <w:rFonts w:ascii="楷体" w:eastAsia="楷体" w:hAnsi="楷体" w:hint="eastAsia"/>
          <w:sz w:val="22"/>
          <w:szCs w:val="22"/>
          <w:u w:val="single"/>
        </w:rPr>
        <w:t>1.2</w:t>
      </w:r>
      <w:r w:rsidRPr="008B3FCD">
        <w:rPr>
          <w:rFonts w:ascii="楷体" w:eastAsia="楷体" w:hAnsi="楷体" w:hint="eastAsia"/>
          <w:sz w:val="22"/>
          <w:szCs w:val="22"/>
          <w:u w:val="single"/>
        </w:rPr>
        <w:t>万人</w:t>
      </w:r>
      <w:r w:rsidRPr="008B3FCD">
        <w:rPr>
          <w:rFonts w:ascii="楷体" w:eastAsia="楷体" w:hAnsi="楷体" w:hint="eastAsia"/>
          <w:sz w:val="22"/>
          <w:szCs w:val="22"/>
          <w:u w:val="single"/>
        </w:rPr>
        <w:t>/</w:t>
      </w:r>
      <w:r w:rsidRPr="008B3FCD">
        <w:rPr>
          <w:rFonts w:ascii="楷体" w:eastAsia="楷体" w:hAnsi="楷体" w:hint="eastAsia"/>
          <w:sz w:val="22"/>
          <w:szCs w:val="22"/>
          <w:u w:val="single"/>
        </w:rPr>
        <w:t>年</w:t>
      </w:r>
      <w:r>
        <w:rPr>
          <w:rFonts w:ascii="楷体" w:eastAsia="楷体" w:hAnsi="楷体" w:hint="eastAsia"/>
          <w:sz w:val="22"/>
          <w:szCs w:val="22"/>
          <w:u w:val="single"/>
        </w:rPr>
        <w:t>），保证食品安全、生产加工链安全，采购一家符合需求的餐饮管理服务供应商。</w:t>
      </w:r>
    </w:p>
    <w:p w14:paraId="7E45FA3A" w14:textId="77777777" w:rsidR="007A4764" w:rsidRDefault="00FC10C2">
      <w:pPr>
        <w:tabs>
          <w:tab w:val="left" w:pos="900"/>
        </w:tabs>
        <w:adjustRightInd w:val="0"/>
        <w:snapToGrid w:val="0"/>
        <w:spacing w:line="360" w:lineRule="auto"/>
        <w:ind w:firstLineChars="200" w:firstLine="422"/>
        <w:rPr>
          <w:b/>
          <w:szCs w:val="21"/>
        </w:rPr>
      </w:pPr>
      <w:r>
        <w:rPr>
          <w:rFonts w:hAnsi="宋体"/>
          <w:b/>
          <w:szCs w:val="21"/>
        </w:rPr>
        <w:t>（二）政府采购政策</w:t>
      </w:r>
      <w:r>
        <w:rPr>
          <w:rFonts w:hAnsi="宋体" w:hint="eastAsia"/>
          <w:b/>
          <w:szCs w:val="21"/>
        </w:rPr>
        <w:t>落实</w:t>
      </w:r>
      <w:r>
        <w:rPr>
          <w:rFonts w:hAnsi="宋体"/>
          <w:b/>
          <w:szCs w:val="21"/>
        </w:rPr>
        <w:t>要求</w:t>
      </w:r>
    </w:p>
    <w:p w14:paraId="5D9D7DE0" w14:textId="77777777" w:rsidR="007A4764" w:rsidRDefault="00FC10C2">
      <w:pPr>
        <w:tabs>
          <w:tab w:val="left" w:pos="900"/>
        </w:tabs>
        <w:adjustRightInd w:val="0"/>
        <w:snapToGrid w:val="0"/>
        <w:spacing w:line="360" w:lineRule="auto"/>
        <w:ind w:firstLineChars="200" w:firstLine="420"/>
        <w:rPr>
          <w:rFonts w:hAnsi="宋体"/>
          <w:szCs w:val="21"/>
        </w:rPr>
      </w:pPr>
      <w:r>
        <w:rPr>
          <w:rFonts w:hAnsi="宋体" w:hint="eastAsia"/>
          <w:szCs w:val="24"/>
        </w:rPr>
        <w:t>1</w:t>
      </w:r>
      <w:r>
        <w:rPr>
          <w:rFonts w:hAnsi="宋体"/>
          <w:szCs w:val="24"/>
        </w:rPr>
        <w:t xml:space="preserve">. </w:t>
      </w:r>
      <w:r>
        <w:rPr>
          <w:rFonts w:hAnsi="宋体" w:hint="eastAsia"/>
          <w:szCs w:val="24"/>
        </w:rPr>
        <w:t>中小企业扶持政策：</w:t>
      </w:r>
      <w:r>
        <w:rPr>
          <w:rFonts w:hAnsi="宋体"/>
          <w:szCs w:val="24"/>
        </w:rPr>
        <w:t>根据</w:t>
      </w:r>
      <w:r>
        <w:rPr>
          <w:rFonts w:hAnsi="宋体"/>
        </w:rPr>
        <w:t>《政府采购促进中小企业发展管理办法》</w:t>
      </w:r>
      <w:r>
        <w:rPr>
          <w:rFonts w:hAnsi="宋体" w:hint="eastAsia"/>
        </w:rPr>
        <w:t>（财库〔</w:t>
      </w:r>
      <w:r>
        <w:rPr>
          <w:rFonts w:hAnsi="宋体" w:hint="eastAsia"/>
        </w:rPr>
        <w:t>2</w:t>
      </w:r>
      <w:r>
        <w:rPr>
          <w:rFonts w:hAnsi="宋体"/>
        </w:rPr>
        <w:t>020</w:t>
      </w:r>
      <w:r>
        <w:rPr>
          <w:rFonts w:hAnsi="宋体" w:hint="eastAsia"/>
        </w:rPr>
        <w:t>〕</w:t>
      </w:r>
      <w:r>
        <w:rPr>
          <w:rFonts w:hAnsi="宋体" w:hint="eastAsia"/>
        </w:rPr>
        <w:t>4</w:t>
      </w:r>
      <w:r>
        <w:rPr>
          <w:rFonts w:hAnsi="宋体"/>
        </w:rPr>
        <w:t>6</w:t>
      </w:r>
      <w:r>
        <w:rPr>
          <w:rFonts w:hAnsi="宋体" w:hint="eastAsia"/>
        </w:rPr>
        <w:t>号）</w:t>
      </w:r>
      <w:r>
        <w:rPr>
          <w:rFonts w:hAnsi="宋体"/>
        </w:rPr>
        <w:t>规定，本项目</w:t>
      </w:r>
      <w:r>
        <w:rPr>
          <w:rFonts w:hAnsi="宋体" w:hint="eastAsia"/>
        </w:rPr>
        <w:t>采购标的</w:t>
      </w:r>
      <w:r>
        <w:rPr>
          <w:rFonts w:hAnsi="宋体"/>
        </w:rPr>
        <w:t>为</w:t>
      </w:r>
      <w:r>
        <w:rPr>
          <w:rFonts w:hAnsi="宋体" w:hint="eastAsia"/>
        </w:rPr>
        <w:t>中小</w:t>
      </w:r>
      <w:r>
        <w:rPr>
          <w:rFonts w:hAnsi="宋体"/>
        </w:rPr>
        <w:t>型企业</w:t>
      </w:r>
      <w:r>
        <w:rPr>
          <w:rFonts w:hAnsi="宋体" w:hint="eastAsia"/>
        </w:rPr>
        <w:t>制造、承建或承接</w:t>
      </w:r>
      <w:r>
        <w:rPr>
          <w:rFonts w:hAnsi="宋体"/>
          <w:szCs w:val="24"/>
        </w:rPr>
        <w:t>的，</w:t>
      </w:r>
      <w:r>
        <w:rPr>
          <w:rFonts w:hAnsi="宋体"/>
        </w:rPr>
        <w:t>投标人应</w:t>
      </w:r>
      <w:r>
        <w:rPr>
          <w:rFonts w:hAnsi="宋体" w:hint="eastAsia"/>
        </w:rPr>
        <w:t>提供办法规定的</w:t>
      </w:r>
      <w:r>
        <w:rPr>
          <w:rFonts w:hAnsi="宋体"/>
          <w:szCs w:val="21"/>
        </w:rPr>
        <w:t>《中小企业声明函》</w:t>
      </w:r>
      <w:r>
        <w:rPr>
          <w:rFonts w:hAnsi="宋体" w:hint="eastAsia"/>
          <w:szCs w:val="21"/>
        </w:rPr>
        <w:t>，否则不得享受相关中小企业扶持政策</w:t>
      </w:r>
      <w:r>
        <w:rPr>
          <w:rFonts w:hAnsi="宋体"/>
          <w:szCs w:val="24"/>
        </w:rPr>
        <w:t>。投标人应对提交的中小企业声明函的真实性负责，提交的中小企业</w:t>
      </w:r>
      <w:proofErr w:type="gramStart"/>
      <w:r>
        <w:rPr>
          <w:rFonts w:hAnsi="宋体"/>
          <w:szCs w:val="24"/>
        </w:rPr>
        <w:t>声明函不真实</w:t>
      </w:r>
      <w:proofErr w:type="gramEnd"/>
      <w:r>
        <w:rPr>
          <w:rFonts w:hAnsi="宋体"/>
          <w:szCs w:val="24"/>
        </w:rPr>
        <w:t>的，应承担相应的法律责任</w:t>
      </w:r>
      <w:r>
        <w:rPr>
          <w:rFonts w:hAnsi="宋体"/>
          <w:szCs w:val="21"/>
        </w:rPr>
        <w:t>。</w:t>
      </w:r>
    </w:p>
    <w:p w14:paraId="10E82A49" w14:textId="77777777" w:rsidR="007A4764" w:rsidRDefault="00FC10C2">
      <w:pPr>
        <w:tabs>
          <w:tab w:val="left" w:pos="900"/>
        </w:tabs>
        <w:adjustRightInd w:val="0"/>
        <w:snapToGrid w:val="0"/>
        <w:spacing w:line="360" w:lineRule="auto"/>
        <w:ind w:firstLineChars="200" w:firstLine="420"/>
        <w:rPr>
          <w:rFonts w:hAnsi="宋体"/>
          <w:szCs w:val="24"/>
        </w:rPr>
      </w:pPr>
      <w:r>
        <w:rPr>
          <w:rFonts w:hAnsi="宋体" w:hint="eastAsia"/>
          <w:szCs w:val="24"/>
        </w:rPr>
        <w:t>本项目</w:t>
      </w:r>
      <w:bookmarkStart w:id="5" w:name="OLE_LINK23"/>
      <w:r>
        <w:rPr>
          <w:rFonts w:hAnsi="宋体" w:hint="eastAsia"/>
          <w:szCs w:val="24"/>
        </w:rPr>
        <w:t>采购标的对应的《中小企业划型标准规定》所属行业</w:t>
      </w:r>
      <w:bookmarkEnd w:id="5"/>
      <w:r>
        <w:rPr>
          <w:rFonts w:hAnsi="宋体" w:hint="eastAsia"/>
          <w:szCs w:val="24"/>
        </w:rPr>
        <w:t>为：</w:t>
      </w:r>
      <w:r>
        <w:rPr>
          <w:rFonts w:hAnsi="宋体" w:hint="eastAsia"/>
          <w:szCs w:val="24"/>
          <w:u w:val="single"/>
        </w:rPr>
        <w:t xml:space="preserve"> </w:t>
      </w:r>
      <w:r>
        <w:rPr>
          <w:rFonts w:hAnsi="宋体"/>
          <w:szCs w:val="24"/>
          <w:u w:val="single"/>
        </w:rPr>
        <w:t xml:space="preserve">  </w:t>
      </w:r>
      <w:r>
        <w:rPr>
          <w:rFonts w:hAnsi="宋体" w:hint="eastAsia"/>
          <w:szCs w:val="24"/>
          <w:u w:val="single"/>
        </w:rPr>
        <w:t>餐饮业</w:t>
      </w:r>
      <w:r>
        <w:rPr>
          <w:rFonts w:hAnsi="宋体"/>
          <w:szCs w:val="24"/>
          <w:u w:val="single"/>
        </w:rPr>
        <w:t xml:space="preserve">   </w:t>
      </w:r>
      <w:r>
        <w:rPr>
          <w:rFonts w:hAnsi="宋体"/>
          <w:szCs w:val="24"/>
        </w:rPr>
        <w:t xml:space="preserve">  </w:t>
      </w:r>
      <w:r>
        <w:rPr>
          <w:rFonts w:hAnsi="宋体" w:hint="eastAsia"/>
          <w:szCs w:val="24"/>
        </w:rPr>
        <w:t>。</w:t>
      </w:r>
    </w:p>
    <w:p w14:paraId="34515769" w14:textId="77777777" w:rsidR="007A4764" w:rsidRDefault="00FC10C2">
      <w:pPr>
        <w:tabs>
          <w:tab w:val="left" w:pos="900"/>
        </w:tabs>
        <w:adjustRightInd w:val="0"/>
        <w:snapToGrid w:val="0"/>
        <w:spacing w:line="360" w:lineRule="auto"/>
        <w:ind w:firstLineChars="200" w:firstLine="420"/>
        <w:rPr>
          <w:rFonts w:hAnsi="宋体"/>
          <w:szCs w:val="24"/>
        </w:rPr>
      </w:pPr>
      <w:r>
        <w:rPr>
          <w:rFonts w:hAnsi="宋体"/>
          <w:szCs w:val="24"/>
        </w:rPr>
        <w:t xml:space="preserve">2. </w:t>
      </w:r>
      <w:r>
        <w:rPr>
          <w:rFonts w:hAnsi="宋体" w:hint="eastAsia"/>
          <w:szCs w:val="24"/>
        </w:rPr>
        <w:t>进口产品政策：本采购项目</w:t>
      </w:r>
      <w:r>
        <w:rPr>
          <w:rFonts w:hAnsi="宋体"/>
          <w:szCs w:val="24"/>
        </w:rPr>
        <w:t xml:space="preserve"> </w:t>
      </w:r>
      <w:r>
        <w:rPr>
          <w:rFonts w:hAnsi="宋体" w:hint="eastAsia"/>
          <w:szCs w:val="24"/>
        </w:rPr>
        <w:t>□允许</w:t>
      </w:r>
      <w:r>
        <w:rPr>
          <w:rFonts w:hAnsi="宋体"/>
          <w:szCs w:val="24"/>
        </w:rPr>
        <w:t xml:space="preserve"> </w:t>
      </w:r>
      <w:r>
        <w:rPr>
          <w:rFonts w:hAnsi="宋体" w:hint="eastAsia"/>
          <w:szCs w:val="24"/>
        </w:rPr>
        <w:t>☑不允许</w:t>
      </w:r>
      <w:r>
        <w:rPr>
          <w:rFonts w:hAnsi="宋体"/>
          <w:szCs w:val="24"/>
        </w:rPr>
        <w:t xml:space="preserve"> </w:t>
      </w:r>
      <w:r>
        <w:rPr>
          <w:rFonts w:hAnsi="宋体" w:hint="eastAsia"/>
          <w:szCs w:val="24"/>
        </w:rPr>
        <w:t>进口产品参加。（未</w:t>
      </w:r>
      <w:proofErr w:type="gramStart"/>
      <w:r>
        <w:rPr>
          <w:rFonts w:hAnsi="宋体" w:hint="eastAsia"/>
          <w:szCs w:val="24"/>
        </w:rPr>
        <w:t>进行勾选的</w:t>
      </w:r>
      <w:proofErr w:type="gramEnd"/>
      <w:r>
        <w:rPr>
          <w:rFonts w:hAnsi="宋体" w:hint="eastAsia"/>
          <w:szCs w:val="24"/>
        </w:rPr>
        <w:t>，视为只接受本国产品参加）</w:t>
      </w:r>
    </w:p>
    <w:p w14:paraId="3A979E91" w14:textId="77777777" w:rsidR="007A4764" w:rsidRDefault="00FC10C2">
      <w:pPr>
        <w:tabs>
          <w:tab w:val="left" w:pos="900"/>
        </w:tabs>
        <w:adjustRightInd w:val="0"/>
        <w:snapToGrid w:val="0"/>
        <w:spacing w:line="360" w:lineRule="auto"/>
        <w:ind w:firstLineChars="200" w:firstLine="422"/>
        <w:rPr>
          <w:rFonts w:hAnsi="宋体"/>
          <w:b/>
          <w:szCs w:val="21"/>
        </w:rPr>
      </w:pPr>
      <w:r>
        <w:rPr>
          <w:rFonts w:hAnsi="宋体" w:hint="eastAsia"/>
          <w:b/>
          <w:szCs w:val="21"/>
        </w:rPr>
        <w:t>二、</w:t>
      </w:r>
      <w:r>
        <w:rPr>
          <w:rFonts w:hAnsi="宋体"/>
          <w:b/>
          <w:szCs w:val="21"/>
        </w:rPr>
        <w:t>采购</w:t>
      </w:r>
      <w:r>
        <w:rPr>
          <w:rFonts w:hAnsi="宋体" w:hint="eastAsia"/>
          <w:b/>
          <w:szCs w:val="21"/>
        </w:rPr>
        <w:t>标的</w:t>
      </w:r>
      <w:r>
        <w:rPr>
          <w:rFonts w:hAnsi="宋体"/>
          <w:b/>
          <w:szCs w:val="21"/>
        </w:rPr>
        <w:t>需执行的国家相关标准、行业标准、地方标准或者其他标准、规范：</w:t>
      </w:r>
    </w:p>
    <w:p w14:paraId="65AAFC29" w14:textId="77777777" w:rsidR="007A4764" w:rsidRDefault="00FC10C2">
      <w:pPr>
        <w:tabs>
          <w:tab w:val="left" w:pos="900"/>
        </w:tabs>
        <w:adjustRightInd w:val="0"/>
        <w:snapToGrid w:val="0"/>
        <w:spacing w:line="360" w:lineRule="auto"/>
        <w:ind w:firstLineChars="200" w:firstLine="420"/>
        <w:rPr>
          <w:szCs w:val="21"/>
        </w:rPr>
      </w:pPr>
      <w:r>
        <w:rPr>
          <w:rFonts w:hint="eastAsia"/>
          <w:szCs w:val="21"/>
        </w:rPr>
        <w:t>1.</w:t>
      </w:r>
      <w:r>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47D96B9F" w14:textId="77777777" w:rsidR="007A4764" w:rsidRDefault="00FC10C2">
      <w:pPr>
        <w:adjustRightInd w:val="0"/>
        <w:snapToGrid w:val="0"/>
        <w:spacing w:line="360" w:lineRule="auto"/>
        <w:ind w:firstLineChars="200" w:firstLine="440"/>
        <w:rPr>
          <w:rFonts w:ascii="楷体" w:eastAsia="楷体" w:hAnsi="楷体"/>
          <w:sz w:val="22"/>
          <w:szCs w:val="22"/>
          <w:u w:val="single"/>
        </w:rPr>
      </w:pPr>
      <w:r>
        <w:rPr>
          <w:rFonts w:ascii="楷体" w:eastAsia="楷体" w:hAnsi="楷体" w:hint="eastAsia"/>
          <w:sz w:val="22"/>
          <w:szCs w:val="22"/>
          <w:u w:val="single"/>
        </w:rPr>
        <w:t>严格遵守国家有关环保、节能、卫生、防疫、食品、消防、规划等法律法规，各项证照齐全合格。严格遵守《中华人民共和国食品安全法》《中华人民共和国食品安全实施条例》《学校食品安全与营养健康管理规定》《餐饮服务食品安全操作规范》。</w:t>
      </w:r>
    </w:p>
    <w:p w14:paraId="4D759371" w14:textId="77777777" w:rsidR="007A4764" w:rsidRDefault="00FC10C2">
      <w:pPr>
        <w:adjustRightInd w:val="0"/>
        <w:snapToGrid w:val="0"/>
        <w:spacing w:line="360" w:lineRule="auto"/>
        <w:ind w:firstLineChars="200" w:firstLine="442"/>
        <w:rPr>
          <w:rFonts w:ascii="楷体" w:eastAsia="楷体" w:hAnsi="楷体"/>
          <w:color w:val="FF0000"/>
          <w:sz w:val="22"/>
          <w:szCs w:val="22"/>
        </w:rPr>
      </w:pPr>
      <w:r>
        <w:rPr>
          <w:rFonts w:ascii="楷体" w:eastAsia="楷体" w:hAnsi="楷体" w:hint="eastAsia"/>
          <w:b/>
          <w:bCs/>
          <w:sz w:val="22"/>
          <w:szCs w:val="22"/>
          <w:u w:val="single"/>
        </w:rPr>
        <w:t>资质要求：营业执照、食</w:t>
      </w:r>
      <w:r>
        <w:rPr>
          <w:rFonts w:ascii="楷体" w:eastAsia="楷体" w:hAnsi="楷体" w:hint="eastAsia"/>
          <w:b/>
          <w:bCs/>
          <w:sz w:val="22"/>
          <w:szCs w:val="22"/>
          <w:u w:val="single"/>
        </w:rPr>
        <w:t>品经营许可证、从业人员健康证</w:t>
      </w:r>
    </w:p>
    <w:p w14:paraId="5A8FCC1C" w14:textId="77777777" w:rsidR="007A4764" w:rsidRDefault="00FC10C2">
      <w:pPr>
        <w:tabs>
          <w:tab w:val="left" w:pos="900"/>
        </w:tabs>
        <w:adjustRightInd w:val="0"/>
        <w:snapToGrid w:val="0"/>
        <w:spacing w:line="360" w:lineRule="auto"/>
        <w:ind w:firstLineChars="200" w:firstLine="422"/>
        <w:rPr>
          <w:rFonts w:hAnsi="宋体"/>
          <w:b/>
          <w:szCs w:val="21"/>
        </w:rPr>
      </w:pPr>
      <w:r>
        <w:rPr>
          <w:rFonts w:hAnsi="宋体" w:hint="eastAsia"/>
          <w:b/>
          <w:szCs w:val="21"/>
        </w:rPr>
        <w:t>三、采购标的概况</w:t>
      </w:r>
    </w:p>
    <w:p w14:paraId="599624B6" w14:textId="77777777" w:rsidR="007A4764" w:rsidRDefault="00FC10C2">
      <w:pPr>
        <w:adjustRightInd w:val="0"/>
        <w:snapToGrid w:val="0"/>
        <w:spacing w:line="360" w:lineRule="auto"/>
        <w:ind w:firstLineChars="200" w:firstLine="420"/>
        <w:rPr>
          <w:rFonts w:hAnsi="宋体"/>
          <w:szCs w:val="21"/>
        </w:rPr>
      </w:pPr>
      <w:r>
        <w:rPr>
          <w:rFonts w:ascii="宋体" w:hAnsi="宋体" w:hint="eastAsia"/>
          <w:szCs w:val="21"/>
        </w:rPr>
        <w:t>（一）采购项目名称：</w:t>
      </w:r>
      <w:r>
        <w:rPr>
          <w:rFonts w:ascii="宋体" w:hAnsi="宋体" w:hint="eastAsia"/>
          <w:szCs w:val="21"/>
          <w:u w:val="single"/>
        </w:rPr>
        <w:t xml:space="preserve"> </w:t>
      </w:r>
      <w:r>
        <w:rPr>
          <w:rFonts w:ascii="宋体" w:hAnsi="宋体" w:hint="eastAsia"/>
          <w:szCs w:val="21"/>
          <w:u w:val="single"/>
        </w:rPr>
        <w:t>继续教育学院翠华校区餐饮管理服务</w:t>
      </w:r>
      <w:r>
        <w:rPr>
          <w:rFonts w:ascii="宋体" w:hAnsi="宋体"/>
          <w:szCs w:val="21"/>
          <w:u w:val="single"/>
        </w:rPr>
        <w:t xml:space="preserve">  </w:t>
      </w:r>
    </w:p>
    <w:p w14:paraId="700B5273" w14:textId="77777777" w:rsidR="007A4764" w:rsidRDefault="00FC10C2">
      <w:pPr>
        <w:adjustRightInd w:val="0"/>
        <w:snapToGrid w:val="0"/>
        <w:spacing w:line="360" w:lineRule="auto"/>
        <w:ind w:firstLineChars="200" w:firstLine="420"/>
        <w:rPr>
          <w:rFonts w:hAnsi="宋体"/>
          <w:szCs w:val="21"/>
          <w:u w:val="single"/>
        </w:rPr>
      </w:pPr>
      <w:r>
        <w:rPr>
          <w:rFonts w:hAnsi="宋体" w:hint="eastAsia"/>
          <w:szCs w:val="21"/>
        </w:rPr>
        <w:t>（二）采购数量及计量单位：</w:t>
      </w:r>
      <w:r>
        <w:rPr>
          <w:rFonts w:ascii="宋体" w:hAnsi="宋体"/>
          <w:szCs w:val="21"/>
          <w:u w:val="single"/>
        </w:rPr>
        <w:t xml:space="preserve">  </w:t>
      </w:r>
      <w:r>
        <w:rPr>
          <w:rFonts w:ascii="宋体" w:hAnsi="宋体" w:hint="eastAsia"/>
          <w:szCs w:val="21"/>
          <w:u w:val="single"/>
        </w:rPr>
        <w:t>服务期限</w:t>
      </w:r>
      <w:r>
        <w:rPr>
          <w:rFonts w:ascii="宋体" w:hAnsi="宋体" w:hint="eastAsia"/>
          <w:szCs w:val="21"/>
          <w:u w:val="single"/>
        </w:rPr>
        <w:t>1</w:t>
      </w:r>
      <w:r>
        <w:rPr>
          <w:rFonts w:ascii="宋体" w:hAnsi="宋体" w:hint="eastAsia"/>
          <w:szCs w:val="21"/>
          <w:u w:val="single"/>
        </w:rPr>
        <w:t>年</w:t>
      </w:r>
      <w:r>
        <w:rPr>
          <w:rFonts w:ascii="宋体" w:hAnsi="宋体"/>
          <w:szCs w:val="21"/>
          <w:u w:val="single"/>
        </w:rPr>
        <w:t xml:space="preserve">  </w:t>
      </w:r>
    </w:p>
    <w:p w14:paraId="7D66FB09" w14:textId="77777777" w:rsidR="007A4764" w:rsidRDefault="00FC10C2">
      <w:pPr>
        <w:adjustRightInd w:val="0"/>
        <w:snapToGrid w:val="0"/>
        <w:spacing w:line="360" w:lineRule="auto"/>
        <w:ind w:firstLineChars="200" w:firstLine="420"/>
        <w:rPr>
          <w:rFonts w:hAnsi="宋体"/>
          <w:szCs w:val="21"/>
        </w:rPr>
      </w:pPr>
      <w:r>
        <w:rPr>
          <w:rFonts w:hAnsi="宋体" w:hint="eastAsia"/>
          <w:szCs w:val="21"/>
        </w:rPr>
        <w:t>（三）最高限价：人民币</w:t>
      </w:r>
      <w:r>
        <w:rPr>
          <w:rFonts w:hAnsi="宋体" w:hint="eastAsia"/>
          <w:szCs w:val="21"/>
          <w:u w:val="single"/>
        </w:rPr>
        <w:t xml:space="preserve"> </w:t>
      </w:r>
      <w:r>
        <w:rPr>
          <w:rFonts w:hAnsi="宋体"/>
          <w:szCs w:val="21"/>
          <w:u w:val="single"/>
        </w:rPr>
        <w:t xml:space="preserve"> </w:t>
      </w:r>
      <w:r>
        <w:rPr>
          <w:rFonts w:hAnsi="宋体" w:hint="eastAsia"/>
          <w:szCs w:val="21"/>
          <w:u w:val="single"/>
        </w:rPr>
        <w:t>160</w:t>
      </w:r>
      <w:r>
        <w:rPr>
          <w:rFonts w:hAnsi="宋体" w:hint="eastAsia"/>
          <w:szCs w:val="21"/>
          <w:u w:val="single"/>
        </w:rPr>
        <w:t>万</w:t>
      </w:r>
      <w:r>
        <w:rPr>
          <w:rFonts w:hAnsi="宋体"/>
          <w:szCs w:val="21"/>
          <w:u w:val="single"/>
        </w:rPr>
        <w:t xml:space="preserve">  </w:t>
      </w:r>
      <w:r>
        <w:rPr>
          <w:rFonts w:hAnsi="宋体" w:hint="eastAsia"/>
          <w:szCs w:val="21"/>
        </w:rPr>
        <w:t>元（大写：</w:t>
      </w:r>
      <w:r>
        <w:rPr>
          <w:rFonts w:hAnsi="宋体"/>
          <w:szCs w:val="21"/>
          <w:u w:val="single"/>
        </w:rPr>
        <w:t xml:space="preserve">  </w:t>
      </w:r>
      <w:r>
        <w:rPr>
          <w:rFonts w:hAnsi="宋体" w:hint="eastAsia"/>
          <w:szCs w:val="21"/>
          <w:u w:val="single"/>
        </w:rPr>
        <w:t>壹佰陆拾万元整</w:t>
      </w:r>
      <w:r>
        <w:rPr>
          <w:rFonts w:hAnsi="宋体"/>
          <w:szCs w:val="21"/>
          <w:u w:val="single"/>
        </w:rPr>
        <w:t xml:space="preserve">   </w:t>
      </w:r>
      <w:r>
        <w:rPr>
          <w:rFonts w:hAnsi="宋体" w:hint="eastAsia"/>
          <w:szCs w:val="21"/>
        </w:rPr>
        <w:t>）</w:t>
      </w:r>
    </w:p>
    <w:p w14:paraId="6024DE27" w14:textId="77777777" w:rsidR="007A4764" w:rsidRDefault="00FC10C2">
      <w:pPr>
        <w:adjustRightInd w:val="0"/>
        <w:snapToGrid w:val="0"/>
        <w:spacing w:line="360" w:lineRule="auto"/>
        <w:ind w:firstLineChars="200" w:firstLine="422"/>
        <w:rPr>
          <w:rFonts w:hAnsi="宋体"/>
          <w:b/>
          <w:bCs/>
          <w:szCs w:val="21"/>
        </w:rPr>
      </w:pPr>
      <w:r>
        <w:rPr>
          <w:rFonts w:hAnsi="宋体" w:hint="eastAsia"/>
          <w:b/>
          <w:bCs/>
          <w:szCs w:val="21"/>
        </w:rPr>
        <w:t xml:space="preserve">1. </w:t>
      </w:r>
      <w:r>
        <w:rPr>
          <w:rFonts w:hAnsi="宋体" w:hint="eastAsia"/>
          <w:b/>
          <w:bCs/>
          <w:szCs w:val="21"/>
        </w:rPr>
        <w:t>投标总报价须包含招标项目范围、内容约定及以下相关费用。</w:t>
      </w:r>
    </w:p>
    <w:p w14:paraId="6E5B14E0" w14:textId="77777777" w:rsidR="007A4764" w:rsidRDefault="00FC10C2">
      <w:pPr>
        <w:adjustRightInd w:val="0"/>
        <w:snapToGrid w:val="0"/>
        <w:spacing w:line="360" w:lineRule="auto"/>
        <w:ind w:firstLineChars="200" w:firstLine="420"/>
        <w:rPr>
          <w:rFonts w:hAnsi="宋体"/>
          <w:szCs w:val="21"/>
        </w:rPr>
      </w:pPr>
      <w:r>
        <w:rPr>
          <w:rFonts w:hAnsi="宋体" w:hint="eastAsia"/>
          <w:szCs w:val="21"/>
        </w:rPr>
        <w:t>（</w:t>
      </w:r>
      <w:r>
        <w:rPr>
          <w:rFonts w:hAnsi="宋体" w:hint="eastAsia"/>
          <w:szCs w:val="21"/>
        </w:rPr>
        <w:t>1</w:t>
      </w:r>
      <w:r>
        <w:rPr>
          <w:rFonts w:hAnsi="宋体" w:hint="eastAsia"/>
          <w:szCs w:val="21"/>
        </w:rPr>
        <w:t>）人员费用：人员薪资、社保、雇主责任险、人身意外险、其他商业险、税金、福利、补贴、劳保用品、奖励、服装、培训等费用；</w:t>
      </w:r>
    </w:p>
    <w:p w14:paraId="0640ADA6" w14:textId="77777777" w:rsidR="007A4764" w:rsidRDefault="00FC10C2">
      <w:pPr>
        <w:adjustRightInd w:val="0"/>
        <w:snapToGrid w:val="0"/>
        <w:spacing w:line="360" w:lineRule="auto"/>
        <w:ind w:firstLineChars="200" w:firstLine="420"/>
        <w:rPr>
          <w:rFonts w:hAnsi="宋体"/>
          <w:szCs w:val="21"/>
        </w:rPr>
      </w:pPr>
      <w:r>
        <w:rPr>
          <w:rFonts w:hAnsi="宋体" w:hint="eastAsia"/>
          <w:szCs w:val="21"/>
        </w:rPr>
        <w:t>（</w:t>
      </w:r>
      <w:r>
        <w:rPr>
          <w:rFonts w:hAnsi="宋体" w:hint="eastAsia"/>
          <w:szCs w:val="21"/>
        </w:rPr>
        <w:t>2</w:t>
      </w:r>
      <w:r>
        <w:rPr>
          <w:rFonts w:hAnsi="宋体" w:hint="eastAsia"/>
          <w:szCs w:val="21"/>
        </w:rPr>
        <w:t>）</w:t>
      </w:r>
      <w:proofErr w:type="gramStart"/>
      <w:r>
        <w:rPr>
          <w:rFonts w:hAnsi="宋体" w:hint="eastAsia"/>
          <w:szCs w:val="21"/>
        </w:rPr>
        <w:t>食材成本</w:t>
      </w:r>
      <w:proofErr w:type="gramEnd"/>
      <w:r>
        <w:rPr>
          <w:rFonts w:hAnsi="宋体" w:hint="eastAsia"/>
          <w:szCs w:val="21"/>
        </w:rPr>
        <w:t>：承担食材、调料采购、食品加工费用。</w:t>
      </w:r>
    </w:p>
    <w:p w14:paraId="3FB3C46D" w14:textId="77777777" w:rsidR="007A4764" w:rsidRDefault="00FC10C2">
      <w:pPr>
        <w:adjustRightInd w:val="0"/>
        <w:snapToGrid w:val="0"/>
        <w:spacing w:line="360" w:lineRule="auto"/>
        <w:ind w:firstLineChars="200" w:firstLine="420"/>
        <w:rPr>
          <w:rFonts w:hAnsi="宋体"/>
          <w:szCs w:val="21"/>
        </w:rPr>
      </w:pPr>
      <w:r>
        <w:rPr>
          <w:rFonts w:hAnsi="宋体" w:hint="eastAsia"/>
          <w:szCs w:val="21"/>
        </w:rPr>
        <w:t>（</w:t>
      </w:r>
      <w:r>
        <w:rPr>
          <w:rFonts w:hAnsi="宋体" w:hint="eastAsia"/>
          <w:szCs w:val="21"/>
        </w:rPr>
        <w:t>3</w:t>
      </w:r>
      <w:r>
        <w:rPr>
          <w:rFonts w:hAnsi="宋体" w:hint="eastAsia"/>
          <w:szCs w:val="21"/>
        </w:rPr>
        <w:t>）餐厨设备维修保养：承担服务范围内日常维护费用单次单件单价</w:t>
      </w:r>
      <w:r>
        <w:rPr>
          <w:rFonts w:hAnsi="宋体" w:hint="eastAsia"/>
          <w:szCs w:val="21"/>
        </w:rPr>
        <w:t>1000</w:t>
      </w:r>
      <w:r>
        <w:rPr>
          <w:rFonts w:hAnsi="宋体" w:hint="eastAsia"/>
          <w:szCs w:val="21"/>
        </w:rPr>
        <w:t>元</w:t>
      </w:r>
      <w:r>
        <w:rPr>
          <w:rFonts w:hAnsi="宋体" w:hint="eastAsia"/>
          <w:szCs w:val="21"/>
        </w:rPr>
        <w:t>（不含）以下的各类设备的维修保养及配件更换（所使用材料不得低于原有材质标准），如：灶头、灶台、洗碗机、</w:t>
      </w:r>
      <w:r>
        <w:rPr>
          <w:rFonts w:hAnsi="宋体" w:hint="eastAsia"/>
          <w:szCs w:val="21"/>
        </w:rPr>
        <w:lastRenderedPageBreak/>
        <w:t>蒸箱、烤箱、切菜机、和面机、绞肉机、剥皮机、热水器、餐炉、电饼铛、净（软）水机、冰箱、食品留样柜、消毒柜、蒸饭车、</w:t>
      </w:r>
      <w:proofErr w:type="gramStart"/>
      <w:r>
        <w:rPr>
          <w:rFonts w:hAnsi="宋体" w:hint="eastAsia"/>
          <w:szCs w:val="21"/>
        </w:rPr>
        <w:t>布菲炉</w:t>
      </w:r>
      <w:proofErr w:type="gramEnd"/>
      <w:r>
        <w:rPr>
          <w:rFonts w:hAnsi="宋体" w:hint="eastAsia"/>
          <w:szCs w:val="21"/>
        </w:rPr>
        <w:t>、灭蝇灯等；</w:t>
      </w:r>
      <w:r>
        <w:rPr>
          <w:rFonts w:hAnsi="宋体" w:hint="eastAsia"/>
          <w:szCs w:val="21"/>
        </w:rPr>
        <w:t>净水设备的滤芯更换（设备数量</w:t>
      </w:r>
      <w:r>
        <w:rPr>
          <w:rFonts w:hAnsi="宋体" w:hint="eastAsia"/>
          <w:szCs w:val="21"/>
        </w:rPr>
        <w:t>1</w:t>
      </w:r>
      <w:r>
        <w:rPr>
          <w:rFonts w:hAnsi="宋体" w:hint="eastAsia"/>
          <w:szCs w:val="21"/>
        </w:rPr>
        <w:t>台</w:t>
      </w:r>
      <w:r>
        <w:rPr>
          <w:rFonts w:hAnsi="宋体" w:hint="eastAsia"/>
          <w:szCs w:val="21"/>
        </w:rPr>
        <w:t>，要求每月定期检修、每半年更换品牌滤芯一次）。</w:t>
      </w:r>
    </w:p>
    <w:p w14:paraId="2A2F9B40" w14:textId="77777777" w:rsidR="007A4764" w:rsidRDefault="00FC10C2">
      <w:pPr>
        <w:adjustRightInd w:val="0"/>
        <w:snapToGrid w:val="0"/>
        <w:spacing w:line="360" w:lineRule="auto"/>
        <w:ind w:firstLineChars="200" w:firstLine="420"/>
        <w:rPr>
          <w:rFonts w:hAnsi="宋体"/>
          <w:szCs w:val="21"/>
        </w:rPr>
      </w:pPr>
      <w:r>
        <w:rPr>
          <w:rFonts w:hAnsi="宋体" w:hint="eastAsia"/>
          <w:szCs w:val="21"/>
        </w:rPr>
        <w:t>（</w:t>
      </w:r>
      <w:r>
        <w:rPr>
          <w:rFonts w:hAnsi="宋体" w:hint="eastAsia"/>
          <w:szCs w:val="21"/>
        </w:rPr>
        <w:t>4</w:t>
      </w:r>
      <w:r>
        <w:rPr>
          <w:rFonts w:hAnsi="宋体" w:hint="eastAsia"/>
          <w:szCs w:val="21"/>
        </w:rPr>
        <w:t>）承担政府相关职能部门的各类年检年审、日常检查检测（含供水、锅炉、防雷、消防、油烟机及排烟管道、隔油池、燃气报警控制系统、“明厨亮灶”平台、食品安全检测、留样送检等）费用，并提供相应设施的保养维</w:t>
      </w:r>
      <w:r>
        <w:rPr>
          <w:rFonts w:hAnsi="宋体" w:hint="eastAsia"/>
          <w:szCs w:val="21"/>
        </w:rPr>
        <w:t>修单位的保养合同及维护记录明细（维保单位须具备相应</w:t>
      </w:r>
      <w:proofErr w:type="gramStart"/>
      <w:r>
        <w:rPr>
          <w:rFonts w:hAnsi="宋体" w:hint="eastAsia"/>
          <w:szCs w:val="21"/>
        </w:rPr>
        <w:t>的维保资质</w:t>
      </w:r>
      <w:proofErr w:type="gramEnd"/>
      <w:r>
        <w:rPr>
          <w:rFonts w:hAnsi="宋体" w:hint="eastAsia"/>
          <w:szCs w:val="21"/>
        </w:rPr>
        <w:t>）。</w:t>
      </w:r>
    </w:p>
    <w:p w14:paraId="3F4E0CEC" w14:textId="77777777" w:rsidR="007A4764" w:rsidRDefault="00FC10C2">
      <w:pPr>
        <w:adjustRightInd w:val="0"/>
        <w:snapToGrid w:val="0"/>
        <w:spacing w:line="360" w:lineRule="auto"/>
        <w:ind w:firstLineChars="200" w:firstLine="420"/>
        <w:rPr>
          <w:rFonts w:hAnsi="宋体"/>
          <w:szCs w:val="21"/>
        </w:rPr>
      </w:pPr>
      <w:r>
        <w:rPr>
          <w:rFonts w:hAnsi="宋体" w:hint="eastAsia"/>
          <w:szCs w:val="21"/>
        </w:rPr>
        <w:t>（</w:t>
      </w:r>
      <w:r>
        <w:rPr>
          <w:rFonts w:hAnsi="宋体" w:hint="eastAsia"/>
          <w:szCs w:val="21"/>
        </w:rPr>
        <w:t>5</w:t>
      </w:r>
      <w:r>
        <w:rPr>
          <w:rFonts w:hAnsi="宋体" w:hint="eastAsia"/>
          <w:szCs w:val="21"/>
        </w:rPr>
        <w:t>）配套设施养护：承担配套设施（含电梯、空调、供排水、暖气管网、电气设备、隔油池、油烟机及排烟管道等）清理养护费用。</w:t>
      </w:r>
    </w:p>
    <w:p w14:paraId="57042911" w14:textId="77777777" w:rsidR="007A4764" w:rsidRDefault="00FC10C2">
      <w:pPr>
        <w:adjustRightInd w:val="0"/>
        <w:snapToGrid w:val="0"/>
        <w:spacing w:line="360" w:lineRule="auto"/>
        <w:ind w:firstLineChars="200" w:firstLine="420"/>
        <w:rPr>
          <w:rFonts w:hAnsi="宋体"/>
          <w:szCs w:val="21"/>
        </w:rPr>
      </w:pPr>
      <w:r>
        <w:rPr>
          <w:rFonts w:hAnsi="宋体" w:hint="eastAsia"/>
          <w:szCs w:val="21"/>
        </w:rPr>
        <w:t>（</w:t>
      </w:r>
      <w:r>
        <w:rPr>
          <w:rFonts w:hAnsi="宋体" w:hint="eastAsia"/>
          <w:szCs w:val="21"/>
        </w:rPr>
        <w:t>6</w:t>
      </w:r>
      <w:r>
        <w:rPr>
          <w:rFonts w:hAnsi="宋体" w:hint="eastAsia"/>
          <w:szCs w:val="21"/>
        </w:rPr>
        <w:t>）</w:t>
      </w:r>
      <w:r>
        <w:rPr>
          <w:rFonts w:hAnsi="宋体" w:hint="eastAsia"/>
          <w:szCs w:val="21"/>
        </w:rPr>
        <w:t xml:space="preserve"> </w:t>
      </w:r>
      <w:r>
        <w:rPr>
          <w:rFonts w:hAnsi="宋体" w:hint="eastAsia"/>
          <w:szCs w:val="21"/>
        </w:rPr>
        <w:t>低值易耗品：承担该项目的日常办公用品（纸笔、硒鼓等耗材）、清洁消杀用品（洗洁精、消毒液等）、餐具（碗、筷、抽纸、牙签）等的费用。</w:t>
      </w:r>
    </w:p>
    <w:p w14:paraId="0760B3AD" w14:textId="77777777" w:rsidR="007A4764" w:rsidRDefault="00FC10C2">
      <w:pPr>
        <w:adjustRightInd w:val="0"/>
        <w:snapToGrid w:val="0"/>
        <w:spacing w:line="360" w:lineRule="auto"/>
        <w:ind w:firstLineChars="200" w:firstLine="420"/>
        <w:rPr>
          <w:rFonts w:hAnsi="宋体"/>
          <w:szCs w:val="21"/>
        </w:rPr>
      </w:pPr>
      <w:r>
        <w:rPr>
          <w:rFonts w:hAnsi="宋体" w:hint="eastAsia"/>
          <w:szCs w:val="21"/>
        </w:rPr>
        <w:t>（</w:t>
      </w:r>
      <w:r>
        <w:rPr>
          <w:rFonts w:hAnsi="宋体" w:hint="eastAsia"/>
          <w:szCs w:val="21"/>
        </w:rPr>
        <w:t>7</w:t>
      </w:r>
      <w:r>
        <w:rPr>
          <w:rFonts w:hAnsi="宋体" w:hint="eastAsia"/>
          <w:szCs w:val="21"/>
        </w:rPr>
        <w:t>）承担餐厅燃气费用。</w:t>
      </w:r>
    </w:p>
    <w:p w14:paraId="129C31ED" w14:textId="77777777" w:rsidR="007A4764" w:rsidRDefault="00FC10C2">
      <w:pPr>
        <w:adjustRightInd w:val="0"/>
        <w:snapToGrid w:val="0"/>
        <w:spacing w:line="360" w:lineRule="auto"/>
        <w:ind w:firstLineChars="200" w:firstLine="420"/>
        <w:rPr>
          <w:rFonts w:hAnsi="宋体"/>
          <w:szCs w:val="21"/>
        </w:rPr>
      </w:pPr>
      <w:r>
        <w:rPr>
          <w:rFonts w:hAnsi="宋体" w:hint="eastAsia"/>
          <w:szCs w:val="21"/>
        </w:rPr>
        <w:t>（</w:t>
      </w:r>
      <w:r>
        <w:rPr>
          <w:rFonts w:hAnsi="宋体" w:hint="eastAsia"/>
          <w:szCs w:val="21"/>
        </w:rPr>
        <w:t>8</w:t>
      </w:r>
      <w:r>
        <w:rPr>
          <w:rFonts w:hAnsi="宋体" w:hint="eastAsia"/>
          <w:szCs w:val="21"/>
        </w:rPr>
        <w:t>）系统维护：</w:t>
      </w:r>
    </w:p>
    <w:p w14:paraId="474892C3" w14:textId="77777777" w:rsidR="007A4764" w:rsidRDefault="00FC10C2">
      <w:pPr>
        <w:adjustRightInd w:val="0"/>
        <w:snapToGrid w:val="0"/>
        <w:spacing w:line="360" w:lineRule="auto"/>
        <w:ind w:firstLineChars="200" w:firstLine="420"/>
        <w:rPr>
          <w:rFonts w:hAnsi="宋体"/>
          <w:szCs w:val="21"/>
        </w:rPr>
      </w:pPr>
      <w:r>
        <w:rPr>
          <w:rFonts w:hAnsi="宋体" w:hint="eastAsia"/>
          <w:szCs w:val="21"/>
        </w:rPr>
        <w:t>①承担售饭系统及服务器的日常管理和维护费用；</w:t>
      </w:r>
    </w:p>
    <w:p w14:paraId="38E96FF9" w14:textId="77777777" w:rsidR="007A4764" w:rsidRDefault="00FC10C2">
      <w:pPr>
        <w:adjustRightInd w:val="0"/>
        <w:snapToGrid w:val="0"/>
        <w:spacing w:line="360" w:lineRule="auto"/>
        <w:ind w:firstLineChars="200" w:firstLine="420"/>
        <w:rPr>
          <w:rFonts w:hAnsi="宋体"/>
          <w:szCs w:val="21"/>
        </w:rPr>
      </w:pPr>
      <w:r>
        <w:rPr>
          <w:rFonts w:hAnsi="宋体" w:hint="eastAsia"/>
          <w:szCs w:val="21"/>
        </w:rPr>
        <w:t>②承担燃气报警控制系统的日常管理和维保费用。</w:t>
      </w:r>
    </w:p>
    <w:p w14:paraId="04DFB25B" w14:textId="77777777" w:rsidR="007A4764" w:rsidRDefault="00FC10C2">
      <w:pPr>
        <w:adjustRightInd w:val="0"/>
        <w:snapToGrid w:val="0"/>
        <w:spacing w:line="360" w:lineRule="auto"/>
        <w:ind w:firstLineChars="200" w:firstLine="420"/>
        <w:rPr>
          <w:rFonts w:hAnsi="宋体"/>
          <w:szCs w:val="21"/>
        </w:rPr>
      </w:pPr>
      <w:r>
        <w:rPr>
          <w:rFonts w:hAnsi="宋体" w:hint="eastAsia"/>
          <w:szCs w:val="21"/>
        </w:rPr>
        <w:t>（</w:t>
      </w:r>
      <w:r>
        <w:rPr>
          <w:rFonts w:hAnsi="宋体" w:hint="eastAsia"/>
          <w:szCs w:val="21"/>
        </w:rPr>
        <w:t>9</w:t>
      </w:r>
      <w:r>
        <w:rPr>
          <w:rFonts w:hAnsi="宋体" w:hint="eastAsia"/>
          <w:szCs w:val="21"/>
        </w:rPr>
        <w:t>）日常保洁：承担服务范围内（含餐厅、操作间、楼梯</w:t>
      </w:r>
      <w:r>
        <w:rPr>
          <w:rFonts w:hAnsi="宋体" w:hint="eastAsia"/>
          <w:szCs w:val="21"/>
        </w:rPr>
        <w:t>、门窗玻璃、墙地顶、灯具、家具、空调等）的日常卫生清洁。自行处理在服务过程中产生的泔水和垃圾（包括垃圾分类及外运）。</w:t>
      </w:r>
    </w:p>
    <w:p w14:paraId="77EDE92F" w14:textId="77777777" w:rsidR="007A4764" w:rsidRDefault="00FC10C2">
      <w:pPr>
        <w:adjustRightInd w:val="0"/>
        <w:snapToGrid w:val="0"/>
        <w:spacing w:line="360" w:lineRule="auto"/>
        <w:ind w:firstLineChars="200" w:firstLine="420"/>
        <w:rPr>
          <w:rFonts w:hAnsi="宋体"/>
          <w:szCs w:val="21"/>
        </w:rPr>
      </w:pPr>
      <w:r>
        <w:rPr>
          <w:rFonts w:hAnsi="宋体" w:hint="eastAsia"/>
          <w:szCs w:val="21"/>
        </w:rPr>
        <w:t>（</w:t>
      </w:r>
      <w:r>
        <w:rPr>
          <w:rFonts w:hAnsi="宋体" w:hint="eastAsia"/>
          <w:szCs w:val="21"/>
        </w:rPr>
        <w:t>10</w:t>
      </w:r>
      <w:r>
        <w:rPr>
          <w:rFonts w:hAnsi="宋体" w:hint="eastAsia"/>
          <w:szCs w:val="21"/>
        </w:rPr>
        <w:t>）消防器材日常巡检：对公用设施（含消防栓、喷淋、烟感、通风、灭火器、消防水箱等）进行检查，并做好记录，保证设施正常运行。</w:t>
      </w:r>
    </w:p>
    <w:p w14:paraId="52E1D70A" w14:textId="77777777" w:rsidR="007A4764" w:rsidRDefault="00FC10C2">
      <w:pPr>
        <w:adjustRightInd w:val="0"/>
        <w:snapToGrid w:val="0"/>
        <w:spacing w:line="360" w:lineRule="auto"/>
        <w:ind w:firstLineChars="200" w:firstLine="420"/>
        <w:rPr>
          <w:rFonts w:hAnsi="宋体"/>
          <w:szCs w:val="21"/>
        </w:rPr>
      </w:pPr>
      <w:r>
        <w:rPr>
          <w:rFonts w:hAnsi="宋体" w:hint="eastAsia"/>
          <w:szCs w:val="21"/>
        </w:rPr>
        <w:t>（</w:t>
      </w:r>
      <w:r>
        <w:rPr>
          <w:rFonts w:hAnsi="宋体" w:hint="eastAsia"/>
          <w:szCs w:val="21"/>
        </w:rPr>
        <w:t>11</w:t>
      </w:r>
      <w:r>
        <w:rPr>
          <w:rFonts w:hAnsi="宋体" w:hint="eastAsia"/>
          <w:szCs w:val="21"/>
        </w:rPr>
        <w:t>）承担因使用不当或故意破坏造成设备损坏的维修费用，无法维修的按照资产净值予以赔偿。</w:t>
      </w:r>
    </w:p>
    <w:p w14:paraId="728F9DB6" w14:textId="77777777" w:rsidR="007A4764" w:rsidRDefault="00FC10C2">
      <w:pPr>
        <w:adjustRightInd w:val="0"/>
        <w:snapToGrid w:val="0"/>
        <w:spacing w:line="360" w:lineRule="auto"/>
        <w:ind w:firstLineChars="200" w:firstLine="420"/>
        <w:rPr>
          <w:rFonts w:hAnsi="宋体"/>
          <w:szCs w:val="21"/>
        </w:rPr>
      </w:pPr>
      <w:r>
        <w:rPr>
          <w:rFonts w:hAnsi="宋体" w:hint="eastAsia"/>
          <w:szCs w:val="21"/>
        </w:rPr>
        <w:t>（</w:t>
      </w:r>
      <w:r>
        <w:rPr>
          <w:rFonts w:hAnsi="宋体" w:hint="eastAsia"/>
          <w:szCs w:val="21"/>
        </w:rPr>
        <w:t>12</w:t>
      </w:r>
      <w:r>
        <w:rPr>
          <w:rFonts w:hAnsi="宋体" w:hint="eastAsia"/>
          <w:szCs w:val="21"/>
        </w:rPr>
        <w:t>）服务期满交付归还时，保证房屋、设备设施完好无损且能够正常使用及运行。若有损坏承担维修费用，无法维修或丢失的按照资产原值予以赔偿。</w:t>
      </w:r>
    </w:p>
    <w:p w14:paraId="79B656A8" w14:textId="77777777" w:rsidR="007A4764" w:rsidRDefault="00FC10C2">
      <w:pPr>
        <w:adjustRightInd w:val="0"/>
        <w:snapToGrid w:val="0"/>
        <w:spacing w:line="360" w:lineRule="auto"/>
        <w:ind w:firstLineChars="200" w:firstLine="422"/>
        <w:rPr>
          <w:rFonts w:hAnsi="宋体"/>
          <w:b/>
          <w:bCs/>
          <w:szCs w:val="21"/>
        </w:rPr>
      </w:pPr>
      <w:r>
        <w:rPr>
          <w:rFonts w:hAnsi="宋体" w:hint="eastAsia"/>
          <w:b/>
          <w:bCs/>
          <w:szCs w:val="21"/>
        </w:rPr>
        <w:t xml:space="preserve">2. </w:t>
      </w:r>
      <w:r>
        <w:rPr>
          <w:rFonts w:hAnsi="宋体" w:hint="eastAsia"/>
          <w:b/>
          <w:bCs/>
          <w:szCs w:val="21"/>
        </w:rPr>
        <w:t>采购人服务期内承担并支付的相关费</w:t>
      </w:r>
      <w:r>
        <w:rPr>
          <w:rFonts w:hAnsi="宋体" w:hint="eastAsia"/>
          <w:b/>
          <w:bCs/>
          <w:szCs w:val="21"/>
        </w:rPr>
        <w:t>用。</w:t>
      </w:r>
    </w:p>
    <w:p w14:paraId="3C14965D" w14:textId="77777777" w:rsidR="007A4764" w:rsidRDefault="00FC10C2">
      <w:pPr>
        <w:adjustRightInd w:val="0"/>
        <w:snapToGrid w:val="0"/>
        <w:spacing w:line="360" w:lineRule="auto"/>
        <w:ind w:firstLineChars="200" w:firstLine="420"/>
        <w:rPr>
          <w:rFonts w:hAnsi="宋体"/>
          <w:szCs w:val="21"/>
        </w:rPr>
      </w:pPr>
      <w:r>
        <w:rPr>
          <w:rFonts w:hAnsi="宋体" w:hint="eastAsia"/>
          <w:szCs w:val="21"/>
        </w:rPr>
        <w:t>（</w:t>
      </w:r>
      <w:r>
        <w:rPr>
          <w:rFonts w:hAnsi="宋体" w:hint="eastAsia"/>
          <w:szCs w:val="21"/>
        </w:rPr>
        <w:t>1</w:t>
      </w:r>
      <w:r>
        <w:rPr>
          <w:rFonts w:hAnsi="宋体" w:hint="eastAsia"/>
          <w:szCs w:val="21"/>
        </w:rPr>
        <w:t>）承担单件单</w:t>
      </w:r>
      <w:r>
        <w:rPr>
          <w:rFonts w:hAnsi="宋体" w:hint="eastAsia"/>
          <w:szCs w:val="21"/>
        </w:rPr>
        <w:t>价</w:t>
      </w:r>
      <w:r>
        <w:rPr>
          <w:rFonts w:hAnsi="宋体" w:hint="eastAsia"/>
          <w:szCs w:val="21"/>
        </w:rPr>
        <w:t>1000</w:t>
      </w:r>
      <w:r>
        <w:rPr>
          <w:rFonts w:hAnsi="宋体" w:hint="eastAsia"/>
          <w:szCs w:val="21"/>
        </w:rPr>
        <w:t>元</w:t>
      </w:r>
      <w:r>
        <w:rPr>
          <w:rFonts w:hAnsi="宋体" w:hint="eastAsia"/>
          <w:szCs w:val="21"/>
        </w:rPr>
        <w:t>（含）以上材料的维修费用，但因投标人操作不当损坏的由投标人承担。</w:t>
      </w:r>
    </w:p>
    <w:p w14:paraId="6FD386B0" w14:textId="77777777" w:rsidR="007A4764" w:rsidRDefault="00FC10C2">
      <w:pPr>
        <w:adjustRightInd w:val="0"/>
        <w:snapToGrid w:val="0"/>
        <w:spacing w:line="360" w:lineRule="auto"/>
        <w:ind w:firstLineChars="200" w:firstLine="420"/>
        <w:rPr>
          <w:rFonts w:hAnsi="宋体"/>
          <w:szCs w:val="21"/>
        </w:rPr>
      </w:pPr>
      <w:r>
        <w:rPr>
          <w:rFonts w:hAnsi="宋体" w:hint="eastAsia"/>
          <w:szCs w:val="21"/>
        </w:rPr>
        <w:t>（</w:t>
      </w:r>
      <w:r>
        <w:rPr>
          <w:rFonts w:hAnsi="宋体" w:hint="eastAsia"/>
          <w:szCs w:val="21"/>
        </w:rPr>
        <w:t>2</w:t>
      </w:r>
      <w:r>
        <w:rPr>
          <w:rFonts w:hAnsi="宋体" w:hint="eastAsia"/>
          <w:szCs w:val="21"/>
        </w:rPr>
        <w:t>）楼宇、消防主管线及设施、</w:t>
      </w:r>
      <w:proofErr w:type="gramStart"/>
      <w:r>
        <w:rPr>
          <w:rFonts w:hAnsi="宋体" w:hint="eastAsia"/>
          <w:szCs w:val="21"/>
        </w:rPr>
        <w:t>天燃气</w:t>
      </w:r>
      <w:proofErr w:type="gramEnd"/>
      <w:r>
        <w:rPr>
          <w:rFonts w:hAnsi="宋体" w:hint="eastAsia"/>
          <w:szCs w:val="21"/>
        </w:rPr>
        <w:t>主管线及计量设施设备的维修保养。</w:t>
      </w:r>
    </w:p>
    <w:p w14:paraId="513B1551" w14:textId="77777777" w:rsidR="007A4764" w:rsidRDefault="00FC10C2">
      <w:pPr>
        <w:adjustRightInd w:val="0"/>
        <w:snapToGrid w:val="0"/>
        <w:spacing w:line="360" w:lineRule="auto"/>
        <w:ind w:firstLineChars="200" w:firstLine="420"/>
        <w:rPr>
          <w:rFonts w:hAnsi="宋体"/>
          <w:szCs w:val="21"/>
        </w:rPr>
      </w:pPr>
      <w:r>
        <w:rPr>
          <w:rFonts w:hAnsi="宋体" w:hint="eastAsia"/>
          <w:szCs w:val="21"/>
        </w:rPr>
        <w:t>（</w:t>
      </w:r>
      <w:r>
        <w:rPr>
          <w:rFonts w:hAnsi="宋体" w:hint="eastAsia"/>
          <w:szCs w:val="21"/>
        </w:rPr>
        <w:t>3</w:t>
      </w:r>
      <w:r>
        <w:rPr>
          <w:rFonts w:hAnsi="宋体" w:hint="eastAsia"/>
          <w:szCs w:val="21"/>
        </w:rPr>
        <w:t>）提供餐厅的厨具、家具、网络设施、售饭系统等设施设备。</w:t>
      </w:r>
    </w:p>
    <w:p w14:paraId="738DCF31" w14:textId="77777777" w:rsidR="007A4764" w:rsidRDefault="00FC10C2">
      <w:pPr>
        <w:adjustRightInd w:val="0"/>
        <w:snapToGrid w:val="0"/>
        <w:spacing w:line="360" w:lineRule="auto"/>
        <w:ind w:firstLineChars="200" w:firstLine="422"/>
        <w:rPr>
          <w:rFonts w:hAnsi="宋体"/>
          <w:b/>
          <w:bCs/>
          <w:szCs w:val="21"/>
        </w:rPr>
      </w:pPr>
      <w:r>
        <w:rPr>
          <w:rFonts w:hAnsi="宋体" w:hint="eastAsia"/>
          <w:b/>
          <w:bCs/>
          <w:szCs w:val="21"/>
        </w:rPr>
        <w:t xml:space="preserve">3. </w:t>
      </w:r>
      <w:r>
        <w:rPr>
          <w:rFonts w:hAnsi="宋体" w:hint="eastAsia"/>
          <w:b/>
          <w:bCs/>
          <w:szCs w:val="21"/>
        </w:rPr>
        <w:t>服务合同期内如发生未预见的其它费用，经双方协商后确定。</w:t>
      </w:r>
    </w:p>
    <w:p w14:paraId="04D3FBB0" w14:textId="77777777" w:rsidR="007A4764" w:rsidRDefault="00FC10C2">
      <w:pPr>
        <w:adjustRightInd w:val="0"/>
        <w:snapToGrid w:val="0"/>
        <w:spacing w:line="360" w:lineRule="auto"/>
        <w:ind w:firstLineChars="200" w:firstLine="420"/>
        <w:rPr>
          <w:rFonts w:hAnsi="宋体"/>
          <w:szCs w:val="21"/>
        </w:rPr>
      </w:pPr>
      <w:r>
        <w:rPr>
          <w:rFonts w:hAnsi="宋体" w:hint="eastAsia"/>
          <w:szCs w:val="21"/>
        </w:rPr>
        <w:t xml:space="preserve">4. </w:t>
      </w:r>
      <w:r>
        <w:rPr>
          <w:rFonts w:hAnsi="宋体" w:hint="eastAsia"/>
          <w:szCs w:val="21"/>
        </w:rPr>
        <w:t>接待规模</w:t>
      </w:r>
      <w:proofErr w:type="gramStart"/>
      <w:r>
        <w:rPr>
          <w:rFonts w:hAnsi="宋体" w:hint="eastAsia"/>
          <w:szCs w:val="21"/>
        </w:rPr>
        <w:t>及餐标</w:t>
      </w:r>
      <w:proofErr w:type="gramEnd"/>
    </w:p>
    <w:p w14:paraId="2EF529A5" w14:textId="77777777" w:rsidR="007A4764" w:rsidRDefault="00FC10C2">
      <w:pPr>
        <w:adjustRightInd w:val="0"/>
        <w:snapToGrid w:val="0"/>
        <w:spacing w:line="360" w:lineRule="auto"/>
        <w:ind w:firstLineChars="200" w:firstLine="420"/>
        <w:rPr>
          <w:rFonts w:hAnsi="宋体"/>
          <w:szCs w:val="21"/>
        </w:rPr>
      </w:pPr>
      <w:r>
        <w:rPr>
          <w:rFonts w:hAnsi="宋体" w:hint="eastAsia"/>
          <w:szCs w:val="21"/>
        </w:rPr>
        <w:t>（</w:t>
      </w:r>
      <w:r>
        <w:rPr>
          <w:rFonts w:hAnsi="宋体" w:hint="eastAsia"/>
          <w:szCs w:val="21"/>
        </w:rPr>
        <w:t>1</w:t>
      </w:r>
      <w:r>
        <w:rPr>
          <w:rFonts w:hAnsi="宋体" w:hint="eastAsia"/>
          <w:szCs w:val="21"/>
        </w:rPr>
        <w:t>）预计全年接待规模：各类培训学员约</w:t>
      </w:r>
      <w:r>
        <w:rPr>
          <w:rFonts w:hAnsi="宋体" w:hint="eastAsia"/>
          <w:szCs w:val="21"/>
        </w:rPr>
        <w:t>12000</w:t>
      </w:r>
      <w:r>
        <w:rPr>
          <w:rFonts w:hAnsi="宋体" w:hint="eastAsia"/>
          <w:szCs w:val="21"/>
        </w:rPr>
        <w:t>人</w:t>
      </w:r>
      <w:r>
        <w:rPr>
          <w:rFonts w:hAnsi="宋体" w:hint="eastAsia"/>
          <w:szCs w:val="21"/>
        </w:rPr>
        <w:t>/</w:t>
      </w:r>
      <w:r>
        <w:rPr>
          <w:rFonts w:hAnsi="宋体" w:hint="eastAsia"/>
          <w:szCs w:val="21"/>
        </w:rPr>
        <w:t>年</w:t>
      </w:r>
      <w:r>
        <w:rPr>
          <w:rFonts w:hAnsi="宋体" w:hint="eastAsia"/>
          <w:szCs w:val="21"/>
        </w:rPr>
        <w:t>，就餐天数约</w:t>
      </w:r>
      <w:r>
        <w:rPr>
          <w:rFonts w:hAnsi="宋体" w:hint="eastAsia"/>
          <w:szCs w:val="21"/>
        </w:rPr>
        <w:t>6</w:t>
      </w:r>
      <w:r>
        <w:rPr>
          <w:rFonts w:hAnsi="宋体" w:hint="eastAsia"/>
          <w:szCs w:val="21"/>
        </w:rPr>
        <w:t>天。</w:t>
      </w:r>
    </w:p>
    <w:p w14:paraId="6B7EDD31" w14:textId="77777777" w:rsidR="007A4764" w:rsidRDefault="00FC10C2">
      <w:pPr>
        <w:adjustRightInd w:val="0"/>
        <w:snapToGrid w:val="0"/>
        <w:spacing w:line="360" w:lineRule="auto"/>
        <w:ind w:firstLineChars="200" w:firstLine="420"/>
        <w:rPr>
          <w:rFonts w:hAnsi="宋体"/>
          <w:szCs w:val="21"/>
        </w:rPr>
      </w:pPr>
      <w:r>
        <w:rPr>
          <w:rFonts w:hAnsi="宋体" w:hint="eastAsia"/>
          <w:szCs w:val="21"/>
        </w:rPr>
        <w:t>（</w:t>
      </w:r>
      <w:r>
        <w:rPr>
          <w:rFonts w:hAnsi="宋体" w:hint="eastAsia"/>
          <w:szCs w:val="21"/>
        </w:rPr>
        <w:t>2</w:t>
      </w:r>
      <w:r>
        <w:rPr>
          <w:rFonts w:hAnsi="宋体" w:hint="eastAsia"/>
          <w:szCs w:val="21"/>
        </w:rPr>
        <w:t>）</w:t>
      </w:r>
      <w:proofErr w:type="gramStart"/>
      <w:r>
        <w:rPr>
          <w:rFonts w:hAnsi="宋体" w:hint="eastAsia"/>
          <w:szCs w:val="21"/>
        </w:rPr>
        <w:t>餐标以</w:t>
      </w:r>
      <w:proofErr w:type="gramEnd"/>
      <w:r>
        <w:rPr>
          <w:rFonts w:hAnsi="宋体" w:hint="eastAsia"/>
          <w:szCs w:val="21"/>
        </w:rPr>
        <w:t>100</w:t>
      </w:r>
      <w:r>
        <w:rPr>
          <w:rFonts w:hAnsi="宋体" w:hint="eastAsia"/>
          <w:szCs w:val="21"/>
        </w:rPr>
        <w:t>元</w:t>
      </w:r>
      <w:r>
        <w:rPr>
          <w:rFonts w:hAnsi="宋体" w:hint="eastAsia"/>
          <w:szCs w:val="21"/>
        </w:rPr>
        <w:t>/</w:t>
      </w:r>
      <w:r>
        <w:rPr>
          <w:rFonts w:hAnsi="宋体" w:hint="eastAsia"/>
          <w:szCs w:val="21"/>
        </w:rPr>
        <w:t>人</w:t>
      </w:r>
      <w:r>
        <w:rPr>
          <w:rFonts w:hAnsi="宋体" w:hint="eastAsia"/>
          <w:szCs w:val="21"/>
        </w:rPr>
        <w:t>/</w:t>
      </w:r>
      <w:r>
        <w:rPr>
          <w:rFonts w:hAnsi="宋体" w:hint="eastAsia"/>
          <w:szCs w:val="21"/>
        </w:rPr>
        <w:t>天为参考。</w:t>
      </w:r>
    </w:p>
    <w:p w14:paraId="72B992CF" w14:textId="77777777" w:rsidR="007A4764" w:rsidRDefault="00FC10C2">
      <w:pPr>
        <w:adjustRightInd w:val="0"/>
        <w:snapToGrid w:val="0"/>
        <w:spacing w:line="360" w:lineRule="auto"/>
        <w:ind w:firstLineChars="200" w:firstLine="420"/>
        <w:rPr>
          <w:szCs w:val="21"/>
        </w:rPr>
      </w:pPr>
      <w:r>
        <w:rPr>
          <w:rFonts w:hAnsi="宋体" w:hint="eastAsia"/>
          <w:szCs w:val="21"/>
        </w:rPr>
        <w:t>（四）</w:t>
      </w:r>
      <w:r>
        <w:rPr>
          <w:rFonts w:hAnsi="宋体"/>
          <w:szCs w:val="21"/>
        </w:rPr>
        <w:t>交付时间：</w:t>
      </w:r>
      <w:r>
        <w:rPr>
          <w:rFonts w:hAnsi="宋体"/>
        </w:rPr>
        <w:t>合同签订</w:t>
      </w:r>
      <w:r>
        <w:rPr>
          <w:rFonts w:hAnsi="宋体"/>
        </w:rPr>
        <w:t>后</w:t>
      </w:r>
      <w:r>
        <w:rPr>
          <w:rFonts w:hAnsi="宋体"/>
          <w:u w:val="single"/>
        </w:rPr>
        <w:t xml:space="preserve"> 1</w:t>
      </w:r>
      <w:r>
        <w:rPr>
          <w:rFonts w:hAnsi="宋体" w:hint="eastAsia"/>
          <w:u w:val="single"/>
        </w:rPr>
        <w:t>年</w:t>
      </w:r>
      <w:r>
        <w:rPr>
          <w:rFonts w:hAnsi="宋体"/>
          <w:szCs w:val="21"/>
          <w:u w:val="single"/>
        </w:rPr>
        <w:t xml:space="preserve"> </w:t>
      </w:r>
      <w:r>
        <w:rPr>
          <w:rFonts w:hAnsi="宋体"/>
          <w:u w:val="single"/>
        </w:rPr>
        <w:t xml:space="preserve"> </w:t>
      </w:r>
      <w:r>
        <w:rPr>
          <w:rFonts w:hAnsi="宋体" w:hint="eastAsia"/>
        </w:rPr>
        <w:t>内</w:t>
      </w:r>
    </w:p>
    <w:p w14:paraId="544209DB" w14:textId="77777777" w:rsidR="007A4764" w:rsidRDefault="00FC10C2">
      <w:pPr>
        <w:tabs>
          <w:tab w:val="left" w:pos="420"/>
          <w:tab w:val="left" w:pos="900"/>
        </w:tabs>
        <w:adjustRightInd w:val="0"/>
        <w:snapToGrid w:val="0"/>
        <w:spacing w:line="360" w:lineRule="auto"/>
        <w:ind w:firstLineChars="200" w:firstLine="420"/>
        <w:rPr>
          <w:rFonts w:ascii="宋体" w:hAnsi="宋体"/>
          <w:szCs w:val="21"/>
        </w:rPr>
      </w:pPr>
      <w:r>
        <w:rPr>
          <w:rFonts w:hAnsi="宋体" w:hint="eastAsia"/>
          <w:szCs w:val="21"/>
        </w:rPr>
        <w:t>（五）</w:t>
      </w:r>
      <w:r>
        <w:rPr>
          <w:rFonts w:hAnsi="宋体"/>
          <w:szCs w:val="21"/>
        </w:rPr>
        <w:t>交付地点：</w:t>
      </w:r>
      <w:r>
        <w:rPr>
          <w:rFonts w:hAnsi="宋体"/>
          <w:szCs w:val="21"/>
          <w:u w:val="single"/>
        </w:rPr>
        <w:t xml:space="preserve">  </w:t>
      </w:r>
      <w:r>
        <w:rPr>
          <w:rFonts w:hAnsi="宋体" w:hint="eastAsia"/>
          <w:szCs w:val="21"/>
          <w:u w:val="single"/>
        </w:rPr>
        <w:t>西安市雁塔区翠华南路</w:t>
      </w:r>
      <w:r>
        <w:rPr>
          <w:rFonts w:hAnsi="宋体" w:hint="eastAsia"/>
          <w:szCs w:val="21"/>
          <w:u w:val="single"/>
        </w:rPr>
        <w:t>137</w:t>
      </w:r>
      <w:r>
        <w:rPr>
          <w:rFonts w:hAnsi="宋体" w:hint="eastAsia"/>
          <w:szCs w:val="21"/>
          <w:u w:val="single"/>
        </w:rPr>
        <w:t>号院内餐厅</w:t>
      </w:r>
      <w:r>
        <w:rPr>
          <w:rFonts w:hAnsi="宋体"/>
          <w:szCs w:val="21"/>
          <w:u w:val="single"/>
        </w:rPr>
        <w:t xml:space="preserve">  </w:t>
      </w:r>
    </w:p>
    <w:p w14:paraId="179C3B80" w14:textId="3A0D0344" w:rsidR="007A4764" w:rsidRDefault="00FC10C2" w:rsidP="00F3531A">
      <w:pPr>
        <w:tabs>
          <w:tab w:val="left" w:pos="900"/>
        </w:tabs>
        <w:adjustRightInd w:val="0"/>
        <w:snapToGrid w:val="0"/>
        <w:spacing w:line="360" w:lineRule="auto"/>
        <w:ind w:firstLineChars="200" w:firstLine="420"/>
        <w:rPr>
          <w:rFonts w:hAnsi="宋体"/>
          <w:szCs w:val="21"/>
        </w:rPr>
      </w:pPr>
      <w:r>
        <w:rPr>
          <w:rFonts w:hAnsi="宋体" w:hint="eastAsia"/>
          <w:szCs w:val="21"/>
        </w:rPr>
        <w:lastRenderedPageBreak/>
        <w:t>（六）付款进度安排：</w:t>
      </w:r>
      <w:r w:rsidR="00F3531A" w:rsidRPr="00CF6CE5">
        <w:rPr>
          <w:rFonts w:ascii="Arial" w:hAnsi="Arial" w:cs="Arial"/>
          <w:b/>
          <w:color w:val="000000"/>
          <w:kern w:val="0"/>
          <w:szCs w:val="21"/>
        </w:rPr>
        <w:t>□</w:t>
      </w:r>
      <w:r w:rsidRPr="00CF6CE5">
        <w:rPr>
          <w:rFonts w:hAnsi="宋体" w:hint="eastAsia"/>
          <w:szCs w:val="21"/>
        </w:rPr>
        <w:t xml:space="preserve"> </w:t>
      </w:r>
      <w:r w:rsidRPr="00CF6CE5">
        <w:rPr>
          <w:rFonts w:hAnsi="宋体" w:hint="eastAsia"/>
          <w:szCs w:val="21"/>
        </w:rPr>
        <w:t>按</w:t>
      </w:r>
      <w:r w:rsidRPr="00CF6CE5">
        <w:rPr>
          <w:rFonts w:hAnsi="宋体"/>
          <w:szCs w:val="21"/>
        </w:rPr>
        <w:t>采购文件</w:t>
      </w:r>
      <w:r w:rsidR="00F3531A" w:rsidRPr="00CF6CE5">
        <w:rPr>
          <w:rFonts w:hAnsi="宋体" w:hint="eastAsia"/>
          <w:szCs w:val="21"/>
        </w:rPr>
        <w:t>要求</w:t>
      </w:r>
      <w:r w:rsidR="00F3531A" w:rsidRPr="00CF6CE5">
        <w:rPr>
          <w:rFonts w:hAnsi="宋体" w:hint="eastAsia"/>
          <w:szCs w:val="21"/>
        </w:rPr>
        <w:t xml:space="preserve"> </w:t>
      </w:r>
      <w:r w:rsidR="00F3531A" w:rsidRPr="00CF6CE5">
        <w:rPr>
          <w:rFonts w:hAnsi="宋体"/>
          <w:szCs w:val="21"/>
        </w:rPr>
        <w:t xml:space="preserve"> </w:t>
      </w:r>
      <w:r w:rsidR="00F3531A" w:rsidRPr="00CF6CE5">
        <w:rPr>
          <w:rFonts w:ascii="Segoe UI Symbol" w:hAnsi="Segoe UI Symbol" w:cs="Segoe UI Symbol"/>
          <w:szCs w:val="21"/>
        </w:rPr>
        <w:t>☑</w:t>
      </w:r>
      <w:r w:rsidR="00F3531A" w:rsidRPr="00CF6CE5">
        <w:rPr>
          <w:rFonts w:hAnsi="宋体" w:hint="eastAsia"/>
          <w:szCs w:val="21"/>
        </w:rPr>
        <w:t>其他要求</w:t>
      </w:r>
    </w:p>
    <w:p w14:paraId="0A8CE90C"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1.</w:t>
      </w:r>
      <w:r>
        <w:rPr>
          <w:rFonts w:ascii="楷体" w:eastAsia="楷体" w:hAnsi="楷体" w:hint="eastAsia"/>
          <w:sz w:val="22"/>
          <w:szCs w:val="22"/>
        </w:rPr>
        <w:t>非学历教育培训班餐费结算：根据就餐人数</w:t>
      </w:r>
      <w:proofErr w:type="gramStart"/>
      <w:r>
        <w:rPr>
          <w:rFonts w:ascii="楷体" w:eastAsia="楷体" w:hAnsi="楷体" w:hint="eastAsia"/>
          <w:sz w:val="22"/>
          <w:szCs w:val="22"/>
        </w:rPr>
        <w:t>和餐标据实</w:t>
      </w:r>
      <w:proofErr w:type="gramEnd"/>
      <w:r>
        <w:rPr>
          <w:rFonts w:ascii="楷体" w:eastAsia="楷体" w:hAnsi="楷体" w:hint="eastAsia"/>
          <w:sz w:val="22"/>
          <w:szCs w:val="22"/>
        </w:rPr>
        <w:t>结算。</w:t>
      </w:r>
    </w:p>
    <w:p w14:paraId="7F72C05D" w14:textId="640FE909"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2.</w:t>
      </w:r>
      <w:r>
        <w:rPr>
          <w:rFonts w:ascii="楷体" w:eastAsia="楷体" w:hAnsi="楷体" w:hint="eastAsia"/>
          <w:sz w:val="22"/>
          <w:szCs w:val="22"/>
        </w:rPr>
        <w:t>服务期满四个季度考核平均分≥</w:t>
      </w:r>
      <w:r>
        <w:rPr>
          <w:rFonts w:ascii="楷体" w:eastAsia="楷体" w:hAnsi="楷体" w:hint="eastAsia"/>
          <w:sz w:val="22"/>
          <w:szCs w:val="22"/>
        </w:rPr>
        <w:t>95</w:t>
      </w:r>
      <w:r>
        <w:rPr>
          <w:rFonts w:ascii="楷体" w:eastAsia="楷体" w:hAnsi="楷体" w:hint="eastAsia"/>
          <w:sz w:val="22"/>
          <w:szCs w:val="22"/>
        </w:rPr>
        <w:t>分，且非学历教育培训班实际产生的餐费大于中标价时，</w:t>
      </w:r>
      <w:r>
        <w:rPr>
          <w:rFonts w:ascii="楷体" w:eastAsia="楷体" w:hAnsi="楷体" w:hint="eastAsia"/>
          <w:sz w:val="22"/>
          <w:szCs w:val="22"/>
        </w:rPr>
        <w:t>中标人向采购人支</w:t>
      </w:r>
      <w:r>
        <w:rPr>
          <w:rFonts w:ascii="楷体" w:eastAsia="楷体" w:hAnsi="楷体" w:hint="eastAsia"/>
          <w:sz w:val="22"/>
          <w:szCs w:val="22"/>
        </w:rPr>
        <w:t>付</w:t>
      </w:r>
      <w:r>
        <w:rPr>
          <w:rFonts w:ascii="楷体" w:eastAsia="楷体" w:hAnsi="楷体" w:hint="eastAsia"/>
          <w:sz w:val="22"/>
          <w:szCs w:val="22"/>
        </w:rPr>
        <w:t>差额部分的</w:t>
      </w:r>
      <w:r>
        <w:rPr>
          <w:rFonts w:ascii="楷体" w:eastAsia="楷体" w:hAnsi="楷体" w:hint="eastAsia"/>
          <w:sz w:val="22"/>
          <w:szCs w:val="22"/>
        </w:rPr>
        <w:t>13%</w:t>
      </w:r>
      <w:r>
        <w:rPr>
          <w:rFonts w:ascii="楷体" w:eastAsia="楷体" w:hAnsi="楷体" w:hint="eastAsia"/>
          <w:sz w:val="22"/>
          <w:szCs w:val="22"/>
        </w:rPr>
        <w:t>作为</w:t>
      </w:r>
      <w:r>
        <w:rPr>
          <w:rFonts w:ascii="楷体" w:eastAsia="楷体" w:hAnsi="楷体" w:hint="eastAsia"/>
          <w:sz w:val="22"/>
          <w:szCs w:val="22"/>
        </w:rPr>
        <w:t>资源占用费（</w:t>
      </w:r>
      <w:r>
        <w:rPr>
          <w:rFonts w:ascii="楷体" w:eastAsia="楷体" w:hAnsi="楷体" w:hint="eastAsia"/>
          <w:sz w:val="22"/>
          <w:szCs w:val="22"/>
        </w:rPr>
        <w:t>餐厅的水电费及资产、设备的维护及损耗费用</w:t>
      </w:r>
      <w:r>
        <w:rPr>
          <w:rFonts w:ascii="楷体" w:eastAsia="楷体" w:hAnsi="楷体" w:hint="eastAsia"/>
          <w:sz w:val="22"/>
          <w:szCs w:val="22"/>
        </w:rPr>
        <w:t>）</w:t>
      </w:r>
      <w:r>
        <w:rPr>
          <w:rFonts w:ascii="楷体" w:eastAsia="楷体" w:hAnsi="楷体" w:hint="eastAsia"/>
          <w:sz w:val="22"/>
          <w:szCs w:val="22"/>
        </w:rPr>
        <w:t>，</w:t>
      </w:r>
      <w:r>
        <w:rPr>
          <w:rFonts w:ascii="楷体" w:eastAsia="楷体" w:hAnsi="楷体" w:hint="eastAsia"/>
          <w:sz w:val="22"/>
          <w:szCs w:val="22"/>
        </w:rPr>
        <w:t>差额</w:t>
      </w:r>
      <w:r w:rsidR="002B184F">
        <w:rPr>
          <w:rFonts w:ascii="楷体" w:eastAsia="楷体" w:hAnsi="楷体" w:hint="eastAsia"/>
          <w:sz w:val="22"/>
          <w:szCs w:val="22"/>
        </w:rPr>
        <w:t>部分</w:t>
      </w:r>
      <w:r>
        <w:rPr>
          <w:rFonts w:ascii="楷体" w:eastAsia="楷体" w:hAnsi="楷体" w:hint="eastAsia"/>
          <w:sz w:val="22"/>
          <w:szCs w:val="22"/>
        </w:rPr>
        <w:t>的</w:t>
      </w:r>
      <w:r>
        <w:rPr>
          <w:rFonts w:ascii="楷体" w:eastAsia="楷体" w:hAnsi="楷体" w:hint="eastAsia"/>
          <w:sz w:val="22"/>
          <w:szCs w:val="22"/>
        </w:rPr>
        <w:t>80%</w:t>
      </w:r>
      <w:r>
        <w:rPr>
          <w:rFonts w:ascii="楷体" w:eastAsia="楷体" w:hAnsi="楷体" w:hint="eastAsia"/>
          <w:sz w:val="22"/>
          <w:szCs w:val="22"/>
        </w:rPr>
        <w:t>作为</w:t>
      </w:r>
      <w:r w:rsidR="0033617E">
        <w:rPr>
          <w:rFonts w:ascii="楷体" w:eastAsia="楷体" w:hAnsi="楷体" w:hint="eastAsia"/>
          <w:sz w:val="22"/>
          <w:szCs w:val="22"/>
        </w:rPr>
        <w:t>中标人</w:t>
      </w:r>
      <w:r w:rsidR="002B184F">
        <w:rPr>
          <w:rFonts w:ascii="楷体" w:eastAsia="楷体" w:hAnsi="楷体" w:hint="eastAsia"/>
          <w:sz w:val="22"/>
          <w:szCs w:val="22"/>
        </w:rPr>
        <w:t>能源能耗</w:t>
      </w:r>
      <w:r w:rsidR="002B184F">
        <w:rPr>
          <w:rFonts w:ascii="楷体" w:eastAsia="楷体" w:hAnsi="楷体" w:hint="eastAsia"/>
          <w:sz w:val="22"/>
          <w:szCs w:val="22"/>
        </w:rPr>
        <w:t>，</w:t>
      </w:r>
      <w:r>
        <w:rPr>
          <w:rFonts w:ascii="楷体" w:eastAsia="楷体" w:hAnsi="楷体" w:hint="eastAsia"/>
          <w:sz w:val="22"/>
          <w:szCs w:val="22"/>
        </w:rPr>
        <w:t>人员</w:t>
      </w:r>
      <w:r w:rsidR="00ED1666">
        <w:rPr>
          <w:rFonts w:ascii="楷体" w:eastAsia="楷体" w:hAnsi="楷体" w:hint="eastAsia"/>
          <w:sz w:val="22"/>
          <w:szCs w:val="22"/>
        </w:rPr>
        <w:t>、</w:t>
      </w:r>
      <w:proofErr w:type="gramStart"/>
      <w:r w:rsidR="00ED1666">
        <w:rPr>
          <w:rFonts w:ascii="楷体" w:eastAsia="楷体" w:hAnsi="楷体" w:hint="eastAsia"/>
          <w:sz w:val="22"/>
          <w:szCs w:val="22"/>
        </w:rPr>
        <w:t>食材</w:t>
      </w:r>
      <w:r>
        <w:rPr>
          <w:rFonts w:ascii="楷体" w:eastAsia="楷体" w:hAnsi="楷体" w:hint="eastAsia"/>
          <w:sz w:val="22"/>
          <w:szCs w:val="22"/>
        </w:rPr>
        <w:t>成本</w:t>
      </w:r>
      <w:proofErr w:type="gramEnd"/>
      <w:r w:rsidR="0033617E">
        <w:rPr>
          <w:rFonts w:ascii="楷体" w:eastAsia="楷体" w:hAnsi="楷体" w:hint="eastAsia"/>
          <w:sz w:val="22"/>
          <w:szCs w:val="22"/>
        </w:rPr>
        <w:t>等费用</w:t>
      </w:r>
      <w:r w:rsidR="00001490">
        <w:rPr>
          <w:rFonts w:ascii="楷体" w:eastAsia="楷体" w:hAnsi="楷体" w:hint="eastAsia"/>
          <w:sz w:val="22"/>
          <w:szCs w:val="22"/>
        </w:rPr>
        <w:t>，</w:t>
      </w:r>
      <w:r w:rsidR="00752342">
        <w:rPr>
          <w:rFonts w:ascii="楷体" w:eastAsia="楷体" w:hAnsi="楷体" w:hint="eastAsia"/>
          <w:sz w:val="22"/>
          <w:szCs w:val="22"/>
        </w:rPr>
        <w:t>以及</w:t>
      </w:r>
      <w:r w:rsidR="00001490">
        <w:rPr>
          <w:rFonts w:ascii="楷体" w:eastAsia="楷体" w:hAnsi="楷体" w:hint="eastAsia"/>
          <w:sz w:val="22"/>
          <w:szCs w:val="22"/>
        </w:rPr>
        <w:t>差额部分的</w:t>
      </w:r>
      <w:r>
        <w:rPr>
          <w:rFonts w:ascii="楷体" w:eastAsia="楷体" w:hAnsi="楷体" w:hint="eastAsia"/>
          <w:sz w:val="22"/>
          <w:szCs w:val="22"/>
        </w:rPr>
        <w:t>7%</w:t>
      </w:r>
      <w:r>
        <w:rPr>
          <w:rFonts w:ascii="楷体" w:eastAsia="楷体" w:hAnsi="楷体" w:hint="eastAsia"/>
          <w:sz w:val="22"/>
          <w:szCs w:val="22"/>
        </w:rPr>
        <w:t>作为奖励</w:t>
      </w:r>
      <w:r w:rsidR="00942670">
        <w:rPr>
          <w:rFonts w:ascii="楷体" w:eastAsia="楷体" w:hAnsi="楷体" w:hint="eastAsia"/>
          <w:sz w:val="22"/>
          <w:szCs w:val="22"/>
        </w:rPr>
        <w:t>都</w:t>
      </w:r>
      <w:r>
        <w:rPr>
          <w:rFonts w:ascii="楷体" w:eastAsia="楷体" w:hAnsi="楷体" w:hint="eastAsia"/>
          <w:sz w:val="22"/>
          <w:szCs w:val="22"/>
        </w:rPr>
        <w:t>由中标人支配</w:t>
      </w:r>
      <w:r>
        <w:rPr>
          <w:rFonts w:ascii="楷体" w:eastAsia="楷体" w:hAnsi="楷体" w:hint="eastAsia"/>
          <w:sz w:val="22"/>
          <w:szCs w:val="22"/>
        </w:rPr>
        <w:t>。</w:t>
      </w:r>
    </w:p>
    <w:p w14:paraId="6D8A9BC9" w14:textId="349BFF66"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服务期满四个季度考核</w:t>
      </w:r>
      <w:r>
        <w:rPr>
          <w:rFonts w:ascii="楷体" w:eastAsia="楷体" w:hAnsi="楷体" w:hint="eastAsia"/>
          <w:sz w:val="22"/>
          <w:szCs w:val="22"/>
        </w:rPr>
        <w:t>90</w:t>
      </w:r>
      <w:r>
        <w:rPr>
          <w:rFonts w:ascii="楷体" w:eastAsia="楷体" w:hAnsi="楷体" w:hint="eastAsia"/>
          <w:sz w:val="22"/>
          <w:szCs w:val="22"/>
        </w:rPr>
        <w:t>≤平均分＜</w:t>
      </w:r>
      <w:r>
        <w:rPr>
          <w:rFonts w:ascii="楷体" w:eastAsia="楷体" w:hAnsi="楷体" w:hint="eastAsia"/>
          <w:sz w:val="22"/>
          <w:szCs w:val="22"/>
        </w:rPr>
        <w:t>95</w:t>
      </w:r>
      <w:r>
        <w:rPr>
          <w:rFonts w:ascii="楷体" w:eastAsia="楷体" w:hAnsi="楷体" w:hint="eastAsia"/>
          <w:sz w:val="22"/>
          <w:szCs w:val="22"/>
        </w:rPr>
        <w:t>分，且非学历教育培训班实际产生的餐费大于中标价时，</w:t>
      </w:r>
      <w:r>
        <w:rPr>
          <w:rFonts w:ascii="楷体" w:eastAsia="楷体" w:hAnsi="楷体" w:hint="eastAsia"/>
          <w:sz w:val="22"/>
          <w:szCs w:val="22"/>
        </w:rPr>
        <w:t>中标人向采购人支</w:t>
      </w:r>
      <w:r>
        <w:rPr>
          <w:rFonts w:ascii="楷体" w:eastAsia="楷体" w:hAnsi="楷体" w:hint="eastAsia"/>
          <w:sz w:val="22"/>
          <w:szCs w:val="22"/>
        </w:rPr>
        <w:t>付</w:t>
      </w:r>
      <w:r>
        <w:rPr>
          <w:rFonts w:ascii="楷体" w:eastAsia="楷体" w:hAnsi="楷体" w:hint="eastAsia"/>
          <w:sz w:val="22"/>
          <w:szCs w:val="22"/>
        </w:rPr>
        <w:t>差额部分</w:t>
      </w:r>
      <w:r>
        <w:rPr>
          <w:rFonts w:ascii="楷体" w:eastAsia="楷体" w:hAnsi="楷体" w:hint="eastAsia"/>
          <w:sz w:val="22"/>
          <w:szCs w:val="22"/>
        </w:rPr>
        <w:t>的</w:t>
      </w:r>
      <w:r>
        <w:rPr>
          <w:rFonts w:ascii="楷体" w:eastAsia="楷体" w:hAnsi="楷体" w:hint="eastAsia"/>
          <w:sz w:val="22"/>
          <w:szCs w:val="22"/>
        </w:rPr>
        <w:t>20</w:t>
      </w:r>
      <w:r>
        <w:rPr>
          <w:rFonts w:ascii="楷体" w:eastAsia="楷体" w:hAnsi="楷体" w:hint="eastAsia"/>
          <w:sz w:val="22"/>
          <w:szCs w:val="22"/>
        </w:rPr>
        <w:t>%</w:t>
      </w:r>
      <w:r>
        <w:rPr>
          <w:rFonts w:ascii="楷体" w:eastAsia="楷体" w:hAnsi="楷体" w:hint="eastAsia"/>
          <w:sz w:val="22"/>
          <w:szCs w:val="22"/>
        </w:rPr>
        <w:t>作为</w:t>
      </w:r>
      <w:r>
        <w:rPr>
          <w:rFonts w:ascii="楷体" w:eastAsia="楷体" w:hAnsi="楷体" w:hint="eastAsia"/>
          <w:sz w:val="22"/>
          <w:szCs w:val="22"/>
        </w:rPr>
        <w:t>资源占用费（</w:t>
      </w:r>
      <w:r>
        <w:rPr>
          <w:rFonts w:ascii="楷体" w:eastAsia="楷体" w:hAnsi="楷体" w:hint="eastAsia"/>
          <w:sz w:val="22"/>
          <w:szCs w:val="22"/>
        </w:rPr>
        <w:t>餐厅的水电费及资产、设备的维护及损耗费用</w:t>
      </w:r>
      <w:r>
        <w:rPr>
          <w:rFonts w:ascii="楷体" w:eastAsia="楷体" w:hAnsi="楷体" w:hint="eastAsia"/>
          <w:sz w:val="22"/>
          <w:szCs w:val="22"/>
        </w:rPr>
        <w:t>）</w:t>
      </w:r>
      <w:r>
        <w:rPr>
          <w:rFonts w:ascii="楷体" w:eastAsia="楷体" w:hAnsi="楷体" w:hint="eastAsia"/>
          <w:sz w:val="22"/>
          <w:szCs w:val="22"/>
        </w:rPr>
        <w:t>，</w:t>
      </w:r>
      <w:r>
        <w:rPr>
          <w:rFonts w:ascii="楷体" w:eastAsia="楷体" w:hAnsi="楷体" w:hint="eastAsia"/>
          <w:sz w:val="22"/>
          <w:szCs w:val="22"/>
        </w:rPr>
        <w:t>差额</w:t>
      </w:r>
      <w:r w:rsidR="00735D8E">
        <w:rPr>
          <w:rFonts w:ascii="楷体" w:eastAsia="楷体" w:hAnsi="楷体" w:hint="eastAsia"/>
          <w:sz w:val="22"/>
          <w:szCs w:val="22"/>
        </w:rPr>
        <w:t>部分</w:t>
      </w:r>
      <w:r>
        <w:rPr>
          <w:rFonts w:ascii="楷体" w:eastAsia="楷体" w:hAnsi="楷体" w:hint="eastAsia"/>
          <w:sz w:val="22"/>
          <w:szCs w:val="22"/>
        </w:rPr>
        <w:t>的</w:t>
      </w:r>
      <w:r>
        <w:rPr>
          <w:rFonts w:ascii="楷体" w:eastAsia="楷体" w:hAnsi="楷体" w:hint="eastAsia"/>
          <w:sz w:val="22"/>
          <w:szCs w:val="22"/>
        </w:rPr>
        <w:t>80%</w:t>
      </w:r>
      <w:r>
        <w:rPr>
          <w:rFonts w:ascii="楷体" w:eastAsia="楷体" w:hAnsi="楷体" w:hint="eastAsia"/>
          <w:sz w:val="22"/>
          <w:szCs w:val="22"/>
        </w:rPr>
        <w:t>作为</w:t>
      </w:r>
      <w:r w:rsidR="00EF0CFD">
        <w:rPr>
          <w:rFonts w:ascii="楷体" w:eastAsia="楷体" w:hAnsi="楷体" w:hint="eastAsia"/>
          <w:sz w:val="22"/>
          <w:szCs w:val="22"/>
        </w:rPr>
        <w:t>能源能耗，人员、</w:t>
      </w:r>
      <w:proofErr w:type="gramStart"/>
      <w:r w:rsidR="00EF0CFD">
        <w:rPr>
          <w:rFonts w:ascii="楷体" w:eastAsia="楷体" w:hAnsi="楷体" w:hint="eastAsia"/>
          <w:sz w:val="22"/>
          <w:szCs w:val="22"/>
        </w:rPr>
        <w:t>食材成本</w:t>
      </w:r>
      <w:proofErr w:type="gramEnd"/>
      <w:r w:rsidR="00EF0CFD">
        <w:rPr>
          <w:rFonts w:ascii="楷体" w:eastAsia="楷体" w:hAnsi="楷体" w:hint="eastAsia"/>
          <w:sz w:val="22"/>
          <w:szCs w:val="22"/>
        </w:rPr>
        <w:t>等费用</w:t>
      </w:r>
      <w:r>
        <w:rPr>
          <w:rFonts w:ascii="楷体" w:eastAsia="楷体" w:hAnsi="楷体" w:hint="eastAsia"/>
          <w:sz w:val="22"/>
          <w:szCs w:val="22"/>
        </w:rPr>
        <w:t>由中标人支配</w:t>
      </w:r>
      <w:r>
        <w:rPr>
          <w:rFonts w:ascii="楷体" w:eastAsia="楷体" w:hAnsi="楷体" w:hint="eastAsia"/>
          <w:sz w:val="22"/>
          <w:szCs w:val="22"/>
        </w:rPr>
        <w:t>。</w:t>
      </w:r>
    </w:p>
    <w:p w14:paraId="69BDDABB" w14:textId="1EA12FA9"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服务期满四个季度考核平均分＜</w:t>
      </w:r>
      <w:r>
        <w:rPr>
          <w:rFonts w:ascii="楷体" w:eastAsia="楷体" w:hAnsi="楷体" w:hint="eastAsia"/>
          <w:sz w:val="22"/>
          <w:szCs w:val="22"/>
        </w:rPr>
        <w:t>90</w:t>
      </w:r>
      <w:r>
        <w:rPr>
          <w:rFonts w:ascii="楷体" w:eastAsia="楷体" w:hAnsi="楷体" w:hint="eastAsia"/>
          <w:sz w:val="22"/>
          <w:szCs w:val="22"/>
        </w:rPr>
        <w:t>分，且非学历教育培训班实际产生的餐费大于中标价时，</w:t>
      </w:r>
      <w:r>
        <w:rPr>
          <w:rFonts w:ascii="楷体" w:eastAsia="楷体" w:hAnsi="楷体" w:hint="eastAsia"/>
          <w:sz w:val="22"/>
          <w:szCs w:val="22"/>
        </w:rPr>
        <w:t>中标人向采购人支</w:t>
      </w:r>
      <w:r>
        <w:rPr>
          <w:rFonts w:ascii="楷体" w:eastAsia="楷体" w:hAnsi="楷体" w:hint="eastAsia"/>
          <w:sz w:val="22"/>
          <w:szCs w:val="22"/>
        </w:rPr>
        <w:t>付</w:t>
      </w:r>
      <w:r>
        <w:rPr>
          <w:rFonts w:ascii="楷体" w:eastAsia="楷体" w:hAnsi="楷体" w:hint="eastAsia"/>
          <w:sz w:val="22"/>
          <w:szCs w:val="22"/>
        </w:rPr>
        <w:t>差额部</w:t>
      </w:r>
      <w:r>
        <w:rPr>
          <w:rFonts w:ascii="楷体" w:eastAsia="楷体" w:hAnsi="楷体" w:hint="eastAsia"/>
          <w:sz w:val="22"/>
          <w:szCs w:val="22"/>
        </w:rPr>
        <w:t>分的</w:t>
      </w:r>
      <w:r>
        <w:rPr>
          <w:rFonts w:ascii="楷体" w:eastAsia="楷体" w:hAnsi="楷体" w:hint="eastAsia"/>
          <w:sz w:val="22"/>
          <w:szCs w:val="22"/>
        </w:rPr>
        <w:t>25</w:t>
      </w:r>
      <w:r>
        <w:rPr>
          <w:rFonts w:ascii="楷体" w:eastAsia="楷体" w:hAnsi="楷体" w:hint="eastAsia"/>
          <w:sz w:val="22"/>
          <w:szCs w:val="22"/>
        </w:rPr>
        <w:t>%</w:t>
      </w:r>
      <w:r>
        <w:rPr>
          <w:rFonts w:ascii="楷体" w:eastAsia="楷体" w:hAnsi="楷体" w:hint="eastAsia"/>
          <w:sz w:val="22"/>
          <w:szCs w:val="22"/>
        </w:rPr>
        <w:t>作为</w:t>
      </w:r>
      <w:r>
        <w:rPr>
          <w:rFonts w:ascii="楷体" w:eastAsia="楷体" w:hAnsi="楷体" w:hint="eastAsia"/>
          <w:sz w:val="22"/>
          <w:szCs w:val="22"/>
        </w:rPr>
        <w:t>资源占用费（</w:t>
      </w:r>
      <w:r>
        <w:rPr>
          <w:rFonts w:ascii="楷体" w:eastAsia="楷体" w:hAnsi="楷体" w:hint="eastAsia"/>
          <w:sz w:val="22"/>
          <w:szCs w:val="22"/>
        </w:rPr>
        <w:t>餐厅的水电费及资产、设备的维护及损耗费用</w:t>
      </w:r>
      <w:r>
        <w:rPr>
          <w:rFonts w:ascii="楷体" w:eastAsia="楷体" w:hAnsi="楷体" w:hint="eastAsia"/>
          <w:sz w:val="22"/>
          <w:szCs w:val="22"/>
        </w:rPr>
        <w:t>）</w:t>
      </w:r>
      <w:r>
        <w:rPr>
          <w:rFonts w:ascii="楷体" w:eastAsia="楷体" w:hAnsi="楷体" w:hint="eastAsia"/>
          <w:sz w:val="22"/>
          <w:szCs w:val="22"/>
        </w:rPr>
        <w:t>，</w:t>
      </w:r>
      <w:r>
        <w:rPr>
          <w:rFonts w:ascii="楷体" w:eastAsia="楷体" w:hAnsi="楷体" w:hint="eastAsia"/>
          <w:sz w:val="22"/>
          <w:szCs w:val="22"/>
        </w:rPr>
        <w:t>差额</w:t>
      </w:r>
      <w:r w:rsidR="00EF0CFD">
        <w:rPr>
          <w:rFonts w:ascii="楷体" w:eastAsia="楷体" w:hAnsi="楷体" w:hint="eastAsia"/>
          <w:sz w:val="22"/>
          <w:szCs w:val="22"/>
        </w:rPr>
        <w:t>部分</w:t>
      </w:r>
      <w:r>
        <w:rPr>
          <w:rFonts w:ascii="楷体" w:eastAsia="楷体" w:hAnsi="楷体" w:hint="eastAsia"/>
          <w:sz w:val="22"/>
          <w:szCs w:val="22"/>
        </w:rPr>
        <w:t>的</w:t>
      </w:r>
      <w:r>
        <w:rPr>
          <w:rFonts w:ascii="楷体" w:eastAsia="楷体" w:hAnsi="楷体" w:hint="eastAsia"/>
          <w:sz w:val="22"/>
          <w:szCs w:val="22"/>
        </w:rPr>
        <w:t>75</w:t>
      </w:r>
      <w:r>
        <w:rPr>
          <w:rFonts w:ascii="楷体" w:eastAsia="楷体" w:hAnsi="楷体" w:hint="eastAsia"/>
          <w:sz w:val="22"/>
          <w:szCs w:val="22"/>
        </w:rPr>
        <w:t>%</w:t>
      </w:r>
      <w:r>
        <w:rPr>
          <w:rFonts w:ascii="楷体" w:eastAsia="楷体" w:hAnsi="楷体" w:hint="eastAsia"/>
          <w:sz w:val="22"/>
          <w:szCs w:val="22"/>
        </w:rPr>
        <w:t>作为</w:t>
      </w:r>
      <w:r w:rsidR="00EF0CFD">
        <w:rPr>
          <w:rFonts w:ascii="楷体" w:eastAsia="楷体" w:hAnsi="楷体" w:hint="eastAsia"/>
          <w:sz w:val="22"/>
          <w:szCs w:val="22"/>
        </w:rPr>
        <w:t>能源能耗，人员、</w:t>
      </w:r>
      <w:proofErr w:type="gramStart"/>
      <w:r w:rsidR="00EF0CFD">
        <w:rPr>
          <w:rFonts w:ascii="楷体" w:eastAsia="楷体" w:hAnsi="楷体" w:hint="eastAsia"/>
          <w:sz w:val="22"/>
          <w:szCs w:val="22"/>
        </w:rPr>
        <w:t>食材成本</w:t>
      </w:r>
      <w:proofErr w:type="gramEnd"/>
      <w:r w:rsidR="00EF0CFD">
        <w:rPr>
          <w:rFonts w:ascii="楷体" w:eastAsia="楷体" w:hAnsi="楷体" w:hint="eastAsia"/>
          <w:sz w:val="22"/>
          <w:szCs w:val="22"/>
        </w:rPr>
        <w:t>等费用</w:t>
      </w:r>
      <w:r>
        <w:rPr>
          <w:rFonts w:ascii="楷体" w:eastAsia="楷体" w:hAnsi="楷体" w:hint="eastAsia"/>
          <w:sz w:val="22"/>
          <w:szCs w:val="22"/>
        </w:rPr>
        <w:t>由中标人支配</w:t>
      </w:r>
      <w:r>
        <w:rPr>
          <w:rFonts w:ascii="楷体" w:eastAsia="楷体" w:hAnsi="楷体" w:hint="eastAsia"/>
          <w:sz w:val="22"/>
          <w:szCs w:val="22"/>
        </w:rPr>
        <w:t>。</w:t>
      </w:r>
    </w:p>
    <w:p w14:paraId="603435C0"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服务期满非学历教育培训班实际产生的餐费小于中标价时，采购人支付差额部分的</w:t>
      </w:r>
      <w:r>
        <w:rPr>
          <w:rFonts w:ascii="楷体" w:eastAsia="楷体" w:hAnsi="楷体" w:hint="eastAsia"/>
          <w:sz w:val="22"/>
          <w:szCs w:val="22"/>
        </w:rPr>
        <w:t>50%</w:t>
      </w:r>
      <w:r>
        <w:rPr>
          <w:rFonts w:ascii="楷体" w:eastAsia="楷体" w:hAnsi="楷体" w:hint="eastAsia"/>
          <w:sz w:val="22"/>
          <w:szCs w:val="22"/>
        </w:rPr>
        <w:t>作为</w:t>
      </w:r>
      <w:r>
        <w:rPr>
          <w:rFonts w:ascii="楷体" w:eastAsia="楷体" w:hAnsi="楷体" w:hint="eastAsia"/>
          <w:sz w:val="22"/>
          <w:szCs w:val="22"/>
        </w:rPr>
        <w:t>中标</w:t>
      </w:r>
      <w:r>
        <w:rPr>
          <w:rFonts w:ascii="楷体" w:eastAsia="楷体" w:hAnsi="楷体" w:hint="eastAsia"/>
          <w:sz w:val="22"/>
          <w:szCs w:val="22"/>
        </w:rPr>
        <w:t>人的人工费补偿。</w:t>
      </w:r>
    </w:p>
    <w:p w14:paraId="28A98077"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3.</w:t>
      </w:r>
      <w:r>
        <w:rPr>
          <w:rFonts w:ascii="楷体" w:eastAsia="楷体" w:hAnsi="楷体" w:hint="eastAsia"/>
          <w:sz w:val="22"/>
          <w:szCs w:val="22"/>
        </w:rPr>
        <w:t>培训委托方与中标人直接结算的餐费也要一并计入到全年餐费总额度内。</w:t>
      </w:r>
    </w:p>
    <w:p w14:paraId="6EED8093" w14:textId="77777777" w:rsidR="007A4764" w:rsidRDefault="00FC10C2">
      <w:pPr>
        <w:adjustRightInd w:val="0"/>
        <w:snapToGrid w:val="0"/>
        <w:spacing w:line="360" w:lineRule="auto"/>
        <w:ind w:firstLineChars="200" w:firstLine="440"/>
        <w:rPr>
          <w:rFonts w:ascii="楷体" w:eastAsia="楷体" w:hAnsi="楷体"/>
          <w:b/>
          <w:bCs/>
          <w:sz w:val="22"/>
          <w:szCs w:val="22"/>
        </w:rPr>
      </w:pPr>
      <w:r>
        <w:rPr>
          <w:rFonts w:ascii="楷体" w:eastAsia="楷体" w:hAnsi="楷体" w:hint="eastAsia"/>
          <w:sz w:val="22"/>
          <w:szCs w:val="22"/>
        </w:rPr>
        <w:t>4</w:t>
      </w:r>
      <w:r>
        <w:rPr>
          <w:rFonts w:ascii="楷体" w:eastAsia="楷体" w:hAnsi="楷体" w:hint="eastAsia"/>
          <w:sz w:val="22"/>
          <w:szCs w:val="22"/>
        </w:rPr>
        <w:t>.</w:t>
      </w:r>
      <w:r>
        <w:rPr>
          <w:rFonts w:ascii="楷体" w:eastAsia="楷体" w:hAnsi="楷体" w:hint="eastAsia"/>
          <w:sz w:val="22"/>
          <w:szCs w:val="22"/>
        </w:rPr>
        <w:t>教职工、学生、</w:t>
      </w:r>
      <w:r>
        <w:rPr>
          <w:rFonts w:ascii="楷体" w:eastAsia="楷体" w:hAnsi="楷体" w:hint="eastAsia"/>
          <w:sz w:val="22"/>
          <w:szCs w:val="22"/>
        </w:rPr>
        <w:t>离退休人员就餐结算：按照实际发生的就餐费用据实结算。</w:t>
      </w:r>
      <w:r>
        <w:rPr>
          <w:rFonts w:ascii="楷体" w:eastAsia="楷体" w:hAnsi="楷体" w:hint="eastAsia"/>
          <w:b/>
          <w:bCs/>
          <w:sz w:val="22"/>
          <w:szCs w:val="22"/>
        </w:rPr>
        <w:t>（该项费用不计</w:t>
      </w:r>
      <w:proofErr w:type="gramStart"/>
      <w:r>
        <w:rPr>
          <w:rFonts w:ascii="楷体" w:eastAsia="楷体" w:hAnsi="楷体" w:hint="eastAsia"/>
          <w:b/>
          <w:bCs/>
          <w:sz w:val="22"/>
          <w:szCs w:val="22"/>
        </w:rPr>
        <w:t>入项目</w:t>
      </w:r>
      <w:proofErr w:type="gramEnd"/>
      <w:r>
        <w:rPr>
          <w:rFonts w:ascii="楷体" w:eastAsia="楷体" w:hAnsi="楷体" w:hint="eastAsia"/>
          <w:b/>
          <w:bCs/>
          <w:sz w:val="22"/>
          <w:szCs w:val="22"/>
        </w:rPr>
        <w:t>总报价）</w:t>
      </w:r>
    </w:p>
    <w:p w14:paraId="5BB3F0C8" w14:textId="6B4CB380"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5</w:t>
      </w:r>
      <w:r>
        <w:rPr>
          <w:rFonts w:ascii="楷体" w:eastAsia="楷体" w:hAnsi="楷体" w:hint="eastAsia"/>
          <w:sz w:val="22"/>
          <w:szCs w:val="22"/>
        </w:rPr>
        <w:t>.</w:t>
      </w:r>
      <w:r>
        <w:rPr>
          <w:rFonts w:ascii="楷体" w:eastAsia="楷体" w:hAnsi="楷体" w:hint="eastAsia"/>
          <w:sz w:val="22"/>
          <w:szCs w:val="22"/>
        </w:rPr>
        <w:t>结算时</w:t>
      </w:r>
      <w:r>
        <w:rPr>
          <w:rFonts w:ascii="楷体" w:eastAsia="楷体" w:hAnsi="楷体" w:hint="eastAsia"/>
          <w:sz w:val="22"/>
          <w:szCs w:val="22"/>
        </w:rPr>
        <w:t>中标</w:t>
      </w:r>
      <w:r>
        <w:rPr>
          <w:rFonts w:ascii="楷体" w:eastAsia="楷体" w:hAnsi="楷体" w:hint="eastAsia"/>
          <w:sz w:val="22"/>
          <w:szCs w:val="22"/>
        </w:rPr>
        <w:t>人出具国家税务部门的发票。</w:t>
      </w:r>
    </w:p>
    <w:p w14:paraId="788F31BA" w14:textId="186651BD" w:rsidR="00307FA5" w:rsidRPr="000758BB" w:rsidRDefault="00307FA5" w:rsidP="00307FA5">
      <w:pPr>
        <w:adjustRightInd w:val="0"/>
        <w:snapToGrid w:val="0"/>
        <w:spacing w:line="360" w:lineRule="auto"/>
        <w:ind w:firstLineChars="200" w:firstLine="420"/>
        <w:rPr>
          <w:rFonts w:hAnsi="宋体" w:hint="eastAsia"/>
          <w:szCs w:val="21"/>
        </w:rPr>
      </w:pPr>
      <w:r w:rsidRPr="000758BB">
        <w:rPr>
          <w:rFonts w:hAnsi="宋体" w:hint="eastAsia"/>
          <w:szCs w:val="21"/>
        </w:rPr>
        <w:t>（七）</w:t>
      </w:r>
      <w:r w:rsidRPr="00307FA5">
        <w:rPr>
          <w:rFonts w:hAnsi="宋体" w:hint="eastAsia"/>
          <w:szCs w:val="21"/>
        </w:rPr>
        <w:t>履约保证金按照中标价的</w:t>
      </w:r>
      <w:r w:rsidRPr="00307FA5">
        <w:rPr>
          <w:rFonts w:hAnsi="宋体" w:hint="eastAsia"/>
          <w:szCs w:val="21"/>
        </w:rPr>
        <w:t>5%</w:t>
      </w:r>
      <w:r w:rsidRPr="00307FA5">
        <w:rPr>
          <w:rFonts w:hAnsi="宋体" w:hint="eastAsia"/>
          <w:szCs w:val="21"/>
        </w:rPr>
        <w:t>收取。</w:t>
      </w:r>
    </w:p>
    <w:p w14:paraId="3C999C16" w14:textId="77777777" w:rsidR="007A4764" w:rsidRDefault="00FC10C2">
      <w:pPr>
        <w:tabs>
          <w:tab w:val="left" w:pos="900"/>
        </w:tabs>
        <w:adjustRightInd w:val="0"/>
        <w:snapToGrid w:val="0"/>
        <w:spacing w:line="360" w:lineRule="auto"/>
        <w:ind w:firstLineChars="200" w:firstLine="422"/>
        <w:rPr>
          <w:rFonts w:hAnsi="宋体"/>
          <w:b/>
          <w:szCs w:val="21"/>
        </w:rPr>
      </w:pPr>
      <w:r>
        <w:rPr>
          <w:rFonts w:hAnsi="宋体" w:hint="eastAsia"/>
          <w:b/>
          <w:szCs w:val="21"/>
        </w:rPr>
        <w:t>四、采购标的需满足的质量、安全、技术规格、物理特性等要求：</w:t>
      </w:r>
    </w:p>
    <w:p w14:paraId="183BEE79"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（一）供应菜品种类及标准</w:t>
      </w:r>
    </w:p>
    <w:p w14:paraId="47995B71"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自助餐：</w:t>
      </w:r>
      <w:r>
        <w:rPr>
          <w:rFonts w:ascii="楷体" w:eastAsia="楷体" w:hAnsi="楷体" w:hint="eastAsia"/>
          <w:sz w:val="22"/>
          <w:szCs w:val="22"/>
        </w:rPr>
        <w:t>100</w:t>
      </w:r>
      <w:r>
        <w:rPr>
          <w:rFonts w:ascii="楷体" w:eastAsia="楷体" w:hAnsi="楷体" w:hint="eastAsia"/>
          <w:sz w:val="22"/>
          <w:szCs w:val="22"/>
        </w:rPr>
        <w:t>元</w:t>
      </w:r>
      <w:r>
        <w:rPr>
          <w:rFonts w:ascii="楷体" w:eastAsia="楷体" w:hAnsi="楷体" w:hint="eastAsia"/>
          <w:sz w:val="22"/>
          <w:szCs w:val="22"/>
        </w:rPr>
        <w:t>/</w:t>
      </w:r>
      <w:r>
        <w:rPr>
          <w:rFonts w:ascii="楷体" w:eastAsia="楷体" w:hAnsi="楷体" w:hint="eastAsia"/>
          <w:sz w:val="22"/>
          <w:szCs w:val="22"/>
        </w:rPr>
        <w:t>天</w:t>
      </w:r>
      <w:r>
        <w:rPr>
          <w:rFonts w:ascii="楷体" w:eastAsia="楷体" w:hAnsi="楷体" w:hint="eastAsia"/>
          <w:sz w:val="22"/>
          <w:szCs w:val="22"/>
        </w:rPr>
        <w:t>/</w:t>
      </w:r>
      <w:r>
        <w:rPr>
          <w:rFonts w:ascii="楷体" w:eastAsia="楷体" w:hAnsi="楷体" w:hint="eastAsia"/>
          <w:sz w:val="22"/>
          <w:szCs w:val="22"/>
        </w:rPr>
        <w:t>人</w:t>
      </w:r>
    </w:p>
    <w:p w14:paraId="5E29D89C"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1.</w:t>
      </w:r>
      <w:proofErr w:type="gramStart"/>
      <w:r>
        <w:rPr>
          <w:rFonts w:ascii="楷体" w:eastAsia="楷体" w:hAnsi="楷体" w:hint="eastAsia"/>
          <w:sz w:val="22"/>
          <w:szCs w:val="22"/>
        </w:rPr>
        <w:t>餐标</w:t>
      </w:r>
      <w:r>
        <w:rPr>
          <w:rFonts w:ascii="楷体" w:eastAsia="楷体" w:hAnsi="楷体" w:hint="eastAsia"/>
          <w:sz w:val="22"/>
          <w:szCs w:val="22"/>
        </w:rPr>
        <w:t>100</w:t>
      </w:r>
      <w:r>
        <w:rPr>
          <w:rFonts w:ascii="楷体" w:eastAsia="楷体" w:hAnsi="楷体" w:hint="eastAsia"/>
          <w:sz w:val="22"/>
          <w:szCs w:val="22"/>
        </w:rPr>
        <w:t>元</w:t>
      </w:r>
      <w:proofErr w:type="gramEnd"/>
      <w:r>
        <w:rPr>
          <w:rFonts w:ascii="楷体" w:eastAsia="楷体" w:hAnsi="楷体" w:hint="eastAsia"/>
          <w:sz w:val="22"/>
          <w:szCs w:val="22"/>
        </w:rPr>
        <w:t>/</w:t>
      </w:r>
      <w:r>
        <w:rPr>
          <w:rFonts w:ascii="楷体" w:eastAsia="楷体" w:hAnsi="楷体" w:hint="eastAsia"/>
          <w:sz w:val="22"/>
          <w:szCs w:val="22"/>
        </w:rPr>
        <w:t>天</w:t>
      </w:r>
      <w:r>
        <w:rPr>
          <w:rFonts w:ascii="楷体" w:eastAsia="楷体" w:hAnsi="楷体" w:hint="eastAsia"/>
          <w:sz w:val="22"/>
          <w:szCs w:val="22"/>
        </w:rPr>
        <w:t>/</w:t>
      </w:r>
      <w:r>
        <w:rPr>
          <w:rFonts w:ascii="楷体" w:eastAsia="楷体" w:hAnsi="楷体" w:hint="eastAsia"/>
          <w:sz w:val="22"/>
          <w:szCs w:val="22"/>
        </w:rPr>
        <w:t>人</w:t>
      </w:r>
    </w:p>
    <w:p w14:paraId="6C3CB144"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早餐要求：（</w:t>
      </w:r>
      <w:proofErr w:type="gramStart"/>
      <w:r>
        <w:rPr>
          <w:rFonts w:ascii="楷体" w:eastAsia="楷体" w:hAnsi="楷体" w:hint="eastAsia"/>
          <w:sz w:val="22"/>
          <w:szCs w:val="22"/>
        </w:rPr>
        <w:t>餐标</w:t>
      </w:r>
      <w:r>
        <w:rPr>
          <w:rFonts w:ascii="楷体" w:eastAsia="楷体" w:hAnsi="楷体" w:hint="eastAsia"/>
          <w:sz w:val="22"/>
          <w:szCs w:val="22"/>
        </w:rPr>
        <w:t>20</w:t>
      </w:r>
      <w:r>
        <w:rPr>
          <w:rFonts w:ascii="楷体" w:eastAsia="楷体" w:hAnsi="楷体" w:hint="eastAsia"/>
          <w:sz w:val="22"/>
          <w:szCs w:val="22"/>
        </w:rPr>
        <w:t>元</w:t>
      </w:r>
      <w:proofErr w:type="gramEnd"/>
      <w:r>
        <w:rPr>
          <w:rFonts w:ascii="楷体" w:eastAsia="楷体" w:hAnsi="楷体" w:hint="eastAsia"/>
          <w:sz w:val="22"/>
          <w:szCs w:val="22"/>
        </w:rPr>
        <w:t>）</w:t>
      </w:r>
      <w:r>
        <w:rPr>
          <w:rFonts w:ascii="楷体" w:eastAsia="楷体" w:hAnsi="楷体" w:hint="eastAsia"/>
          <w:sz w:val="22"/>
          <w:szCs w:val="22"/>
        </w:rPr>
        <w:t xml:space="preserve"> </w:t>
      </w:r>
    </w:p>
    <w:p w14:paraId="2D29CB91"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凉菜：提供菜品≥</w:t>
      </w:r>
      <w:r>
        <w:rPr>
          <w:rFonts w:ascii="楷体" w:eastAsia="楷体" w:hAnsi="楷体" w:hint="eastAsia"/>
          <w:sz w:val="22"/>
          <w:szCs w:val="22"/>
        </w:rPr>
        <w:t>6</w:t>
      </w:r>
      <w:r>
        <w:rPr>
          <w:rFonts w:ascii="楷体" w:eastAsia="楷体" w:hAnsi="楷体" w:hint="eastAsia"/>
          <w:sz w:val="22"/>
          <w:szCs w:val="22"/>
        </w:rPr>
        <w:t>种，荤素搭配：</w:t>
      </w:r>
      <w:proofErr w:type="gramStart"/>
      <w:r>
        <w:rPr>
          <w:rFonts w:ascii="楷体" w:eastAsia="楷体" w:hAnsi="楷体" w:hint="eastAsia"/>
          <w:sz w:val="22"/>
          <w:szCs w:val="22"/>
        </w:rPr>
        <w:t>两荤四素</w:t>
      </w:r>
      <w:proofErr w:type="gramEnd"/>
      <w:r>
        <w:rPr>
          <w:rFonts w:ascii="楷体" w:eastAsia="楷体" w:hAnsi="楷体" w:hint="eastAsia"/>
          <w:sz w:val="22"/>
          <w:szCs w:val="22"/>
        </w:rPr>
        <w:t>。</w:t>
      </w:r>
    </w:p>
    <w:p w14:paraId="1144AC88"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热菜：提供菜品≥</w:t>
      </w:r>
      <w:r>
        <w:rPr>
          <w:rFonts w:ascii="楷体" w:eastAsia="楷体" w:hAnsi="楷体" w:hint="eastAsia"/>
          <w:sz w:val="22"/>
          <w:szCs w:val="22"/>
        </w:rPr>
        <w:t>6</w:t>
      </w:r>
      <w:r>
        <w:rPr>
          <w:rFonts w:ascii="楷体" w:eastAsia="楷体" w:hAnsi="楷体" w:hint="eastAsia"/>
          <w:sz w:val="22"/>
          <w:szCs w:val="22"/>
        </w:rPr>
        <w:t>种，荤素搭配：</w:t>
      </w:r>
      <w:proofErr w:type="gramStart"/>
      <w:r>
        <w:rPr>
          <w:rFonts w:ascii="楷体" w:eastAsia="楷体" w:hAnsi="楷体" w:hint="eastAsia"/>
          <w:sz w:val="22"/>
          <w:szCs w:val="22"/>
        </w:rPr>
        <w:t>两荤四素</w:t>
      </w:r>
      <w:proofErr w:type="gramEnd"/>
      <w:r>
        <w:rPr>
          <w:rFonts w:ascii="楷体" w:eastAsia="楷体" w:hAnsi="楷体" w:hint="eastAsia"/>
          <w:sz w:val="22"/>
          <w:szCs w:val="22"/>
        </w:rPr>
        <w:t>。</w:t>
      </w:r>
    </w:p>
    <w:p w14:paraId="400A3A66"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主食：提供主食≥</w:t>
      </w:r>
      <w:r>
        <w:rPr>
          <w:rFonts w:ascii="楷体" w:eastAsia="楷体" w:hAnsi="楷体" w:hint="eastAsia"/>
          <w:sz w:val="22"/>
          <w:szCs w:val="22"/>
        </w:rPr>
        <w:t>6</w:t>
      </w:r>
      <w:r>
        <w:rPr>
          <w:rFonts w:ascii="楷体" w:eastAsia="楷体" w:hAnsi="楷体" w:hint="eastAsia"/>
          <w:sz w:val="22"/>
          <w:szCs w:val="22"/>
        </w:rPr>
        <w:t>种。</w:t>
      </w:r>
    </w:p>
    <w:p w14:paraId="78EBDAB0"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汤粥：提供汤粥≥</w:t>
      </w:r>
      <w:r>
        <w:rPr>
          <w:rFonts w:ascii="楷体" w:eastAsia="楷体" w:hAnsi="楷体" w:hint="eastAsia"/>
          <w:sz w:val="22"/>
          <w:szCs w:val="22"/>
        </w:rPr>
        <w:t>2</w:t>
      </w:r>
      <w:r>
        <w:rPr>
          <w:rFonts w:ascii="楷体" w:eastAsia="楷体" w:hAnsi="楷体" w:hint="eastAsia"/>
          <w:sz w:val="22"/>
          <w:szCs w:val="22"/>
        </w:rPr>
        <w:t>种。</w:t>
      </w:r>
    </w:p>
    <w:p w14:paraId="62245273"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饮品：提供饮品≥</w:t>
      </w:r>
      <w:r>
        <w:rPr>
          <w:rFonts w:ascii="楷体" w:eastAsia="楷体" w:hAnsi="楷体" w:hint="eastAsia"/>
          <w:sz w:val="22"/>
          <w:szCs w:val="22"/>
        </w:rPr>
        <w:t>2</w:t>
      </w:r>
      <w:r>
        <w:rPr>
          <w:rFonts w:ascii="楷体" w:eastAsia="楷体" w:hAnsi="楷体" w:hint="eastAsia"/>
          <w:sz w:val="22"/>
          <w:szCs w:val="22"/>
        </w:rPr>
        <w:t>种。</w:t>
      </w:r>
    </w:p>
    <w:p w14:paraId="05473311"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午餐要求：（</w:t>
      </w:r>
      <w:proofErr w:type="gramStart"/>
      <w:r>
        <w:rPr>
          <w:rFonts w:ascii="楷体" w:eastAsia="楷体" w:hAnsi="楷体" w:hint="eastAsia"/>
          <w:sz w:val="22"/>
          <w:szCs w:val="22"/>
        </w:rPr>
        <w:t>餐标</w:t>
      </w:r>
      <w:r>
        <w:rPr>
          <w:rFonts w:ascii="楷体" w:eastAsia="楷体" w:hAnsi="楷体" w:hint="eastAsia"/>
          <w:sz w:val="22"/>
          <w:szCs w:val="22"/>
        </w:rPr>
        <w:t>50</w:t>
      </w:r>
      <w:r>
        <w:rPr>
          <w:rFonts w:ascii="楷体" w:eastAsia="楷体" w:hAnsi="楷体" w:hint="eastAsia"/>
          <w:sz w:val="22"/>
          <w:szCs w:val="22"/>
        </w:rPr>
        <w:t>元</w:t>
      </w:r>
      <w:proofErr w:type="gramEnd"/>
      <w:r>
        <w:rPr>
          <w:rFonts w:ascii="楷体" w:eastAsia="楷体" w:hAnsi="楷体" w:hint="eastAsia"/>
          <w:sz w:val="22"/>
          <w:szCs w:val="22"/>
        </w:rPr>
        <w:t>）</w:t>
      </w:r>
    </w:p>
    <w:p w14:paraId="3BA0BCA7"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凉菜：提供菜品≥</w:t>
      </w:r>
      <w:r>
        <w:rPr>
          <w:rFonts w:ascii="楷体" w:eastAsia="楷体" w:hAnsi="楷体" w:hint="eastAsia"/>
          <w:sz w:val="22"/>
          <w:szCs w:val="22"/>
        </w:rPr>
        <w:t>6</w:t>
      </w:r>
      <w:r>
        <w:rPr>
          <w:rFonts w:ascii="楷体" w:eastAsia="楷体" w:hAnsi="楷体" w:hint="eastAsia"/>
          <w:sz w:val="22"/>
          <w:szCs w:val="22"/>
        </w:rPr>
        <w:t>种，荤素搭配：</w:t>
      </w:r>
      <w:proofErr w:type="gramStart"/>
      <w:r>
        <w:rPr>
          <w:rFonts w:ascii="楷体" w:eastAsia="楷体" w:hAnsi="楷体" w:hint="eastAsia"/>
          <w:sz w:val="22"/>
          <w:szCs w:val="22"/>
        </w:rPr>
        <w:t>两荤四素</w:t>
      </w:r>
      <w:proofErr w:type="gramEnd"/>
      <w:r>
        <w:rPr>
          <w:rFonts w:ascii="楷体" w:eastAsia="楷体" w:hAnsi="楷体" w:hint="eastAsia"/>
          <w:sz w:val="22"/>
          <w:szCs w:val="22"/>
        </w:rPr>
        <w:t>。</w:t>
      </w:r>
    </w:p>
    <w:p w14:paraId="3F2306C5"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lastRenderedPageBreak/>
        <w:t>热菜：提供菜品≥</w:t>
      </w:r>
      <w:r>
        <w:rPr>
          <w:rFonts w:ascii="楷体" w:eastAsia="楷体" w:hAnsi="楷体" w:hint="eastAsia"/>
          <w:sz w:val="22"/>
          <w:szCs w:val="22"/>
        </w:rPr>
        <w:t>8</w:t>
      </w:r>
      <w:r>
        <w:rPr>
          <w:rFonts w:ascii="楷体" w:eastAsia="楷体" w:hAnsi="楷体" w:hint="eastAsia"/>
          <w:sz w:val="22"/>
          <w:szCs w:val="22"/>
        </w:rPr>
        <w:t>种，荤素搭配：</w:t>
      </w:r>
      <w:proofErr w:type="gramStart"/>
      <w:r>
        <w:rPr>
          <w:rFonts w:ascii="楷体" w:eastAsia="楷体" w:hAnsi="楷体" w:hint="eastAsia"/>
          <w:sz w:val="22"/>
          <w:szCs w:val="22"/>
        </w:rPr>
        <w:t>四荤四素</w:t>
      </w:r>
      <w:proofErr w:type="gramEnd"/>
      <w:r>
        <w:rPr>
          <w:rFonts w:ascii="楷体" w:eastAsia="楷体" w:hAnsi="楷体" w:hint="eastAsia"/>
          <w:sz w:val="22"/>
          <w:szCs w:val="22"/>
        </w:rPr>
        <w:t>。</w:t>
      </w:r>
    </w:p>
    <w:p w14:paraId="6F280C0A"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主食：提供主食≥</w:t>
      </w:r>
      <w:r>
        <w:rPr>
          <w:rFonts w:ascii="楷体" w:eastAsia="楷体" w:hAnsi="楷体" w:hint="eastAsia"/>
          <w:sz w:val="22"/>
          <w:szCs w:val="22"/>
        </w:rPr>
        <w:t>8</w:t>
      </w:r>
      <w:r>
        <w:rPr>
          <w:rFonts w:ascii="楷体" w:eastAsia="楷体" w:hAnsi="楷体" w:hint="eastAsia"/>
          <w:sz w:val="22"/>
          <w:szCs w:val="22"/>
        </w:rPr>
        <w:t>种。</w:t>
      </w:r>
    </w:p>
    <w:p w14:paraId="760EA452"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汤粥：提供汤粥≥</w:t>
      </w:r>
      <w:r>
        <w:rPr>
          <w:rFonts w:ascii="楷体" w:eastAsia="楷体" w:hAnsi="楷体" w:hint="eastAsia"/>
          <w:sz w:val="22"/>
          <w:szCs w:val="22"/>
        </w:rPr>
        <w:t>2</w:t>
      </w:r>
      <w:r>
        <w:rPr>
          <w:rFonts w:ascii="楷体" w:eastAsia="楷体" w:hAnsi="楷体" w:hint="eastAsia"/>
          <w:sz w:val="22"/>
          <w:szCs w:val="22"/>
        </w:rPr>
        <w:t>种。</w:t>
      </w:r>
    </w:p>
    <w:p w14:paraId="7AB0A45B"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水果：水果≥</w:t>
      </w:r>
      <w:r>
        <w:rPr>
          <w:rFonts w:ascii="楷体" w:eastAsia="楷体" w:hAnsi="楷体" w:hint="eastAsia"/>
          <w:sz w:val="22"/>
          <w:szCs w:val="22"/>
        </w:rPr>
        <w:t>2</w:t>
      </w:r>
      <w:r>
        <w:rPr>
          <w:rFonts w:ascii="楷体" w:eastAsia="楷体" w:hAnsi="楷体" w:hint="eastAsia"/>
          <w:sz w:val="22"/>
          <w:szCs w:val="22"/>
        </w:rPr>
        <w:t>种。</w:t>
      </w:r>
    </w:p>
    <w:p w14:paraId="38F7F2B6"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饮品：提供饮品≥</w:t>
      </w:r>
      <w:r>
        <w:rPr>
          <w:rFonts w:ascii="楷体" w:eastAsia="楷体" w:hAnsi="楷体" w:hint="eastAsia"/>
          <w:sz w:val="22"/>
          <w:szCs w:val="22"/>
        </w:rPr>
        <w:t>2</w:t>
      </w:r>
      <w:r>
        <w:rPr>
          <w:rFonts w:ascii="楷体" w:eastAsia="楷体" w:hAnsi="楷体" w:hint="eastAsia"/>
          <w:sz w:val="22"/>
          <w:szCs w:val="22"/>
        </w:rPr>
        <w:t>种。</w:t>
      </w:r>
    </w:p>
    <w:p w14:paraId="7936A050"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晚餐要求：（</w:t>
      </w:r>
      <w:proofErr w:type="gramStart"/>
      <w:r>
        <w:rPr>
          <w:rFonts w:ascii="楷体" w:eastAsia="楷体" w:hAnsi="楷体" w:hint="eastAsia"/>
          <w:sz w:val="22"/>
          <w:szCs w:val="22"/>
        </w:rPr>
        <w:t>餐标</w:t>
      </w:r>
      <w:r>
        <w:rPr>
          <w:rFonts w:ascii="楷体" w:eastAsia="楷体" w:hAnsi="楷体" w:hint="eastAsia"/>
          <w:sz w:val="22"/>
          <w:szCs w:val="22"/>
        </w:rPr>
        <w:t>30</w:t>
      </w:r>
      <w:r>
        <w:rPr>
          <w:rFonts w:ascii="楷体" w:eastAsia="楷体" w:hAnsi="楷体" w:hint="eastAsia"/>
          <w:sz w:val="22"/>
          <w:szCs w:val="22"/>
        </w:rPr>
        <w:t>元</w:t>
      </w:r>
      <w:proofErr w:type="gramEnd"/>
      <w:r>
        <w:rPr>
          <w:rFonts w:ascii="楷体" w:eastAsia="楷体" w:hAnsi="楷体" w:hint="eastAsia"/>
          <w:sz w:val="22"/>
          <w:szCs w:val="22"/>
        </w:rPr>
        <w:t>）</w:t>
      </w:r>
    </w:p>
    <w:p w14:paraId="76CA6EA7"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凉菜、提供菜品≥</w:t>
      </w:r>
      <w:r>
        <w:rPr>
          <w:rFonts w:ascii="楷体" w:eastAsia="楷体" w:hAnsi="楷体" w:hint="eastAsia"/>
          <w:sz w:val="22"/>
          <w:szCs w:val="22"/>
        </w:rPr>
        <w:t>4</w:t>
      </w:r>
      <w:r>
        <w:rPr>
          <w:rFonts w:ascii="楷体" w:eastAsia="楷体" w:hAnsi="楷体" w:hint="eastAsia"/>
          <w:sz w:val="22"/>
          <w:szCs w:val="22"/>
        </w:rPr>
        <w:t>种，荤素搭配：</w:t>
      </w:r>
      <w:proofErr w:type="gramStart"/>
      <w:r>
        <w:rPr>
          <w:rFonts w:ascii="楷体" w:eastAsia="楷体" w:hAnsi="楷体" w:hint="eastAsia"/>
          <w:sz w:val="22"/>
          <w:szCs w:val="22"/>
        </w:rPr>
        <w:t>两荤四素</w:t>
      </w:r>
      <w:proofErr w:type="gramEnd"/>
      <w:r>
        <w:rPr>
          <w:rFonts w:ascii="楷体" w:eastAsia="楷体" w:hAnsi="楷体" w:hint="eastAsia"/>
          <w:sz w:val="22"/>
          <w:szCs w:val="22"/>
        </w:rPr>
        <w:t>。</w:t>
      </w:r>
    </w:p>
    <w:p w14:paraId="7CA56313"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热菜：提供菜品≥</w:t>
      </w:r>
      <w:r>
        <w:rPr>
          <w:rFonts w:ascii="楷体" w:eastAsia="楷体" w:hAnsi="楷体" w:hint="eastAsia"/>
          <w:sz w:val="22"/>
          <w:szCs w:val="22"/>
        </w:rPr>
        <w:t>6</w:t>
      </w:r>
      <w:r>
        <w:rPr>
          <w:rFonts w:ascii="楷体" w:eastAsia="楷体" w:hAnsi="楷体" w:hint="eastAsia"/>
          <w:sz w:val="22"/>
          <w:szCs w:val="22"/>
        </w:rPr>
        <w:t>种，荤素搭配：三</w:t>
      </w:r>
      <w:proofErr w:type="gramStart"/>
      <w:r>
        <w:rPr>
          <w:rFonts w:ascii="楷体" w:eastAsia="楷体" w:hAnsi="楷体" w:hint="eastAsia"/>
          <w:sz w:val="22"/>
          <w:szCs w:val="22"/>
        </w:rPr>
        <w:t>荤三素</w:t>
      </w:r>
      <w:proofErr w:type="gramEnd"/>
      <w:r>
        <w:rPr>
          <w:rFonts w:ascii="楷体" w:eastAsia="楷体" w:hAnsi="楷体" w:hint="eastAsia"/>
          <w:sz w:val="22"/>
          <w:szCs w:val="22"/>
        </w:rPr>
        <w:t>。</w:t>
      </w:r>
    </w:p>
    <w:p w14:paraId="02758D3A"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主食：提供主食≥</w:t>
      </w:r>
      <w:r>
        <w:rPr>
          <w:rFonts w:ascii="楷体" w:eastAsia="楷体" w:hAnsi="楷体" w:hint="eastAsia"/>
          <w:sz w:val="22"/>
          <w:szCs w:val="22"/>
        </w:rPr>
        <w:t>6</w:t>
      </w:r>
      <w:r>
        <w:rPr>
          <w:rFonts w:ascii="楷体" w:eastAsia="楷体" w:hAnsi="楷体" w:hint="eastAsia"/>
          <w:sz w:val="22"/>
          <w:szCs w:val="22"/>
        </w:rPr>
        <w:t>种。</w:t>
      </w:r>
    </w:p>
    <w:p w14:paraId="5AEF1450"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汤粥：提供汤粥≥</w:t>
      </w:r>
      <w:r>
        <w:rPr>
          <w:rFonts w:ascii="楷体" w:eastAsia="楷体" w:hAnsi="楷体" w:hint="eastAsia"/>
          <w:sz w:val="22"/>
          <w:szCs w:val="22"/>
        </w:rPr>
        <w:t>2</w:t>
      </w:r>
      <w:r>
        <w:rPr>
          <w:rFonts w:ascii="楷体" w:eastAsia="楷体" w:hAnsi="楷体" w:hint="eastAsia"/>
          <w:sz w:val="22"/>
          <w:szCs w:val="22"/>
        </w:rPr>
        <w:t>种。</w:t>
      </w:r>
    </w:p>
    <w:p w14:paraId="0030BAF6"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水果：水果≥</w:t>
      </w:r>
      <w:r>
        <w:rPr>
          <w:rFonts w:ascii="楷体" w:eastAsia="楷体" w:hAnsi="楷体" w:hint="eastAsia"/>
          <w:sz w:val="22"/>
          <w:szCs w:val="22"/>
        </w:rPr>
        <w:t>2</w:t>
      </w:r>
      <w:r>
        <w:rPr>
          <w:rFonts w:ascii="楷体" w:eastAsia="楷体" w:hAnsi="楷体" w:hint="eastAsia"/>
          <w:sz w:val="22"/>
          <w:szCs w:val="22"/>
        </w:rPr>
        <w:t>种。</w:t>
      </w:r>
    </w:p>
    <w:p w14:paraId="5B8501FF"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2.</w:t>
      </w:r>
      <w:r>
        <w:rPr>
          <w:rFonts w:ascii="楷体" w:eastAsia="楷体" w:hAnsi="楷体" w:hint="eastAsia"/>
          <w:sz w:val="22"/>
          <w:szCs w:val="22"/>
        </w:rPr>
        <w:t>教职工、学生、退休人员</w:t>
      </w:r>
      <w:proofErr w:type="gramStart"/>
      <w:r>
        <w:rPr>
          <w:rFonts w:ascii="楷体" w:eastAsia="楷体" w:hAnsi="楷体" w:hint="eastAsia"/>
          <w:sz w:val="22"/>
          <w:szCs w:val="22"/>
        </w:rPr>
        <w:t>餐标依据</w:t>
      </w:r>
      <w:proofErr w:type="gramEnd"/>
      <w:r>
        <w:rPr>
          <w:rFonts w:ascii="楷体" w:eastAsia="楷体" w:hAnsi="楷体" w:hint="eastAsia"/>
          <w:sz w:val="22"/>
          <w:szCs w:val="22"/>
        </w:rPr>
        <w:t>市场指导价格：</w:t>
      </w:r>
    </w:p>
    <w:p w14:paraId="04A1E28A"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指导价：早餐</w:t>
      </w:r>
      <w:r>
        <w:rPr>
          <w:rFonts w:ascii="楷体" w:eastAsia="楷体" w:hAnsi="楷体" w:hint="eastAsia"/>
          <w:sz w:val="22"/>
          <w:szCs w:val="22"/>
        </w:rPr>
        <w:t>10</w:t>
      </w:r>
      <w:r>
        <w:rPr>
          <w:rFonts w:ascii="楷体" w:eastAsia="楷体" w:hAnsi="楷体" w:hint="eastAsia"/>
          <w:sz w:val="22"/>
          <w:szCs w:val="22"/>
        </w:rPr>
        <w:t>元以内；中、晚餐</w:t>
      </w:r>
      <w:r>
        <w:rPr>
          <w:rFonts w:ascii="楷体" w:eastAsia="楷体" w:hAnsi="楷体" w:hint="eastAsia"/>
          <w:sz w:val="22"/>
          <w:szCs w:val="22"/>
        </w:rPr>
        <w:t>20</w:t>
      </w:r>
      <w:r>
        <w:rPr>
          <w:rFonts w:ascii="楷体" w:eastAsia="楷体" w:hAnsi="楷体" w:hint="eastAsia"/>
          <w:sz w:val="22"/>
          <w:szCs w:val="22"/>
        </w:rPr>
        <w:t>元以内。</w:t>
      </w:r>
    </w:p>
    <w:p w14:paraId="5A6B1FF8"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投标人要按照采购人需求提供菜单供选择，确认后开始实施，依据季节变化提供时令菜品供选择，荤素搭配、营养合理、饭餐可口</w:t>
      </w:r>
      <w:r>
        <w:rPr>
          <w:rFonts w:ascii="楷体" w:eastAsia="楷体" w:hAnsi="楷体" w:hint="eastAsia"/>
          <w:sz w:val="22"/>
          <w:szCs w:val="22"/>
        </w:rPr>
        <w:t>、粗细粮合理搭配。</w:t>
      </w:r>
    </w:p>
    <w:p w14:paraId="2D7F6BAE"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3.</w:t>
      </w:r>
      <w:r>
        <w:rPr>
          <w:rFonts w:ascii="楷体" w:eastAsia="楷体" w:hAnsi="楷体" w:hint="eastAsia"/>
          <w:sz w:val="22"/>
          <w:szCs w:val="22"/>
        </w:rPr>
        <w:t>就餐方式：</w:t>
      </w:r>
    </w:p>
    <w:p w14:paraId="7FAF0D67"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教职工、学生、退休人员就餐方式：</w:t>
      </w:r>
      <w:proofErr w:type="gramStart"/>
      <w:r>
        <w:rPr>
          <w:rFonts w:ascii="楷体" w:eastAsia="楷体" w:hAnsi="楷体" w:hint="eastAsia"/>
          <w:sz w:val="22"/>
          <w:szCs w:val="22"/>
        </w:rPr>
        <w:t>档</w:t>
      </w:r>
      <w:proofErr w:type="gramEnd"/>
      <w:r>
        <w:rPr>
          <w:rFonts w:ascii="楷体" w:eastAsia="楷体" w:hAnsi="楷体" w:hint="eastAsia"/>
          <w:sz w:val="22"/>
          <w:szCs w:val="22"/>
        </w:rPr>
        <w:t>口形式，刷卡结算。</w:t>
      </w:r>
    </w:p>
    <w:p w14:paraId="416740A7"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培训学员就餐方式：自助餐形式，</w:t>
      </w:r>
      <w:proofErr w:type="gramStart"/>
      <w:r>
        <w:rPr>
          <w:rFonts w:ascii="楷体" w:eastAsia="楷体" w:hAnsi="楷体" w:hint="eastAsia"/>
          <w:sz w:val="22"/>
          <w:szCs w:val="22"/>
        </w:rPr>
        <w:t>持餐票据</w:t>
      </w:r>
      <w:proofErr w:type="gramEnd"/>
      <w:r>
        <w:rPr>
          <w:rFonts w:ascii="楷体" w:eastAsia="楷体" w:hAnsi="楷体" w:hint="eastAsia"/>
          <w:sz w:val="22"/>
          <w:szCs w:val="22"/>
        </w:rPr>
        <w:t>实结算。</w:t>
      </w:r>
    </w:p>
    <w:p w14:paraId="4B152B3E"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4</w:t>
      </w:r>
      <w:r>
        <w:rPr>
          <w:rFonts w:ascii="楷体" w:eastAsia="楷体" w:hAnsi="楷体"/>
          <w:sz w:val="22"/>
          <w:szCs w:val="22"/>
        </w:rPr>
        <w:t>.</w:t>
      </w:r>
      <w:r>
        <w:rPr>
          <w:rFonts w:ascii="楷体" w:eastAsia="楷体" w:hAnsi="楷体" w:hint="eastAsia"/>
          <w:sz w:val="22"/>
          <w:szCs w:val="22"/>
        </w:rPr>
        <w:t>常规供餐时间：</w:t>
      </w:r>
    </w:p>
    <w:p w14:paraId="492D2737"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早餐</w:t>
      </w:r>
      <w:r>
        <w:rPr>
          <w:rFonts w:ascii="楷体" w:eastAsia="楷体" w:hAnsi="楷体" w:hint="eastAsia"/>
          <w:sz w:val="22"/>
          <w:szCs w:val="22"/>
        </w:rPr>
        <w:t xml:space="preserve"> 7:00-9:00</w:t>
      </w:r>
    </w:p>
    <w:p w14:paraId="718314EA"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午餐</w:t>
      </w:r>
      <w:r>
        <w:rPr>
          <w:rFonts w:ascii="楷体" w:eastAsia="楷体" w:hAnsi="楷体" w:hint="eastAsia"/>
          <w:sz w:val="22"/>
          <w:szCs w:val="22"/>
        </w:rPr>
        <w:t xml:space="preserve"> 11:00-13:30</w:t>
      </w:r>
    </w:p>
    <w:p w14:paraId="71E42DB0"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晚餐</w:t>
      </w:r>
      <w:r>
        <w:rPr>
          <w:rFonts w:ascii="楷体" w:eastAsia="楷体" w:hAnsi="楷体" w:hint="eastAsia"/>
          <w:sz w:val="22"/>
          <w:szCs w:val="22"/>
        </w:rPr>
        <w:t xml:space="preserve"> 17:00-19:00</w:t>
      </w:r>
    </w:p>
    <w:p w14:paraId="03D14DEC"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采购人因教学、活动等特殊情况需延长供餐时间的，提前向</w:t>
      </w:r>
      <w:r>
        <w:rPr>
          <w:rFonts w:ascii="楷体" w:eastAsia="楷体" w:hAnsi="楷体" w:hint="eastAsia"/>
          <w:sz w:val="22"/>
          <w:szCs w:val="22"/>
        </w:rPr>
        <w:t>中</w:t>
      </w:r>
      <w:r>
        <w:rPr>
          <w:rFonts w:ascii="楷体" w:eastAsia="楷体" w:hAnsi="楷体" w:hint="eastAsia"/>
          <w:sz w:val="22"/>
          <w:szCs w:val="22"/>
        </w:rPr>
        <w:t>标人通知，</w:t>
      </w:r>
      <w:r>
        <w:rPr>
          <w:rFonts w:ascii="楷体" w:eastAsia="楷体" w:hAnsi="楷体" w:hint="eastAsia"/>
          <w:sz w:val="22"/>
          <w:szCs w:val="22"/>
        </w:rPr>
        <w:t>中标</w:t>
      </w:r>
      <w:r>
        <w:rPr>
          <w:rFonts w:ascii="楷体" w:eastAsia="楷体" w:hAnsi="楷体" w:hint="eastAsia"/>
          <w:sz w:val="22"/>
          <w:szCs w:val="22"/>
        </w:rPr>
        <w:t>人须积极配合，及时调整供餐安排，保障餐食供应及食品安全。</w:t>
      </w:r>
    </w:p>
    <w:p w14:paraId="35191227"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（二）原材料采购及监管</w:t>
      </w:r>
    </w:p>
    <w:p w14:paraId="44CBDF75"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1.</w:t>
      </w:r>
      <w:r>
        <w:rPr>
          <w:rFonts w:ascii="楷体" w:eastAsia="楷体" w:hAnsi="楷体" w:hint="eastAsia"/>
          <w:sz w:val="22"/>
          <w:szCs w:val="22"/>
        </w:rPr>
        <w:t>食品原料由投标人在具备食品卫生安全相关资质的正规企业采购并出具发票，应保证食品质量和食品供应链安全，并可追溯采购源头，采购人有权进行检查、监督和指导。投标文件须</w:t>
      </w:r>
      <w:proofErr w:type="gramStart"/>
      <w:r>
        <w:rPr>
          <w:rFonts w:ascii="楷体" w:eastAsia="楷体" w:hAnsi="楷体" w:hint="eastAsia"/>
          <w:sz w:val="22"/>
          <w:szCs w:val="22"/>
        </w:rPr>
        <w:t>提供食材采购</w:t>
      </w:r>
      <w:proofErr w:type="gramEnd"/>
      <w:r>
        <w:rPr>
          <w:rFonts w:ascii="楷体" w:eastAsia="楷体" w:hAnsi="楷体" w:hint="eastAsia"/>
          <w:sz w:val="22"/>
          <w:szCs w:val="22"/>
        </w:rPr>
        <w:t>源头证明资料。</w:t>
      </w:r>
    </w:p>
    <w:p w14:paraId="489F1BEE"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2.</w:t>
      </w:r>
      <w:r>
        <w:rPr>
          <w:rFonts w:ascii="楷体" w:eastAsia="楷体" w:hAnsi="楷体" w:hint="eastAsia"/>
          <w:sz w:val="22"/>
          <w:szCs w:val="22"/>
        </w:rPr>
        <w:t>投标人采购</w:t>
      </w:r>
      <w:proofErr w:type="gramStart"/>
      <w:r>
        <w:rPr>
          <w:rFonts w:ascii="楷体" w:eastAsia="楷体" w:hAnsi="楷体" w:hint="eastAsia"/>
          <w:sz w:val="22"/>
          <w:szCs w:val="22"/>
        </w:rPr>
        <w:t>的食材在</w:t>
      </w:r>
      <w:proofErr w:type="gramEnd"/>
      <w:r>
        <w:rPr>
          <w:rFonts w:ascii="楷体" w:eastAsia="楷体" w:hAnsi="楷体" w:hint="eastAsia"/>
          <w:sz w:val="22"/>
          <w:szCs w:val="22"/>
        </w:rPr>
        <w:t>检验其供货商提供的《食品经营许可证》《食品生产许可证》《动物检疫合格证明》以外，肉类须检查《肉品品质检验合格证明》、水产类须进行重金属检测、农兽药检测、微生物检测等西安市食品药品监督管理局要求的其他检验证明，检测结果留存备查。</w:t>
      </w:r>
    </w:p>
    <w:p w14:paraId="3DF31159"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lastRenderedPageBreak/>
        <w:t>3.</w:t>
      </w:r>
      <w:r>
        <w:rPr>
          <w:rFonts w:ascii="楷体" w:eastAsia="楷体" w:hAnsi="楷体" w:hint="eastAsia"/>
          <w:sz w:val="22"/>
          <w:szCs w:val="22"/>
        </w:rPr>
        <w:t>投标人用于采购原材料的费用不得低于餐标的</w:t>
      </w:r>
      <w:r>
        <w:rPr>
          <w:rFonts w:ascii="楷体" w:eastAsia="楷体" w:hAnsi="楷体" w:hint="eastAsia"/>
          <w:sz w:val="22"/>
          <w:szCs w:val="22"/>
        </w:rPr>
        <w:t>50%</w:t>
      </w:r>
      <w:r>
        <w:rPr>
          <w:rFonts w:ascii="楷体" w:eastAsia="楷体" w:hAnsi="楷体" w:hint="eastAsia"/>
          <w:sz w:val="22"/>
          <w:szCs w:val="22"/>
        </w:rPr>
        <w:t>（如：</w:t>
      </w:r>
      <w:r>
        <w:rPr>
          <w:rFonts w:ascii="楷体" w:eastAsia="楷体" w:hAnsi="楷体" w:hint="eastAsia"/>
          <w:sz w:val="22"/>
          <w:szCs w:val="22"/>
        </w:rPr>
        <w:t>100</w:t>
      </w:r>
      <w:r>
        <w:rPr>
          <w:rFonts w:ascii="楷体" w:eastAsia="楷体" w:hAnsi="楷体" w:hint="eastAsia"/>
          <w:sz w:val="22"/>
          <w:szCs w:val="22"/>
        </w:rPr>
        <w:t>元</w:t>
      </w:r>
      <w:r>
        <w:rPr>
          <w:rFonts w:ascii="楷体" w:eastAsia="楷体" w:hAnsi="楷体" w:hint="eastAsia"/>
          <w:sz w:val="22"/>
          <w:szCs w:val="22"/>
        </w:rPr>
        <w:t>/</w:t>
      </w:r>
      <w:r>
        <w:rPr>
          <w:rFonts w:ascii="楷体" w:eastAsia="楷体" w:hAnsi="楷体" w:hint="eastAsia"/>
          <w:sz w:val="22"/>
          <w:szCs w:val="22"/>
        </w:rPr>
        <w:t>人</w:t>
      </w:r>
      <w:r>
        <w:rPr>
          <w:rFonts w:ascii="楷体" w:eastAsia="楷体" w:hAnsi="楷体" w:hint="eastAsia"/>
          <w:sz w:val="22"/>
          <w:szCs w:val="22"/>
        </w:rPr>
        <w:t>/</w:t>
      </w:r>
      <w:r>
        <w:rPr>
          <w:rFonts w:ascii="楷体" w:eastAsia="楷体" w:hAnsi="楷体" w:hint="eastAsia"/>
          <w:sz w:val="22"/>
          <w:szCs w:val="22"/>
        </w:rPr>
        <w:t>天标准，采购原材料费用不低于</w:t>
      </w:r>
      <w:r>
        <w:rPr>
          <w:rFonts w:ascii="楷体" w:eastAsia="楷体" w:hAnsi="楷体" w:hint="eastAsia"/>
          <w:sz w:val="22"/>
          <w:szCs w:val="22"/>
        </w:rPr>
        <w:t>50</w:t>
      </w:r>
      <w:r>
        <w:rPr>
          <w:rFonts w:ascii="楷体" w:eastAsia="楷体" w:hAnsi="楷体" w:hint="eastAsia"/>
          <w:sz w:val="22"/>
          <w:szCs w:val="22"/>
        </w:rPr>
        <w:t>元</w:t>
      </w:r>
      <w:r>
        <w:rPr>
          <w:rFonts w:ascii="楷体" w:eastAsia="楷体" w:hAnsi="楷体" w:hint="eastAsia"/>
          <w:sz w:val="22"/>
          <w:szCs w:val="22"/>
        </w:rPr>
        <w:t>/</w:t>
      </w:r>
      <w:r>
        <w:rPr>
          <w:rFonts w:ascii="楷体" w:eastAsia="楷体" w:hAnsi="楷体" w:hint="eastAsia"/>
          <w:sz w:val="22"/>
          <w:szCs w:val="22"/>
        </w:rPr>
        <w:t>人</w:t>
      </w:r>
      <w:r>
        <w:rPr>
          <w:rFonts w:ascii="楷体" w:eastAsia="楷体" w:hAnsi="楷体" w:hint="eastAsia"/>
          <w:sz w:val="22"/>
          <w:szCs w:val="22"/>
        </w:rPr>
        <w:t>/</w:t>
      </w:r>
      <w:r>
        <w:rPr>
          <w:rFonts w:ascii="楷体" w:eastAsia="楷体" w:hAnsi="楷体" w:hint="eastAsia"/>
          <w:sz w:val="22"/>
          <w:szCs w:val="22"/>
        </w:rPr>
        <w:t>天）。</w:t>
      </w:r>
    </w:p>
    <w:p w14:paraId="3A686FA0"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（三）机构设置及人员配置</w:t>
      </w:r>
    </w:p>
    <w:p w14:paraId="609B74BA"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投标人按每天</w:t>
      </w:r>
      <w:r>
        <w:rPr>
          <w:rFonts w:ascii="楷体" w:eastAsia="楷体" w:hAnsi="楷体" w:hint="eastAsia"/>
          <w:sz w:val="22"/>
          <w:szCs w:val="22"/>
        </w:rPr>
        <w:t>300</w:t>
      </w:r>
      <w:r>
        <w:rPr>
          <w:rFonts w:ascii="楷体" w:eastAsia="楷体" w:hAnsi="楷体" w:hint="eastAsia"/>
          <w:sz w:val="22"/>
          <w:szCs w:val="22"/>
        </w:rPr>
        <w:t>人就餐标准合理设置机构及人员配备。严格成本控制，全体人员必须持有国家食药监部门发放的《健康证》，</w:t>
      </w:r>
      <w:r>
        <w:rPr>
          <w:rFonts w:ascii="楷体" w:eastAsia="楷体" w:hAnsi="楷体" w:hint="eastAsia"/>
          <w:sz w:val="22"/>
          <w:szCs w:val="22"/>
        </w:rPr>
        <w:t>要求全体人员身心健康。</w:t>
      </w:r>
    </w:p>
    <w:p w14:paraId="4604666C"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厨师应持有国家认可的专业等级证书。厨师</w:t>
      </w:r>
      <w:proofErr w:type="gramStart"/>
      <w:r>
        <w:rPr>
          <w:rFonts w:ascii="楷体" w:eastAsia="楷体" w:hAnsi="楷体" w:hint="eastAsia"/>
          <w:sz w:val="22"/>
          <w:szCs w:val="22"/>
        </w:rPr>
        <w:t>长具备</w:t>
      </w:r>
      <w:proofErr w:type="gramEnd"/>
      <w:r>
        <w:rPr>
          <w:rFonts w:ascii="楷体" w:eastAsia="楷体" w:hAnsi="楷体" w:hint="eastAsia"/>
          <w:sz w:val="22"/>
          <w:szCs w:val="22"/>
        </w:rPr>
        <w:t>6</w:t>
      </w:r>
      <w:r>
        <w:rPr>
          <w:rFonts w:ascii="楷体" w:eastAsia="楷体" w:hAnsi="楷体" w:hint="eastAsia"/>
          <w:sz w:val="22"/>
          <w:szCs w:val="22"/>
        </w:rPr>
        <w:t>年以上后</w:t>
      </w:r>
      <w:proofErr w:type="gramStart"/>
      <w:r>
        <w:rPr>
          <w:rFonts w:ascii="楷体" w:eastAsia="楷体" w:hAnsi="楷体" w:hint="eastAsia"/>
          <w:sz w:val="22"/>
          <w:szCs w:val="22"/>
        </w:rPr>
        <w:t>厨实际</w:t>
      </w:r>
      <w:proofErr w:type="gramEnd"/>
      <w:r>
        <w:rPr>
          <w:rFonts w:ascii="楷体" w:eastAsia="楷体" w:hAnsi="楷体" w:hint="eastAsia"/>
          <w:sz w:val="22"/>
          <w:szCs w:val="22"/>
        </w:rPr>
        <w:t>管理经验；厨师及面点</w:t>
      </w:r>
      <w:proofErr w:type="gramStart"/>
      <w:r>
        <w:rPr>
          <w:rFonts w:ascii="楷体" w:eastAsia="楷体" w:hAnsi="楷体" w:hint="eastAsia"/>
          <w:sz w:val="22"/>
          <w:szCs w:val="22"/>
        </w:rPr>
        <w:t>师具备</w:t>
      </w:r>
      <w:proofErr w:type="gramEnd"/>
      <w:r>
        <w:rPr>
          <w:rFonts w:ascii="楷体" w:eastAsia="楷体" w:hAnsi="楷体" w:hint="eastAsia"/>
          <w:sz w:val="22"/>
          <w:szCs w:val="22"/>
        </w:rPr>
        <w:t>5</w:t>
      </w:r>
      <w:r>
        <w:rPr>
          <w:rFonts w:ascii="楷体" w:eastAsia="楷体" w:hAnsi="楷体" w:hint="eastAsia"/>
          <w:sz w:val="22"/>
          <w:szCs w:val="22"/>
        </w:rPr>
        <w:t>年以上工作经验；职业经理人、营养</w:t>
      </w:r>
      <w:proofErr w:type="gramStart"/>
      <w:r>
        <w:rPr>
          <w:rFonts w:ascii="楷体" w:eastAsia="楷体" w:hAnsi="楷体" w:hint="eastAsia"/>
          <w:sz w:val="22"/>
          <w:szCs w:val="22"/>
        </w:rPr>
        <w:t>师具备</w:t>
      </w:r>
      <w:proofErr w:type="gramEnd"/>
      <w:r>
        <w:rPr>
          <w:rFonts w:ascii="楷体" w:eastAsia="楷体" w:hAnsi="楷体" w:hint="eastAsia"/>
          <w:sz w:val="22"/>
          <w:szCs w:val="22"/>
        </w:rPr>
        <w:t>3</w:t>
      </w:r>
      <w:r>
        <w:rPr>
          <w:rFonts w:ascii="楷体" w:eastAsia="楷体" w:hAnsi="楷体" w:hint="eastAsia"/>
          <w:sz w:val="22"/>
          <w:szCs w:val="22"/>
        </w:rPr>
        <w:t>年以上工作经验；餐厅服务员、保洁具备</w:t>
      </w:r>
      <w:r>
        <w:rPr>
          <w:rFonts w:ascii="楷体" w:eastAsia="楷体" w:hAnsi="楷体" w:hint="eastAsia"/>
          <w:sz w:val="22"/>
          <w:szCs w:val="22"/>
        </w:rPr>
        <w:t>1</w:t>
      </w:r>
      <w:r>
        <w:rPr>
          <w:rFonts w:ascii="楷体" w:eastAsia="楷体" w:hAnsi="楷体" w:hint="eastAsia"/>
          <w:sz w:val="22"/>
          <w:szCs w:val="22"/>
        </w:rPr>
        <w:t>年以上工作经验；以上人员工作经验须提供劳动合同或</w:t>
      </w:r>
      <w:proofErr w:type="gramStart"/>
      <w:r>
        <w:rPr>
          <w:rFonts w:ascii="楷体" w:eastAsia="楷体" w:hAnsi="楷体" w:hint="eastAsia"/>
          <w:sz w:val="22"/>
          <w:szCs w:val="22"/>
        </w:rPr>
        <w:t>社保证明</w:t>
      </w:r>
      <w:proofErr w:type="gramEnd"/>
      <w:r>
        <w:rPr>
          <w:rFonts w:ascii="楷体" w:eastAsia="楷体" w:hAnsi="楷体" w:hint="eastAsia"/>
          <w:sz w:val="22"/>
          <w:szCs w:val="22"/>
        </w:rPr>
        <w:t>。</w:t>
      </w:r>
    </w:p>
    <w:p w14:paraId="27A024FC"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项目人员的配置不少于</w:t>
      </w:r>
      <w:r>
        <w:rPr>
          <w:rFonts w:ascii="楷体" w:eastAsia="楷体" w:hAnsi="楷体" w:hint="eastAsia"/>
          <w:sz w:val="22"/>
          <w:szCs w:val="22"/>
        </w:rPr>
        <w:t>20</w:t>
      </w:r>
      <w:r>
        <w:rPr>
          <w:rFonts w:ascii="楷体" w:eastAsia="楷体" w:hAnsi="楷体" w:hint="eastAsia"/>
          <w:sz w:val="22"/>
          <w:szCs w:val="22"/>
        </w:rPr>
        <w:t>人。其中中式烹调师（</w:t>
      </w:r>
      <w:r>
        <w:rPr>
          <w:rFonts w:ascii="楷体" w:eastAsia="楷体" w:hAnsi="楷体" w:hint="eastAsia"/>
          <w:sz w:val="22"/>
          <w:szCs w:val="22"/>
        </w:rPr>
        <w:t>3</w:t>
      </w:r>
      <w:r>
        <w:rPr>
          <w:rFonts w:ascii="楷体" w:eastAsia="楷体" w:hAnsi="楷体" w:hint="eastAsia"/>
          <w:sz w:val="22"/>
          <w:szCs w:val="22"/>
        </w:rPr>
        <w:t>级）不少于</w:t>
      </w:r>
      <w:r>
        <w:rPr>
          <w:rFonts w:ascii="楷体" w:eastAsia="楷体" w:hAnsi="楷体" w:hint="eastAsia"/>
          <w:sz w:val="22"/>
          <w:szCs w:val="22"/>
        </w:rPr>
        <w:t>1</w:t>
      </w:r>
      <w:r>
        <w:rPr>
          <w:rFonts w:ascii="楷体" w:eastAsia="楷体" w:hAnsi="楷体" w:hint="eastAsia"/>
          <w:sz w:val="22"/>
          <w:szCs w:val="22"/>
        </w:rPr>
        <w:t>人，中式烹调师（</w:t>
      </w:r>
      <w:r>
        <w:rPr>
          <w:rFonts w:ascii="楷体" w:eastAsia="楷体" w:hAnsi="楷体" w:hint="eastAsia"/>
          <w:sz w:val="22"/>
          <w:szCs w:val="22"/>
        </w:rPr>
        <w:t>4</w:t>
      </w:r>
      <w:r>
        <w:rPr>
          <w:rFonts w:ascii="楷体" w:eastAsia="楷体" w:hAnsi="楷体" w:hint="eastAsia"/>
          <w:sz w:val="22"/>
          <w:szCs w:val="22"/>
        </w:rPr>
        <w:t>级）不少于</w:t>
      </w:r>
      <w:r>
        <w:rPr>
          <w:rFonts w:ascii="楷体" w:eastAsia="楷体" w:hAnsi="楷体" w:hint="eastAsia"/>
          <w:sz w:val="22"/>
          <w:szCs w:val="22"/>
        </w:rPr>
        <w:t>3</w:t>
      </w:r>
      <w:r>
        <w:rPr>
          <w:rFonts w:ascii="楷体" w:eastAsia="楷体" w:hAnsi="楷体" w:hint="eastAsia"/>
          <w:sz w:val="22"/>
          <w:szCs w:val="22"/>
        </w:rPr>
        <w:t>人，</w:t>
      </w:r>
      <w:proofErr w:type="gramStart"/>
      <w:r>
        <w:rPr>
          <w:rFonts w:ascii="楷体" w:eastAsia="楷体" w:hAnsi="楷体" w:hint="eastAsia"/>
          <w:sz w:val="22"/>
          <w:szCs w:val="22"/>
        </w:rPr>
        <w:t>凉菜师</w:t>
      </w:r>
      <w:proofErr w:type="gramEnd"/>
      <w:r>
        <w:rPr>
          <w:rFonts w:ascii="楷体" w:eastAsia="楷体" w:hAnsi="楷体" w:hint="eastAsia"/>
          <w:sz w:val="22"/>
          <w:szCs w:val="22"/>
        </w:rPr>
        <w:t>不少于</w:t>
      </w:r>
      <w:r>
        <w:rPr>
          <w:rFonts w:ascii="楷体" w:eastAsia="楷体" w:hAnsi="楷体" w:hint="eastAsia"/>
          <w:sz w:val="22"/>
          <w:szCs w:val="22"/>
        </w:rPr>
        <w:t>2</w:t>
      </w:r>
      <w:r>
        <w:rPr>
          <w:rFonts w:ascii="楷体" w:eastAsia="楷体" w:hAnsi="楷体" w:hint="eastAsia"/>
          <w:sz w:val="22"/>
          <w:szCs w:val="22"/>
        </w:rPr>
        <w:t>人，面点师不少于</w:t>
      </w:r>
      <w:r>
        <w:rPr>
          <w:rFonts w:ascii="楷体" w:eastAsia="楷体" w:hAnsi="楷体" w:hint="eastAsia"/>
          <w:sz w:val="22"/>
          <w:szCs w:val="22"/>
        </w:rPr>
        <w:t>2</w:t>
      </w:r>
      <w:r>
        <w:rPr>
          <w:rFonts w:ascii="楷体" w:eastAsia="楷体" w:hAnsi="楷体" w:hint="eastAsia"/>
          <w:sz w:val="22"/>
          <w:szCs w:val="22"/>
        </w:rPr>
        <w:t>人，洗碗工不少于</w:t>
      </w:r>
      <w:r>
        <w:rPr>
          <w:rFonts w:ascii="楷体" w:eastAsia="楷体" w:hAnsi="楷体" w:hint="eastAsia"/>
          <w:sz w:val="22"/>
          <w:szCs w:val="22"/>
        </w:rPr>
        <w:t>2</w:t>
      </w:r>
      <w:r>
        <w:rPr>
          <w:rFonts w:ascii="楷体" w:eastAsia="楷体" w:hAnsi="楷体" w:hint="eastAsia"/>
          <w:sz w:val="22"/>
          <w:szCs w:val="22"/>
        </w:rPr>
        <w:t>人，粗加工不少于</w:t>
      </w:r>
      <w:r>
        <w:rPr>
          <w:rFonts w:ascii="楷体" w:eastAsia="楷体" w:hAnsi="楷体" w:hint="eastAsia"/>
          <w:sz w:val="22"/>
          <w:szCs w:val="22"/>
        </w:rPr>
        <w:t>2</w:t>
      </w:r>
      <w:r>
        <w:rPr>
          <w:rFonts w:ascii="楷体" w:eastAsia="楷体" w:hAnsi="楷体" w:hint="eastAsia"/>
          <w:sz w:val="22"/>
          <w:szCs w:val="22"/>
        </w:rPr>
        <w:t>人，切配</w:t>
      </w:r>
      <w:r>
        <w:rPr>
          <w:rFonts w:ascii="楷体" w:eastAsia="楷体" w:hAnsi="楷体" w:hint="eastAsia"/>
          <w:sz w:val="22"/>
          <w:szCs w:val="22"/>
        </w:rPr>
        <w:t>工不少于</w:t>
      </w:r>
      <w:r>
        <w:rPr>
          <w:rFonts w:ascii="楷体" w:eastAsia="楷体" w:hAnsi="楷体" w:hint="eastAsia"/>
          <w:sz w:val="22"/>
          <w:szCs w:val="22"/>
        </w:rPr>
        <w:t>2</w:t>
      </w:r>
      <w:r>
        <w:rPr>
          <w:rFonts w:ascii="楷体" w:eastAsia="楷体" w:hAnsi="楷体" w:hint="eastAsia"/>
          <w:sz w:val="22"/>
          <w:szCs w:val="22"/>
        </w:rPr>
        <w:t>人，服务员不少于</w:t>
      </w:r>
      <w:r>
        <w:rPr>
          <w:rFonts w:ascii="楷体" w:eastAsia="楷体" w:hAnsi="楷体" w:hint="eastAsia"/>
          <w:sz w:val="22"/>
          <w:szCs w:val="22"/>
        </w:rPr>
        <w:t>4</w:t>
      </w:r>
      <w:r>
        <w:rPr>
          <w:rFonts w:ascii="楷体" w:eastAsia="楷体" w:hAnsi="楷体" w:hint="eastAsia"/>
          <w:sz w:val="22"/>
          <w:szCs w:val="22"/>
        </w:rPr>
        <w:t>人，其他人员不少于</w:t>
      </w:r>
      <w:r>
        <w:rPr>
          <w:rFonts w:ascii="楷体" w:eastAsia="楷体" w:hAnsi="楷体" w:hint="eastAsia"/>
          <w:sz w:val="22"/>
          <w:szCs w:val="22"/>
        </w:rPr>
        <w:t>2</w:t>
      </w:r>
      <w:r>
        <w:rPr>
          <w:rFonts w:ascii="楷体" w:eastAsia="楷体" w:hAnsi="楷体" w:hint="eastAsia"/>
          <w:sz w:val="22"/>
          <w:szCs w:val="22"/>
        </w:rPr>
        <w:t>人。</w:t>
      </w:r>
    </w:p>
    <w:p w14:paraId="208AC0E4"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项目经理更换需提前一个月向采购人提出书面申请，经采购人同意后方可更换。其他人员更换需向采购人报备。</w:t>
      </w:r>
    </w:p>
    <w:p w14:paraId="425A8FFC"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（四）食品安全生产及纠纷处理</w:t>
      </w:r>
    </w:p>
    <w:p w14:paraId="777E77CD"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1.</w:t>
      </w:r>
      <w:r>
        <w:rPr>
          <w:rFonts w:ascii="楷体" w:eastAsia="楷体" w:hAnsi="楷体" w:hint="eastAsia"/>
          <w:sz w:val="22"/>
          <w:szCs w:val="22"/>
        </w:rPr>
        <w:t>严格执行国家《中华人民共和国食品安全法》《食品生产许可管理办法》《食品安全抽样检验管理办法》和《关于深化改革加强食品安全工作意见》等行业政策。</w:t>
      </w:r>
    </w:p>
    <w:p w14:paraId="5D04D6AE"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 xml:space="preserve">2. </w:t>
      </w:r>
      <w:r>
        <w:rPr>
          <w:rFonts w:ascii="楷体" w:eastAsia="楷体" w:hAnsi="楷体" w:hint="eastAsia"/>
          <w:sz w:val="22"/>
          <w:szCs w:val="22"/>
        </w:rPr>
        <w:t>为切实保障饮食安全，每餐将严格执行食品留样制度。当接到用餐人员有食品中毒症状：包括但不限于腹泻、呕吐、头晕信息时，应迅速通知项目负责人，立即将患者送往医院，以确诊病情和病因，同时对呕吐物、粪便、留样食品送卫生部门检验，确属投标人责任，投标人承担全部责任。</w:t>
      </w:r>
    </w:p>
    <w:p w14:paraId="4833F9CC" w14:textId="77777777" w:rsidR="007A4764" w:rsidRDefault="00FC10C2">
      <w:pPr>
        <w:adjustRightInd w:val="0"/>
        <w:snapToGrid w:val="0"/>
        <w:spacing w:line="360" w:lineRule="auto"/>
        <w:ind w:firstLineChars="200" w:firstLine="440"/>
        <w:rPr>
          <w:rFonts w:ascii="楷体" w:eastAsia="楷体" w:hAnsi="楷体"/>
          <w:sz w:val="22"/>
          <w:szCs w:val="22"/>
        </w:rPr>
      </w:pPr>
      <w:bookmarkStart w:id="6" w:name="OLE_LINK13"/>
      <w:bookmarkStart w:id="7" w:name="OLE_LINK12"/>
      <w:r>
        <w:rPr>
          <w:rFonts w:ascii="楷体" w:eastAsia="楷体" w:hAnsi="楷体" w:hint="eastAsia"/>
          <w:sz w:val="22"/>
          <w:szCs w:val="22"/>
        </w:rPr>
        <w:t>3.</w:t>
      </w:r>
      <w:r>
        <w:rPr>
          <w:rFonts w:ascii="楷体" w:eastAsia="楷体" w:hAnsi="楷体" w:hint="eastAsia"/>
          <w:sz w:val="22"/>
          <w:szCs w:val="22"/>
        </w:rPr>
        <w:t>出现生物性污染（细菌、病毒、寄生虫等）、化学性污染（农药残留、非法添加剂、餐具污染等）等食品安全事件，</w:t>
      </w:r>
      <w:bookmarkStart w:id="8" w:name="OLE_LINK6"/>
      <w:r>
        <w:rPr>
          <w:rFonts w:ascii="楷体" w:eastAsia="楷体" w:hAnsi="楷体" w:hint="eastAsia"/>
          <w:sz w:val="22"/>
          <w:szCs w:val="22"/>
        </w:rPr>
        <w:t>由此产生所有损失由投标人承担。</w:t>
      </w:r>
      <w:bookmarkEnd w:id="8"/>
    </w:p>
    <w:bookmarkEnd w:id="6"/>
    <w:bookmarkEnd w:id="7"/>
    <w:p w14:paraId="74C8356B"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4.</w:t>
      </w:r>
      <w:r>
        <w:rPr>
          <w:rFonts w:ascii="楷体" w:eastAsia="楷体" w:hAnsi="楷体" w:hint="eastAsia"/>
          <w:sz w:val="22"/>
          <w:szCs w:val="22"/>
        </w:rPr>
        <w:t>出现食品中毒意外事件，采购人有权取消投标人资格，由此产生所有损失由投标人承担。</w:t>
      </w:r>
    </w:p>
    <w:p w14:paraId="12874E1B"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（五）安全生产及服务管理</w:t>
      </w:r>
    </w:p>
    <w:p w14:paraId="6BCC2385"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1.</w:t>
      </w:r>
      <w:r>
        <w:rPr>
          <w:rFonts w:ascii="楷体" w:eastAsia="楷体" w:hAnsi="楷体" w:hint="eastAsia"/>
          <w:sz w:val="22"/>
          <w:szCs w:val="22"/>
        </w:rPr>
        <w:t>投标</w:t>
      </w:r>
      <w:r>
        <w:rPr>
          <w:rFonts w:ascii="楷体" w:eastAsia="楷体" w:hAnsi="楷体" w:hint="eastAsia"/>
          <w:sz w:val="22"/>
          <w:szCs w:val="22"/>
        </w:rPr>
        <w:t>人定期对上岗人员进行岗前安全培训和消防安全应急培训及演练。</w:t>
      </w:r>
    </w:p>
    <w:p w14:paraId="117B8A9F"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2.</w:t>
      </w:r>
      <w:r>
        <w:rPr>
          <w:rFonts w:ascii="楷体" w:eastAsia="楷体" w:hAnsi="楷体" w:hint="eastAsia"/>
          <w:sz w:val="22"/>
          <w:szCs w:val="22"/>
        </w:rPr>
        <w:t>投标人制定各类厨房设备、切配设备、洗淘设备、用电设备、用气设备安全操作规程，并设专职安全员。</w:t>
      </w:r>
    </w:p>
    <w:p w14:paraId="4B81BF6A"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3.</w:t>
      </w:r>
      <w:r>
        <w:rPr>
          <w:rFonts w:ascii="楷体" w:eastAsia="楷体" w:hAnsi="楷体" w:hint="eastAsia"/>
          <w:sz w:val="22"/>
          <w:szCs w:val="22"/>
        </w:rPr>
        <w:t>投标人制定厨房突发事件应急处理预案及工作流程，确保采购人服务管理有序开展。</w:t>
      </w:r>
    </w:p>
    <w:p w14:paraId="4B99348D"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4.</w:t>
      </w:r>
      <w:r>
        <w:rPr>
          <w:rFonts w:ascii="楷体" w:eastAsia="楷体" w:hAnsi="楷体" w:hint="eastAsia"/>
          <w:sz w:val="22"/>
          <w:szCs w:val="22"/>
        </w:rPr>
        <w:t>投标人按照国家和地方政府要求，建立垃圾分类处理管理制度。</w:t>
      </w:r>
    </w:p>
    <w:p w14:paraId="4570EDCF"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5.</w:t>
      </w:r>
      <w:r>
        <w:rPr>
          <w:rFonts w:ascii="楷体" w:eastAsia="楷体" w:hAnsi="楷体" w:hint="eastAsia"/>
          <w:sz w:val="22"/>
          <w:szCs w:val="22"/>
        </w:rPr>
        <w:t>投标人采购食品添加剂应按规定向销售者索取检验合格证书、化验单或有关批准文件及生产厂家的卫生许可证复印件等，存档保存至少两年。食品添加剂必须是食品专用的添加剂，</w:t>
      </w:r>
      <w:r>
        <w:rPr>
          <w:rFonts w:ascii="楷体" w:eastAsia="楷体" w:hAnsi="楷体" w:hint="eastAsia"/>
          <w:sz w:val="22"/>
          <w:szCs w:val="22"/>
        </w:rPr>
        <w:lastRenderedPageBreak/>
        <w:t>添加剂产品说明书的内容必须真实，禁止使用非食用添加</w:t>
      </w:r>
      <w:r>
        <w:rPr>
          <w:rFonts w:ascii="楷体" w:eastAsia="楷体" w:hAnsi="楷体" w:hint="eastAsia"/>
          <w:sz w:val="22"/>
          <w:szCs w:val="22"/>
        </w:rPr>
        <w:t>剂。建立严格的食品添加剂采购、验收、使用登记制度。</w:t>
      </w:r>
    </w:p>
    <w:p w14:paraId="186009B9"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6.</w:t>
      </w:r>
      <w:r>
        <w:rPr>
          <w:rFonts w:ascii="楷体" w:eastAsia="楷体" w:hAnsi="楷体" w:hint="eastAsia"/>
          <w:sz w:val="22"/>
          <w:szCs w:val="22"/>
        </w:rPr>
        <w:t>为了预防、控制和消除病媒生物的发生与流行，投标人要积极参与爱国卫生、健康教育、病媒生物防治、控烟工作，坚持以人为本的宗旨，切实加强组织和领导，层层落实责任制，保障学院和教职员工的身体健康，根据《中国人民共和国病媒生物防治法》《突发公共卫生事件》等法律法规的规定，须制定病媒安全管理制度。</w:t>
      </w:r>
    </w:p>
    <w:p w14:paraId="3761CAC9"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7.</w:t>
      </w:r>
      <w:r>
        <w:rPr>
          <w:rFonts w:ascii="楷体" w:eastAsia="楷体" w:hAnsi="楷体" w:hint="eastAsia"/>
          <w:sz w:val="22"/>
          <w:szCs w:val="22"/>
        </w:rPr>
        <w:t>投标人设置专职安全员及安全巡查制度、消防安全应急预案、疫情防控应急预案，确保服务管理安全无事故。</w:t>
      </w:r>
    </w:p>
    <w:p w14:paraId="3DAD4CEC"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8.</w:t>
      </w:r>
      <w:r>
        <w:rPr>
          <w:rFonts w:ascii="楷体" w:eastAsia="楷体" w:hAnsi="楷体" w:hint="eastAsia"/>
          <w:sz w:val="22"/>
          <w:szCs w:val="22"/>
        </w:rPr>
        <w:t>投标人在服务过程中承担本项目员工出现的所有安全事故责任、经济责</w:t>
      </w:r>
      <w:r>
        <w:rPr>
          <w:rFonts w:ascii="楷体" w:eastAsia="楷体" w:hAnsi="楷体" w:hint="eastAsia"/>
          <w:sz w:val="22"/>
          <w:szCs w:val="22"/>
        </w:rPr>
        <w:t>任及法律责任。</w:t>
      </w:r>
    </w:p>
    <w:p w14:paraId="51EC8128"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9.</w:t>
      </w:r>
      <w:r>
        <w:rPr>
          <w:rFonts w:ascii="楷体" w:eastAsia="楷体" w:hAnsi="楷体" w:hint="eastAsia"/>
          <w:sz w:val="22"/>
          <w:szCs w:val="22"/>
        </w:rPr>
        <w:t>采购人对投标人的管理服务有监督、检查的权利。</w:t>
      </w:r>
    </w:p>
    <w:p w14:paraId="5464AF0B"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（六）违约责任</w:t>
      </w:r>
    </w:p>
    <w:p w14:paraId="298E6E54"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1.</w:t>
      </w:r>
      <w:r>
        <w:rPr>
          <w:rFonts w:ascii="楷体" w:eastAsia="楷体" w:hAnsi="楷体" w:hint="eastAsia"/>
          <w:sz w:val="22"/>
          <w:szCs w:val="22"/>
        </w:rPr>
        <w:t>中标</w:t>
      </w:r>
      <w:r>
        <w:rPr>
          <w:rFonts w:ascii="楷体" w:eastAsia="楷体" w:hAnsi="楷体" w:hint="eastAsia"/>
          <w:sz w:val="22"/>
          <w:szCs w:val="22"/>
        </w:rPr>
        <w:t>人在服务期内因场地管理、操作规范、设备运维、安全管控不当等自身原因，发生消防安全、人身伤害、财产损毁、意外事故等各类安全事故，造成采购人或第三方人身损伤、财产损失的，</w:t>
      </w:r>
      <w:bookmarkStart w:id="9" w:name="OLE_LINK15"/>
      <w:bookmarkStart w:id="10" w:name="OLE_LINK14"/>
      <w:r>
        <w:rPr>
          <w:rFonts w:ascii="楷体" w:eastAsia="楷体" w:hAnsi="楷体" w:hint="eastAsia"/>
          <w:sz w:val="22"/>
          <w:szCs w:val="22"/>
        </w:rPr>
        <w:t>由</w:t>
      </w:r>
      <w:r>
        <w:rPr>
          <w:rFonts w:ascii="楷体" w:eastAsia="楷体" w:hAnsi="楷体" w:hint="eastAsia"/>
          <w:sz w:val="22"/>
          <w:szCs w:val="22"/>
        </w:rPr>
        <w:t>中标</w:t>
      </w:r>
      <w:r>
        <w:rPr>
          <w:rFonts w:ascii="楷体" w:eastAsia="楷体" w:hAnsi="楷体" w:hint="eastAsia"/>
          <w:sz w:val="22"/>
          <w:szCs w:val="22"/>
        </w:rPr>
        <w:t>人承担全部经济赔偿责任及相应行政、民事、刑事法律责任。</w:t>
      </w:r>
      <w:bookmarkStart w:id="11" w:name="OLE_LINK11"/>
      <w:bookmarkStart w:id="12" w:name="OLE_LINK10"/>
    </w:p>
    <w:bookmarkEnd w:id="9"/>
    <w:bookmarkEnd w:id="10"/>
    <w:bookmarkEnd w:id="11"/>
    <w:bookmarkEnd w:id="12"/>
    <w:p w14:paraId="64490E90"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采购人有权根据事故情节轻重、影响范围、损失大小、整改态度进行分级追责：发生轻微安全隐患，按项目中标总价</w:t>
      </w:r>
      <w:r>
        <w:rPr>
          <w:rFonts w:ascii="楷体" w:eastAsia="楷体" w:hAnsi="楷体" w:hint="eastAsia"/>
          <w:sz w:val="22"/>
          <w:szCs w:val="22"/>
        </w:rPr>
        <w:t>的</w:t>
      </w:r>
      <w:r>
        <w:rPr>
          <w:rFonts w:ascii="楷体" w:eastAsia="楷体" w:hAnsi="楷体" w:hint="eastAsia"/>
          <w:sz w:val="22"/>
          <w:szCs w:val="22"/>
        </w:rPr>
        <w:t>0.1%</w:t>
      </w:r>
      <w:r>
        <w:rPr>
          <w:rFonts w:ascii="楷体" w:eastAsia="楷体" w:hAnsi="楷体" w:hint="eastAsia"/>
          <w:sz w:val="22"/>
          <w:szCs w:val="22"/>
        </w:rPr>
        <w:t>支付违约金；发生一般安全事故，按中标总价的</w:t>
      </w:r>
      <w:r>
        <w:rPr>
          <w:rFonts w:ascii="楷体" w:eastAsia="楷体" w:hAnsi="楷体" w:hint="eastAsia"/>
          <w:sz w:val="22"/>
          <w:szCs w:val="22"/>
        </w:rPr>
        <w:t>1%-2%</w:t>
      </w:r>
      <w:r>
        <w:rPr>
          <w:rFonts w:ascii="楷体" w:eastAsia="楷体" w:hAnsi="楷体" w:hint="eastAsia"/>
          <w:sz w:val="22"/>
          <w:szCs w:val="22"/>
        </w:rPr>
        <w:t>支付违约金；发生较大及以上安全事故、造成人员受伤或财产损失或不良社会影响的，按中标总价的</w:t>
      </w:r>
      <w:r>
        <w:rPr>
          <w:rFonts w:ascii="楷体" w:eastAsia="楷体" w:hAnsi="楷体" w:hint="eastAsia"/>
          <w:sz w:val="22"/>
          <w:szCs w:val="22"/>
        </w:rPr>
        <w:t>2%-4%</w:t>
      </w:r>
      <w:r>
        <w:rPr>
          <w:rFonts w:ascii="楷体" w:eastAsia="楷体" w:hAnsi="楷体" w:hint="eastAsia"/>
          <w:sz w:val="22"/>
          <w:szCs w:val="22"/>
        </w:rPr>
        <w:t>支付违约金。发生重大安全事故，采购人</w:t>
      </w:r>
      <w:r>
        <w:rPr>
          <w:rFonts w:ascii="楷体" w:eastAsia="楷体" w:hAnsi="楷体" w:hint="eastAsia"/>
          <w:sz w:val="22"/>
          <w:szCs w:val="22"/>
        </w:rPr>
        <w:t>有权单方面解除本项目服务合同，没收全部履约保证金，并保留进一步追责的权利。</w:t>
      </w:r>
    </w:p>
    <w:p w14:paraId="50DE64EA"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2.</w:t>
      </w:r>
      <w:r>
        <w:rPr>
          <w:rFonts w:ascii="楷体" w:eastAsia="楷体" w:hAnsi="楷体" w:hint="eastAsia"/>
          <w:sz w:val="22"/>
          <w:szCs w:val="22"/>
        </w:rPr>
        <w:t>中标</w:t>
      </w:r>
      <w:r>
        <w:rPr>
          <w:rFonts w:ascii="楷体" w:eastAsia="楷体" w:hAnsi="楷体" w:hint="eastAsia"/>
          <w:sz w:val="22"/>
          <w:szCs w:val="22"/>
        </w:rPr>
        <w:t>人在服务期内必须严格遵守《中华人民共和国食品安全法》及行业操作规程，严禁出现任何食品安全违规行为。若因</w:t>
      </w:r>
      <w:proofErr w:type="gramStart"/>
      <w:r>
        <w:rPr>
          <w:rFonts w:ascii="楷体" w:eastAsia="楷体" w:hAnsi="楷体" w:hint="eastAsia"/>
          <w:sz w:val="22"/>
          <w:szCs w:val="22"/>
        </w:rPr>
        <w:t>食材管</w:t>
      </w:r>
      <w:proofErr w:type="gramEnd"/>
      <w:r>
        <w:rPr>
          <w:rFonts w:ascii="楷体" w:eastAsia="楷体" w:hAnsi="楷体" w:hint="eastAsia"/>
          <w:sz w:val="22"/>
          <w:szCs w:val="22"/>
        </w:rPr>
        <w:t>控、加工制作、清洗消毒、存储保管等方面违反食品生产加工操作规程，造成食品生物性污染（细菌、</w:t>
      </w:r>
      <w:r>
        <w:rPr>
          <w:rFonts w:ascii="楷体" w:eastAsia="楷体" w:hAnsi="楷体" w:hint="eastAsia"/>
          <w:sz w:val="22"/>
          <w:szCs w:val="22"/>
        </w:rPr>
        <w:t>病毒、寄生虫、霉变污染等）、化学性污染（农药残留、非法添加剂、</w:t>
      </w:r>
      <w:proofErr w:type="gramStart"/>
      <w:r>
        <w:rPr>
          <w:rFonts w:ascii="楷体" w:eastAsia="楷体" w:hAnsi="楷体" w:hint="eastAsia"/>
          <w:sz w:val="22"/>
          <w:szCs w:val="22"/>
        </w:rPr>
        <w:t>食材变质</w:t>
      </w:r>
      <w:proofErr w:type="gramEnd"/>
      <w:r>
        <w:rPr>
          <w:rFonts w:ascii="楷体" w:eastAsia="楷体" w:hAnsi="楷体" w:hint="eastAsia"/>
          <w:sz w:val="22"/>
          <w:szCs w:val="22"/>
        </w:rPr>
        <w:t>、餐厨具残留污染等）引发食品安全隐患、食源性不适、群体性食品安全事件的，应承担全部经济赔付及法律责任。</w:t>
      </w:r>
    </w:p>
    <w:p w14:paraId="1333019F"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采购人按情节分级追责：发生轻微食品安全事件，按中标总价</w:t>
      </w:r>
      <w:r>
        <w:rPr>
          <w:rFonts w:ascii="楷体" w:eastAsia="楷体" w:hAnsi="楷体" w:hint="eastAsia"/>
          <w:sz w:val="22"/>
          <w:szCs w:val="22"/>
        </w:rPr>
        <w:t>0.1%</w:t>
      </w:r>
      <w:r>
        <w:rPr>
          <w:rFonts w:ascii="楷体" w:eastAsia="楷体" w:hAnsi="楷体" w:hint="eastAsia"/>
          <w:sz w:val="22"/>
          <w:szCs w:val="22"/>
        </w:rPr>
        <w:t>支付违约金；发生食品安全污染事件，按中标总价</w:t>
      </w:r>
      <w:r>
        <w:rPr>
          <w:rFonts w:ascii="楷体" w:eastAsia="楷体" w:hAnsi="楷体" w:hint="eastAsia"/>
          <w:sz w:val="22"/>
          <w:szCs w:val="22"/>
        </w:rPr>
        <w:t>1%-2%</w:t>
      </w:r>
      <w:r>
        <w:rPr>
          <w:rFonts w:ascii="楷体" w:eastAsia="楷体" w:hAnsi="楷体" w:hint="eastAsia"/>
          <w:sz w:val="22"/>
          <w:szCs w:val="22"/>
        </w:rPr>
        <w:t>支付违约金；发生轻微食物中毒或被监管部门预警通报的，按中标总价</w:t>
      </w:r>
      <w:r>
        <w:rPr>
          <w:rFonts w:ascii="楷体" w:eastAsia="楷体" w:hAnsi="楷体" w:hint="eastAsia"/>
          <w:sz w:val="22"/>
          <w:szCs w:val="22"/>
        </w:rPr>
        <w:t>2%-3%</w:t>
      </w:r>
      <w:r>
        <w:rPr>
          <w:rFonts w:ascii="楷体" w:eastAsia="楷体" w:hAnsi="楷体" w:hint="eastAsia"/>
          <w:sz w:val="22"/>
          <w:szCs w:val="22"/>
        </w:rPr>
        <w:t>支付违约金；发生群体性食物中毒或被市场监管部门处罚或造成恶劣影响的，按中标总价</w:t>
      </w:r>
      <w:r>
        <w:rPr>
          <w:rFonts w:ascii="楷体" w:eastAsia="楷体" w:hAnsi="楷体" w:hint="eastAsia"/>
          <w:sz w:val="22"/>
          <w:szCs w:val="22"/>
        </w:rPr>
        <w:t>4%</w:t>
      </w:r>
      <w:r>
        <w:rPr>
          <w:rFonts w:ascii="楷体" w:eastAsia="楷体" w:hAnsi="楷体" w:hint="eastAsia"/>
          <w:sz w:val="22"/>
          <w:szCs w:val="22"/>
        </w:rPr>
        <w:t>支付违约金，采购人有权单方面解除本项目服务合同，没收全部履约保证金，</w:t>
      </w:r>
      <w:r>
        <w:rPr>
          <w:rFonts w:ascii="楷体" w:eastAsia="楷体" w:hAnsi="楷体" w:hint="eastAsia"/>
          <w:sz w:val="22"/>
          <w:szCs w:val="22"/>
        </w:rPr>
        <w:t>并保留进一步追责的权利。</w:t>
      </w:r>
    </w:p>
    <w:p w14:paraId="1B4AE856"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3.</w:t>
      </w:r>
      <w:r>
        <w:rPr>
          <w:rFonts w:ascii="楷体" w:eastAsia="楷体" w:hAnsi="楷体" w:hint="eastAsia"/>
          <w:sz w:val="22"/>
          <w:szCs w:val="22"/>
        </w:rPr>
        <w:t>投标人须严格按照本项目采购需求、投标承诺足额配齐符合资质、健康标准、岗位要求的全部服务人员，保证人员在岗在位、稳定履职。采购人有权随时核查人员在岗情况、人员资</w:t>
      </w:r>
      <w:r>
        <w:rPr>
          <w:rFonts w:ascii="楷体" w:eastAsia="楷体" w:hAnsi="楷体" w:hint="eastAsia"/>
          <w:sz w:val="22"/>
          <w:szCs w:val="22"/>
        </w:rPr>
        <w:lastRenderedPageBreak/>
        <w:t>质、人员数量。</w:t>
      </w:r>
    </w:p>
    <w:p w14:paraId="256B0815"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经采购人核查发现人员配备不足、无证上岗、人员脱岗、岗位空缺的，采购人将向</w:t>
      </w:r>
      <w:r>
        <w:rPr>
          <w:rFonts w:ascii="楷体" w:eastAsia="楷体" w:hAnsi="楷体" w:hint="eastAsia"/>
          <w:sz w:val="22"/>
          <w:szCs w:val="22"/>
        </w:rPr>
        <w:t>中标</w:t>
      </w:r>
      <w:r>
        <w:rPr>
          <w:rFonts w:ascii="楷体" w:eastAsia="楷体" w:hAnsi="楷体" w:hint="eastAsia"/>
          <w:sz w:val="22"/>
          <w:szCs w:val="22"/>
        </w:rPr>
        <w:t>人出具书面整改通知，</w:t>
      </w:r>
      <w:r>
        <w:rPr>
          <w:rFonts w:ascii="楷体" w:eastAsia="楷体" w:hAnsi="楷体" w:hint="eastAsia"/>
          <w:sz w:val="22"/>
          <w:szCs w:val="22"/>
        </w:rPr>
        <w:t>中标</w:t>
      </w:r>
      <w:r>
        <w:rPr>
          <w:rFonts w:ascii="楷体" w:eastAsia="楷体" w:hAnsi="楷体" w:hint="eastAsia"/>
          <w:sz w:val="22"/>
          <w:szCs w:val="22"/>
        </w:rPr>
        <w:t>人须在采购人规定的整改时限内补齐到位、完成整改。逾期未整改、整改不合格、人员未足额到岗的，每缺少</w:t>
      </w:r>
      <w:r>
        <w:rPr>
          <w:rFonts w:ascii="楷体" w:eastAsia="楷体" w:hAnsi="楷体" w:hint="eastAsia"/>
          <w:sz w:val="22"/>
          <w:szCs w:val="22"/>
        </w:rPr>
        <w:t>1</w:t>
      </w:r>
      <w:r>
        <w:rPr>
          <w:rFonts w:ascii="楷体" w:eastAsia="楷体" w:hAnsi="楷体" w:hint="eastAsia"/>
          <w:sz w:val="22"/>
          <w:szCs w:val="22"/>
        </w:rPr>
        <w:t>名在岗人员，</w:t>
      </w:r>
      <w:r>
        <w:rPr>
          <w:rFonts w:ascii="楷体" w:eastAsia="楷体" w:hAnsi="楷体" w:hint="eastAsia"/>
          <w:sz w:val="22"/>
          <w:szCs w:val="22"/>
        </w:rPr>
        <w:t>中标</w:t>
      </w:r>
      <w:r>
        <w:rPr>
          <w:rFonts w:ascii="楷体" w:eastAsia="楷体" w:hAnsi="楷体" w:hint="eastAsia"/>
          <w:sz w:val="22"/>
          <w:szCs w:val="22"/>
        </w:rPr>
        <w:t>人须向采购人支付</w:t>
      </w:r>
      <w:r>
        <w:rPr>
          <w:rFonts w:ascii="楷体" w:eastAsia="楷体" w:hAnsi="楷体" w:hint="eastAsia"/>
          <w:sz w:val="22"/>
          <w:szCs w:val="22"/>
        </w:rPr>
        <w:t>1000</w:t>
      </w:r>
      <w:r>
        <w:rPr>
          <w:rFonts w:ascii="楷体" w:eastAsia="楷体" w:hAnsi="楷体" w:hint="eastAsia"/>
          <w:sz w:val="22"/>
          <w:szCs w:val="22"/>
        </w:rPr>
        <w:t>元</w:t>
      </w:r>
      <w:r>
        <w:rPr>
          <w:rFonts w:ascii="楷体" w:eastAsia="楷体" w:hAnsi="楷体" w:hint="eastAsia"/>
          <w:sz w:val="22"/>
          <w:szCs w:val="22"/>
        </w:rPr>
        <w:t>/</w:t>
      </w:r>
      <w:r>
        <w:rPr>
          <w:rFonts w:ascii="楷体" w:eastAsia="楷体" w:hAnsi="楷体" w:hint="eastAsia"/>
          <w:sz w:val="22"/>
          <w:szCs w:val="22"/>
        </w:rPr>
        <w:t>次的违约金。未经采购人同意擅自更换项目经理，按照中标总价</w:t>
      </w:r>
      <w:r>
        <w:rPr>
          <w:rFonts w:ascii="楷体" w:eastAsia="楷体" w:hAnsi="楷体" w:hint="eastAsia"/>
          <w:sz w:val="22"/>
          <w:szCs w:val="22"/>
        </w:rPr>
        <w:t>1%</w:t>
      </w:r>
      <w:r>
        <w:rPr>
          <w:rFonts w:ascii="楷体" w:eastAsia="楷体" w:hAnsi="楷体" w:hint="eastAsia"/>
          <w:sz w:val="22"/>
          <w:szCs w:val="22"/>
        </w:rPr>
        <w:t>支付违</w:t>
      </w:r>
      <w:r>
        <w:rPr>
          <w:rFonts w:ascii="楷体" w:eastAsia="楷体" w:hAnsi="楷体" w:hint="eastAsia"/>
          <w:sz w:val="22"/>
          <w:szCs w:val="22"/>
        </w:rPr>
        <w:t>约金。若出现人员配备不足、频繁缺岗、擅自减员，经采购人</w:t>
      </w:r>
      <w:r>
        <w:rPr>
          <w:rFonts w:ascii="楷体" w:eastAsia="楷体" w:hAnsi="楷体" w:hint="eastAsia"/>
          <w:sz w:val="22"/>
          <w:szCs w:val="22"/>
        </w:rPr>
        <w:t>3</w:t>
      </w:r>
      <w:r>
        <w:rPr>
          <w:rFonts w:ascii="楷体" w:eastAsia="楷体" w:hAnsi="楷体" w:hint="eastAsia"/>
          <w:sz w:val="22"/>
          <w:szCs w:val="22"/>
        </w:rPr>
        <w:t>次书面通知仍未整改到位，导致餐饮服务质量持续下降、无法满足项目正常服务需求的，按中标总价</w:t>
      </w:r>
      <w:r>
        <w:rPr>
          <w:rFonts w:ascii="楷体" w:eastAsia="楷体" w:hAnsi="楷体" w:hint="eastAsia"/>
          <w:sz w:val="22"/>
          <w:szCs w:val="22"/>
        </w:rPr>
        <w:t>4%</w:t>
      </w:r>
      <w:r>
        <w:rPr>
          <w:rFonts w:ascii="楷体" w:eastAsia="楷体" w:hAnsi="楷体" w:hint="eastAsia"/>
          <w:sz w:val="22"/>
          <w:szCs w:val="22"/>
        </w:rPr>
        <w:t>支付违约金。若出现长期人员配备不足、多次整改仍未改善的采购人有权单方面解除服务合同，由此产生的一切损失由</w:t>
      </w:r>
      <w:r>
        <w:rPr>
          <w:rFonts w:ascii="楷体" w:eastAsia="楷体" w:hAnsi="楷体" w:hint="eastAsia"/>
          <w:sz w:val="22"/>
          <w:szCs w:val="22"/>
        </w:rPr>
        <w:t>中标</w:t>
      </w:r>
      <w:r>
        <w:rPr>
          <w:rFonts w:ascii="楷体" w:eastAsia="楷体" w:hAnsi="楷体" w:hint="eastAsia"/>
          <w:sz w:val="22"/>
          <w:szCs w:val="22"/>
        </w:rPr>
        <w:t>人全额承担。</w:t>
      </w:r>
    </w:p>
    <w:p w14:paraId="76809927"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4.</w:t>
      </w:r>
      <w:r>
        <w:rPr>
          <w:rFonts w:ascii="楷体" w:eastAsia="楷体" w:hAnsi="楷体" w:hint="eastAsia"/>
          <w:sz w:val="22"/>
          <w:szCs w:val="22"/>
        </w:rPr>
        <w:t>服务履约过程中，采购人针对服务瑕疵、卫生问题、操作不规范、服务态度问题、设备运维问题、食材质量问题等各类履约问题，有权向乙方出具书面整改通知，明确整改内容、整改标准及完成时限，乙方须严格按期保质完成全部整改工作。</w:t>
      </w:r>
      <w:r>
        <w:rPr>
          <w:rFonts w:ascii="楷体" w:eastAsia="楷体" w:hAnsi="楷体" w:hint="eastAsia"/>
          <w:sz w:val="22"/>
          <w:szCs w:val="22"/>
        </w:rPr>
        <w:t>中标</w:t>
      </w:r>
      <w:r>
        <w:rPr>
          <w:rFonts w:ascii="楷体" w:eastAsia="楷体" w:hAnsi="楷体" w:hint="eastAsia"/>
          <w:sz w:val="22"/>
          <w:szCs w:val="22"/>
        </w:rPr>
        <w:t>人未按要求在规定时间内</w:t>
      </w:r>
      <w:r>
        <w:rPr>
          <w:rFonts w:ascii="楷体" w:eastAsia="楷体" w:hAnsi="楷体" w:hint="eastAsia"/>
          <w:sz w:val="22"/>
          <w:szCs w:val="22"/>
        </w:rPr>
        <w:t>完成采购人要求整改的问题，每出现</w:t>
      </w:r>
      <w:r>
        <w:rPr>
          <w:rFonts w:ascii="楷体" w:eastAsia="楷体" w:hAnsi="楷体" w:hint="eastAsia"/>
          <w:sz w:val="22"/>
          <w:szCs w:val="22"/>
        </w:rPr>
        <w:t>1</w:t>
      </w:r>
      <w:r>
        <w:rPr>
          <w:rFonts w:ascii="楷体" w:eastAsia="楷体" w:hAnsi="楷体" w:hint="eastAsia"/>
          <w:sz w:val="22"/>
          <w:szCs w:val="22"/>
        </w:rPr>
        <w:t>次向采购人</w:t>
      </w:r>
      <w:bookmarkStart w:id="13" w:name="OLE_LINK17"/>
      <w:bookmarkStart w:id="14" w:name="OLE_LINK16"/>
      <w:r>
        <w:rPr>
          <w:rFonts w:ascii="楷体" w:eastAsia="楷体" w:hAnsi="楷体" w:hint="eastAsia"/>
          <w:sz w:val="22"/>
          <w:szCs w:val="22"/>
        </w:rPr>
        <w:t>支付</w:t>
      </w:r>
      <w:r>
        <w:rPr>
          <w:rFonts w:ascii="楷体" w:eastAsia="楷体" w:hAnsi="楷体" w:hint="eastAsia"/>
          <w:sz w:val="22"/>
          <w:szCs w:val="22"/>
        </w:rPr>
        <w:t>1000</w:t>
      </w:r>
      <w:r>
        <w:rPr>
          <w:rFonts w:ascii="楷体" w:eastAsia="楷体" w:hAnsi="楷体" w:hint="eastAsia"/>
          <w:sz w:val="22"/>
          <w:szCs w:val="22"/>
        </w:rPr>
        <w:t>元</w:t>
      </w:r>
      <w:r>
        <w:rPr>
          <w:rFonts w:ascii="楷体" w:eastAsia="楷体" w:hAnsi="楷体" w:hint="eastAsia"/>
          <w:sz w:val="22"/>
          <w:szCs w:val="22"/>
        </w:rPr>
        <w:t>/</w:t>
      </w:r>
      <w:r>
        <w:rPr>
          <w:rFonts w:ascii="楷体" w:eastAsia="楷体" w:hAnsi="楷体" w:hint="eastAsia"/>
          <w:sz w:val="22"/>
          <w:szCs w:val="22"/>
        </w:rPr>
        <w:t>次的违约金。</w:t>
      </w:r>
      <w:bookmarkEnd w:id="13"/>
      <w:bookmarkEnd w:id="14"/>
      <w:r>
        <w:rPr>
          <w:rFonts w:ascii="楷体" w:eastAsia="楷体" w:hAnsi="楷体" w:hint="eastAsia"/>
          <w:sz w:val="22"/>
          <w:szCs w:val="22"/>
        </w:rPr>
        <w:t>若出现</w:t>
      </w:r>
      <w:r>
        <w:rPr>
          <w:rFonts w:ascii="楷体" w:eastAsia="楷体" w:hAnsi="楷体" w:hint="eastAsia"/>
          <w:sz w:val="22"/>
          <w:szCs w:val="22"/>
        </w:rPr>
        <w:t>3</w:t>
      </w:r>
      <w:r>
        <w:rPr>
          <w:rFonts w:ascii="楷体" w:eastAsia="楷体" w:hAnsi="楷体" w:hint="eastAsia"/>
          <w:sz w:val="22"/>
          <w:szCs w:val="22"/>
        </w:rPr>
        <w:t>次及以上同类问题整改不到位的按中标总价</w:t>
      </w:r>
      <w:r>
        <w:rPr>
          <w:rFonts w:ascii="楷体" w:eastAsia="楷体" w:hAnsi="楷体" w:hint="eastAsia"/>
          <w:sz w:val="22"/>
          <w:szCs w:val="22"/>
        </w:rPr>
        <w:t>1%-2%</w:t>
      </w:r>
      <w:r>
        <w:rPr>
          <w:rFonts w:ascii="楷体" w:eastAsia="楷体" w:hAnsi="楷体" w:hint="eastAsia"/>
          <w:sz w:val="22"/>
          <w:szCs w:val="22"/>
        </w:rPr>
        <w:t>支付违约金。若长期整改不到位导致餐饮服务质量持续下降、无法满足项目正常服务需求的，采购人有权单方面解除合同。</w:t>
      </w:r>
    </w:p>
    <w:p w14:paraId="40773F67"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5.</w:t>
      </w:r>
      <w:r>
        <w:rPr>
          <w:rFonts w:ascii="楷体" w:eastAsia="楷体" w:hAnsi="楷体" w:hint="eastAsia"/>
          <w:sz w:val="22"/>
          <w:szCs w:val="22"/>
        </w:rPr>
        <w:t>本项目实行季度服务质量考核机制</w:t>
      </w:r>
      <w:r>
        <w:rPr>
          <w:rFonts w:ascii="楷体" w:eastAsia="楷体" w:hAnsi="楷体" w:hint="eastAsia"/>
          <w:sz w:val="22"/>
          <w:szCs w:val="22"/>
        </w:rPr>
        <w:t>，考核标准严格按照本项目采购需求、服务标准及采购人考核细则执行。</w:t>
      </w:r>
      <w:r>
        <w:rPr>
          <w:rFonts w:ascii="楷体" w:eastAsia="楷体" w:hAnsi="楷体" w:hint="eastAsia"/>
          <w:sz w:val="22"/>
          <w:szCs w:val="22"/>
        </w:rPr>
        <w:t>中标</w:t>
      </w:r>
      <w:r>
        <w:rPr>
          <w:rFonts w:ascii="楷体" w:eastAsia="楷体" w:hAnsi="楷体" w:hint="eastAsia"/>
          <w:sz w:val="22"/>
          <w:szCs w:val="22"/>
        </w:rPr>
        <w:t>人季度综合考核得分低于</w:t>
      </w:r>
      <w:r>
        <w:rPr>
          <w:rFonts w:ascii="楷体" w:eastAsia="楷体" w:hAnsi="楷体" w:hint="eastAsia"/>
          <w:sz w:val="22"/>
          <w:szCs w:val="22"/>
        </w:rPr>
        <w:t>90</w:t>
      </w:r>
      <w:r>
        <w:rPr>
          <w:rFonts w:ascii="楷体" w:eastAsia="楷体" w:hAnsi="楷体" w:hint="eastAsia"/>
          <w:sz w:val="22"/>
          <w:szCs w:val="22"/>
        </w:rPr>
        <w:t>分（不含</w:t>
      </w:r>
      <w:r>
        <w:rPr>
          <w:rFonts w:ascii="楷体" w:eastAsia="楷体" w:hAnsi="楷体" w:hint="eastAsia"/>
          <w:sz w:val="22"/>
          <w:szCs w:val="22"/>
        </w:rPr>
        <w:t>90</w:t>
      </w:r>
      <w:r>
        <w:rPr>
          <w:rFonts w:ascii="楷体" w:eastAsia="楷体" w:hAnsi="楷体" w:hint="eastAsia"/>
          <w:sz w:val="22"/>
          <w:szCs w:val="22"/>
        </w:rPr>
        <w:t>分）的，视为当期服务不达标，</w:t>
      </w:r>
      <w:r>
        <w:rPr>
          <w:rFonts w:ascii="楷体" w:eastAsia="楷体" w:hAnsi="楷体" w:hint="eastAsia"/>
          <w:sz w:val="22"/>
          <w:szCs w:val="22"/>
        </w:rPr>
        <w:t>中标</w:t>
      </w:r>
      <w:r>
        <w:rPr>
          <w:rFonts w:ascii="楷体" w:eastAsia="楷体" w:hAnsi="楷体" w:hint="eastAsia"/>
          <w:sz w:val="22"/>
          <w:szCs w:val="22"/>
        </w:rPr>
        <w:t>人须向采购人支付</w:t>
      </w:r>
      <w:r>
        <w:rPr>
          <w:rFonts w:ascii="楷体" w:eastAsia="楷体" w:hAnsi="楷体" w:hint="eastAsia"/>
          <w:sz w:val="22"/>
          <w:szCs w:val="22"/>
        </w:rPr>
        <w:t>5000</w:t>
      </w:r>
      <w:r>
        <w:rPr>
          <w:rFonts w:ascii="楷体" w:eastAsia="楷体" w:hAnsi="楷体" w:hint="eastAsia"/>
          <w:sz w:val="22"/>
          <w:szCs w:val="22"/>
        </w:rPr>
        <w:t>元违约金，并在</w:t>
      </w:r>
      <w:r>
        <w:rPr>
          <w:rFonts w:ascii="楷体" w:eastAsia="楷体" w:hAnsi="楷体" w:hint="eastAsia"/>
          <w:sz w:val="22"/>
          <w:szCs w:val="22"/>
        </w:rPr>
        <w:t>15</w:t>
      </w:r>
      <w:r>
        <w:rPr>
          <w:rFonts w:ascii="楷体" w:eastAsia="楷体" w:hAnsi="楷体" w:hint="eastAsia"/>
          <w:sz w:val="22"/>
          <w:szCs w:val="22"/>
        </w:rPr>
        <w:t>个工作日内完成整改；连续两个季度考核得分均未达到</w:t>
      </w:r>
      <w:r>
        <w:rPr>
          <w:rFonts w:ascii="楷体" w:eastAsia="楷体" w:hAnsi="楷体" w:hint="eastAsia"/>
          <w:sz w:val="22"/>
          <w:szCs w:val="22"/>
        </w:rPr>
        <w:t>90</w:t>
      </w:r>
      <w:r>
        <w:rPr>
          <w:rFonts w:ascii="楷体" w:eastAsia="楷体" w:hAnsi="楷体" w:hint="eastAsia"/>
          <w:sz w:val="22"/>
          <w:szCs w:val="22"/>
        </w:rPr>
        <w:t>分（不含</w:t>
      </w:r>
      <w:r>
        <w:rPr>
          <w:rFonts w:ascii="楷体" w:eastAsia="楷体" w:hAnsi="楷体" w:hint="eastAsia"/>
          <w:sz w:val="22"/>
          <w:szCs w:val="22"/>
        </w:rPr>
        <w:t>90</w:t>
      </w:r>
      <w:r>
        <w:rPr>
          <w:rFonts w:ascii="楷体" w:eastAsia="楷体" w:hAnsi="楷体" w:hint="eastAsia"/>
          <w:sz w:val="22"/>
          <w:szCs w:val="22"/>
        </w:rPr>
        <w:t>分），视为</w:t>
      </w:r>
      <w:r>
        <w:rPr>
          <w:rFonts w:ascii="楷体" w:eastAsia="楷体" w:hAnsi="楷体" w:hint="eastAsia"/>
          <w:sz w:val="22"/>
          <w:szCs w:val="22"/>
        </w:rPr>
        <w:t>中标</w:t>
      </w:r>
      <w:r>
        <w:rPr>
          <w:rFonts w:ascii="楷体" w:eastAsia="楷体" w:hAnsi="楷体" w:hint="eastAsia"/>
          <w:sz w:val="22"/>
          <w:szCs w:val="22"/>
        </w:rPr>
        <w:t>人无履约能力，须向采购人支付</w:t>
      </w:r>
      <w:r>
        <w:rPr>
          <w:rFonts w:ascii="楷体" w:eastAsia="楷体" w:hAnsi="楷体" w:hint="eastAsia"/>
          <w:sz w:val="22"/>
          <w:szCs w:val="22"/>
        </w:rPr>
        <w:t>20000</w:t>
      </w:r>
      <w:r>
        <w:rPr>
          <w:rFonts w:ascii="楷体" w:eastAsia="楷体" w:hAnsi="楷体" w:hint="eastAsia"/>
          <w:sz w:val="22"/>
          <w:szCs w:val="22"/>
        </w:rPr>
        <w:t>元违约金，采购人有权单方面解除本项目服务合同，没收全部履约保证金，并保留进一步追责的权利。</w:t>
      </w:r>
    </w:p>
    <w:p w14:paraId="63E70B13" w14:textId="751D6F41" w:rsidR="007A4764" w:rsidRPr="004C5896" w:rsidRDefault="004C5896">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其他</w:t>
      </w:r>
      <w:r w:rsidR="00FC10C2" w:rsidRPr="004C5896">
        <w:rPr>
          <w:rFonts w:ascii="楷体" w:eastAsia="楷体" w:hAnsi="楷体" w:hint="eastAsia"/>
          <w:sz w:val="22"/>
          <w:szCs w:val="22"/>
        </w:rPr>
        <w:t>约定：</w:t>
      </w:r>
    </w:p>
    <w:p w14:paraId="34C1F0D2"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1.</w:t>
      </w:r>
      <w:r>
        <w:rPr>
          <w:rFonts w:ascii="楷体" w:eastAsia="楷体" w:hAnsi="楷体" w:hint="eastAsia"/>
          <w:sz w:val="22"/>
          <w:szCs w:val="22"/>
        </w:rPr>
        <w:t>本条款所有违约金、赔偿金</w:t>
      </w:r>
      <w:r>
        <w:rPr>
          <w:rFonts w:ascii="楷体" w:eastAsia="楷体" w:hAnsi="楷体" w:hint="eastAsia"/>
          <w:sz w:val="22"/>
          <w:szCs w:val="22"/>
        </w:rPr>
        <w:t>等费用</w:t>
      </w:r>
      <w:r>
        <w:rPr>
          <w:rFonts w:ascii="楷体" w:eastAsia="楷体" w:hAnsi="楷体" w:hint="eastAsia"/>
          <w:sz w:val="22"/>
          <w:szCs w:val="22"/>
        </w:rPr>
        <w:t>，采购人有权直接从履约保证金中予以抵扣，不足部分有权向</w:t>
      </w:r>
      <w:r>
        <w:rPr>
          <w:rFonts w:ascii="楷体" w:eastAsia="楷体" w:hAnsi="楷体" w:hint="eastAsia"/>
          <w:sz w:val="22"/>
          <w:szCs w:val="22"/>
        </w:rPr>
        <w:t>中标</w:t>
      </w:r>
      <w:r>
        <w:rPr>
          <w:rFonts w:ascii="楷体" w:eastAsia="楷体" w:hAnsi="楷体" w:hint="eastAsia"/>
          <w:sz w:val="22"/>
          <w:szCs w:val="22"/>
        </w:rPr>
        <w:t>人全额追偿。</w:t>
      </w:r>
    </w:p>
    <w:p w14:paraId="15647A0E"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2</w:t>
      </w:r>
      <w:r>
        <w:rPr>
          <w:rFonts w:ascii="楷体" w:eastAsia="楷体" w:hAnsi="楷体" w:hint="eastAsia"/>
          <w:sz w:val="22"/>
          <w:szCs w:val="22"/>
        </w:rPr>
        <w:t>.</w:t>
      </w:r>
      <w:r>
        <w:rPr>
          <w:rFonts w:ascii="楷体" w:eastAsia="楷体" w:hAnsi="楷体" w:hint="eastAsia"/>
          <w:sz w:val="22"/>
          <w:szCs w:val="22"/>
        </w:rPr>
        <w:t>中标</w:t>
      </w:r>
      <w:r>
        <w:rPr>
          <w:rFonts w:ascii="楷体" w:eastAsia="楷体" w:hAnsi="楷体" w:hint="eastAsia"/>
          <w:sz w:val="22"/>
          <w:szCs w:val="22"/>
        </w:rPr>
        <w:t>人违约后仍须继续履行合同义务，在整改达标、经采购人验收合格前，采购人有权暂缓支付费用，待采购人验收合格后，再行支付费用。</w:t>
      </w:r>
    </w:p>
    <w:p w14:paraId="58951790"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3.</w:t>
      </w:r>
      <w:r>
        <w:rPr>
          <w:rFonts w:ascii="楷体" w:eastAsia="楷体" w:hAnsi="楷体" w:hint="eastAsia"/>
          <w:sz w:val="22"/>
          <w:szCs w:val="22"/>
        </w:rPr>
        <w:t>服务期满考核结束后，</w:t>
      </w:r>
      <w:r>
        <w:rPr>
          <w:rFonts w:ascii="楷体" w:eastAsia="楷体" w:hAnsi="楷体" w:hint="eastAsia"/>
          <w:sz w:val="22"/>
          <w:szCs w:val="22"/>
        </w:rPr>
        <w:t>非学历教育培训班实际产生的餐费</w:t>
      </w:r>
      <w:r>
        <w:rPr>
          <w:rFonts w:ascii="楷体" w:eastAsia="楷体" w:hAnsi="楷体" w:hint="eastAsia"/>
          <w:sz w:val="22"/>
          <w:szCs w:val="22"/>
        </w:rPr>
        <w:t>大</w:t>
      </w:r>
      <w:r>
        <w:rPr>
          <w:rFonts w:ascii="楷体" w:eastAsia="楷体" w:hAnsi="楷体" w:hint="eastAsia"/>
          <w:sz w:val="22"/>
          <w:szCs w:val="22"/>
        </w:rPr>
        <w:t>于</w:t>
      </w:r>
      <w:r>
        <w:rPr>
          <w:rFonts w:ascii="楷体" w:eastAsia="楷体" w:hAnsi="楷体" w:hint="eastAsia"/>
          <w:sz w:val="22"/>
          <w:szCs w:val="22"/>
        </w:rPr>
        <w:t>等于</w:t>
      </w:r>
      <w:r>
        <w:rPr>
          <w:rFonts w:ascii="楷体" w:eastAsia="楷体" w:hAnsi="楷体" w:hint="eastAsia"/>
          <w:sz w:val="22"/>
          <w:szCs w:val="22"/>
        </w:rPr>
        <w:t>中标价时，</w:t>
      </w:r>
      <w:r>
        <w:rPr>
          <w:rFonts w:ascii="楷体" w:eastAsia="楷体" w:hAnsi="楷体" w:hint="eastAsia"/>
          <w:sz w:val="22"/>
          <w:szCs w:val="22"/>
        </w:rPr>
        <w:t>所有涉及到的</w:t>
      </w:r>
      <w:r>
        <w:rPr>
          <w:rFonts w:ascii="楷体" w:eastAsia="楷体" w:hAnsi="楷体" w:hint="eastAsia"/>
          <w:sz w:val="22"/>
          <w:szCs w:val="22"/>
        </w:rPr>
        <w:t>违约金</w:t>
      </w:r>
      <w:r>
        <w:rPr>
          <w:rFonts w:ascii="楷体" w:eastAsia="楷体" w:hAnsi="楷体" w:hint="eastAsia"/>
          <w:sz w:val="22"/>
          <w:szCs w:val="22"/>
        </w:rPr>
        <w:t>与资源占用费（</w:t>
      </w:r>
      <w:r>
        <w:rPr>
          <w:rFonts w:ascii="楷体" w:eastAsia="楷体" w:hAnsi="楷体" w:hint="eastAsia"/>
          <w:sz w:val="22"/>
          <w:szCs w:val="22"/>
        </w:rPr>
        <w:t>餐厅的水电费及资产、设备的维护及损耗费用</w:t>
      </w:r>
      <w:r>
        <w:rPr>
          <w:rFonts w:ascii="楷体" w:eastAsia="楷体" w:hAnsi="楷体" w:hint="eastAsia"/>
          <w:sz w:val="22"/>
          <w:szCs w:val="22"/>
        </w:rPr>
        <w:t>等），由中标人按照分配比例一并向采购人支付。</w:t>
      </w:r>
    </w:p>
    <w:p w14:paraId="7D6C7CFA" w14:textId="020E028C"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4.</w:t>
      </w:r>
      <w:r>
        <w:rPr>
          <w:rFonts w:ascii="楷体" w:eastAsia="楷体" w:hAnsi="楷体" w:hint="eastAsia"/>
          <w:sz w:val="22"/>
          <w:szCs w:val="22"/>
        </w:rPr>
        <w:t>服务</w:t>
      </w:r>
      <w:proofErr w:type="gramStart"/>
      <w:r>
        <w:rPr>
          <w:rFonts w:ascii="楷体" w:eastAsia="楷体" w:hAnsi="楷体" w:hint="eastAsia"/>
          <w:sz w:val="22"/>
          <w:szCs w:val="22"/>
        </w:rPr>
        <w:t>期</w:t>
      </w:r>
      <w:r>
        <w:rPr>
          <w:rFonts w:ascii="楷体" w:eastAsia="楷体" w:hAnsi="楷体" w:hint="eastAsia"/>
          <w:sz w:val="22"/>
          <w:szCs w:val="22"/>
        </w:rPr>
        <w:t>考核</w:t>
      </w:r>
      <w:proofErr w:type="gramEnd"/>
      <w:r>
        <w:rPr>
          <w:rFonts w:ascii="楷体" w:eastAsia="楷体" w:hAnsi="楷体" w:hint="eastAsia"/>
          <w:sz w:val="22"/>
          <w:szCs w:val="22"/>
        </w:rPr>
        <w:t>结束后，</w:t>
      </w:r>
      <w:r>
        <w:rPr>
          <w:rFonts w:ascii="楷体" w:eastAsia="楷体" w:hAnsi="楷体" w:hint="eastAsia"/>
          <w:sz w:val="22"/>
          <w:szCs w:val="22"/>
        </w:rPr>
        <w:t>非学历教育培训班实际产生的餐费小于中标价时，</w:t>
      </w:r>
      <w:r>
        <w:rPr>
          <w:rFonts w:ascii="楷体" w:eastAsia="楷体" w:hAnsi="楷体" w:hint="eastAsia"/>
          <w:sz w:val="22"/>
          <w:szCs w:val="22"/>
        </w:rPr>
        <w:t>所有涉及到的</w:t>
      </w:r>
      <w:r>
        <w:rPr>
          <w:rFonts w:ascii="楷体" w:eastAsia="楷体" w:hAnsi="楷体" w:hint="eastAsia"/>
          <w:sz w:val="22"/>
          <w:szCs w:val="22"/>
        </w:rPr>
        <w:t>违约金</w:t>
      </w:r>
      <w:r>
        <w:rPr>
          <w:rFonts w:ascii="楷体" w:eastAsia="楷体" w:hAnsi="楷体" w:hint="eastAsia"/>
          <w:sz w:val="22"/>
          <w:szCs w:val="22"/>
        </w:rPr>
        <w:t>，</w:t>
      </w:r>
      <w:r w:rsidR="00D04CB5">
        <w:rPr>
          <w:rFonts w:ascii="楷体" w:eastAsia="楷体" w:hAnsi="楷体" w:hint="eastAsia"/>
          <w:sz w:val="22"/>
          <w:szCs w:val="22"/>
        </w:rPr>
        <w:t>在</w:t>
      </w:r>
      <w:r w:rsidR="00D04CB5" w:rsidRPr="00D04CB5">
        <w:rPr>
          <w:rFonts w:ascii="楷体" w:eastAsia="楷体" w:hAnsi="楷体" w:hint="eastAsia"/>
          <w:sz w:val="22"/>
          <w:szCs w:val="22"/>
        </w:rPr>
        <w:t>采购人支付差额部分的50%作为中标人的人工费补偿</w:t>
      </w:r>
      <w:r w:rsidR="00D04CB5">
        <w:rPr>
          <w:rFonts w:ascii="楷体" w:eastAsia="楷体" w:hAnsi="楷体" w:hint="eastAsia"/>
          <w:sz w:val="22"/>
          <w:szCs w:val="22"/>
        </w:rPr>
        <w:t>中一并扣除</w:t>
      </w:r>
      <w:r w:rsidR="00D04CB5" w:rsidRPr="00D04CB5">
        <w:rPr>
          <w:rFonts w:ascii="楷体" w:eastAsia="楷体" w:hAnsi="楷体" w:hint="eastAsia"/>
          <w:sz w:val="22"/>
          <w:szCs w:val="22"/>
        </w:rPr>
        <w:t>。</w:t>
      </w:r>
      <w:r w:rsidR="00D04CB5">
        <w:rPr>
          <w:rFonts w:ascii="楷体" w:eastAsia="楷体" w:hAnsi="楷体"/>
          <w:sz w:val="22"/>
          <w:szCs w:val="22"/>
        </w:rPr>
        <w:t xml:space="preserve"> </w:t>
      </w:r>
    </w:p>
    <w:p w14:paraId="4F365AD9" w14:textId="77777777" w:rsidR="007A4764" w:rsidRDefault="00FC10C2">
      <w:pPr>
        <w:adjustRightInd w:val="0"/>
        <w:snapToGrid w:val="0"/>
        <w:spacing w:line="360" w:lineRule="auto"/>
        <w:ind w:firstLineChars="200" w:firstLine="440"/>
        <w:rPr>
          <w:rFonts w:ascii="楷体" w:eastAsia="楷体" w:hAnsi="楷体"/>
          <w:sz w:val="22"/>
          <w:szCs w:val="22"/>
        </w:rPr>
      </w:pPr>
      <w:bookmarkStart w:id="15" w:name="OLE_LINK8"/>
      <w:bookmarkStart w:id="16" w:name="OLE_LINK9"/>
      <w:r>
        <w:rPr>
          <w:rFonts w:ascii="楷体" w:eastAsia="楷体" w:hAnsi="楷体" w:hint="eastAsia"/>
          <w:sz w:val="22"/>
          <w:szCs w:val="22"/>
        </w:rPr>
        <w:t>（七）资</w:t>
      </w:r>
      <w:bookmarkEnd w:id="15"/>
      <w:bookmarkEnd w:id="16"/>
      <w:r>
        <w:rPr>
          <w:rFonts w:ascii="楷体" w:eastAsia="楷体" w:hAnsi="楷体" w:hint="eastAsia"/>
          <w:sz w:val="22"/>
          <w:szCs w:val="22"/>
        </w:rPr>
        <w:t>产管理</w:t>
      </w:r>
    </w:p>
    <w:p w14:paraId="50044E6B"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1.</w:t>
      </w:r>
      <w:r>
        <w:rPr>
          <w:rFonts w:ascii="楷体" w:eastAsia="楷体" w:hAnsi="楷体" w:hint="eastAsia"/>
          <w:sz w:val="22"/>
          <w:szCs w:val="22"/>
        </w:rPr>
        <w:t>采购人提供的厨房设备、家具等固定资产，由</w:t>
      </w:r>
      <w:r>
        <w:rPr>
          <w:rFonts w:ascii="楷体" w:eastAsia="楷体" w:hAnsi="楷体" w:hint="eastAsia"/>
          <w:sz w:val="22"/>
          <w:szCs w:val="22"/>
        </w:rPr>
        <w:t>中标</w:t>
      </w:r>
      <w:r>
        <w:rPr>
          <w:rFonts w:ascii="楷体" w:eastAsia="楷体" w:hAnsi="楷体" w:hint="eastAsia"/>
          <w:sz w:val="22"/>
          <w:szCs w:val="22"/>
        </w:rPr>
        <w:t>人负责统一保管和使用，建立台账，</w:t>
      </w:r>
      <w:r>
        <w:rPr>
          <w:rFonts w:ascii="楷体" w:eastAsia="楷体" w:hAnsi="楷体" w:hint="eastAsia"/>
          <w:sz w:val="22"/>
          <w:szCs w:val="22"/>
        </w:rPr>
        <w:lastRenderedPageBreak/>
        <w:t>由专人管理。</w:t>
      </w:r>
    </w:p>
    <w:p w14:paraId="12B5D8AD" w14:textId="77777777" w:rsidR="007A4764" w:rsidRDefault="00FC10C2">
      <w:pPr>
        <w:adjustRightInd w:val="0"/>
        <w:snapToGrid w:val="0"/>
        <w:spacing w:line="360" w:lineRule="auto"/>
        <w:ind w:firstLineChars="200" w:firstLine="440"/>
        <w:rPr>
          <w:rFonts w:hAnsi="宋体"/>
          <w:b/>
          <w:szCs w:val="21"/>
        </w:rPr>
      </w:pPr>
      <w:r>
        <w:rPr>
          <w:rFonts w:ascii="楷体" w:eastAsia="楷体" w:hAnsi="楷体" w:hint="eastAsia"/>
          <w:sz w:val="22"/>
          <w:szCs w:val="22"/>
        </w:rPr>
        <w:t>2.</w:t>
      </w:r>
      <w:r>
        <w:rPr>
          <w:rFonts w:ascii="楷体" w:eastAsia="楷体" w:hAnsi="楷体" w:hint="eastAsia"/>
          <w:sz w:val="22"/>
          <w:szCs w:val="22"/>
        </w:rPr>
        <w:t>服务期满或解除合同时，</w:t>
      </w:r>
      <w:r>
        <w:rPr>
          <w:rFonts w:ascii="楷体" w:eastAsia="楷体" w:hAnsi="楷体" w:hint="eastAsia"/>
          <w:sz w:val="22"/>
          <w:szCs w:val="22"/>
        </w:rPr>
        <w:t>中标</w:t>
      </w:r>
      <w:r>
        <w:rPr>
          <w:rFonts w:ascii="楷体" w:eastAsia="楷体" w:hAnsi="楷体" w:hint="eastAsia"/>
          <w:sz w:val="22"/>
          <w:szCs w:val="22"/>
        </w:rPr>
        <w:t>人投入的一切</w:t>
      </w:r>
      <w:proofErr w:type="gramStart"/>
      <w:r>
        <w:rPr>
          <w:rFonts w:ascii="楷体" w:eastAsia="楷体" w:hAnsi="楷体" w:hint="eastAsia"/>
          <w:sz w:val="22"/>
          <w:szCs w:val="22"/>
        </w:rPr>
        <w:t>嵌</w:t>
      </w:r>
      <w:proofErr w:type="gramEnd"/>
      <w:r>
        <w:rPr>
          <w:rFonts w:ascii="楷体" w:eastAsia="楷体" w:hAnsi="楷体" w:hint="eastAsia"/>
          <w:sz w:val="22"/>
          <w:szCs w:val="22"/>
        </w:rPr>
        <w:t>装在房屋结构或墙体内的设施和装修不得拆除，且不予折价和补偿。</w:t>
      </w:r>
    </w:p>
    <w:p w14:paraId="0E502799" w14:textId="77777777" w:rsidR="007A4764" w:rsidRDefault="00FC10C2">
      <w:pPr>
        <w:tabs>
          <w:tab w:val="left" w:pos="900"/>
        </w:tabs>
        <w:adjustRightInd w:val="0"/>
        <w:snapToGrid w:val="0"/>
        <w:spacing w:line="360" w:lineRule="auto"/>
        <w:ind w:firstLineChars="200" w:firstLine="422"/>
        <w:rPr>
          <w:rFonts w:hAnsi="宋体"/>
          <w:b/>
          <w:szCs w:val="21"/>
        </w:rPr>
      </w:pPr>
      <w:r>
        <w:rPr>
          <w:rFonts w:hAnsi="宋体" w:hint="eastAsia"/>
          <w:b/>
          <w:szCs w:val="21"/>
        </w:rPr>
        <w:t>五、采购标的需满</w:t>
      </w:r>
      <w:r>
        <w:rPr>
          <w:rFonts w:hAnsi="宋体" w:hint="eastAsia"/>
          <w:b/>
          <w:szCs w:val="21"/>
        </w:rPr>
        <w:t>足的服务标准、期限、效率等要求</w:t>
      </w:r>
    </w:p>
    <w:p w14:paraId="562B4AAC"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（一）餐饮管理模式：购买服务。</w:t>
      </w:r>
    </w:p>
    <w:p w14:paraId="06C260FD"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1.</w:t>
      </w:r>
      <w:r>
        <w:rPr>
          <w:rFonts w:ascii="楷体" w:eastAsia="楷体" w:hAnsi="楷体" w:hint="eastAsia"/>
          <w:sz w:val="22"/>
          <w:szCs w:val="22"/>
        </w:rPr>
        <w:t>采购人作为餐厅管理主体，餐饮服务收入均由采购人收取，按班次据实结算。</w:t>
      </w:r>
    </w:p>
    <w:p w14:paraId="7B6D8A7A"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2.</w:t>
      </w:r>
      <w:r>
        <w:rPr>
          <w:rFonts w:ascii="楷体" w:eastAsia="楷体" w:hAnsi="楷体" w:hint="eastAsia"/>
          <w:sz w:val="22"/>
          <w:szCs w:val="22"/>
        </w:rPr>
        <w:t>采购人对餐饮的硬件投入：餐厅一层建筑面积约</w:t>
      </w:r>
      <w:r>
        <w:rPr>
          <w:rFonts w:ascii="楷体" w:eastAsia="楷体" w:hAnsi="楷体" w:hint="eastAsia"/>
          <w:sz w:val="22"/>
          <w:szCs w:val="22"/>
        </w:rPr>
        <w:t>1100</w:t>
      </w:r>
      <w:bookmarkStart w:id="17" w:name="OLE_LINK20"/>
      <w:bookmarkStart w:id="18" w:name="OLE_LINK21"/>
      <w:r>
        <w:rPr>
          <w:rFonts w:ascii="楷体" w:eastAsia="楷体" w:hAnsi="楷体" w:hint="eastAsia"/>
          <w:sz w:val="22"/>
          <w:szCs w:val="22"/>
        </w:rPr>
        <w:t>㎡</w:t>
      </w:r>
      <w:bookmarkEnd w:id="17"/>
      <w:bookmarkEnd w:id="18"/>
      <w:r>
        <w:rPr>
          <w:rFonts w:ascii="楷体" w:eastAsia="楷体" w:hAnsi="楷体" w:hint="eastAsia"/>
          <w:sz w:val="22"/>
          <w:szCs w:val="22"/>
        </w:rPr>
        <w:t>，其中操作间面积约</w:t>
      </w:r>
      <w:r>
        <w:rPr>
          <w:rFonts w:ascii="楷体" w:eastAsia="楷体" w:hAnsi="楷体" w:hint="eastAsia"/>
          <w:sz w:val="22"/>
          <w:szCs w:val="22"/>
        </w:rPr>
        <w:t>450</w:t>
      </w:r>
      <w:r>
        <w:rPr>
          <w:rFonts w:ascii="楷体" w:eastAsia="楷体" w:hAnsi="楷体" w:hint="eastAsia"/>
          <w:sz w:val="22"/>
          <w:szCs w:val="22"/>
        </w:rPr>
        <w:t>㎡，可容纳</w:t>
      </w:r>
      <w:r>
        <w:rPr>
          <w:rFonts w:ascii="楷体" w:eastAsia="楷体" w:hAnsi="楷体" w:hint="eastAsia"/>
          <w:sz w:val="22"/>
          <w:szCs w:val="22"/>
        </w:rPr>
        <w:t>300</w:t>
      </w:r>
      <w:r>
        <w:rPr>
          <w:rFonts w:ascii="楷体" w:eastAsia="楷体" w:hAnsi="楷体" w:hint="eastAsia"/>
          <w:sz w:val="22"/>
          <w:szCs w:val="22"/>
        </w:rPr>
        <w:t>余人同时就餐；二层就餐区域建筑面积约</w:t>
      </w:r>
      <w:r>
        <w:rPr>
          <w:rFonts w:ascii="楷体" w:eastAsia="楷体" w:hAnsi="楷体" w:hint="eastAsia"/>
          <w:sz w:val="22"/>
          <w:szCs w:val="22"/>
        </w:rPr>
        <w:t>300</w:t>
      </w:r>
      <w:r>
        <w:rPr>
          <w:rFonts w:ascii="楷体" w:eastAsia="楷体" w:hAnsi="楷体" w:hint="eastAsia"/>
          <w:sz w:val="22"/>
          <w:szCs w:val="22"/>
        </w:rPr>
        <w:t>㎡（含三个包间），可容纳</w:t>
      </w:r>
      <w:r>
        <w:rPr>
          <w:rFonts w:ascii="楷体" w:eastAsia="楷体" w:hAnsi="楷体" w:hint="eastAsia"/>
          <w:sz w:val="22"/>
          <w:szCs w:val="22"/>
        </w:rPr>
        <w:t>150</w:t>
      </w:r>
      <w:r>
        <w:rPr>
          <w:rFonts w:ascii="楷体" w:eastAsia="楷体" w:hAnsi="楷体" w:hint="eastAsia"/>
          <w:sz w:val="22"/>
          <w:szCs w:val="22"/>
        </w:rPr>
        <w:t>余人同时就餐；餐厅所有基础设备设施、厨具、餐具、桌椅、空调、水电暖、燃气等配套齐全，达到明</w:t>
      </w:r>
      <w:proofErr w:type="gramStart"/>
      <w:r>
        <w:rPr>
          <w:rFonts w:ascii="楷体" w:eastAsia="楷体" w:hAnsi="楷体" w:hint="eastAsia"/>
          <w:sz w:val="22"/>
          <w:szCs w:val="22"/>
        </w:rPr>
        <w:t>厨明灶标准</w:t>
      </w:r>
      <w:proofErr w:type="gramEnd"/>
      <w:r>
        <w:rPr>
          <w:rFonts w:ascii="楷体" w:eastAsia="楷体" w:hAnsi="楷体" w:hint="eastAsia"/>
          <w:sz w:val="22"/>
          <w:szCs w:val="22"/>
        </w:rPr>
        <w:t>。</w:t>
      </w:r>
    </w:p>
    <w:p w14:paraId="273C661A"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3.</w:t>
      </w:r>
      <w:r>
        <w:rPr>
          <w:rFonts w:ascii="楷体" w:eastAsia="楷体" w:hAnsi="楷体" w:hint="eastAsia"/>
          <w:sz w:val="22"/>
          <w:szCs w:val="22"/>
        </w:rPr>
        <w:t>餐厅仅用于满足非学历培训学员、教职工、学生就餐服务，同时承担财经社区离退休人员就餐需求，为非盈利餐</w:t>
      </w:r>
      <w:r>
        <w:rPr>
          <w:rFonts w:ascii="楷体" w:eastAsia="楷体" w:hAnsi="楷体" w:hint="eastAsia"/>
          <w:sz w:val="22"/>
          <w:szCs w:val="22"/>
        </w:rPr>
        <w:t>饮服务，不对外经营。</w:t>
      </w:r>
    </w:p>
    <w:p w14:paraId="039C231E"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4.</w:t>
      </w:r>
      <w:r>
        <w:rPr>
          <w:rFonts w:ascii="楷体" w:eastAsia="楷体" w:hAnsi="楷体" w:hint="eastAsia"/>
          <w:sz w:val="22"/>
          <w:szCs w:val="22"/>
        </w:rPr>
        <w:t>采购人负责提供餐饮服务管理软件，</w:t>
      </w:r>
      <w:r>
        <w:rPr>
          <w:rFonts w:ascii="楷体" w:eastAsia="楷体" w:hAnsi="楷体" w:hint="eastAsia"/>
          <w:sz w:val="22"/>
          <w:szCs w:val="22"/>
        </w:rPr>
        <w:t>中标</w:t>
      </w:r>
      <w:r>
        <w:rPr>
          <w:rFonts w:ascii="楷体" w:eastAsia="楷体" w:hAnsi="楷体" w:hint="eastAsia"/>
          <w:sz w:val="22"/>
          <w:szCs w:val="22"/>
        </w:rPr>
        <w:t>人设专职人员负责饭卡的充值、结算、对账等具体工作。</w:t>
      </w:r>
      <w:r>
        <w:rPr>
          <w:rFonts w:ascii="楷体" w:eastAsia="楷体" w:hAnsi="楷体" w:hint="eastAsia"/>
          <w:sz w:val="22"/>
          <w:szCs w:val="22"/>
        </w:rPr>
        <w:t xml:space="preserve"> </w:t>
      </w:r>
    </w:p>
    <w:p w14:paraId="2A8BF69B"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5.</w:t>
      </w:r>
      <w:r>
        <w:rPr>
          <w:rFonts w:ascii="楷体" w:eastAsia="楷体" w:hAnsi="楷体" w:hint="eastAsia"/>
          <w:sz w:val="22"/>
          <w:szCs w:val="22"/>
        </w:rPr>
        <w:t>项目需求：餐厅提供以自助餐为主、档口为辅的服务方式。</w:t>
      </w:r>
      <w:r>
        <w:rPr>
          <w:rFonts w:ascii="楷体" w:eastAsia="楷体" w:hAnsi="楷体" w:hint="eastAsia"/>
          <w:sz w:val="22"/>
          <w:szCs w:val="22"/>
        </w:rPr>
        <w:t>中标</w:t>
      </w:r>
      <w:r>
        <w:rPr>
          <w:rFonts w:ascii="楷体" w:eastAsia="楷体" w:hAnsi="楷体" w:hint="eastAsia"/>
          <w:sz w:val="22"/>
          <w:szCs w:val="22"/>
        </w:rPr>
        <w:t>人负责提供每周早餐、午餐、晚餐菜单，以满足培训学员、教职工、学生、离退休人员的用餐服务需求。</w:t>
      </w:r>
    </w:p>
    <w:p w14:paraId="4D23F7C5"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（二）服务标准及要求</w:t>
      </w:r>
    </w:p>
    <w:p w14:paraId="51EE4B82"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1.</w:t>
      </w:r>
      <w:r>
        <w:rPr>
          <w:rFonts w:ascii="楷体" w:eastAsia="楷体" w:hAnsi="楷体" w:hint="eastAsia"/>
          <w:sz w:val="22"/>
          <w:szCs w:val="22"/>
        </w:rPr>
        <w:t>餐厅管理人员与员工队伍参照三星级酒店标准组建，并提供三星级酒店餐饮菜品质量及服务标准。</w:t>
      </w:r>
    </w:p>
    <w:p w14:paraId="3EF6102B"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2.</w:t>
      </w:r>
      <w:r>
        <w:rPr>
          <w:rFonts w:ascii="楷体" w:eastAsia="楷体" w:hAnsi="楷体" w:hint="eastAsia"/>
          <w:sz w:val="22"/>
          <w:szCs w:val="22"/>
        </w:rPr>
        <w:t>丰富菜品种类，按照不同地域、饮食习惯制定相应的菜单。</w:t>
      </w:r>
    </w:p>
    <w:p w14:paraId="2A02DEB7"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3.</w:t>
      </w:r>
      <w:r>
        <w:rPr>
          <w:rFonts w:ascii="楷体" w:eastAsia="楷体" w:hAnsi="楷体" w:hint="eastAsia"/>
          <w:sz w:val="22"/>
          <w:szCs w:val="22"/>
        </w:rPr>
        <w:t>严格遵守并执行食品安全监督和卫生防疫部门的法律法规，建立、健全完善的餐饮服务保障体系，并积极配合政府相关部门的检查以及餐厅资质的年审，营造文明、卫生、舒适、优雅的就餐环境。</w:t>
      </w:r>
    </w:p>
    <w:p w14:paraId="66BB02EE"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4.</w:t>
      </w:r>
      <w:r>
        <w:rPr>
          <w:rFonts w:ascii="楷体" w:eastAsia="楷体" w:hAnsi="楷体" w:hint="eastAsia"/>
          <w:sz w:val="22"/>
          <w:szCs w:val="22"/>
        </w:rPr>
        <w:t>投标</w:t>
      </w:r>
      <w:r>
        <w:rPr>
          <w:rFonts w:ascii="楷体" w:eastAsia="楷体" w:hAnsi="楷体" w:hint="eastAsia"/>
          <w:sz w:val="22"/>
          <w:szCs w:val="22"/>
        </w:rPr>
        <w:t>人自行负责招聘职工及办理聘用相关手续。必须加强餐饮员工的管理，服务所需用工必须符合《劳动合同法》要求。</w:t>
      </w:r>
    </w:p>
    <w:p w14:paraId="76FFEC6C"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5.</w:t>
      </w:r>
      <w:r>
        <w:rPr>
          <w:rFonts w:ascii="楷体" w:eastAsia="楷体" w:hAnsi="楷体" w:hint="eastAsia"/>
          <w:sz w:val="22"/>
          <w:szCs w:val="22"/>
        </w:rPr>
        <w:t>投标人应按照采购需求设置相应岗位，制订符合采购人管理标准的岗位职责并统一上墙。</w:t>
      </w:r>
    </w:p>
    <w:p w14:paraId="39E05DD5"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6.</w:t>
      </w:r>
      <w:r>
        <w:rPr>
          <w:rFonts w:ascii="楷体" w:eastAsia="楷体" w:hAnsi="楷体" w:hint="eastAsia"/>
          <w:sz w:val="22"/>
          <w:szCs w:val="22"/>
        </w:rPr>
        <w:t>投标人按照采购人餐饮服务和食品加工特点，制订原材料采购、质量验收及管理、初加工、厨房生产及出品、餐具用具清洁消毒、备餐、传菜、用餐服务</w:t>
      </w:r>
      <w:r>
        <w:rPr>
          <w:rFonts w:ascii="楷体" w:eastAsia="楷体" w:hAnsi="楷体" w:hint="eastAsia"/>
          <w:sz w:val="22"/>
          <w:szCs w:val="22"/>
        </w:rPr>
        <w:t>、设施设备维护等工作流程。</w:t>
      </w:r>
    </w:p>
    <w:p w14:paraId="2CADC38D"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7.</w:t>
      </w:r>
      <w:r>
        <w:rPr>
          <w:rFonts w:ascii="楷体" w:eastAsia="楷体" w:hAnsi="楷体" w:hint="eastAsia"/>
          <w:sz w:val="22"/>
          <w:szCs w:val="22"/>
        </w:rPr>
        <w:t>根据国家食品卫生管理法规及相关条例，投标人应结合采购人的实际，制订餐厅卫生标准，保证就餐人员的满意度。</w:t>
      </w:r>
    </w:p>
    <w:p w14:paraId="737085C7"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8.</w:t>
      </w:r>
      <w:r>
        <w:rPr>
          <w:rFonts w:ascii="楷体" w:eastAsia="楷体" w:hAnsi="楷体" w:hint="eastAsia"/>
          <w:sz w:val="22"/>
          <w:szCs w:val="22"/>
        </w:rPr>
        <w:t>须有相应的消毒、照明、通风、防腐、防尘、防蝇、防鼠、污水排放、存放垃圾和废弃物</w:t>
      </w:r>
      <w:r>
        <w:rPr>
          <w:rFonts w:ascii="楷体" w:eastAsia="楷体" w:hAnsi="楷体" w:hint="eastAsia"/>
          <w:sz w:val="22"/>
          <w:szCs w:val="22"/>
        </w:rPr>
        <w:lastRenderedPageBreak/>
        <w:t>的措施。</w:t>
      </w:r>
    </w:p>
    <w:p w14:paraId="0277D8E3"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9.</w:t>
      </w:r>
      <w:r>
        <w:rPr>
          <w:rFonts w:ascii="楷体" w:eastAsia="楷体" w:hAnsi="楷体" w:hint="eastAsia"/>
          <w:sz w:val="22"/>
          <w:szCs w:val="22"/>
        </w:rPr>
        <w:t>本项目服务人员每年必须进行健康检查，如发现员工患有传染病，要立即调离工作岗位。</w:t>
      </w:r>
    </w:p>
    <w:p w14:paraId="480AE3C4"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10.</w:t>
      </w:r>
      <w:r>
        <w:rPr>
          <w:rFonts w:ascii="楷体" w:eastAsia="楷体" w:hAnsi="楷体" w:hint="eastAsia"/>
          <w:sz w:val="22"/>
          <w:szCs w:val="22"/>
        </w:rPr>
        <w:t>餐厅实行卫生责任制，由专人负责检查。</w:t>
      </w:r>
    </w:p>
    <w:p w14:paraId="0C3B8670"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11.</w:t>
      </w:r>
      <w:r>
        <w:rPr>
          <w:rFonts w:ascii="楷体" w:eastAsia="楷体" w:hAnsi="楷体" w:hint="eastAsia"/>
          <w:sz w:val="22"/>
          <w:szCs w:val="22"/>
        </w:rPr>
        <w:t>投标人定期对本项目服务人员开展食品卫生、消防安全、服务礼仪等方面的培训。</w:t>
      </w:r>
    </w:p>
    <w:p w14:paraId="3BA64424"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12.</w:t>
      </w:r>
      <w:r>
        <w:rPr>
          <w:rFonts w:ascii="楷体" w:eastAsia="楷体" w:hAnsi="楷体" w:hint="eastAsia"/>
          <w:sz w:val="22"/>
          <w:szCs w:val="22"/>
        </w:rPr>
        <w:t>投标人应制定“食品安全”、“食品生产加工”、“餐厅防火事故”、“消防安</w:t>
      </w:r>
      <w:r>
        <w:rPr>
          <w:rFonts w:ascii="楷体" w:eastAsia="楷体" w:hAnsi="楷体" w:hint="eastAsia"/>
          <w:sz w:val="22"/>
          <w:szCs w:val="22"/>
        </w:rPr>
        <w:t>全”、“</w:t>
      </w:r>
      <w:r>
        <w:rPr>
          <w:rFonts w:ascii="楷体" w:eastAsia="楷体" w:hAnsi="楷体" w:hint="eastAsia"/>
          <w:sz w:val="22"/>
          <w:szCs w:val="22"/>
        </w:rPr>
        <w:t xml:space="preserve"> </w:t>
      </w:r>
      <w:r>
        <w:rPr>
          <w:rFonts w:ascii="楷体" w:eastAsia="楷体" w:hAnsi="楷体" w:hint="eastAsia"/>
          <w:sz w:val="22"/>
          <w:szCs w:val="22"/>
        </w:rPr>
        <w:t>防疫”、“突发事件处置”等应急预案。</w:t>
      </w:r>
    </w:p>
    <w:p w14:paraId="250BAB25" w14:textId="77777777" w:rsidR="007A4764" w:rsidRDefault="00FC10C2">
      <w:pPr>
        <w:tabs>
          <w:tab w:val="left" w:pos="420"/>
          <w:tab w:val="left" w:pos="900"/>
        </w:tabs>
        <w:adjustRightInd w:val="0"/>
        <w:snapToGrid w:val="0"/>
        <w:spacing w:line="360" w:lineRule="auto"/>
        <w:ind w:firstLineChars="200" w:firstLine="422"/>
        <w:rPr>
          <w:rFonts w:ascii="宋体" w:hAnsi="宋体"/>
          <w:b/>
          <w:szCs w:val="21"/>
        </w:rPr>
      </w:pPr>
      <w:r>
        <w:rPr>
          <w:rFonts w:ascii="宋体" w:hAnsi="宋体" w:hint="eastAsia"/>
          <w:b/>
          <w:szCs w:val="21"/>
        </w:rPr>
        <w:t>六、</w:t>
      </w:r>
      <w:r>
        <w:rPr>
          <w:rFonts w:ascii="宋体" w:hAnsi="宋体"/>
          <w:b/>
          <w:szCs w:val="21"/>
        </w:rPr>
        <w:t>采购标的</w:t>
      </w:r>
      <w:proofErr w:type="gramStart"/>
      <w:r>
        <w:rPr>
          <w:rFonts w:ascii="宋体" w:hAnsi="宋体"/>
          <w:b/>
          <w:szCs w:val="21"/>
        </w:rPr>
        <w:t>的</w:t>
      </w:r>
      <w:proofErr w:type="gramEnd"/>
      <w:r>
        <w:rPr>
          <w:rFonts w:ascii="宋体" w:hAnsi="宋体" w:hint="eastAsia"/>
          <w:b/>
          <w:szCs w:val="21"/>
        </w:rPr>
        <w:t>履约验收标准</w:t>
      </w:r>
    </w:p>
    <w:bookmarkEnd w:id="1"/>
    <w:bookmarkEnd w:id="2"/>
    <w:bookmarkEnd w:id="3"/>
    <w:p w14:paraId="793C7502" w14:textId="77777777" w:rsidR="007A4764" w:rsidRDefault="00FC10C2">
      <w:pPr>
        <w:adjustRightInd w:val="0"/>
        <w:snapToGrid w:val="0"/>
        <w:spacing w:line="360" w:lineRule="auto"/>
        <w:ind w:firstLineChars="200" w:firstLine="440"/>
        <w:rPr>
          <w:rFonts w:ascii="楷体" w:eastAsia="楷体" w:hAnsi="楷体"/>
          <w:sz w:val="22"/>
          <w:szCs w:val="22"/>
        </w:rPr>
      </w:pPr>
      <w:r>
        <w:rPr>
          <w:rFonts w:ascii="楷体" w:eastAsia="楷体" w:hAnsi="楷体" w:hint="eastAsia"/>
          <w:sz w:val="22"/>
          <w:szCs w:val="22"/>
        </w:rPr>
        <w:t>本项目实行季度服务质量考核机制，考核标准严格按照本项目采购需求、服务标准及采购人考核细则执行。</w:t>
      </w:r>
      <w:r>
        <w:rPr>
          <w:rFonts w:ascii="楷体" w:eastAsia="楷体" w:hAnsi="楷体" w:hint="eastAsia"/>
          <w:sz w:val="22"/>
          <w:szCs w:val="22"/>
        </w:rPr>
        <w:t>中标</w:t>
      </w:r>
      <w:r>
        <w:rPr>
          <w:rFonts w:ascii="楷体" w:eastAsia="楷体" w:hAnsi="楷体" w:hint="eastAsia"/>
          <w:sz w:val="22"/>
          <w:szCs w:val="22"/>
        </w:rPr>
        <w:t>人季度综合考核得分低于</w:t>
      </w:r>
      <w:r>
        <w:rPr>
          <w:rFonts w:ascii="楷体" w:eastAsia="楷体" w:hAnsi="楷体" w:hint="eastAsia"/>
          <w:sz w:val="22"/>
          <w:szCs w:val="22"/>
        </w:rPr>
        <w:t>90</w:t>
      </w:r>
      <w:r>
        <w:rPr>
          <w:rFonts w:ascii="楷体" w:eastAsia="楷体" w:hAnsi="楷体" w:hint="eastAsia"/>
          <w:sz w:val="22"/>
          <w:szCs w:val="22"/>
        </w:rPr>
        <w:t>分（不含</w:t>
      </w:r>
      <w:r>
        <w:rPr>
          <w:rFonts w:ascii="楷体" w:eastAsia="楷体" w:hAnsi="楷体" w:hint="eastAsia"/>
          <w:sz w:val="22"/>
          <w:szCs w:val="22"/>
        </w:rPr>
        <w:t>90</w:t>
      </w:r>
      <w:r>
        <w:rPr>
          <w:rFonts w:ascii="楷体" w:eastAsia="楷体" w:hAnsi="楷体" w:hint="eastAsia"/>
          <w:sz w:val="22"/>
          <w:szCs w:val="22"/>
        </w:rPr>
        <w:t>分）的，视为当期服务不达标，</w:t>
      </w:r>
      <w:r>
        <w:rPr>
          <w:rFonts w:ascii="楷体" w:eastAsia="楷体" w:hAnsi="楷体" w:hint="eastAsia"/>
          <w:sz w:val="22"/>
          <w:szCs w:val="22"/>
        </w:rPr>
        <w:t>中标</w:t>
      </w:r>
      <w:r>
        <w:rPr>
          <w:rFonts w:ascii="楷体" w:eastAsia="楷体" w:hAnsi="楷体" w:hint="eastAsia"/>
          <w:sz w:val="22"/>
          <w:szCs w:val="22"/>
        </w:rPr>
        <w:t>人须向采购人支付</w:t>
      </w:r>
      <w:r>
        <w:rPr>
          <w:rFonts w:ascii="楷体" w:eastAsia="楷体" w:hAnsi="楷体" w:hint="eastAsia"/>
          <w:sz w:val="22"/>
          <w:szCs w:val="22"/>
        </w:rPr>
        <w:t>5000</w:t>
      </w:r>
      <w:r>
        <w:rPr>
          <w:rFonts w:ascii="楷体" w:eastAsia="楷体" w:hAnsi="楷体" w:hint="eastAsia"/>
          <w:sz w:val="22"/>
          <w:szCs w:val="22"/>
        </w:rPr>
        <w:t>元</w:t>
      </w:r>
      <w:r>
        <w:rPr>
          <w:rFonts w:ascii="楷体" w:eastAsia="楷体" w:hAnsi="楷体" w:hint="eastAsia"/>
          <w:sz w:val="22"/>
          <w:szCs w:val="22"/>
        </w:rPr>
        <w:t>/</w:t>
      </w:r>
      <w:r>
        <w:rPr>
          <w:rFonts w:ascii="楷体" w:eastAsia="楷体" w:hAnsi="楷体" w:hint="eastAsia"/>
          <w:sz w:val="22"/>
          <w:szCs w:val="22"/>
        </w:rPr>
        <w:t>季度违约金。单季度考核不达标，</w:t>
      </w:r>
      <w:r>
        <w:rPr>
          <w:rFonts w:ascii="楷体" w:eastAsia="楷体" w:hAnsi="楷体" w:hint="eastAsia"/>
          <w:sz w:val="22"/>
          <w:szCs w:val="22"/>
        </w:rPr>
        <w:t>中标</w:t>
      </w:r>
      <w:r>
        <w:rPr>
          <w:rFonts w:ascii="楷体" w:eastAsia="楷体" w:hAnsi="楷体" w:hint="eastAsia"/>
          <w:sz w:val="22"/>
          <w:szCs w:val="22"/>
        </w:rPr>
        <w:t>人除支付违约金外，须在采购人要求时限内制定专项整改方案，全面整改提升服务质量，并接受采购人全程监督复查；连续两个自然季度考核得分均未达到</w:t>
      </w:r>
      <w:r>
        <w:rPr>
          <w:rFonts w:ascii="楷体" w:eastAsia="楷体" w:hAnsi="楷体" w:hint="eastAsia"/>
          <w:sz w:val="22"/>
          <w:szCs w:val="22"/>
        </w:rPr>
        <w:t>90</w:t>
      </w:r>
      <w:r>
        <w:rPr>
          <w:rFonts w:ascii="楷体" w:eastAsia="楷体" w:hAnsi="楷体" w:hint="eastAsia"/>
          <w:sz w:val="22"/>
          <w:szCs w:val="22"/>
        </w:rPr>
        <w:t>分（不含</w:t>
      </w:r>
      <w:r>
        <w:rPr>
          <w:rFonts w:ascii="楷体" w:eastAsia="楷体" w:hAnsi="楷体" w:hint="eastAsia"/>
          <w:sz w:val="22"/>
          <w:szCs w:val="22"/>
        </w:rPr>
        <w:t>90</w:t>
      </w:r>
      <w:r>
        <w:rPr>
          <w:rFonts w:ascii="楷体" w:eastAsia="楷体" w:hAnsi="楷体" w:hint="eastAsia"/>
          <w:sz w:val="22"/>
          <w:szCs w:val="22"/>
        </w:rPr>
        <w:t>分），证明</w:t>
      </w:r>
      <w:r>
        <w:rPr>
          <w:rFonts w:ascii="楷体" w:eastAsia="楷体" w:hAnsi="楷体" w:hint="eastAsia"/>
          <w:sz w:val="22"/>
          <w:szCs w:val="22"/>
        </w:rPr>
        <w:t>中标</w:t>
      </w:r>
      <w:r>
        <w:rPr>
          <w:rFonts w:ascii="楷体" w:eastAsia="楷体" w:hAnsi="楷体" w:hint="eastAsia"/>
          <w:sz w:val="22"/>
          <w:szCs w:val="22"/>
        </w:rPr>
        <w:t>人无能力履约、无法满足项目服务标准，构成严重违约，</w:t>
      </w:r>
      <w:r>
        <w:rPr>
          <w:rFonts w:ascii="楷体" w:eastAsia="楷体" w:hAnsi="楷体" w:hint="eastAsia"/>
          <w:sz w:val="22"/>
          <w:szCs w:val="22"/>
        </w:rPr>
        <w:t>中标</w:t>
      </w:r>
      <w:r>
        <w:rPr>
          <w:rFonts w:ascii="楷体" w:eastAsia="楷体" w:hAnsi="楷体" w:hint="eastAsia"/>
          <w:sz w:val="22"/>
          <w:szCs w:val="22"/>
        </w:rPr>
        <w:t>人须向采购人支付</w:t>
      </w:r>
      <w:r>
        <w:rPr>
          <w:rFonts w:ascii="楷体" w:eastAsia="楷体" w:hAnsi="楷体" w:hint="eastAsia"/>
          <w:sz w:val="22"/>
          <w:szCs w:val="22"/>
        </w:rPr>
        <w:t>20000</w:t>
      </w:r>
      <w:r>
        <w:rPr>
          <w:rFonts w:ascii="楷体" w:eastAsia="楷体" w:hAnsi="楷体" w:hint="eastAsia"/>
          <w:sz w:val="22"/>
          <w:szCs w:val="22"/>
        </w:rPr>
        <w:t>元违约金，且采购人有权无条件单方面解除本合同，无需承担任何补偿、赔偿责任，同时乙方须承担合同解除给采购人造成的全部经济损失。</w:t>
      </w:r>
    </w:p>
    <w:sectPr w:rsidR="007A4764">
      <w:footerReference w:type="default" r:id="rId6"/>
      <w:pgSz w:w="11906" w:h="16838"/>
      <w:pgMar w:top="1871" w:right="1418" w:bottom="158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152C6A" w14:textId="77777777" w:rsidR="00FC10C2" w:rsidRDefault="00FC10C2">
      <w:r>
        <w:separator/>
      </w:r>
    </w:p>
  </w:endnote>
  <w:endnote w:type="continuationSeparator" w:id="0">
    <w:p w14:paraId="13B3B558" w14:textId="77777777" w:rsidR="00FC10C2" w:rsidRDefault="00FC1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方正小标宋简体">
    <w:panose1 w:val="02000000000000000000"/>
    <w:charset w:val="86"/>
    <w:family w:val="auto"/>
    <w:pitch w:val="variable"/>
    <w:sig w:usb0="A00002BF" w:usb1="184F6CFA" w:usb2="00000012" w:usb3="00000000" w:csb0="00040001" w:csb1="00000000"/>
  </w:font>
  <w:font w:name="楷体">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DA28B" w14:textId="091DDD4A" w:rsidR="007A4764" w:rsidRDefault="00FC10C2">
    <w:pPr>
      <w:pStyle w:val="a9"/>
      <w:jc w:val="center"/>
    </w:pPr>
    <w:r>
      <w:fldChar w:fldCharType="begin"/>
    </w:r>
    <w:r>
      <w:instrText>PAGE   \* MERGEFORMAT</w:instrText>
    </w:r>
    <w:r>
      <w:fldChar w:fldCharType="separate"/>
    </w:r>
    <w:r w:rsidR="008B3FCD" w:rsidRPr="008B3FCD">
      <w:rPr>
        <w:noProof/>
        <w:lang w:val="zh-CN"/>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407833" w14:textId="77777777" w:rsidR="00FC10C2" w:rsidRDefault="00FC10C2">
      <w:r>
        <w:separator/>
      </w:r>
    </w:p>
  </w:footnote>
  <w:footnote w:type="continuationSeparator" w:id="0">
    <w:p w14:paraId="38BF199C" w14:textId="77777777" w:rsidR="00FC10C2" w:rsidRDefault="00FC10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1FC"/>
    <w:rsid w:val="00000ADB"/>
    <w:rsid w:val="00001490"/>
    <w:rsid w:val="000045B7"/>
    <w:rsid w:val="0000609F"/>
    <w:rsid w:val="00012B28"/>
    <w:rsid w:val="000170BA"/>
    <w:rsid w:val="00017928"/>
    <w:rsid w:val="00017C9A"/>
    <w:rsid w:val="000345B6"/>
    <w:rsid w:val="00037EB6"/>
    <w:rsid w:val="0004707F"/>
    <w:rsid w:val="000578DF"/>
    <w:rsid w:val="00060610"/>
    <w:rsid w:val="00063B9E"/>
    <w:rsid w:val="000758BB"/>
    <w:rsid w:val="000816A4"/>
    <w:rsid w:val="00090056"/>
    <w:rsid w:val="00092B2E"/>
    <w:rsid w:val="00094C16"/>
    <w:rsid w:val="000A209A"/>
    <w:rsid w:val="000A21C5"/>
    <w:rsid w:val="000A57A8"/>
    <w:rsid w:val="000B5F74"/>
    <w:rsid w:val="000C588B"/>
    <w:rsid w:val="000C5FD7"/>
    <w:rsid w:val="000D1438"/>
    <w:rsid w:val="000E50F5"/>
    <w:rsid w:val="000F1FA8"/>
    <w:rsid w:val="000F2A29"/>
    <w:rsid w:val="00102045"/>
    <w:rsid w:val="00105428"/>
    <w:rsid w:val="001118D9"/>
    <w:rsid w:val="0011348A"/>
    <w:rsid w:val="00121267"/>
    <w:rsid w:val="001218F7"/>
    <w:rsid w:val="00121B7F"/>
    <w:rsid w:val="001262EF"/>
    <w:rsid w:val="0012727F"/>
    <w:rsid w:val="0013226A"/>
    <w:rsid w:val="00134751"/>
    <w:rsid w:val="00140AF0"/>
    <w:rsid w:val="00140C41"/>
    <w:rsid w:val="00141299"/>
    <w:rsid w:val="0014178C"/>
    <w:rsid w:val="001507CE"/>
    <w:rsid w:val="00150952"/>
    <w:rsid w:val="00150BB2"/>
    <w:rsid w:val="00152667"/>
    <w:rsid w:val="0015496B"/>
    <w:rsid w:val="00157667"/>
    <w:rsid w:val="001609FC"/>
    <w:rsid w:val="00162A76"/>
    <w:rsid w:val="00163196"/>
    <w:rsid w:val="00176534"/>
    <w:rsid w:val="00177BD4"/>
    <w:rsid w:val="0018461B"/>
    <w:rsid w:val="00192B6A"/>
    <w:rsid w:val="001B03C0"/>
    <w:rsid w:val="001B0A84"/>
    <w:rsid w:val="001B1B91"/>
    <w:rsid w:val="001B38ED"/>
    <w:rsid w:val="001B712C"/>
    <w:rsid w:val="001C0880"/>
    <w:rsid w:val="001C19BA"/>
    <w:rsid w:val="001C3356"/>
    <w:rsid w:val="001C3D78"/>
    <w:rsid w:val="001C41C3"/>
    <w:rsid w:val="001C5915"/>
    <w:rsid w:val="001C7C84"/>
    <w:rsid w:val="001E0980"/>
    <w:rsid w:val="001E1FDF"/>
    <w:rsid w:val="001E5B8B"/>
    <w:rsid w:val="001F2F73"/>
    <w:rsid w:val="0021026B"/>
    <w:rsid w:val="00214F3E"/>
    <w:rsid w:val="002204EA"/>
    <w:rsid w:val="002262A0"/>
    <w:rsid w:val="00230B96"/>
    <w:rsid w:val="00233C66"/>
    <w:rsid w:val="00237253"/>
    <w:rsid w:val="002440C5"/>
    <w:rsid w:val="00244594"/>
    <w:rsid w:val="00244A77"/>
    <w:rsid w:val="00245208"/>
    <w:rsid w:val="002501FD"/>
    <w:rsid w:val="002529C7"/>
    <w:rsid w:val="00255503"/>
    <w:rsid w:val="00255550"/>
    <w:rsid w:val="002569F5"/>
    <w:rsid w:val="00264031"/>
    <w:rsid w:val="0027521E"/>
    <w:rsid w:val="00277679"/>
    <w:rsid w:val="00280353"/>
    <w:rsid w:val="002815C8"/>
    <w:rsid w:val="002878EA"/>
    <w:rsid w:val="00290359"/>
    <w:rsid w:val="00293B6E"/>
    <w:rsid w:val="00297819"/>
    <w:rsid w:val="002A4902"/>
    <w:rsid w:val="002A6571"/>
    <w:rsid w:val="002B184F"/>
    <w:rsid w:val="002B287A"/>
    <w:rsid w:val="002B3A1B"/>
    <w:rsid w:val="002C0CC3"/>
    <w:rsid w:val="002C1D63"/>
    <w:rsid w:val="002C7863"/>
    <w:rsid w:val="002D06B9"/>
    <w:rsid w:val="002D68DE"/>
    <w:rsid w:val="002D7991"/>
    <w:rsid w:val="002D7EBC"/>
    <w:rsid w:val="002E1EFE"/>
    <w:rsid w:val="002F0BEB"/>
    <w:rsid w:val="00300CA8"/>
    <w:rsid w:val="003027D7"/>
    <w:rsid w:val="00303423"/>
    <w:rsid w:val="00305D95"/>
    <w:rsid w:val="00306DA8"/>
    <w:rsid w:val="003078A0"/>
    <w:rsid w:val="00307FA5"/>
    <w:rsid w:val="00310E17"/>
    <w:rsid w:val="003113D4"/>
    <w:rsid w:val="00311594"/>
    <w:rsid w:val="0031502A"/>
    <w:rsid w:val="00323357"/>
    <w:rsid w:val="003243F0"/>
    <w:rsid w:val="00327213"/>
    <w:rsid w:val="0033313D"/>
    <w:rsid w:val="0033617E"/>
    <w:rsid w:val="003458D7"/>
    <w:rsid w:val="00345D8D"/>
    <w:rsid w:val="00351AB0"/>
    <w:rsid w:val="00353168"/>
    <w:rsid w:val="00353C03"/>
    <w:rsid w:val="00353EC3"/>
    <w:rsid w:val="00361390"/>
    <w:rsid w:val="0036352F"/>
    <w:rsid w:val="003649AF"/>
    <w:rsid w:val="00365116"/>
    <w:rsid w:val="00371949"/>
    <w:rsid w:val="00375975"/>
    <w:rsid w:val="0037638F"/>
    <w:rsid w:val="00381C4A"/>
    <w:rsid w:val="00390F4C"/>
    <w:rsid w:val="003A243E"/>
    <w:rsid w:val="003B1B61"/>
    <w:rsid w:val="003B4712"/>
    <w:rsid w:val="003C207F"/>
    <w:rsid w:val="003C277F"/>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26CB3"/>
    <w:rsid w:val="00436B73"/>
    <w:rsid w:val="004374DA"/>
    <w:rsid w:val="00440EDB"/>
    <w:rsid w:val="00442A4D"/>
    <w:rsid w:val="00453832"/>
    <w:rsid w:val="00455ED6"/>
    <w:rsid w:val="004672DD"/>
    <w:rsid w:val="004712B7"/>
    <w:rsid w:val="0048154C"/>
    <w:rsid w:val="00481EE9"/>
    <w:rsid w:val="00490D0E"/>
    <w:rsid w:val="00491E5A"/>
    <w:rsid w:val="00492DD3"/>
    <w:rsid w:val="004951D7"/>
    <w:rsid w:val="00495B30"/>
    <w:rsid w:val="004A43F0"/>
    <w:rsid w:val="004A69FE"/>
    <w:rsid w:val="004B3DFE"/>
    <w:rsid w:val="004C0EDE"/>
    <w:rsid w:val="004C5896"/>
    <w:rsid w:val="004C6E57"/>
    <w:rsid w:val="004D47EE"/>
    <w:rsid w:val="004D7FAC"/>
    <w:rsid w:val="004E36C2"/>
    <w:rsid w:val="004E4B14"/>
    <w:rsid w:val="004F27FB"/>
    <w:rsid w:val="00501176"/>
    <w:rsid w:val="00501E8E"/>
    <w:rsid w:val="0051081D"/>
    <w:rsid w:val="00510891"/>
    <w:rsid w:val="0051141F"/>
    <w:rsid w:val="00524AB7"/>
    <w:rsid w:val="0052535A"/>
    <w:rsid w:val="005307ED"/>
    <w:rsid w:val="0053111A"/>
    <w:rsid w:val="00537D96"/>
    <w:rsid w:val="00544653"/>
    <w:rsid w:val="00545874"/>
    <w:rsid w:val="00551F52"/>
    <w:rsid w:val="00555D36"/>
    <w:rsid w:val="00557A2C"/>
    <w:rsid w:val="00557F71"/>
    <w:rsid w:val="00562C62"/>
    <w:rsid w:val="00562FB7"/>
    <w:rsid w:val="005633CE"/>
    <w:rsid w:val="00571ADE"/>
    <w:rsid w:val="00572CCF"/>
    <w:rsid w:val="005732C7"/>
    <w:rsid w:val="005737B7"/>
    <w:rsid w:val="00575012"/>
    <w:rsid w:val="005774B1"/>
    <w:rsid w:val="00582A16"/>
    <w:rsid w:val="005853E9"/>
    <w:rsid w:val="00585AD7"/>
    <w:rsid w:val="00586153"/>
    <w:rsid w:val="0059304A"/>
    <w:rsid w:val="005951EF"/>
    <w:rsid w:val="005B02D0"/>
    <w:rsid w:val="005B0AC7"/>
    <w:rsid w:val="005B317C"/>
    <w:rsid w:val="005B5B9E"/>
    <w:rsid w:val="005B62C9"/>
    <w:rsid w:val="005B698D"/>
    <w:rsid w:val="005B6A13"/>
    <w:rsid w:val="005C3DA0"/>
    <w:rsid w:val="005D1A12"/>
    <w:rsid w:val="005E0008"/>
    <w:rsid w:val="005E373A"/>
    <w:rsid w:val="005E6A0A"/>
    <w:rsid w:val="005E7748"/>
    <w:rsid w:val="005E7C85"/>
    <w:rsid w:val="005F06FA"/>
    <w:rsid w:val="005F1571"/>
    <w:rsid w:val="005F26A4"/>
    <w:rsid w:val="005F271F"/>
    <w:rsid w:val="005F3727"/>
    <w:rsid w:val="005F401F"/>
    <w:rsid w:val="0060360E"/>
    <w:rsid w:val="00605B14"/>
    <w:rsid w:val="00611202"/>
    <w:rsid w:val="00611E61"/>
    <w:rsid w:val="006139E7"/>
    <w:rsid w:val="00620197"/>
    <w:rsid w:val="00620652"/>
    <w:rsid w:val="006237BE"/>
    <w:rsid w:val="00624E1D"/>
    <w:rsid w:val="00634FF1"/>
    <w:rsid w:val="00636F27"/>
    <w:rsid w:val="00640733"/>
    <w:rsid w:val="00642B2A"/>
    <w:rsid w:val="0064334B"/>
    <w:rsid w:val="00643D51"/>
    <w:rsid w:val="006538FB"/>
    <w:rsid w:val="006706FD"/>
    <w:rsid w:val="006772FA"/>
    <w:rsid w:val="00681FDD"/>
    <w:rsid w:val="006873DB"/>
    <w:rsid w:val="006878E9"/>
    <w:rsid w:val="006A6A2F"/>
    <w:rsid w:val="006C2706"/>
    <w:rsid w:val="006C2918"/>
    <w:rsid w:val="006C4154"/>
    <w:rsid w:val="006C511C"/>
    <w:rsid w:val="006C687D"/>
    <w:rsid w:val="006C782C"/>
    <w:rsid w:val="006D095D"/>
    <w:rsid w:val="006D2C2D"/>
    <w:rsid w:val="006D3A11"/>
    <w:rsid w:val="006E1E8B"/>
    <w:rsid w:val="006E330A"/>
    <w:rsid w:val="006F3B7B"/>
    <w:rsid w:val="006F5B28"/>
    <w:rsid w:val="006F5E53"/>
    <w:rsid w:val="006F7061"/>
    <w:rsid w:val="007011DF"/>
    <w:rsid w:val="00703AC6"/>
    <w:rsid w:val="00704441"/>
    <w:rsid w:val="00710AA5"/>
    <w:rsid w:val="00711E56"/>
    <w:rsid w:val="007132C5"/>
    <w:rsid w:val="00715B3F"/>
    <w:rsid w:val="0071642D"/>
    <w:rsid w:val="00717C94"/>
    <w:rsid w:val="00721306"/>
    <w:rsid w:val="007234E0"/>
    <w:rsid w:val="00725D8A"/>
    <w:rsid w:val="00727C0A"/>
    <w:rsid w:val="00730287"/>
    <w:rsid w:val="00735D8E"/>
    <w:rsid w:val="007369E1"/>
    <w:rsid w:val="0074203F"/>
    <w:rsid w:val="007435CD"/>
    <w:rsid w:val="007437CA"/>
    <w:rsid w:val="00746CF7"/>
    <w:rsid w:val="00752342"/>
    <w:rsid w:val="007554BB"/>
    <w:rsid w:val="00755FDD"/>
    <w:rsid w:val="0075752D"/>
    <w:rsid w:val="00760039"/>
    <w:rsid w:val="00763273"/>
    <w:rsid w:val="0076501A"/>
    <w:rsid w:val="00770F4F"/>
    <w:rsid w:val="007803AD"/>
    <w:rsid w:val="007839AE"/>
    <w:rsid w:val="00785146"/>
    <w:rsid w:val="00791CD0"/>
    <w:rsid w:val="007A059E"/>
    <w:rsid w:val="007A41C0"/>
    <w:rsid w:val="007A4764"/>
    <w:rsid w:val="007A5A82"/>
    <w:rsid w:val="007A5DE1"/>
    <w:rsid w:val="007A7B4C"/>
    <w:rsid w:val="007B0025"/>
    <w:rsid w:val="007B0FEB"/>
    <w:rsid w:val="007B4412"/>
    <w:rsid w:val="007C7E7D"/>
    <w:rsid w:val="007D270D"/>
    <w:rsid w:val="007D2C32"/>
    <w:rsid w:val="007D423E"/>
    <w:rsid w:val="007D4F3E"/>
    <w:rsid w:val="007D72DA"/>
    <w:rsid w:val="007D7B8D"/>
    <w:rsid w:val="007E1C48"/>
    <w:rsid w:val="007E62AE"/>
    <w:rsid w:val="007E73EB"/>
    <w:rsid w:val="007F1338"/>
    <w:rsid w:val="007F2546"/>
    <w:rsid w:val="007F4BD9"/>
    <w:rsid w:val="007F4C10"/>
    <w:rsid w:val="007F5C59"/>
    <w:rsid w:val="00800E12"/>
    <w:rsid w:val="00801053"/>
    <w:rsid w:val="0080610F"/>
    <w:rsid w:val="00810968"/>
    <w:rsid w:val="00811918"/>
    <w:rsid w:val="008153D5"/>
    <w:rsid w:val="00823CA9"/>
    <w:rsid w:val="00824562"/>
    <w:rsid w:val="00825F4C"/>
    <w:rsid w:val="008265D6"/>
    <w:rsid w:val="00831869"/>
    <w:rsid w:val="00833A4F"/>
    <w:rsid w:val="00834FF0"/>
    <w:rsid w:val="0083650B"/>
    <w:rsid w:val="008403A0"/>
    <w:rsid w:val="0084652E"/>
    <w:rsid w:val="00846FC6"/>
    <w:rsid w:val="00847A0B"/>
    <w:rsid w:val="00860344"/>
    <w:rsid w:val="00860346"/>
    <w:rsid w:val="008627C7"/>
    <w:rsid w:val="008635D7"/>
    <w:rsid w:val="00870113"/>
    <w:rsid w:val="00873F09"/>
    <w:rsid w:val="008775E2"/>
    <w:rsid w:val="00881F75"/>
    <w:rsid w:val="008875CA"/>
    <w:rsid w:val="0089621F"/>
    <w:rsid w:val="008A7248"/>
    <w:rsid w:val="008B21EB"/>
    <w:rsid w:val="008B3FCD"/>
    <w:rsid w:val="008B5DBC"/>
    <w:rsid w:val="008C0BE7"/>
    <w:rsid w:val="008C49D1"/>
    <w:rsid w:val="008C7368"/>
    <w:rsid w:val="008D094B"/>
    <w:rsid w:val="008D11A7"/>
    <w:rsid w:val="008D17DD"/>
    <w:rsid w:val="008D4186"/>
    <w:rsid w:val="008D5F08"/>
    <w:rsid w:val="008E111B"/>
    <w:rsid w:val="008E38CF"/>
    <w:rsid w:val="008E5DAA"/>
    <w:rsid w:val="008E5F1D"/>
    <w:rsid w:val="008E6FAC"/>
    <w:rsid w:val="008F2ED3"/>
    <w:rsid w:val="008F3C13"/>
    <w:rsid w:val="008F6AEC"/>
    <w:rsid w:val="00902581"/>
    <w:rsid w:val="00912013"/>
    <w:rsid w:val="00915D65"/>
    <w:rsid w:val="00925E61"/>
    <w:rsid w:val="0092649F"/>
    <w:rsid w:val="0093090F"/>
    <w:rsid w:val="00942670"/>
    <w:rsid w:val="00946EF5"/>
    <w:rsid w:val="0095685D"/>
    <w:rsid w:val="0095718B"/>
    <w:rsid w:val="009604BB"/>
    <w:rsid w:val="009618B7"/>
    <w:rsid w:val="00962CDE"/>
    <w:rsid w:val="00974FBC"/>
    <w:rsid w:val="0099177F"/>
    <w:rsid w:val="00992532"/>
    <w:rsid w:val="00995789"/>
    <w:rsid w:val="009A7391"/>
    <w:rsid w:val="009B2EF0"/>
    <w:rsid w:val="009B3732"/>
    <w:rsid w:val="009B4C25"/>
    <w:rsid w:val="009B628C"/>
    <w:rsid w:val="009C2163"/>
    <w:rsid w:val="009C257D"/>
    <w:rsid w:val="009C3957"/>
    <w:rsid w:val="009C5FCD"/>
    <w:rsid w:val="009D18B6"/>
    <w:rsid w:val="009D2D9F"/>
    <w:rsid w:val="009D33C2"/>
    <w:rsid w:val="009D3518"/>
    <w:rsid w:val="009E0F69"/>
    <w:rsid w:val="009F0011"/>
    <w:rsid w:val="009F206D"/>
    <w:rsid w:val="009F3B77"/>
    <w:rsid w:val="009F66DE"/>
    <w:rsid w:val="009F6CAB"/>
    <w:rsid w:val="009F7A2C"/>
    <w:rsid w:val="00A01710"/>
    <w:rsid w:val="00A047F0"/>
    <w:rsid w:val="00A14ED7"/>
    <w:rsid w:val="00A161FC"/>
    <w:rsid w:val="00A2430D"/>
    <w:rsid w:val="00A30C68"/>
    <w:rsid w:val="00A4094F"/>
    <w:rsid w:val="00A500A4"/>
    <w:rsid w:val="00A61746"/>
    <w:rsid w:val="00A63300"/>
    <w:rsid w:val="00A701AE"/>
    <w:rsid w:val="00A71D35"/>
    <w:rsid w:val="00A7512D"/>
    <w:rsid w:val="00A75C48"/>
    <w:rsid w:val="00A75D88"/>
    <w:rsid w:val="00A765E9"/>
    <w:rsid w:val="00A76D9E"/>
    <w:rsid w:val="00A865ED"/>
    <w:rsid w:val="00A86C18"/>
    <w:rsid w:val="00A93FD2"/>
    <w:rsid w:val="00AA1A80"/>
    <w:rsid w:val="00AA2AC3"/>
    <w:rsid w:val="00AB4712"/>
    <w:rsid w:val="00AB48E9"/>
    <w:rsid w:val="00AC005D"/>
    <w:rsid w:val="00AC2EB1"/>
    <w:rsid w:val="00AC6F95"/>
    <w:rsid w:val="00AD4C30"/>
    <w:rsid w:val="00AD6EAD"/>
    <w:rsid w:val="00AE18CF"/>
    <w:rsid w:val="00AE1AFA"/>
    <w:rsid w:val="00AE67A6"/>
    <w:rsid w:val="00AF7468"/>
    <w:rsid w:val="00B015CE"/>
    <w:rsid w:val="00B01FBC"/>
    <w:rsid w:val="00B03658"/>
    <w:rsid w:val="00B04427"/>
    <w:rsid w:val="00B0779B"/>
    <w:rsid w:val="00B149B5"/>
    <w:rsid w:val="00B151BE"/>
    <w:rsid w:val="00B209E9"/>
    <w:rsid w:val="00B236CB"/>
    <w:rsid w:val="00B30D51"/>
    <w:rsid w:val="00B33451"/>
    <w:rsid w:val="00B33F63"/>
    <w:rsid w:val="00B35632"/>
    <w:rsid w:val="00B43698"/>
    <w:rsid w:val="00B4481B"/>
    <w:rsid w:val="00B4710C"/>
    <w:rsid w:val="00B47D33"/>
    <w:rsid w:val="00B47D50"/>
    <w:rsid w:val="00B7018C"/>
    <w:rsid w:val="00B7019E"/>
    <w:rsid w:val="00B7185F"/>
    <w:rsid w:val="00B72BD6"/>
    <w:rsid w:val="00B869C6"/>
    <w:rsid w:val="00B87CB4"/>
    <w:rsid w:val="00B91375"/>
    <w:rsid w:val="00B91989"/>
    <w:rsid w:val="00B94A57"/>
    <w:rsid w:val="00B97895"/>
    <w:rsid w:val="00BA115A"/>
    <w:rsid w:val="00BA1466"/>
    <w:rsid w:val="00BA15B5"/>
    <w:rsid w:val="00BA359E"/>
    <w:rsid w:val="00BA6CF4"/>
    <w:rsid w:val="00BB03C1"/>
    <w:rsid w:val="00BB2053"/>
    <w:rsid w:val="00BB469B"/>
    <w:rsid w:val="00BB7A38"/>
    <w:rsid w:val="00BC04A3"/>
    <w:rsid w:val="00BC3D86"/>
    <w:rsid w:val="00BC7870"/>
    <w:rsid w:val="00BD0727"/>
    <w:rsid w:val="00BD11BC"/>
    <w:rsid w:val="00BD305E"/>
    <w:rsid w:val="00BE04B2"/>
    <w:rsid w:val="00BE12E8"/>
    <w:rsid w:val="00BE1EF1"/>
    <w:rsid w:val="00BE5444"/>
    <w:rsid w:val="00BF1C8F"/>
    <w:rsid w:val="00BF7E50"/>
    <w:rsid w:val="00C1098B"/>
    <w:rsid w:val="00C10C07"/>
    <w:rsid w:val="00C10F61"/>
    <w:rsid w:val="00C15054"/>
    <w:rsid w:val="00C163BC"/>
    <w:rsid w:val="00C23258"/>
    <w:rsid w:val="00C27434"/>
    <w:rsid w:val="00C32ADD"/>
    <w:rsid w:val="00C34505"/>
    <w:rsid w:val="00C35B3B"/>
    <w:rsid w:val="00C36A51"/>
    <w:rsid w:val="00C459CE"/>
    <w:rsid w:val="00C479F8"/>
    <w:rsid w:val="00C51CEE"/>
    <w:rsid w:val="00C53AA9"/>
    <w:rsid w:val="00C56D21"/>
    <w:rsid w:val="00C63818"/>
    <w:rsid w:val="00C643DA"/>
    <w:rsid w:val="00C74982"/>
    <w:rsid w:val="00C82348"/>
    <w:rsid w:val="00C83DE8"/>
    <w:rsid w:val="00C92D3F"/>
    <w:rsid w:val="00C950B9"/>
    <w:rsid w:val="00C95481"/>
    <w:rsid w:val="00CA1559"/>
    <w:rsid w:val="00CA1D32"/>
    <w:rsid w:val="00CC44C8"/>
    <w:rsid w:val="00CD1229"/>
    <w:rsid w:val="00CD153F"/>
    <w:rsid w:val="00CD2230"/>
    <w:rsid w:val="00CD50E0"/>
    <w:rsid w:val="00CD5C95"/>
    <w:rsid w:val="00CE0FFF"/>
    <w:rsid w:val="00CE546B"/>
    <w:rsid w:val="00CF3F57"/>
    <w:rsid w:val="00CF5863"/>
    <w:rsid w:val="00CF6CE5"/>
    <w:rsid w:val="00CF7DC8"/>
    <w:rsid w:val="00D04B4C"/>
    <w:rsid w:val="00D04CB5"/>
    <w:rsid w:val="00D07E51"/>
    <w:rsid w:val="00D12F04"/>
    <w:rsid w:val="00D156F3"/>
    <w:rsid w:val="00D17B51"/>
    <w:rsid w:val="00D21F75"/>
    <w:rsid w:val="00D22E33"/>
    <w:rsid w:val="00D324D9"/>
    <w:rsid w:val="00D333CD"/>
    <w:rsid w:val="00D36298"/>
    <w:rsid w:val="00D41788"/>
    <w:rsid w:val="00D44196"/>
    <w:rsid w:val="00D449F2"/>
    <w:rsid w:val="00D44E67"/>
    <w:rsid w:val="00D45ED1"/>
    <w:rsid w:val="00D512BD"/>
    <w:rsid w:val="00D532CD"/>
    <w:rsid w:val="00D55A25"/>
    <w:rsid w:val="00D56E82"/>
    <w:rsid w:val="00D6619A"/>
    <w:rsid w:val="00D7490B"/>
    <w:rsid w:val="00D76AA8"/>
    <w:rsid w:val="00D8060D"/>
    <w:rsid w:val="00D81319"/>
    <w:rsid w:val="00D8247A"/>
    <w:rsid w:val="00D82B79"/>
    <w:rsid w:val="00D87F17"/>
    <w:rsid w:val="00D94396"/>
    <w:rsid w:val="00D97FEA"/>
    <w:rsid w:val="00DA1B3C"/>
    <w:rsid w:val="00DA2BF3"/>
    <w:rsid w:val="00DA57C1"/>
    <w:rsid w:val="00DB1D64"/>
    <w:rsid w:val="00DB6ED1"/>
    <w:rsid w:val="00DC1928"/>
    <w:rsid w:val="00DC379A"/>
    <w:rsid w:val="00DD1742"/>
    <w:rsid w:val="00DD2AD3"/>
    <w:rsid w:val="00DE15E5"/>
    <w:rsid w:val="00DF1EA0"/>
    <w:rsid w:val="00DF245C"/>
    <w:rsid w:val="00DF5062"/>
    <w:rsid w:val="00DF65CB"/>
    <w:rsid w:val="00E023CC"/>
    <w:rsid w:val="00E02FC1"/>
    <w:rsid w:val="00E0462B"/>
    <w:rsid w:val="00E0581E"/>
    <w:rsid w:val="00E07247"/>
    <w:rsid w:val="00E10251"/>
    <w:rsid w:val="00E1130A"/>
    <w:rsid w:val="00E14E80"/>
    <w:rsid w:val="00E17608"/>
    <w:rsid w:val="00E22081"/>
    <w:rsid w:val="00E26107"/>
    <w:rsid w:val="00E34A5B"/>
    <w:rsid w:val="00E36D46"/>
    <w:rsid w:val="00E4264C"/>
    <w:rsid w:val="00E458B0"/>
    <w:rsid w:val="00E501AE"/>
    <w:rsid w:val="00E506CD"/>
    <w:rsid w:val="00E512A8"/>
    <w:rsid w:val="00E538A0"/>
    <w:rsid w:val="00E57E43"/>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72E0"/>
    <w:rsid w:val="00EA4358"/>
    <w:rsid w:val="00EA4482"/>
    <w:rsid w:val="00EA5BB2"/>
    <w:rsid w:val="00EA67C5"/>
    <w:rsid w:val="00EA7524"/>
    <w:rsid w:val="00EB42C3"/>
    <w:rsid w:val="00EB5304"/>
    <w:rsid w:val="00EB7A96"/>
    <w:rsid w:val="00ED1666"/>
    <w:rsid w:val="00ED27A4"/>
    <w:rsid w:val="00ED5154"/>
    <w:rsid w:val="00EE2CE9"/>
    <w:rsid w:val="00EE39D9"/>
    <w:rsid w:val="00EF0CFD"/>
    <w:rsid w:val="00EF2087"/>
    <w:rsid w:val="00EF4FBA"/>
    <w:rsid w:val="00F02423"/>
    <w:rsid w:val="00F072C1"/>
    <w:rsid w:val="00F07693"/>
    <w:rsid w:val="00F10369"/>
    <w:rsid w:val="00F13265"/>
    <w:rsid w:val="00F14B96"/>
    <w:rsid w:val="00F1681C"/>
    <w:rsid w:val="00F17DEA"/>
    <w:rsid w:val="00F223B3"/>
    <w:rsid w:val="00F33F13"/>
    <w:rsid w:val="00F35137"/>
    <w:rsid w:val="00F3531A"/>
    <w:rsid w:val="00F43286"/>
    <w:rsid w:val="00F438F3"/>
    <w:rsid w:val="00F57DCD"/>
    <w:rsid w:val="00F63AEB"/>
    <w:rsid w:val="00F65DFE"/>
    <w:rsid w:val="00F72305"/>
    <w:rsid w:val="00F7623C"/>
    <w:rsid w:val="00F77F3E"/>
    <w:rsid w:val="00F8648C"/>
    <w:rsid w:val="00F908A8"/>
    <w:rsid w:val="00F93AA6"/>
    <w:rsid w:val="00F94194"/>
    <w:rsid w:val="00F959C8"/>
    <w:rsid w:val="00F9750C"/>
    <w:rsid w:val="00F9789E"/>
    <w:rsid w:val="00FA67D4"/>
    <w:rsid w:val="00FB00E1"/>
    <w:rsid w:val="00FB12A5"/>
    <w:rsid w:val="00FB1587"/>
    <w:rsid w:val="00FB322D"/>
    <w:rsid w:val="00FB42CB"/>
    <w:rsid w:val="00FB43C6"/>
    <w:rsid w:val="00FB5401"/>
    <w:rsid w:val="00FC10C2"/>
    <w:rsid w:val="00FC1111"/>
    <w:rsid w:val="00FC194B"/>
    <w:rsid w:val="00FC3BB8"/>
    <w:rsid w:val="00FD6CA8"/>
    <w:rsid w:val="00FE1B41"/>
    <w:rsid w:val="00FF21F2"/>
    <w:rsid w:val="00FF339E"/>
    <w:rsid w:val="00FF40F9"/>
    <w:rsid w:val="00FF47AD"/>
    <w:rsid w:val="00FF6875"/>
    <w:rsid w:val="00FF698C"/>
    <w:rsid w:val="0ACD630B"/>
    <w:rsid w:val="1BC72B84"/>
    <w:rsid w:val="1BF52C59"/>
    <w:rsid w:val="23173C26"/>
    <w:rsid w:val="44AC79CA"/>
    <w:rsid w:val="46552A9A"/>
    <w:rsid w:val="4FAF6015"/>
    <w:rsid w:val="50A311EB"/>
    <w:rsid w:val="52FA1506"/>
    <w:rsid w:val="5C6C35F6"/>
    <w:rsid w:val="607311A5"/>
    <w:rsid w:val="7C2D4912"/>
    <w:rsid w:val="7C5D36AC"/>
    <w:rsid w:val="7DB33A33"/>
    <w:rsid w:val="7F64168C"/>
    <w:rsid w:val="7FE03C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D26171"/>
  <w15:docId w15:val="{C61925BA-EE3E-4016-AE5B-B8F90F950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Plain Text"/>
    <w:basedOn w:val="a"/>
    <w:link w:val="a6"/>
    <w:qFormat/>
    <w:rPr>
      <w:rFonts w:ascii="宋体" w:hAnsi="Courier New" w:cstheme="minorBidi"/>
      <w:szCs w:val="22"/>
    </w:rPr>
  </w:style>
  <w:style w:type="paragraph" w:styleId="a7">
    <w:name w:val="Balloon Text"/>
    <w:basedOn w:val="a"/>
    <w:link w:val="a8"/>
    <w:uiPriority w:val="99"/>
    <w:semiHidden/>
    <w:unhideWhenUsed/>
    <w:qFormat/>
    <w:rPr>
      <w:sz w:val="18"/>
      <w:szCs w:val="18"/>
    </w:rPr>
  </w:style>
  <w:style w:type="paragraph" w:styleId="a9">
    <w:name w:val="footer"/>
    <w:basedOn w:val="a"/>
    <w:link w:val="aa"/>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Title"/>
    <w:basedOn w:val="a"/>
    <w:link w:val="ae"/>
    <w:qFormat/>
    <w:pPr>
      <w:spacing w:before="240" w:after="60"/>
      <w:jc w:val="center"/>
      <w:outlineLvl w:val="0"/>
    </w:pPr>
    <w:rPr>
      <w:rFonts w:ascii="Arial" w:hAnsi="Arial" w:cs="Arial"/>
      <w:b/>
      <w:bCs/>
      <w:sz w:val="32"/>
      <w:szCs w:val="32"/>
    </w:rPr>
  </w:style>
  <w:style w:type="paragraph" w:styleId="af">
    <w:name w:val="annotation subject"/>
    <w:basedOn w:val="a3"/>
    <w:next w:val="a3"/>
    <w:link w:val="af0"/>
    <w:uiPriority w:val="99"/>
    <w:semiHidden/>
    <w:unhideWhenUsed/>
    <w:qFormat/>
    <w:rPr>
      <w:b/>
      <w:bCs/>
    </w:rPr>
  </w:style>
  <w:style w:type="table" w:styleId="a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Pr>
      <w:b/>
      <w:bCs/>
    </w:rPr>
  </w:style>
  <w:style w:type="character" w:styleId="af3">
    <w:name w:val="Emphasis"/>
    <w:basedOn w:val="a0"/>
    <w:uiPriority w:val="20"/>
    <w:qFormat/>
    <w:rPr>
      <w:i/>
      <w:iCs/>
    </w:rPr>
  </w:style>
  <w:style w:type="character" w:styleId="af4">
    <w:name w:val="Hyperlink"/>
    <w:basedOn w:val="a0"/>
    <w:uiPriority w:val="99"/>
    <w:semiHidden/>
    <w:unhideWhenUsed/>
    <w:qFormat/>
    <w:rPr>
      <w:color w:val="0000FF"/>
      <w:u w:val="single"/>
    </w:rPr>
  </w:style>
  <w:style w:type="character" w:styleId="af5">
    <w:name w:val="annotation reference"/>
    <w:basedOn w:val="a0"/>
    <w:uiPriority w:val="99"/>
    <w:semiHidden/>
    <w:unhideWhenUsed/>
    <w:qFormat/>
    <w:rPr>
      <w:sz w:val="21"/>
      <w:szCs w:val="21"/>
    </w:rPr>
  </w:style>
  <w:style w:type="character" w:customStyle="1" w:styleId="a6">
    <w:name w:val="纯文本 字符"/>
    <w:link w:val="a5"/>
    <w:qFormat/>
    <w:rPr>
      <w:rFonts w:ascii="宋体" w:eastAsia="宋体" w:hAnsi="Courier New"/>
    </w:rPr>
  </w:style>
  <w:style w:type="character" w:customStyle="1" w:styleId="aa">
    <w:name w:val="页脚 字符"/>
    <w:link w:val="a9"/>
    <w:qFormat/>
    <w:rPr>
      <w:sz w:val="18"/>
    </w:rPr>
  </w:style>
  <w:style w:type="character" w:customStyle="1" w:styleId="ae">
    <w:name w:val="标题 字符"/>
    <w:link w:val="ad"/>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c">
    <w:name w:val="页眉 字符"/>
    <w:basedOn w:val="a0"/>
    <w:link w:val="ab"/>
    <w:uiPriority w:val="99"/>
    <w:qFormat/>
    <w:rPr>
      <w:rFonts w:ascii="Times New Roman" w:eastAsia="宋体" w:hAnsi="Times New Roman" w:cs="Times New Roman"/>
      <w:sz w:val="18"/>
      <w:szCs w:val="18"/>
    </w:rPr>
  </w:style>
  <w:style w:type="paragraph" w:styleId="af6">
    <w:name w:val="List Paragraph"/>
    <w:basedOn w:val="a"/>
    <w:uiPriority w:val="34"/>
    <w:qFormat/>
    <w:pPr>
      <w:ind w:firstLineChars="200" w:firstLine="420"/>
    </w:pPr>
  </w:style>
  <w:style w:type="character" w:customStyle="1" w:styleId="a8">
    <w:name w:val="批注框文本 字符"/>
    <w:basedOn w:val="a0"/>
    <w:link w:val="a7"/>
    <w:uiPriority w:val="99"/>
    <w:semiHidden/>
    <w:qFormat/>
    <w:rPr>
      <w:rFonts w:ascii="Times New Roman" w:eastAsia="宋体" w:hAnsi="Times New Roman" w:cs="Times New Roman"/>
      <w:sz w:val="18"/>
      <w:szCs w:val="18"/>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character" w:customStyle="1" w:styleId="a4">
    <w:name w:val="批注文字 字符"/>
    <w:basedOn w:val="a0"/>
    <w:link w:val="a3"/>
    <w:uiPriority w:val="99"/>
    <w:semiHidden/>
    <w:qFormat/>
    <w:rPr>
      <w:rFonts w:ascii="Times New Roman" w:eastAsia="宋体" w:hAnsi="Times New Roman" w:cs="Times New Roman"/>
      <w:kern w:val="2"/>
      <w:sz w:val="21"/>
    </w:rPr>
  </w:style>
  <w:style w:type="character" w:customStyle="1" w:styleId="af0">
    <w:name w:val="批注主题 字符"/>
    <w:basedOn w:val="a4"/>
    <w:link w:val="af"/>
    <w:uiPriority w:val="99"/>
    <w:semiHidden/>
    <w:qFormat/>
    <w:rPr>
      <w:rFonts w:ascii="Times New Roman" w:eastAsia="宋体" w:hAnsi="Times New Roman" w:cs="Times New Roman"/>
      <w:b/>
      <w:bCs/>
      <w:kern w:val="2"/>
      <w:sz w:val="21"/>
    </w:rPr>
  </w:style>
  <w:style w:type="paragraph" w:customStyle="1" w:styleId="1">
    <w:name w:val="修订1"/>
    <w:hidden/>
    <w:uiPriority w:val="99"/>
    <w:semiHidden/>
    <w:qFormat/>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9</Pages>
  <Words>1200</Words>
  <Characters>6842</Characters>
  <Application>Microsoft Office Word</Application>
  <DocSecurity>0</DocSecurity>
  <Lines>57</Lines>
  <Paragraphs>16</Paragraphs>
  <ScaleCrop>false</ScaleCrop>
  <Company/>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齐冠男</cp:lastModifiedBy>
  <cp:revision>735</cp:revision>
  <cp:lastPrinted>2026-10-14T02:15:00Z</cp:lastPrinted>
  <dcterms:created xsi:type="dcterms:W3CDTF">2021-03-17T07:37:00Z</dcterms:created>
  <dcterms:modified xsi:type="dcterms:W3CDTF">2026-10-15T09:18:00Z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FD47254428C546C79753499200788EBF</vt:lpwstr>
  </property>
  <property fmtid="{D5CDD505-2E9C-101B-9397-08002B2CF9AE}" pid="4" name="KSOTemplateDocerSaveRecord">
    <vt:lpwstr>eyJoZGlkIjoiMDA2N2M5YTIwOThmOTM2M2JmNWVjZmVhMjg3OTFhNjEiLCJ1c2VySWQiOiIyMjIwOTI2ODQifQ==</vt:lpwstr>
  </property>
</Properties>
</file>