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D2A9FE">
      <w:pPr>
        <w:pStyle w:val="6"/>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小标宋简体" w:hAnsi="方正小标宋简体" w:eastAsia="方正小标宋简体" w:cs="方正小标宋简体"/>
          <w:b w:val="0"/>
          <w:bCs w:val="0"/>
          <w:sz w:val="44"/>
          <w:szCs w:val="44"/>
        </w:rPr>
      </w:pPr>
      <w:bookmarkStart w:id="0" w:name="_Toc38367762"/>
      <w:r>
        <w:rPr>
          <w:rFonts w:hint="eastAsia" w:ascii="方正小标宋简体" w:hAnsi="方正小标宋简体" w:eastAsia="方正小标宋简体" w:cs="方正小标宋简体"/>
          <w:b w:val="0"/>
          <w:bCs w:val="0"/>
          <w:sz w:val="44"/>
          <w:szCs w:val="44"/>
        </w:rPr>
        <w:t>西安交通大学继续教育学院</w:t>
      </w:r>
    </w:p>
    <w:p w14:paraId="59890AA7">
      <w:pPr>
        <w:pStyle w:val="6"/>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物业</w:t>
      </w:r>
      <w:bookmarkStart w:id="1" w:name="OLE_LINK6"/>
      <w:bookmarkStart w:id="2" w:name="OLE_LINK3"/>
      <w:r>
        <w:rPr>
          <w:rFonts w:hint="eastAsia" w:ascii="方正小标宋简体" w:hAnsi="方正小标宋简体" w:eastAsia="方正小标宋简体" w:cs="方正小标宋简体"/>
          <w:b w:val="0"/>
          <w:bCs w:val="0"/>
          <w:sz w:val="44"/>
          <w:szCs w:val="44"/>
        </w:rPr>
        <w:t>管理</w:t>
      </w:r>
      <w:bookmarkEnd w:id="1"/>
      <w:bookmarkEnd w:id="2"/>
      <w:r>
        <w:rPr>
          <w:rFonts w:hint="eastAsia" w:ascii="方正小标宋简体" w:hAnsi="方正小标宋简体" w:eastAsia="方正小标宋简体" w:cs="方正小标宋简体"/>
          <w:b w:val="0"/>
          <w:bCs w:val="0"/>
          <w:sz w:val="44"/>
          <w:szCs w:val="44"/>
        </w:rPr>
        <w:t>服务项目采购需求</w:t>
      </w:r>
      <w:bookmarkEnd w:id="0"/>
    </w:p>
    <w:p w14:paraId="696F604B">
      <w:pPr>
        <w:tabs>
          <w:tab w:val="left" w:pos="900"/>
        </w:tabs>
        <w:spacing w:before="156" w:beforeLines="50" w:line="360" w:lineRule="auto"/>
        <w:rPr>
          <w:rFonts w:ascii="仿宋" w:hAnsi="仿宋" w:eastAsia="仿宋"/>
          <w:b/>
          <w:sz w:val="24"/>
          <w:szCs w:val="24"/>
        </w:rPr>
      </w:pPr>
      <w:bookmarkStart w:id="3" w:name="_Toc172360661"/>
      <w:bookmarkStart w:id="4" w:name="_Toc219271393"/>
      <w:bookmarkStart w:id="5" w:name="_Toc158978330"/>
      <w:r>
        <w:rPr>
          <w:rFonts w:hint="eastAsia" w:ascii="仿宋" w:hAnsi="仿宋" w:eastAsia="仿宋"/>
          <w:b/>
          <w:sz w:val="24"/>
          <w:szCs w:val="24"/>
        </w:rPr>
        <w:t>一、</w:t>
      </w:r>
      <w:r>
        <w:rPr>
          <w:rFonts w:ascii="仿宋" w:hAnsi="仿宋" w:eastAsia="仿宋"/>
          <w:b/>
          <w:sz w:val="24"/>
          <w:szCs w:val="24"/>
        </w:rPr>
        <w:t>采购</w:t>
      </w:r>
      <w:r>
        <w:rPr>
          <w:rFonts w:hint="eastAsia" w:ascii="仿宋" w:hAnsi="仿宋" w:eastAsia="仿宋"/>
          <w:b/>
          <w:sz w:val="24"/>
          <w:szCs w:val="24"/>
        </w:rPr>
        <w:t>标的</w:t>
      </w:r>
      <w:r>
        <w:rPr>
          <w:rFonts w:ascii="仿宋" w:hAnsi="仿宋" w:eastAsia="仿宋"/>
          <w:b/>
          <w:sz w:val="24"/>
          <w:szCs w:val="24"/>
        </w:rPr>
        <w:t>需实现的功能或者目标，以及为落实政府采购政策需满足的要求：</w:t>
      </w:r>
    </w:p>
    <w:p w14:paraId="03FA26FB">
      <w:pPr>
        <w:tabs>
          <w:tab w:val="left" w:pos="900"/>
        </w:tabs>
        <w:spacing w:before="156" w:beforeLines="50" w:line="360" w:lineRule="auto"/>
        <w:rPr>
          <w:rFonts w:ascii="仿宋" w:hAnsi="仿宋" w:eastAsia="仿宋"/>
          <w:b/>
          <w:sz w:val="24"/>
          <w:szCs w:val="24"/>
        </w:rPr>
      </w:pPr>
      <w:r>
        <w:rPr>
          <w:rFonts w:ascii="仿宋" w:hAnsi="仿宋" w:eastAsia="仿宋"/>
          <w:b/>
          <w:sz w:val="24"/>
          <w:szCs w:val="24"/>
        </w:rPr>
        <w:t>（一）采购</w:t>
      </w:r>
      <w:r>
        <w:rPr>
          <w:rFonts w:hint="eastAsia" w:ascii="仿宋" w:hAnsi="仿宋" w:eastAsia="仿宋"/>
          <w:b/>
          <w:sz w:val="24"/>
          <w:szCs w:val="24"/>
        </w:rPr>
        <w:t>标的</w:t>
      </w:r>
      <w:r>
        <w:rPr>
          <w:rFonts w:ascii="仿宋" w:hAnsi="仿宋" w:eastAsia="仿宋"/>
          <w:b/>
          <w:sz w:val="24"/>
          <w:szCs w:val="24"/>
        </w:rPr>
        <w:t>需实现的功能或者目标</w:t>
      </w:r>
    </w:p>
    <w:p w14:paraId="352566FE">
      <w:pPr>
        <w:spacing w:line="360" w:lineRule="auto"/>
        <w:ind w:firstLine="480"/>
        <w:rPr>
          <w:rFonts w:ascii="仿宋" w:hAnsi="仿宋" w:eastAsia="仿宋" w:cs="仿宋"/>
          <w:sz w:val="24"/>
          <w:szCs w:val="24"/>
        </w:rPr>
      </w:pPr>
      <w:r>
        <w:rPr>
          <w:rFonts w:hint="eastAsia" w:ascii="仿宋" w:hAnsi="仿宋" w:eastAsia="仿宋" w:cs="仿宋"/>
          <w:sz w:val="24"/>
          <w:szCs w:val="24"/>
        </w:rPr>
        <w:t>采购人拟对以下区域的物业服务内容进行采购：</w:t>
      </w:r>
    </w:p>
    <w:p w14:paraId="767E19E0">
      <w:pPr>
        <w:spacing w:line="360" w:lineRule="auto"/>
        <w:ind w:firstLine="480"/>
        <w:rPr>
          <w:rFonts w:ascii="仿宋" w:hAnsi="仿宋" w:eastAsia="仿宋" w:cs="仿宋"/>
          <w:sz w:val="24"/>
          <w:szCs w:val="24"/>
        </w:rPr>
      </w:pPr>
      <w:r>
        <w:rPr>
          <w:rFonts w:hint="eastAsia" w:ascii="仿宋" w:hAnsi="仿宋" w:eastAsia="仿宋" w:cs="仿宋"/>
          <w:sz w:val="24"/>
          <w:szCs w:val="24"/>
        </w:rPr>
        <w:t>1.翠华校区（西安市雁塔区翠华南路137号）</w:t>
      </w:r>
      <w:bookmarkStart w:id="6" w:name="OLE_LINK5"/>
      <w:bookmarkStart w:id="7" w:name="OLE_LINK4"/>
      <w:r>
        <w:rPr>
          <w:rFonts w:hint="eastAsia" w:ascii="仿宋" w:hAnsi="仿宋" w:eastAsia="仿宋" w:cs="仿宋"/>
          <w:sz w:val="24"/>
          <w:szCs w:val="24"/>
        </w:rPr>
        <w:t>；</w:t>
      </w:r>
    </w:p>
    <w:p w14:paraId="52802DD5">
      <w:pPr>
        <w:spacing w:line="360" w:lineRule="auto"/>
        <w:ind w:firstLine="480"/>
        <w:rPr>
          <w:rFonts w:ascii="仿宋" w:hAnsi="仿宋" w:eastAsia="仿宋" w:cs="仿宋"/>
          <w:sz w:val="24"/>
          <w:szCs w:val="24"/>
        </w:rPr>
      </w:pPr>
      <w:r>
        <w:rPr>
          <w:rFonts w:hint="eastAsia" w:ascii="仿宋" w:hAnsi="仿宋" w:eastAsia="仿宋" w:cs="仿宋"/>
          <w:sz w:val="24"/>
          <w:szCs w:val="24"/>
        </w:rPr>
        <w:t>2.雁塔校区</w:t>
      </w:r>
      <w:bookmarkEnd w:id="6"/>
      <w:bookmarkEnd w:id="7"/>
      <w:r>
        <w:rPr>
          <w:rFonts w:hint="eastAsia" w:ascii="仿宋" w:hAnsi="仿宋" w:eastAsia="仿宋" w:cs="仿宋"/>
          <w:sz w:val="24"/>
          <w:szCs w:val="24"/>
        </w:rPr>
        <w:t>医学小院（朱雀大街205号职继学院）、医学部机能楼；</w:t>
      </w:r>
    </w:p>
    <w:p w14:paraId="3C359AA6">
      <w:pPr>
        <w:spacing w:line="360" w:lineRule="auto"/>
        <w:ind w:firstLine="480"/>
        <w:rPr>
          <w:rFonts w:ascii="仿宋" w:hAnsi="仿宋" w:eastAsia="仿宋" w:cs="仿宋"/>
          <w:sz w:val="24"/>
          <w:szCs w:val="24"/>
        </w:rPr>
      </w:pPr>
      <w:r>
        <w:rPr>
          <w:rFonts w:hint="eastAsia" w:ascii="仿宋" w:hAnsi="仿宋" w:eastAsia="仿宋" w:cs="仿宋"/>
          <w:sz w:val="24"/>
          <w:szCs w:val="24"/>
        </w:rPr>
        <w:t>3.兴庆校区南一楼办公室（西安市碑林区兴庆校区出版大厦）、1</w:t>
      </w:r>
      <w:r>
        <w:rPr>
          <w:rFonts w:ascii="仿宋" w:hAnsi="仿宋" w:eastAsia="仿宋" w:cs="仿宋"/>
          <w:sz w:val="24"/>
          <w:szCs w:val="24"/>
        </w:rPr>
        <w:t>400</w:t>
      </w:r>
      <w:r>
        <w:rPr>
          <w:rFonts w:hint="eastAsia" w:ascii="仿宋" w:hAnsi="仿宋" w:eastAsia="仿宋" w:cs="仿宋"/>
          <w:sz w:val="24"/>
          <w:szCs w:val="24"/>
        </w:rPr>
        <w:t>教室、东二楼四层中段、老年大学；</w:t>
      </w:r>
    </w:p>
    <w:p w14:paraId="3135A2BC">
      <w:pPr>
        <w:spacing w:line="360" w:lineRule="auto"/>
        <w:ind w:firstLine="480"/>
        <w:rPr>
          <w:rFonts w:ascii="仿宋" w:hAnsi="仿宋" w:eastAsia="仿宋" w:cs="仿宋"/>
          <w:sz w:val="24"/>
          <w:szCs w:val="24"/>
        </w:rPr>
      </w:pPr>
      <w:r>
        <w:rPr>
          <w:rFonts w:hint="eastAsia" w:ascii="仿宋" w:hAnsi="仿宋" w:eastAsia="仿宋" w:cs="仿宋"/>
          <w:sz w:val="24"/>
          <w:szCs w:val="24"/>
        </w:rPr>
        <w:t>采购内容包括安保（含消防）、卫生保洁、校园绿化、日常维修及保养、各楼宇及设备管理、易耗品采购更换等工作。</w:t>
      </w:r>
    </w:p>
    <w:p w14:paraId="30381CCF">
      <w:pPr>
        <w:spacing w:line="360" w:lineRule="auto"/>
        <w:rPr>
          <w:rFonts w:ascii="仿宋" w:hAnsi="仿宋" w:eastAsia="仿宋"/>
          <w:b/>
          <w:sz w:val="24"/>
          <w:szCs w:val="24"/>
        </w:rPr>
      </w:pPr>
      <w:r>
        <w:rPr>
          <w:rFonts w:ascii="仿宋" w:hAnsi="仿宋" w:eastAsia="仿宋"/>
          <w:b/>
          <w:sz w:val="24"/>
          <w:szCs w:val="24"/>
        </w:rPr>
        <w:t>（二）为落实政府采购政策需满足的要求</w:t>
      </w:r>
    </w:p>
    <w:p w14:paraId="3BAACB73">
      <w:pPr>
        <w:spacing w:line="360" w:lineRule="auto"/>
        <w:ind w:firstLine="480"/>
        <w:rPr>
          <w:rFonts w:ascii="仿宋" w:hAnsi="仿宋" w:eastAsia="仿宋" w:cs="仿宋"/>
          <w:sz w:val="24"/>
          <w:szCs w:val="24"/>
        </w:rPr>
      </w:pPr>
      <w:r>
        <w:rPr>
          <w:rFonts w:ascii="仿宋" w:hAnsi="仿宋" w:eastAsia="仿宋" w:cs="仿宋"/>
          <w:sz w:val="24"/>
          <w:szCs w:val="24"/>
        </w:rPr>
        <w:t>根据《政府采购促进中小企业发展管理办法》</w:t>
      </w:r>
      <w:r>
        <w:rPr>
          <w:rFonts w:hint="eastAsia" w:ascii="仿宋" w:hAnsi="仿宋" w:eastAsia="仿宋" w:cs="仿宋"/>
          <w:sz w:val="24"/>
          <w:szCs w:val="24"/>
        </w:rPr>
        <w:t>（财库【2</w:t>
      </w:r>
      <w:r>
        <w:rPr>
          <w:rFonts w:ascii="仿宋" w:hAnsi="仿宋" w:eastAsia="仿宋" w:cs="仿宋"/>
          <w:sz w:val="24"/>
          <w:szCs w:val="24"/>
        </w:rPr>
        <w:t>020</w:t>
      </w:r>
      <w:r>
        <w:rPr>
          <w:rFonts w:hint="eastAsia" w:ascii="仿宋" w:hAnsi="仿宋" w:eastAsia="仿宋" w:cs="仿宋"/>
          <w:sz w:val="24"/>
          <w:szCs w:val="24"/>
        </w:rPr>
        <w:t>】4</w:t>
      </w:r>
      <w:r>
        <w:rPr>
          <w:rFonts w:ascii="仿宋" w:hAnsi="仿宋" w:eastAsia="仿宋" w:cs="仿宋"/>
          <w:sz w:val="24"/>
          <w:szCs w:val="24"/>
        </w:rPr>
        <w:t>6</w:t>
      </w:r>
      <w:r>
        <w:rPr>
          <w:rFonts w:hint="eastAsia" w:ascii="仿宋" w:hAnsi="仿宋" w:eastAsia="仿宋" w:cs="仿宋"/>
          <w:sz w:val="24"/>
          <w:szCs w:val="24"/>
        </w:rPr>
        <w:t>号）</w:t>
      </w:r>
      <w:r>
        <w:rPr>
          <w:rFonts w:ascii="仿宋" w:hAnsi="仿宋" w:eastAsia="仿宋" w:cs="仿宋"/>
          <w:sz w:val="24"/>
          <w:szCs w:val="24"/>
        </w:rPr>
        <w:t>规定，本项目</w:t>
      </w:r>
      <w:r>
        <w:rPr>
          <w:rFonts w:hint="eastAsia" w:ascii="仿宋" w:hAnsi="仿宋" w:eastAsia="仿宋" w:cs="仿宋"/>
          <w:sz w:val="24"/>
          <w:szCs w:val="24"/>
        </w:rPr>
        <w:t>采购标的</w:t>
      </w:r>
      <w:r>
        <w:rPr>
          <w:rFonts w:ascii="仿宋" w:hAnsi="仿宋" w:eastAsia="仿宋" w:cs="仿宋"/>
          <w:sz w:val="24"/>
          <w:szCs w:val="24"/>
        </w:rPr>
        <w:t>为</w:t>
      </w:r>
      <w:r>
        <w:rPr>
          <w:rFonts w:hint="eastAsia" w:ascii="仿宋" w:hAnsi="仿宋" w:eastAsia="仿宋" w:cs="仿宋"/>
          <w:sz w:val="24"/>
          <w:szCs w:val="24"/>
        </w:rPr>
        <w:t>中小</w:t>
      </w:r>
      <w:r>
        <w:rPr>
          <w:rFonts w:ascii="仿宋" w:hAnsi="仿宋" w:eastAsia="仿宋" w:cs="仿宋"/>
          <w:sz w:val="24"/>
          <w:szCs w:val="24"/>
        </w:rPr>
        <w:t>型企业</w:t>
      </w:r>
      <w:r>
        <w:rPr>
          <w:rFonts w:hint="eastAsia" w:ascii="仿宋" w:hAnsi="仿宋" w:eastAsia="仿宋" w:cs="仿宋"/>
          <w:sz w:val="24"/>
          <w:szCs w:val="24"/>
        </w:rPr>
        <w:t>制造、承建或承接</w:t>
      </w:r>
      <w:r>
        <w:rPr>
          <w:rFonts w:ascii="仿宋" w:hAnsi="仿宋" w:eastAsia="仿宋" w:cs="仿宋"/>
          <w:sz w:val="24"/>
          <w:szCs w:val="24"/>
        </w:rPr>
        <w:t>的，</w:t>
      </w:r>
      <w:r>
        <w:rPr>
          <w:rFonts w:hint="eastAsia" w:ascii="仿宋" w:hAnsi="仿宋" w:eastAsia="仿宋" w:cs="仿宋"/>
          <w:sz w:val="24"/>
          <w:szCs w:val="24"/>
        </w:rPr>
        <w:t>投标人</w:t>
      </w:r>
      <w:r>
        <w:rPr>
          <w:rFonts w:ascii="仿宋" w:hAnsi="仿宋" w:eastAsia="仿宋" w:cs="仿宋"/>
          <w:sz w:val="24"/>
          <w:szCs w:val="24"/>
        </w:rPr>
        <w:t>应</w:t>
      </w:r>
      <w:r>
        <w:rPr>
          <w:rFonts w:hint="eastAsia" w:ascii="仿宋" w:hAnsi="仿宋" w:eastAsia="仿宋" w:cs="仿宋"/>
          <w:sz w:val="24"/>
          <w:szCs w:val="24"/>
        </w:rPr>
        <w:t>提供办法规定的</w:t>
      </w:r>
      <w:r>
        <w:rPr>
          <w:rFonts w:ascii="仿宋" w:hAnsi="仿宋" w:eastAsia="仿宋" w:cs="仿宋"/>
          <w:sz w:val="24"/>
          <w:szCs w:val="24"/>
        </w:rPr>
        <w:t>《中小企业声明函》</w:t>
      </w:r>
      <w:r>
        <w:rPr>
          <w:rFonts w:hint="eastAsia" w:ascii="仿宋" w:hAnsi="仿宋" w:eastAsia="仿宋" w:cs="仿宋"/>
          <w:sz w:val="24"/>
          <w:szCs w:val="24"/>
        </w:rPr>
        <w:t>，否则不得享受相关中小企业扶持政策</w:t>
      </w:r>
      <w:r>
        <w:rPr>
          <w:rFonts w:ascii="仿宋" w:hAnsi="仿宋" w:eastAsia="仿宋" w:cs="仿宋"/>
          <w:sz w:val="24"/>
          <w:szCs w:val="24"/>
        </w:rPr>
        <w:t>。</w:t>
      </w:r>
      <w:r>
        <w:rPr>
          <w:rFonts w:hint="eastAsia" w:ascii="仿宋" w:hAnsi="仿宋" w:eastAsia="仿宋" w:cs="仿宋"/>
          <w:sz w:val="24"/>
          <w:szCs w:val="24"/>
        </w:rPr>
        <w:t>投标人</w:t>
      </w:r>
      <w:r>
        <w:rPr>
          <w:rFonts w:ascii="仿宋" w:hAnsi="仿宋" w:eastAsia="仿宋" w:cs="仿宋"/>
          <w:sz w:val="24"/>
          <w:szCs w:val="24"/>
        </w:rPr>
        <w:t>应对提交的中小企业声明函的真实性负责，提交的中小企业声明函不真实的，应承担相应的法律责任。</w:t>
      </w:r>
    </w:p>
    <w:p w14:paraId="7F2D19B8">
      <w:pPr>
        <w:tabs>
          <w:tab w:val="left" w:pos="900"/>
        </w:tabs>
        <w:spacing w:line="360" w:lineRule="auto"/>
        <w:ind w:left="420"/>
        <w:rPr>
          <w:rFonts w:ascii="仿宋" w:hAnsi="仿宋" w:eastAsia="仿宋"/>
          <w:sz w:val="24"/>
          <w:szCs w:val="24"/>
        </w:rPr>
      </w:pPr>
      <w:r>
        <w:rPr>
          <w:rFonts w:hint="eastAsia" w:ascii="仿宋" w:hAnsi="仿宋" w:eastAsia="仿宋"/>
          <w:sz w:val="24"/>
          <w:szCs w:val="24"/>
        </w:rPr>
        <w:t>本项目采购标的对应的《中小企业划型标准规定》所属行业为：</w:t>
      </w:r>
      <w:r>
        <w:rPr>
          <w:rFonts w:hint="eastAsia" w:ascii="仿宋" w:hAnsi="仿宋" w:eastAsia="仿宋"/>
          <w:sz w:val="24"/>
          <w:szCs w:val="24"/>
          <w:u w:val="single"/>
        </w:rPr>
        <w:t xml:space="preserve"> 物业管理</w:t>
      </w:r>
      <w:r>
        <w:rPr>
          <w:rFonts w:ascii="仿宋" w:hAnsi="仿宋" w:eastAsia="仿宋"/>
          <w:sz w:val="24"/>
          <w:szCs w:val="24"/>
          <w:u w:val="single"/>
        </w:rPr>
        <w:t xml:space="preserve">  </w:t>
      </w:r>
      <w:r>
        <w:rPr>
          <w:rFonts w:hint="eastAsia" w:ascii="仿宋" w:hAnsi="仿宋" w:eastAsia="仿宋"/>
          <w:sz w:val="24"/>
          <w:szCs w:val="24"/>
        </w:rPr>
        <w:t>。</w:t>
      </w:r>
    </w:p>
    <w:p w14:paraId="47221BA6">
      <w:pPr>
        <w:tabs>
          <w:tab w:val="left" w:pos="900"/>
        </w:tabs>
        <w:spacing w:before="156" w:beforeLines="50" w:line="360" w:lineRule="auto"/>
        <w:rPr>
          <w:rFonts w:ascii="仿宋" w:hAnsi="仿宋" w:eastAsia="仿宋"/>
          <w:b/>
          <w:sz w:val="24"/>
          <w:szCs w:val="24"/>
        </w:rPr>
      </w:pPr>
      <w:r>
        <w:rPr>
          <w:rFonts w:hint="eastAsia" w:ascii="仿宋" w:hAnsi="仿宋" w:eastAsia="仿宋"/>
          <w:b/>
          <w:sz w:val="24"/>
          <w:szCs w:val="24"/>
        </w:rPr>
        <w:t>二、</w:t>
      </w:r>
      <w:r>
        <w:rPr>
          <w:rFonts w:ascii="仿宋" w:hAnsi="仿宋" w:eastAsia="仿宋"/>
          <w:b/>
          <w:sz w:val="24"/>
          <w:szCs w:val="24"/>
        </w:rPr>
        <w:t>采购</w:t>
      </w:r>
      <w:r>
        <w:rPr>
          <w:rFonts w:hint="eastAsia" w:ascii="仿宋" w:hAnsi="仿宋" w:eastAsia="仿宋"/>
          <w:b/>
          <w:sz w:val="24"/>
          <w:szCs w:val="24"/>
        </w:rPr>
        <w:t>标的</w:t>
      </w:r>
      <w:r>
        <w:rPr>
          <w:rFonts w:ascii="仿宋" w:hAnsi="仿宋" w:eastAsia="仿宋"/>
          <w:b/>
          <w:sz w:val="24"/>
          <w:szCs w:val="24"/>
        </w:rPr>
        <w:t>需执行的国家相关标准、行业标准、地方标准或者其他标准、规范：</w:t>
      </w:r>
    </w:p>
    <w:p w14:paraId="375F07FB">
      <w:pPr>
        <w:spacing w:line="360" w:lineRule="auto"/>
        <w:ind w:firstLine="480"/>
        <w:rPr>
          <w:rFonts w:ascii="仿宋" w:hAnsi="仿宋" w:eastAsia="仿宋" w:cs="仿宋"/>
          <w:sz w:val="24"/>
          <w:szCs w:val="24"/>
        </w:rPr>
      </w:pPr>
      <w:r>
        <w:rPr>
          <w:rFonts w:hint="eastAsia" w:ascii="仿宋" w:hAnsi="仿宋" w:eastAsia="仿宋" w:cs="仿宋"/>
          <w:sz w:val="24"/>
          <w:szCs w:val="24"/>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51ABEEAE">
      <w:pPr>
        <w:tabs>
          <w:tab w:val="left" w:pos="900"/>
        </w:tabs>
        <w:spacing w:before="156" w:beforeLines="50" w:line="360" w:lineRule="auto"/>
        <w:ind w:firstLine="482" w:firstLineChars="200"/>
        <w:rPr>
          <w:rFonts w:ascii="仿宋" w:hAnsi="仿宋" w:eastAsia="仿宋"/>
          <w:b/>
          <w:sz w:val="24"/>
          <w:szCs w:val="24"/>
        </w:rPr>
      </w:pPr>
      <w:r>
        <w:rPr>
          <w:rFonts w:hint="eastAsia" w:ascii="仿宋" w:hAnsi="仿宋" w:eastAsia="仿宋"/>
          <w:b/>
          <w:sz w:val="24"/>
          <w:szCs w:val="24"/>
        </w:rPr>
        <w:t>根据《中华人民共和国物权法》、国务院《物业管理条例》、《陕西省物业管理条例》、《西安市物业管理条例》及有关法律、法规，结合学院实际，制定的西安交通大学继续教育学院物业服务质量标准。（详见下文中考核标准）</w:t>
      </w:r>
    </w:p>
    <w:p w14:paraId="630BEDFB">
      <w:pPr>
        <w:tabs>
          <w:tab w:val="left" w:pos="900"/>
        </w:tabs>
        <w:spacing w:before="156" w:beforeLines="50" w:line="360" w:lineRule="auto"/>
        <w:ind w:firstLine="482" w:firstLineChars="200"/>
        <w:rPr>
          <w:rFonts w:ascii="仿宋" w:hAnsi="仿宋" w:eastAsia="仿宋"/>
          <w:b/>
          <w:sz w:val="24"/>
          <w:szCs w:val="24"/>
        </w:rPr>
      </w:pPr>
      <w:r>
        <w:rPr>
          <w:rFonts w:hint="eastAsia" w:ascii="仿宋" w:hAnsi="仿宋" w:eastAsia="仿宋"/>
          <w:b/>
          <w:sz w:val="24"/>
          <w:szCs w:val="24"/>
        </w:rPr>
        <w:t>投标资格要求：</w:t>
      </w:r>
    </w:p>
    <w:p w14:paraId="6C8150D1">
      <w:pPr>
        <w:pStyle w:val="18"/>
        <w:tabs>
          <w:tab w:val="left" w:pos="900"/>
        </w:tabs>
        <w:spacing w:before="156" w:beforeLines="50" w:line="360" w:lineRule="auto"/>
        <w:ind w:firstLine="480"/>
        <w:rPr>
          <w:rFonts w:ascii="仿宋" w:hAnsi="仿宋" w:eastAsia="仿宋" w:cs="仿宋"/>
          <w:sz w:val="24"/>
          <w:szCs w:val="24"/>
        </w:rPr>
      </w:pPr>
      <w:r>
        <w:rPr>
          <w:rFonts w:hint="eastAsia" w:ascii="仿宋" w:hAnsi="仿宋" w:eastAsia="仿宋" w:cs="仿宋"/>
          <w:sz w:val="24"/>
          <w:szCs w:val="24"/>
        </w:rPr>
        <w:t>投标人须为依法注册的独立法人或其他组织，须提供有效的营业执照。</w:t>
      </w:r>
    </w:p>
    <w:p w14:paraId="05BC0E79">
      <w:pPr>
        <w:pStyle w:val="18"/>
        <w:tabs>
          <w:tab w:val="left" w:pos="900"/>
        </w:tabs>
        <w:spacing w:before="156" w:beforeLines="50" w:line="360" w:lineRule="auto"/>
        <w:ind w:firstLine="482"/>
        <w:rPr>
          <w:sz w:val="24"/>
          <w:szCs w:val="24"/>
        </w:rPr>
      </w:pPr>
      <w:r>
        <w:rPr>
          <w:rFonts w:hint="eastAsia" w:ascii="仿宋" w:hAnsi="仿宋" w:eastAsia="仿宋"/>
          <w:b/>
          <w:sz w:val="24"/>
          <w:szCs w:val="24"/>
          <w:u w:val="single"/>
        </w:rPr>
        <w:t>投标人提供</w:t>
      </w:r>
      <w:bookmarkStart w:id="8" w:name="OLE_LINK1"/>
      <w:bookmarkStart w:id="9" w:name="OLE_LINK2"/>
      <w:r>
        <w:rPr>
          <w:rFonts w:hint="eastAsia" w:ascii="仿宋" w:hAnsi="仿宋" w:eastAsia="仿宋"/>
          <w:b/>
          <w:sz w:val="24"/>
          <w:szCs w:val="24"/>
          <w:u w:val="single"/>
        </w:rPr>
        <w:t>公安部门颁发的自行招用保安单位备案证</w:t>
      </w:r>
      <w:bookmarkEnd w:id="8"/>
      <w:bookmarkEnd w:id="9"/>
      <w:r>
        <w:rPr>
          <w:rFonts w:hint="eastAsia" w:ascii="仿宋" w:hAnsi="仿宋" w:eastAsia="仿宋"/>
          <w:b/>
          <w:sz w:val="24"/>
          <w:szCs w:val="24"/>
          <w:u w:val="single"/>
        </w:rPr>
        <w:t>，配备的安保工作人员具有公安部门颁发的保安员证。</w:t>
      </w:r>
    </w:p>
    <w:p w14:paraId="4FDFCCB8">
      <w:pPr>
        <w:tabs>
          <w:tab w:val="left" w:pos="900"/>
        </w:tabs>
        <w:spacing w:before="156" w:beforeLines="50" w:line="360" w:lineRule="auto"/>
        <w:rPr>
          <w:rFonts w:ascii="仿宋" w:hAnsi="仿宋" w:eastAsia="仿宋"/>
          <w:b/>
          <w:sz w:val="24"/>
          <w:szCs w:val="24"/>
        </w:rPr>
      </w:pPr>
      <w:r>
        <w:rPr>
          <w:rFonts w:hint="eastAsia" w:ascii="仿宋" w:hAnsi="仿宋" w:eastAsia="仿宋"/>
          <w:b/>
          <w:sz w:val="24"/>
          <w:szCs w:val="24"/>
        </w:rPr>
        <w:t>三、采购标的概况</w:t>
      </w:r>
    </w:p>
    <w:p w14:paraId="36F1EF7E">
      <w:pPr>
        <w:spacing w:before="156" w:beforeLines="50" w:line="360" w:lineRule="auto"/>
        <w:rPr>
          <w:rFonts w:ascii="仿宋" w:hAnsi="仿宋" w:eastAsia="仿宋"/>
          <w:sz w:val="24"/>
          <w:szCs w:val="24"/>
          <w:u w:val="single"/>
        </w:rPr>
      </w:pPr>
      <w:r>
        <w:rPr>
          <w:rFonts w:hint="eastAsia" w:ascii="仿宋" w:hAnsi="仿宋" w:eastAsia="仿宋"/>
          <w:sz w:val="24"/>
          <w:szCs w:val="24"/>
        </w:rPr>
        <w:t>（一）采购项目名称</w:t>
      </w:r>
      <w:r>
        <w:rPr>
          <w:rFonts w:hint="eastAsia" w:ascii="宋体" w:hAnsi="宋体"/>
          <w:sz w:val="24"/>
          <w:szCs w:val="24"/>
          <w:u w:val="single"/>
        </w:rPr>
        <w:t>：</w:t>
      </w:r>
      <w:r>
        <w:rPr>
          <w:rFonts w:hint="eastAsia" w:ascii="仿宋" w:hAnsi="仿宋" w:eastAsia="仿宋"/>
          <w:sz w:val="24"/>
          <w:szCs w:val="24"/>
          <w:u w:val="single"/>
        </w:rPr>
        <w:t>西安交通大学继续教育学院物业管理服务项目</w:t>
      </w:r>
    </w:p>
    <w:p w14:paraId="6EFFE63D">
      <w:pPr>
        <w:spacing w:before="156" w:beforeLines="50" w:line="360" w:lineRule="auto"/>
        <w:rPr>
          <w:rFonts w:ascii="仿宋" w:hAnsi="仿宋" w:eastAsia="仿宋"/>
          <w:sz w:val="24"/>
          <w:szCs w:val="24"/>
        </w:rPr>
      </w:pPr>
      <w:r>
        <w:rPr>
          <w:rFonts w:hint="eastAsia" w:ascii="仿宋" w:hAnsi="仿宋" w:eastAsia="仿宋"/>
          <w:sz w:val="24"/>
          <w:szCs w:val="24"/>
        </w:rPr>
        <w:t>（二）招标服务期：</w:t>
      </w:r>
      <w:r>
        <w:rPr>
          <w:rFonts w:hint="eastAsia" w:ascii="仿宋" w:hAnsi="仿宋" w:eastAsia="仿宋"/>
          <w:sz w:val="24"/>
          <w:szCs w:val="24"/>
          <w:u w:val="single"/>
        </w:rPr>
        <w:t>一年（合同签订后一年）</w:t>
      </w:r>
    </w:p>
    <w:p w14:paraId="65B43D23">
      <w:pPr>
        <w:spacing w:before="156" w:beforeLines="50" w:line="360" w:lineRule="auto"/>
        <w:rPr>
          <w:rFonts w:ascii="仿宋" w:hAnsi="仿宋" w:eastAsia="仿宋"/>
          <w:sz w:val="24"/>
          <w:szCs w:val="24"/>
        </w:rPr>
      </w:pPr>
      <w:r>
        <w:rPr>
          <w:rFonts w:hint="eastAsia" w:ascii="仿宋" w:hAnsi="仿宋" w:eastAsia="仿宋"/>
          <w:sz w:val="24"/>
          <w:szCs w:val="24"/>
        </w:rPr>
        <w:t>（三）合同期限：</w:t>
      </w:r>
      <w:r>
        <w:rPr>
          <w:rFonts w:hint="eastAsia" w:ascii="仿宋" w:hAnsi="仿宋" w:eastAsia="仿宋"/>
          <w:sz w:val="24"/>
          <w:szCs w:val="24"/>
          <w:u w:val="single"/>
        </w:rPr>
        <w:t>一年</w:t>
      </w:r>
    </w:p>
    <w:p w14:paraId="70FBAB3F">
      <w:pPr>
        <w:spacing w:before="156" w:beforeLines="50" w:line="360" w:lineRule="auto"/>
        <w:rPr>
          <w:rFonts w:ascii="仿宋" w:hAnsi="仿宋" w:eastAsia="仿宋"/>
          <w:sz w:val="24"/>
          <w:szCs w:val="24"/>
        </w:rPr>
      </w:pPr>
      <w:r>
        <w:rPr>
          <w:rFonts w:hint="eastAsia" w:ascii="仿宋" w:hAnsi="仿宋" w:eastAsia="仿宋"/>
          <w:sz w:val="24"/>
          <w:szCs w:val="24"/>
        </w:rPr>
        <w:t>（四）最高限价：</w:t>
      </w:r>
      <w:r>
        <w:rPr>
          <w:rFonts w:ascii="仿宋" w:hAnsi="仿宋" w:eastAsia="仿宋"/>
          <w:sz w:val="24"/>
          <w:szCs w:val="24"/>
          <w:highlight w:val="none"/>
        </w:rPr>
        <w:t xml:space="preserve"> </w:t>
      </w:r>
      <w:r>
        <w:rPr>
          <w:rFonts w:ascii="仿宋" w:hAnsi="仿宋" w:eastAsia="仿宋"/>
          <w:sz w:val="24"/>
          <w:szCs w:val="24"/>
          <w:highlight w:val="none"/>
          <w:u w:val="single"/>
        </w:rPr>
        <w:t>2</w:t>
      </w:r>
      <w:r>
        <w:rPr>
          <w:rFonts w:hint="eastAsia" w:ascii="仿宋" w:hAnsi="仿宋" w:eastAsia="仿宋"/>
          <w:sz w:val="24"/>
          <w:szCs w:val="24"/>
          <w:highlight w:val="none"/>
          <w:u w:val="single"/>
          <w:lang w:val="en-US" w:eastAsia="zh-CN"/>
        </w:rPr>
        <w:t>3</w:t>
      </w:r>
      <w:r>
        <w:rPr>
          <w:rFonts w:ascii="仿宋" w:hAnsi="仿宋" w:eastAsia="仿宋"/>
          <w:sz w:val="24"/>
          <w:szCs w:val="24"/>
          <w:highlight w:val="none"/>
          <w:u w:val="single"/>
        </w:rPr>
        <w:t>0万</w:t>
      </w:r>
    </w:p>
    <w:p w14:paraId="14342E3F">
      <w:pPr>
        <w:spacing w:line="360" w:lineRule="auto"/>
        <w:ind w:firstLine="480"/>
        <w:rPr>
          <w:rFonts w:ascii="仿宋" w:hAnsi="仿宋" w:eastAsia="仿宋" w:cs="仿宋"/>
          <w:b/>
          <w:sz w:val="24"/>
          <w:szCs w:val="24"/>
        </w:rPr>
      </w:pPr>
      <w:r>
        <w:rPr>
          <w:rFonts w:hint="eastAsia" w:ascii="仿宋" w:hAnsi="仿宋" w:eastAsia="仿宋" w:cs="仿宋"/>
          <w:b/>
          <w:sz w:val="24"/>
          <w:szCs w:val="24"/>
        </w:rPr>
        <w:t>注：最高投标限价</w:t>
      </w:r>
      <w:r>
        <w:rPr>
          <w:rFonts w:ascii="仿宋" w:hAnsi="仿宋" w:eastAsia="仿宋" w:cs="仿宋"/>
          <w:b/>
          <w:sz w:val="24"/>
          <w:szCs w:val="24"/>
        </w:rPr>
        <w:t>2</w:t>
      </w:r>
      <w:r>
        <w:rPr>
          <w:rFonts w:hint="eastAsia" w:ascii="仿宋" w:hAnsi="仿宋" w:eastAsia="仿宋" w:cs="仿宋"/>
          <w:b/>
          <w:sz w:val="24"/>
          <w:szCs w:val="24"/>
          <w:lang w:val="en-US" w:eastAsia="zh-CN"/>
        </w:rPr>
        <w:t>3</w:t>
      </w:r>
      <w:r>
        <w:rPr>
          <w:rFonts w:ascii="仿宋" w:hAnsi="仿宋" w:eastAsia="仿宋" w:cs="仿宋"/>
          <w:b/>
          <w:sz w:val="24"/>
          <w:szCs w:val="24"/>
        </w:rPr>
        <w:t>0</w:t>
      </w:r>
      <w:r>
        <w:rPr>
          <w:rFonts w:hint="eastAsia" w:ascii="仿宋" w:hAnsi="仿宋" w:eastAsia="仿宋" w:cs="仿宋"/>
          <w:b/>
          <w:sz w:val="24"/>
          <w:szCs w:val="24"/>
        </w:rPr>
        <w:t>万元，包含：人员薪酬、服务（维修、物料等）费用、管理薪酬三项费用。投标人应以以上三项费用之和作为投标报价方案。</w:t>
      </w:r>
    </w:p>
    <w:p w14:paraId="7A0E1FC3">
      <w:pPr>
        <w:spacing w:line="360" w:lineRule="auto"/>
        <w:ind w:firstLine="480"/>
        <w:rPr>
          <w:rFonts w:ascii="仿宋" w:hAnsi="仿宋" w:eastAsia="仿宋" w:cs="仿宋"/>
          <w:b/>
          <w:sz w:val="24"/>
          <w:szCs w:val="24"/>
        </w:rPr>
      </w:pPr>
      <w:r>
        <w:rPr>
          <w:rFonts w:hint="eastAsia" w:ascii="仿宋" w:hAnsi="仿宋" w:eastAsia="仿宋" w:cs="仿宋"/>
          <w:b/>
          <w:sz w:val="24"/>
          <w:szCs w:val="24"/>
        </w:rPr>
        <w:t>1</w:t>
      </w:r>
      <w:r>
        <w:rPr>
          <w:rFonts w:ascii="仿宋" w:hAnsi="仿宋" w:eastAsia="仿宋" w:cs="仿宋"/>
          <w:b/>
          <w:sz w:val="24"/>
          <w:szCs w:val="24"/>
        </w:rPr>
        <w:t>.</w:t>
      </w:r>
      <w:r>
        <w:rPr>
          <w:rFonts w:hint="eastAsia" w:ascii="仿宋" w:hAnsi="仿宋" w:eastAsia="仿宋"/>
          <w:b/>
          <w:kern w:val="0"/>
          <w:sz w:val="24"/>
          <w:szCs w:val="24"/>
        </w:rPr>
        <w:t>投标总报价须包含招标项目范围、内容约定及以下相关费用。</w:t>
      </w:r>
    </w:p>
    <w:p w14:paraId="659B9ED1">
      <w:pPr>
        <w:spacing w:line="360" w:lineRule="auto"/>
        <w:ind w:firstLine="480" w:firstLineChars="200"/>
        <w:rPr>
          <w:rFonts w:ascii="仿宋" w:hAnsi="仿宋" w:eastAsia="仿宋"/>
          <w:kern w:val="0"/>
          <w:sz w:val="24"/>
          <w:szCs w:val="24"/>
        </w:rPr>
      </w:pPr>
      <w:r>
        <w:rPr>
          <w:rFonts w:hint="eastAsia" w:ascii="仿宋" w:hAnsi="仿宋" w:eastAsia="仿宋"/>
          <w:kern w:val="0"/>
          <w:sz w:val="24"/>
          <w:szCs w:val="24"/>
        </w:rPr>
        <w:t>1.1人员费用：</w:t>
      </w:r>
      <w:r>
        <w:rPr>
          <w:rFonts w:hint="eastAsia" w:ascii="仿宋" w:hAnsi="仿宋" w:eastAsia="仿宋" w:cs="仿宋"/>
          <w:sz w:val="24"/>
          <w:szCs w:val="24"/>
        </w:rPr>
        <w:t>人员工资、社保、雇主责任险、人身意外险、其他商业险、</w:t>
      </w:r>
      <w:r>
        <w:rPr>
          <w:rFonts w:hint="eastAsia" w:ascii="仿宋" w:hAnsi="仿宋" w:eastAsia="仿宋"/>
          <w:kern w:val="0"/>
          <w:sz w:val="24"/>
          <w:szCs w:val="24"/>
        </w:rPr>
        <w:t>税金、</w:t>
      </w:r>
      <w:r>
        <w:rPr>
          <w:rFonts w:ascii="仿宋" w:hAnsi="仿宋" w:eastAsia="仿宋"/>
          <w:kern w:val="0"/>
          <w:sz w:val="24"/>
          <w:szCs w:val="24"/>
        </w:rPr>
        <w:t>福利、</w:t>
      </w:r>
      <w:r>
        <w:rPr>
          <w:rFonts w:hint="eastAsia" w:ascii="仿宋" w:hAnsi="仿宋" w:eastAsia="仿宋"/>
          <w:kern w:val="0"/>
          <w:sz w:val="24"/>
          <w:szCs w:val="24"/>
        </w:rPr>
        <w:t>劳</w:t>
      </w:r>
      <w:r>
        <w:rPr>
          <w:rFonts w:ascii="仿宋" w:hAnsi="仿宋" w:eastAsia="仿宋"/>
          <w:kern w:val="0"/>
          <w:sz w:val="24"/>
          <w:szCs w:val="24"/>
        </w:rPr>
        <w:t>保</w:t>
      </w:r>
      <w:r>
        <w:rPr>
          <w:rFonts w:hint="eastAsia" w:ascii="仿宋" w:hAnsi="仿宋" w:eastAsia="仿宋"/>
          <w:kern w:val="0"/>
          <w:sz w:val="24"/>
          <w:szCs w:val="24"/>
        </w:rPr>
        <w:t>用品</w:t>
      </w:r>
      <w:r>
        <w:rPr>
          <w:rFonts w:ascii="仿宋" w:hAnsi="仿宋" w:eastAsia="仿宋"/>
          <w:kern w:val="0"/>
          <w:sz w:val="24"/>
          <w:szCs w:val="24"/>
        </w:rPr>
        <w:t>、</w:t>
      </w:r>
      <w:r>
        <w:rPr>
          <w:rFonts w:hint="eastAsia" w:ascii="仿宋" w:hAnsi="仿宋" w:eastAsia="仿宋"/>
          <w:kern w:val="0"/>
          <w:sz w:val="24"/>
          <w:szCs w:val="24"/>
        </w:rPr>
        <w:t>奖励</w:t>
      </w:r>
      <w:r>
        <w:rPr>
          <w:rFonts w:ascii="仿宋" w:hAnsi="仿宋" w:eastAsia="仿宋"/>
          <w:kern w:val="0"/>
          <w:sz w:val="24"/>
          <w:szCs w:val="24"/>
        </w:rPr>
        <w:t>、</w:t>
      </w:r>
      <w:r>
        <w:rPr>
          <w:rFonts w:hint="eastAsia" w:ascii="仿宋" w:hAnsi="仿宋" w:eastAsia="仿宋"/>
          <w:kern w:val="0"/>
          <w:sz w:val="24"/>
          <w:szCs w:val="24"/>
        </w:rPr>
        <w:t>服装、培训等费用；</w:t>
      </w:r>
    </w:p>
    <w:p w14:paraId="0A8D36F3">
      <w:pPr>
        <w:spacing w:line="360" w:lineRule="auto"/>
        <w:ind w:firstLine="480" w:firstLineChars="200"/>
        <w:rPr>
          <w:rFonts w:ascii="仿宋" w:hAnsi="仿宋" w:eastAsia="仿宋"/>
          <w:kern w:val="0"/>
          <w:sz w:val="24"/>
          <w:szCs w:val="24"/>
        </w:rPr>
      </w:pPr>
      <w:r>
        <w:rPr>
          <w:rFonts w:hint="eastAsia" w:ascii="仿宋" w:hAnsi="仿宋" w:eastAsia="仿宋"/>
          <w:kern w:val="0"/>
          <w:sz w:val="24"/>
          <w:szCs w:val="24"/>
        </w:rPr>
        <w:t>1</w:t>
      </w:r>
      <w:r>
        <w:rPr>
          <w:rFonts w:ascii="仿宋" w:hAnsi="仿宋" w:eastAsia="仿宋"/>
          <w:kern w:val="0"/>
          <w:sz w:val="24"/>
          <w:szCs w:val="24"/>
        </w:rPr>
        <w:t>.2</w:t>
      </w:r>
      <w:r>
        <w:rPr>
          <w:rFonts w:hint="eastAsia" w:ascii="仿宋" w:hAnsi="仿宋" w:eastAsia="仿宋"/>
          <w:kern w:val="0"/>
          <w:sz w:val="24"/>
          <w:szCs w:val="24"/>
        </w:rPr>
        <w:t>日常维护费用：投标人配备服务所需的工具、设备、防暴安全设施，承担服务范围内所有</w:t>
      </w:r>
      <w:r>
        <w:rPr>
          <w:rFonts w:hint="eastAsia" w:ascii="仿宋" w:hAnsi="仿宋" w:eastAsia="仿宋" w:cs="仿宋"/>
          <w:sz w:val="24"/>
          <w:szCs w:val="24"/>
        </w:rPr>
        <w:t>建筑物、构筑物本体及附属道路等的日常维修、维护、管理。</w:t>
      </w:r>
      <w:r>
        <w:rPr>
          <w:rFonts w:hint="eastAsia" w:ascii="仿宋" w:hAnsi="仿宋" w:eastAsia="仿宋"/>
          <w:sz w:val="24"/>
          <w:szCs w:val="24"/>
        </w:rPr>
        <w:t>日常易耗品、</w:t>
      </w:r>
      <w:r>
        <w:rPr>
          <w:rFonts w:hint="eastAsia" w:ascii="仿宋" w:hAnsi="仿宋" w:eastAsia="仿宋" w:cs="仿宋"/>
          <w:sz w:val="24"/>
          <w:szCs w:val="24"/>
        </w:rPr>
        <w:t>保洁耗材费、</w:t>
      </w:r>
      <w:r>
        <w:rPr>
          <w:rFonts w:hint="eastAsia" w:ascii="仿宋" w:hAnsi="仿宋" w:eastAsia="仿宋"/>
          <w:sz w:val="24"/>
          <w:szCs w:val="24"/>
        </w:rPr>
        <w:t>工具及维修材料费用单次单个单价在</w:t>
      </w:r>
      <w:r>
        <w:rPr>
          <w:rFonts w:ascii="仿宋" w:hAnsi="仿宋" w:eastAsia="仿宋"/>
          <w:sz w:val="24"/>
          <w:szCs w:val="24"/>
        </w:rPr>
        <w:t>5</w:t>
      </w:r>
      <w:r>
        <w:rPr>
          <w:rFonts w:hint="eastAsia" w:ascii="仿宋" w:hAnsi="仿宋" w:eastAsia="仿宋"/>
          <w:sz w:val="24"/>
          <w:szCs w:val="24"/>
        </w:rPr>
        <w:t>00元以下</w:t>
      </w:r>
      <w:r>
        <w:rPr>
          <w:rFonts w:hint="eastAsia" w:ascii="仿宋" w:hAnsi="仿宋" w:eastAsia="仿宋"/>
          <w:kern w:val="0"/>
          <w:sz w:val="24"/>
          <w:szCs w:val="24"/>
        </w:rPr>
        <w:t>的家具、设备、设施的保养维护费用；</w:t>
      </w:r>
    </w:p>
    <w:p w14:paraId="6AE4EAA7">
      <w:pPr>
        <w:spacing w:line="360" w:lineRule="auto"/>
        <w:ind w:firstLine="480" w:firstLineChars="200"/>
        <w:rPr>
          <w:rFonts w:ascii="仿宋" w:hAnsi="仿宋" w:eastAsia="仿宋"/>
          <w:kern w:val="0"/>
          <w:sz w:val="24"/>
          <w:szCs w:val="24"/>
        </w:rPr>
      </w:pPr>
      <w:r>
        <w:rPr>
          <w:rFonts w:hint="eastAsia" w:ascii="仿宋" w:hAnsi="仿宋" w:eastAsia="仿宋"/>
          <w:kern w:val="0"/>
          <w:sz w:val="24"/>
          <w:szCs w:val="24"/>
        </w:rPr>
        <w:t>1</w:t>
      </w:r>
      <w:r>
        <w:rPr>
          <w:rFonts w:ascii="仿宋" w:hAnsi="仿宋" w:eastAsia="仿宋"/>
          <w:kern w:val="0"/>
          <w:sz w:val="24"/>
          <w:szCs w:val="24"/>
        </w:rPr>
        <w:t>.3</w:t>
      </w:r>
      <w:r>
        <w:rPr>
          <w:rFonts w:hint="eastAsia" w:ascii="仿宋" w:hAnsi="仿宋" w:eastAsia="仿宋"/>
          <w:kern w:val="0"/>
          <w:sz w:val="24"/>
          <w:szCs w:val="24"/>
        </w:rPr>
        <w:t>低值易耗费用：投标人负责采购并更换卫生间易耗品（包括但不限于品牌洗手液、品牌大盘纸）、教室耗材（包括但不限于翻页笔、白板笔、电池、板擦）以及承担楼宇、校园的保洁、绿化、消杀、空调过滤网、出风口清洗等费用；</w:t>
      </w:r>
    </w:p>
    <w:p w14:paraId="5B402331">
      <w:pPr>
        <w:spacing w:line="360" w:lineRule="auto"/>
        <w:ind w:firstLine="480" w:firstLineChars="200"/>
        <w:rPr>
          <w:rFonts w:ascii="仿宋" w:hAnsi="仿宋" w:eastAsia="仿宋"/>
          <w:kern w:val="0"/>
          <w:sz w:val="24"/>
          <w:szCs w:val="24"/>
        </w:rPr>
      </w:pPr>
      <w:r>
        <w:rPr>
          <w:rFonts w:ascii="仿宋" w:hAnsi="仿宋" w:eastAsia="仿宋"/>
          <w:kern w:val="0"/>
          <w:sz w:val="24"/>
          <w:szCs w:val="24"/>
        </w:rPr>
        <w:t>1.4</w:t>
      </w:r>
      <w:r>
        <w:rPr>
          <w:rFonts w:hint="eastAsia" w:ascii="仿宋" w:hAnsi="仿宋" w:eastAsia="仿宋"/>
          <w:kern w:val="0"/>
          <w:sz w:val="24"/>
          <w:szCs w:val="24"/>
        </w:rPr>
        <w:t>所有净水设备的滤芯等耗材要求每月定期检修（设备数量</w:t>
      </w:r>
      <w:r>
        <w:rPr>
          <w:rFonts w:ascii="仿宋" w:hAnsi="仿宋" w:eastAsia="仿宋"/>
          <w:kern w:val="0"/>
          <w:sz w:val="24"/>
          <w:szCs w:val="24"/>
        </w:rPr>
        <w:t>17</w:t>
      </w:r>
      <w:r>
        <w:rPr>
          <w:rFonts w:hint="eastAsia" w:ascii="仿宋" w:hAnsi="仿宋" w:eastAsia="仿宋"/>
          <w:kern w:val="0"/>
          <w:sz w:val="24"/>
          <w:szCs w:val="24"/>
        </w:rPr>
        <w:t>台），并按设备要求更换品牌滤芯（2次/年）；</w:t>
      </w:r>
    </w:p>
    <w:p w14:paraId="4692FD3F">
      <w:pPr>
        <w:spacing w:line="360" w:lineRule="auto"/>
        <w:ind w:firstLine="480" w:firstLineChars="200"/>
        <w:rPr>
          <w:rFonts w:ascii="仿宋" w:hAnsi="仿宋" w:eastAsia="仿宋"/>
          <w:kern w:val="0"/>
          <w:sz w:val="24"/>
          <w:szCs w:val="24"/>
        </w:rPr>
      </w:pPr>
      <w:r>
        <w:rPr>
          <w:rFonts w:hint="eastAsia" w:ascii="仿宋" w:hAnsi="仿宋" w:eastAsia="仿宋"/>
          <w:kern w:val="0"/>
          <w:sz w:val="24"/>
          <w:szCs w:val="24"/>
        </w:rPr>
        <w:t>1</w:t>
      </w:r>
      <w:r>
        <w:rPr>
          <w:rFonts w:ascii="仿宋" w:hAnsi="仿宋" w:eastAsia="仿宋"/>
          <w:kern w:val="0"/>
          <w:sz w:val="24"/>
          <w:szCs w:val="24"/>
        </w:rPr>
        <w:t>.5</w:t>
      </w:r>
      <w:r>
        <w:rPr>
          <w:rFonts w:hint="eastAsia" w:ascii="仿宋" w:hAnsi="仿宋" w:eastAsia="仿宋"/>
          <w:kern w:val="0"/>
          <w:sz w:val="24"/>
          <w:szCs w:val="24"/>
        </w:rPr>
        <w:t>公共区域日常清扫、维护、保养费用：服务范围内楼宇、道路、草坪、停车场、卫生间等公共区域的日常清扫、维护、保养等费用；</w:t>
      </w:r>
    </w:p>
    <w:p w14:paraId="2B2EEFE6">
      <w:pPr>
        <w:spacing w:line="360" w:lineRule="auto"/>
        <w:ind w:firstLine="480" w:firstLineChars="200"/>
        <w:rPr>
          <w:rFonts w:ascii="仿宋" w:hAnsi="仿宋" w:eastAsia="仿宋"/>
          <w:kern w:val="0"/>
          <w:sz w:val="24"/>
          <w:szCs w:val="24"/>
        </w:rPr>
      </w:pPr>
      <w:r>
        <w:rPr>
          <w:rFonts w:hint="eastAsia" w:ascii="仿宋" w:hAnsi="仿宋" w:eastAsia="仿宋"/>
          <w:kern w:val="0"/>
          <w:sz w:val="24"/>
          <w:szCs w:val="24"/>
        </w:rPr>
        <w:t>1</w:t>
      </w:r>
      <w:r>
        <w:rPr>
          <w:rFonts w:ascii="仿宋" w:hAnsi="仿宋" w:eastAsia="仿宋"/>
          <w:kern w:val="0"/>
          <w:sz w:val="24"/>
          <w:szCs w:val="24"/>
        </w:rPr>
        <w:t>.6</w:t>
      </w:r>
      <w:r>
        <w:rPr>
          <w:rFonts w:hint="eastAsia" w:ascii="仿宋" w:hAnsi="仿宋" w:eastAsia="仿宋"/>
          <w:sz w:val="24"/>
          <w:szCs w:val="24"/>
        </w:rPr>
        <w:t>物业服务</w:t>
      </w:r>
      <w:r>
        <w:rPr>
          <w:rFonts w:hint="eastAsia" w:ascii="仿宋" w:hAnsi="仿宋" w:eastAsia="仿宋" w:cs="仿宋"/>
          <w:sz w:val="24"/>
          <w:szCs w:val="24"/>
        </w:rPr>
        <w:t>机械设备：包括</w:t>
      </w:r>
      <w:r>
        <w:rPr>
          <w:rFonts w:hint="eastAsia" w:ascii="仿宋" w:hAnsi="仿宋" w:eastAsia="仿宋"/>
          <w:kern w:val="0"/>
          <w:sz w:val="24"/>
          <w:szCs w:val="24"/>
        </w:rPr>
        <w:t>但不限于道路清扫车、洒水车、四轮维修抢修车、高空升降机、高压洗地车、全自动洗地机、刷地机、生活垃圾清运车等；</w:t>
      </w:r>
    </w:p>
    <w:p w14:paraId="100A29B0">
      <w:pPr>
        <w:spacing w:line="360" w:lineRule="auto"/>
        <w:ind w:firstLine="480" w:firstLineChars="200"/>
        <w:rPr>
          <w:rFonts w:ascii="仿宋" w:hAnsi="仿宋" w:eastAsia="仿宋" w:cs="仿宋"/>
          <w:sz w:val="24"/>
          <w:szCs w:val="24"/>
        </w:rPr>
      </w:pPr>
      <w:r>
        <w:rPr>
          <w:rFonts w:hint="eastAsia" w:ascii="仿宋" w:hAnsi="仿宋" w:eastAsia="仿宋"/>
          <w:kern w:val="0"/>
          <w:sz w:val="24"/>
          <w:szCs w:val="24"/>
        </w:rPr>
        <w:t>1</w:t>
      </w:r>
      <w:r>
        <w:rPr>
          <w:rFonts w:ascii="仿宋" w:hAnsi="仿宋" w:eastAsia="仿宋"/>
          <w:kern w:val="0"/>
          <w:sz w:val="24"/>
          <w:szCs w:val="24"/>
        </w:rPr>
        <w:t>.7</w:t>
      </w:r>
      <w:r>
        <w:rPr>
          <w:rFonts w:hint="eastAsia" w:ascii="仿宋" w:hAnsi="仿宋" w:eastAsia="仿宋"/>
          <w:kern w:val="0"/>
          <w:sz w:val="24"/>
          <w:szCs w:val="24"/>
        </w:rPr>
        <w:t>员工培训费用：</w:t>
      </w:r>
      <w:r>
        <w:rPr>
          <w:rFonts w:hint="eastAsia" w:ascii="仿宋" w:hAnsi="仿宋" w:eastAsia="仿宋" w:cs="仿宋"/>
          <w:sz w:val="24"/>
          <w:szCs w:val="24"/>
        </w:rPr>
        <w:t>中标人组织全体员工业务培训费用；</w:t>
      </w:r>
    </w:p>
    <w:p w14:paraId="63844A46">
      <w:pPr>
        <w:spacing w:line="360" w:lineRule="auto"/>
        <w:ind w:firstLine="480" w:firstLineChars="200"/>
        <w:rPr>
          <w:rFonts w:ascii="仿宋" w:hAnsi="仿宋" w:eastAsia="仿宋"/>
          <w:kern w:val="0"/>
          <w:sz w:val="24"/>
          <w:szCs w:val="24"/>
        </w:rPr>
      </w:pPr>
      <w:r>
        <w:rPr>
          <w:rFonts w:hint="eastAsia" w:ascii="仿宋" w:hAnsi="仿宋" w:eastAsia="仿宋"/>
          <w:kern w:val="0"/>
          <w:sz w:val="24"/>
          <w:szCs w:val="24"/>
        </w:rPr>
        <w:t>1</w:t>
      </w:r>
      <w:r>
        <w:rPr>
          <w:rFonts w:ascii="仿宋" w:hAnsi="仿宋" w:eastAsia="仿宋"/>
          <w:kern w:val="0"/>
          <w:sz w:val="24"/>
          <w:szCs w:val="24"/>
        </w:rPr>
        <w:t>.8</w:t>
      </w:r>
      <w:r>
        <w:rPr>
          <w:rFonts w:hint="eastAsia" w:ascii="仿宋" w:hAnsi="仿宋" w:eastAsia="仿宋"/>
          <w:kern w:val="0"/>
          <w:sz w:val="24"/>
          <w:szCs w:val="24"/>
        </w:rPr>
        <w:t>办公费用：该项目的日常办公用品，如：纸、笔、打印纸等耗材、设备维修费用；</w:t>
      </w:r>
    </w:p>
    <w:p w14:paraId="252C28DD">
      <w:pPr>
        <w:spacing w:line="360" w:lineRule="auto"/>
        <w:ind w:firstLine="482" w:firstLineChars="200"/>
        <w:rPr>
          <w:rFonts w:ascii="仿宋" w:hAnsi="仿宋" w:eastAsia="仿宋"/>
          <w:b/>
          <w:kern w:val="0"/>
          <w:sz w:val="24"/>
          <w:szCs w:val="24"/>
        </w:rPr>
      </w:pPr>
      <w:r>
        <w:rPr>
          <w:rFonts w:ascii="仿宋" w:hAnsi="仿宋" w:eastAsia="仿宋"/>
          <w:b/>
          <w:kern w:val="0"/>
          <w:sz w:val="24"/>
          <w:szCs w:val="24"/>
        </w:rPr>
        <w:t>2.</w:t>
      </w:r>
      <w:r>
        <w:rPr>
          <w:rFonts w:hint="eastAsia" w:ascii="仿宋" w:hAnsi="仿宋" w:eastAsia="仿宋"/>
          <w:b/>
          <w:kern w:val="0"/>
          <w:sz w:val="24"/>
          <w:szCs w:val="24"/>
        </w:rPr>
        <w:t>采购人服务期内承担并支付的相关费用。</w:t>
      </w:r>
    </w:p>
    <w:p w14:paraId="040B1F30">
      <w:pPr>
        <w:spacing w:line="360" w:lineRule="auto"/>
        <w:ind w:firstLine="480" w:firstLineChars="200"/>
        <w:rPr>
          <w:rFonts w:ascii="仿宋" w:hAnsi="仿宋" w:eastAsia="仿宋"/>
          <w:sz w:val="24"/>
          <w:szCs w:val="24"/>
        </w:rPr>
      </w:pPr>
      <w:r>
        <w:rPr>
          <w:rFonts w:hint="eastAsia" w:ascii="仿宋" w:hAnsi="仿宋" w:eastAsia="仿宋"/>
          <w:kern w:val="0"/>
          <w:sz w:val="24"/>
          <w:szCs w:val="24"/>
        </w:rPr>
        <w:t>2</w:t>
      </w:r>
      <w:r>
        <w:rPr>
          <w:rFonts w:ascii="仿宋" w:hAnsi="仿宋" w:eastAsia="仿宋"/>
          <w:kern w:val="0"/>
          <w:sz w:val="24"/>
          <w:szCs w:val="24"/>
        </w:rPr>
        <w:t>.1</w:t>
      </w:r>
      <w:r>
        <w:rPr>
          <w:rFonts w:hint="eastAsia" w:ascii="仿宋" w:hAnsi="仿宋" w:eastAsia="仿宋"/>
          <w:sz w:val="24"/>
          <w:szCs w:val="24"/>
        </w:rPr>
        <w:t>维修材料费用单次单个单价在</w:t>
      </w:r>
      <w:r>
        <w:rPr>
          <w:rFonts w:ascii="仿宋" w:hAnsi="仿宋" w:eastAsia="仿宋"/>
          <w:sz w:val="24"/>
          <w:szCs w:val="24"/>
        </w:rPr>
        <w:t>5</w:t>
      </w:r>
      <w:r>
        <w:rPr>
          <w:rFonts w:hint="eastAsia" w:ascii="仿宋" w:hAnsi="仿宋" w:eastAsia="仿宋"/>
          <w:sz w:val="24"/>
          <w:szCs w:val="24"/>
        </w:rPr>
        <w:t>00元以上由采购人负责采购，投标人负责安装，维护，但由于物业人员操作不当损坏的由投标人承担。</w:t>
      </w:r>
    </w:p>
    <w:p w14:paraId="2D041F17">
      <w:pPr>
        <w:spacing w:line="360" w:lineRule="auto"/>
        <w:ind w:firstLine="482" w:firstLineChars="200"/>
        <w:rPr>
          <w:rFonts w:ascii="仿宋" w:hAnsi="仿宋" w:eastAsia="仿宋"/>
          <w:b/>
          <w:kern w:val="0"/>
          <w:sz w:val="24"/>
          <w:szCs w:val="24"/>
        </w:rPr>
      </w:pPr>
      <w:r>
        <w:rPr>
          <w:rFonts w:hint="eastAsia" w:ascii="仿宋" w:hAnsi="仿宋" w:eastAsia="仿宋"/>
          <w:b/>
          <w:sz w:val="24"/>
          <w:szCs w:val="24"/>
        </w:rPr>
        <w:t>3</w:t>
      </w:r>
      <w:r>
        <w:rPr>
          <w:rFonts w:ascii="仿宋" w:hAnsi="仿宋" w:eastAsia="仿宋"/>
          <w:b/>
          <w:sz w:val="24"/>
          <w:szCs w:val="24"/>
        </w:rPr>
        <w:t>.</w:t>
      </w:r>
      <w:r>
        <w:rPr>
          <w:rFonts w:hint="eastAsia" w:ascii="仿宋" w:hAnsi="仿宋" w:eastAsia="仿宋"/>
          <w:b/>
          <w:kern w:val="0"/>
          <w:sz w:val="24"/>
          <w:szCs w:val="24"/>
        </w:rPr>
        <w:t>管理酬金：</w:t>
      </w:r>
      <w:r>
        <w:rPr>
          <w:rFonts w:hint="eastAsia" w:ascii="仿宋" w:hAnsi="仿宋" w:eastAsia="仿宋"/>
          <w:kern w:val="0"/>
          <w:sz w:val="24"/>
          <w:szCs w:val="24"/>
        </w:rPr>
        <w:t>为投标人人员薪酬</w:t>
      </w:r>
      <w:r>
        <w:rPr>
          <w:rFonts w:hint="eastAsia" w:ascii="仿宋" w:hAnsi="仿宋" w:eastAsia="仿宋" w:cs="仿宋"/>
          <w:sz w:val="24"/>
          <w:szCs w:val="24"/>
        </w:rPr>
        <w:t>费</w:t>
      </w:r>
      <w:r>
        <w:rPr>
          <w:rFonts w:hint="eastAsia" w:ascii="仿宋" w:hAnsi="仿宋" w:eastAsia="仿宋"/>
          <w:kern w:val="0"/>
          <w:sz w:val="24"/>
          <w:szCs w:val="24"/>
        </w:rPr>
        <w:t>用的</w:t>
      </w:r>
      <w:r>
        <w:rPr>
          <w:rFonts w:ascii="仿宋" w:hAnsi="仿宋" w:eastAsia="仿宋"/>
          <w:kern w:val="0"/>
          <w:sz w:val="24"/>
          <w:szCs w:val="24"/>
        </w:rPr>
        <w:t>3</w:t>
      </w:r>
      <w:r>
        <w:rPr>
          <w:rFonts w:hint="eastAsia" w:ascii="仿宋" w:hAnsi="仿宋" w:eastAsia="仿宋"/>
          <w:kern w:val="0"/>
          <w:sz w:val="24"/>
          <w:szCs w:val="24"/>
        </w:rPr>
        <w:t>% 核算。</w:t>
      </w:r>
    </w:p>
    <w:p w14:paraId="75872517">
      <w:pPr>
        <w:spacing w:line="360" w:lineRule="auto"/>
        <w:ind w:firstLine="482" w:firstLineChars="200"/>
        <w:rPr>
          <w:rFonts w:ascii="仿宋" w:hAnsi="仿宋" w:eastAsia="仿宋"/>
          <w:b/>
          <w:kern w:val="0"/>
          <w:sz w:val="24"/>
          <w:szCs w:val="24"/>
        </w:rPr>
      </w:pPr>
      <w:r>
        <w:rPr>
          <w:rFonts w:ascii="仿宋" w:hAnsi="仿宋" w:eastAsia="仿宋"/>
          <w:b/>
          <w:kern w:val="0"/>
          <w:sz w:val="24"/>
          <w:szCs w:val="24"/>
        </w:rPr>
        <w:t>4.</w:t>
      </w:r>
      <w:r>
        <w:rPr>
          <w:rFonts w:hint="eastAsia" w:ascii="仿宋" w:hAnsi="仿宋" w:eastAsia="仿宋"/>
          <w:b/>
          <w:kern w:val="0"/>
          <w:sz w:val="24"/>
          <w:szCs w:val="24"/>
        </w:rPr>
        <w:t>服务合同期内如发生未预见的其它费用，经双方协商后确定。</w:t>
      </w:r>
    </w:p>
    <w:p w14:paraId="4448626F">
      <w:pPr>
        <w:spacing w:line="360" w:lineRule="auto"/>
        <w:ind w:firstLine="480" w:firstLineChars="200"/>
        <w:rPr>
          <w:rFonts w:ascii="仿宋" w:hAnsi="仿宋" w:eastAsia="仿宋"/>
          <w:sz w:val="24"/>
          <w:szCs w:val="24"/>
        </w:rPr>
      </w:pPr>
      <w:r>
        <w:rPr>
          <w:rFonts w:hint="eastAsia" w:ascii="仿宋" w:hAnsi="仿宋" w:eastAsia="仿宋"/>
          <w:sz w:val="24"/>
          <w:szCs w:val="24"/>
        </w:rPr>
        <w:t>（五）</w:t>
      </w:r>
      <w:r>
        <w:rPr>
          <w:rFonts w:ascii="仿宋" w:hAnsi="仿宋" w:eastAsia="仿宋"/>
          <w:sz w:val="24"/>
          <w:szCs w:val="24"/>
        </w:rPr>
        <w:t xml:space="preserve">交付时间：合同签订后3 </w:t>
      </w:r>
      <w:r>
        <w:rPr>
          <w:rFonts w:hint="eastAsia" w:ascii="仿宋" w:hAnsi="仿宋" w:eastAsia="仿宋"/>
          <w:sz w:val="24"/>
          <w:szCs w:val="24"/>
        </w:rPr>
        <w:t>天内。</w:t>
      </w:r>
    </w:p>
    <w:p w14:paraId="40B3B706">
      <w:pPr>
        <w:spacing w:line="360" w:lineRule="auto"/>
        <w:ind w:firstLine="480" w:firstLineChars="200"/>
        <w:rPr>
          <w:rFonts w:ascii="仿宋" w:hAnsi="仿宋" w:eastAsia="仿宋"/>
          <w:sz w:val="24"/>
          <w:szCs w:val="24"/>
        </w:rPr>
      </w:pPr>
      <w:r>
        <w:rPr>
          <w:rFonts w:hint="eastAsia" w:ascii="仿宋" w:hAnsi="仿宋" w:eastAsia="仿宋"/>
          <w:sz w:val="24"/>
          <w:szCs w:val="24"/>
        </w:rPr>
        <w:t>（六）</w:t>
      </w:r>
      <w:r>
        <w:rPr>
          <w:rFonts w:ascii="仿宋" w:hAnsi="仿宋" w:eastAsia="仿宋"/>
          <w:sz w:val="24"/>
          <w:szCs w:val="24"/>
        </w:rPr>
        <w:t>交付地点：</w:t>
      </w:r>
      <w:r>
        <w:rPr>
          <w:rFonts w:hint="eastAsia" w:ascii="仿宋" w:hAnsi="仿宋" w:eastAsia="仿宋"/>
          <w:sz w:val="24"/>
          <w:szCs w:val="24"/>
        </w:rPr>
        <w:t>翠华校区、雁塔校区、兴庆校区</w:t>
      </w:r>
    </w:p>
    <w:p w14:paraId="529462FE">
      <w:pPr>
        <w:spacing w:line="360" w:lineRule="auto"/>
        <w:ind w:firstLine="480" w:firstLineChars="200"/>
        <w:rPr>
          <w:rFonts w:ascii="仿宋" w:hAnsi="仿宋" w:eastAsia="仿宋"/>
          <w:sz w:val="24"/>
          <w:szCs w:val="24"/>
        </w:rPr>
      </w:pPr>
      <w:r>
        <w:rPr>
          <w:rFonts w:hint="eastAsia" w:ascii="仿宋" w:hAnsi="仿宋" w:eastAsia="仿宋"/>
          <w:sz w:val="24"/>
          <w:szCs w:val="24"/>
        </w:rPr>
        <w:t>（七）结算方式：物业管理服务费由采购人统一核定，按季度支付（每年按12个月计）。每季度考核合格后支付该季度款</w:t>
      </w:r>
      <w:r>
        <w:rPr>
          <w:rFonts w:ascii="仿宋" w:hAnsi="仿宋" w:eastAsia="仿宋"/>
          <w:sz w:val="24"/>
          <w:szCs w:val="24"/>
        </w:rPr>
        <w:t xml:space="preserve"> </w:t>
      </w:r>
      <w:r>
        <w:rPr>
          <w:rFonts w:hint="eastAsia" w:ascii="仿宋" w:hAnsi="仿宋" w:eastAsia="仿宋"/>
          <w:sz w:val="24"/>
          <w:szCs w:val="24"/>
        </w:rPr>
        <w:t>。</w:t>
      </w:r>
    </w:p>
    <w:p w14:paraId="0FF61E74">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每个季度物业管理服务费支付与考评结果挂钩，按考核结果每季度考评成绩</w:t>
      </w:r>
      <w:r>
        <w:rPr>
          <w:rFonts w:hint="eastAsia" w:ascii="仿宋" w:hAnsi="仿宋" w:eastAsia="仿宋" w:cs="仿宋"/>
          <w:sz w:val="24"/>
          <w:szCs w:val="24"/>
          <w:lang w:val="en-US" w:eastAsia="zh-CN"/>
        </w:rPr>
        <w:t>≥</w:t>
      </w:r>
      <w:r>
        <w:rPr>
          <w:rFonts w:ascii="仿宋" w:hAnsi="仿宋" w:eastAsia="仿宋" w:cs="仿宋"/>
          <w:sz w:val="24"/>
          <w:szCs w:val="24"/>
        </w:rPr>
        <w:t>7</w:t>
      </w:r>
      <w:r>
        <w:rPr>
          <w:rFonts w:hint="eastAsia" w:ascii="仿宋" w:hAnsi="仿宋" w:eastAsia="仿宋" w:cs="仿宋"/>
          <w:sz w:val="24"/>
          <w:szCs w:val="24"/>
        </w:rPr>
        <w:t>0分的为“合格”，全额支付物业管理服务费；</w:t>
      </w:r>
      <w:r>
        <w:rPr>
          <w:rFonts w:hint="eastAsia" w:ascii="仿宋" w:hAnsi="仿宋" w:eastAsia="仿宋" w:cs="仿宋"/>
          <w:sz w:val="24"/>
          <w:szCs w:val="24"/>
          <w:lang w:val="en-US" w:eastAsia="zh-CN"/>
        </w:rPr>
        <w:t>考核成绩＜7</w:t>
      </w:r>
      <w:r>
        <w:rPr>
          <w:rFonts w:hint="eastAsia" w:ascii="仿宋" w:hAnsi="仿宋" w:eastAsia="仿宋" w:cs="仿宋"/>
          <w:sz w:val="24"/>
          <w:szCs w:val="24"/>
        </w:rPr>
        <w:t>0分的为“不合格”，按照每低1分扣除物业管理费</w:t>
      </w:r>
      <w:r>
        <w:rPr>
          <w:rFonts w:ascii="仿宋" w:hAnsi="仿宋" w:eastAsia="仿宋" w:cs="仿宋"/>
          <w:sz w:val="24"/>
          <w:szCs w:val="24"/>
        </w:rPr>
        <w:t>50</w:t>
      </w:r>
      <w:r>
        <w:rPr>
          <w:rFonts w:hint="eastAsia" w:ascii="仿宋" w:hAnsi="仿宋" w:eastAsia="仿宋" w:cs="仿宋"/>
          <w:sz w:val="24"/>
          <w:szCs w:val="24"/>
        </w:rPr>
        <w:t>00元进行处罚。</w:t>
      </w:r>
    </w:p>
    <w:p w14:paraId="7B9DF7B2">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考核每季度</w:t>
      </w:r>
      <w:r>
        <w:rPr>
          <w:rFonts w:hint="eastAsia" w:ascii="仿宋" w:hAnsi="仿宋" w:eastAsia="仿宋" w:cs="仿宋"/>
          <w:sz w:val="24"/>
          <w:szCs w:val="24"/>
          <w:lang w:val="en-US" w:eastAsia="zh-CN"/>
        </w:rPr>
        <w:t>服务期满在次月</w:t>
      </w:r>
      <w:r>
        <w:rPr>
          <w:rFonts w:hint="eastAsia" w:ascii="仿宋" w:hAnsi="仿宋" w:eastAsia="仿宋" w:cs="仿宋"/>
          <w:sz w:val="24"/>
          <w:szCs w:val="24"/>
        </w:rPr>
        <w:t>的10日前进行，遇到节假日顺延，采购人在</w:t>
      </w:r>
      <w:r>
        <w:rPr>
          <w:rFonts w:hint="eastAsia" w:ascii="仿宋" w:hAnsi="仿宋" w:eastAsia="仿宋" w:cs="仿宋"/>
          <w:sz w:val="24"/>
          <w:szCs w:val="24"/>
          <w:lang w:val="en-US" w:eastAsia="zh-CN"/>
        </w:rPr>
        <w:t>次月</w:t>
      </w:r>
      <w:r>
        <w:rPr>
          <w:rFonts w:hint="eastAsia" w:ascii="仿宋" w:hAnsi="仿宋" w:eastAsia="仿宋" w:cs="仿宋"/>
          <w:sz w:val="24"/>
          <w:szCs w:val="24"/>
        </w:rPr>
        <w:t>15日前办理支付手续（支付到账以政府财政支付部门审核的时间为准），以转账形式支付中标方上一季度的物业管理服务费，在付款前，中标方应提供合法的完税发票和考评审定结果意见书。</w:t>
      </w:r>
    </w:p>
    <w:p w14:paraId="329391C0">
      <w:pPr>
        <w:spacing w:line="360" w:lineRule="auto"/>
        <w:ind w:firstLine="480" w:firstLineChars="200"/>
        <w:rPr>
          <w:rFonts w:ascii="仿宋" w:hAnsi="仿宋" w:eastAsia="仿宋"/>
          <w:sz w:val="24"/>
          <w:szCs w:val="24"/>
        </w:rPr>
      </w:pPr>
      <w:r>
        <w:rPr>
          <w:rFonts w:hint="eastAsia" w:ascii="仿宋" w:hAnsi="仿宋" w:eastAsia="仿宋"/>
          <w:sz w:val="24"/>
          <w:szCs w:val="24"/>
        </w:rPr>
        <w:t>（八）采购标的的其他技术、服务等要求。</w:t>
      </w:r>
    </w:p>
    <w:p w14:paraId="624B3BBA">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付款条件：中标方须严格按照采购人的要求配置各类人员，采购人每月对人员配置情况进行检查考核，如没有按招标文件和合同的要求配备符合相应要求和数量的人员，因此造成的工作失误由物业公司承担全部责任，根据缺额人数按每人每月1000元的标准扣罚当月的物业服务费。</w:t>
      </w:r>
    </w:p>
    <w:p w14:paraId="7B3F4B9F">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w:t>
      </w:r>
      <w:r>
        <w:rPr>
          <w:rFonts w:ascii="仿宋" w:hAnsi="仿宋" w:eastAsia="仿宋" w:cs="仿宋"/>
          <w:sz w:val="24"/>
          <w:szCs w:val="24"/>
        </w:rPr>
        <w:t>.</w:t>
      </w:r>
      <w:r>
        <w:rPr>
          <w:rFonts w:hint="eastAsia" w:ascii="仿宋" w:hAnsi="仿宋" w:eastAsia="仿宋" w:cs="仿宋"/>
          <w:sz w:val="24"/>
          <w:szCs w:val="24"/>
        </w:rPr>
        <w:t>若有更换工作人员的情况需及时向采购人报备。</w:t>
      </w:r>
    </w:p>
    <w:p w14:paraId="63DE34ED">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3.合同签订后，中标人向采购人缴纳中标金额的</w:t>
      </w:r>
      <w:r>
        <w:rPr>
          <w:rFonts w:ascii="仿宋" w:hAnsi="仿宋" w:eastAsia="仿宋" w:cs="仿宋"/>
          <w:sz w:val="24"/>
          <w:szCs w:val="24"/>
        </w:rPr>
        <w:t>7</w:t>
      </w:r>
      <w:r>
        <w:rPr>
          <w:rFonts w:hint="eastAsia" w:ascii="仿宋" w:hAnsi="仿宋" w:eastAsia="仿宋" w:cs="仿宋"/>
          <w:sz w:val="24"/>
          <w:szCs w:val="24"/>
        </w:rPr>
        <w:t>%作为履约保证金。如未发生重大质量问题，履约保证金在履约合同结束后，30个工作日内无息返还。</w:t>
      </w:r>
    </w:p>
    <w:p w14:paraId="5EA14CF3">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4.采购人提供必要的办公、仓库、宿舍用房，中标人不能擅自改变房屋的使用用途。</w:t>
      </w:r>
    </w:p>
    <w:p w14:paraId="6D11F2D9">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5.合同期内，中标人违反合同规定，连续三次未按整改通知书完成整改任务、或连续两个季度考核成绩</w:t>
      </w:r>
      <w:r>
        <w:rPr>
          <w:rFonts w:hint="eastAsia" w:ascii="仿宋" w:hAnsi="仿宋" w:eastAsia="仿宋" w:cs="仿宋"/>
          <w:sz w:val="24"/>
          <w:szCs w:val="24"/>
          <w:lang w:val="en-US" w:eastAsia="zh-CN"/>
        </w:rPr>
        <w:t>＜</w:t>
      </w:r>
      <w:r>
        <w:rPr>
          <w:rFonts w:ascii="仿宋" w:hAnsi="仿宋" w:eastAsia="仿宋" w:cs="仿宋"/>
          <w:sz w:val="24"/>
          <w:szCs w:val="24"/>
        </w:rPr>
        <w:t>7</w:t>
      </w:r>
      <w:r>
        <w:rPr>
          <w:rFonts w:hint="eastAsia" w:ascii="仿宋" w:hAnsi="仿宋" w:eastAsia="仿宋" w:cs="仿宋"/>
          <w:sz w:val="24"/>
          <w:szCs w:val="24"/>
        </w:rPr>
        <w:t>0分、或给采购人造成重大利益损失、情节严重的，采购人有权单方面终止合同，造成采购人经济损失的，中标人应给与赔偿。合同终止或解除时，物业管理公司应积极配合采购人做好交接工作。</w:t>
      </w:r>
    </w:p>
    <w:p w14:paraId="6DDA140A">
      <w:pPr>
        <w:spacing w:line="360" w:lineRule="auto"/>
        <w:ind w:firstLine="480" w:firstLineChars="200"/>
        <w:rPr>
          <w:rFonts w:ascii="仿宋" w:hAnsi="仿宋" w:eastAsia="仿宋" w:cs="仿宋"/>
          <w:sz w:val="24"/>
          <w:szCs w:val="24"/>
        </w:rPr>
      </w:pPr>
      <w:bookmarkStart w:id="10" w:name="_Toc12747"/>
      <w:bookmarkStart w:id="11" w:name="_Toc24158"/>
      <w:bookmarkStart w:id="12" w:name="_Toc27199"/>
      <w:bookmarkStart w:id="13" w:name="_Toc22487"/>
      <w:bookmarkStart w:id="14" w:name="_Toc28793"/>
      <w:bookmarkStart w:id="15" w:name="_Hlk66807097"/>
      <w:r>
        <w:rPr>
          <w:rFonts w:hint="eastAsia" w:ascii="仿宋" w:hAnsi="仿宋" w:eastAsia="仿宋" w:cs="仿宋"/>
          <w:sz w:val="24"/>
          <w:szCs w:val="24"/>
        </w:rPr>
        <w:t>6</w:t>
      </w:r>
      <w:r>
        <w:rPr>
          <w:rFonts w:ascii="仿宋" w:hAnsi="仿宋" w:eastAsia="仿宋" w:cs="仿宋"/>
          <w:sz w:val="24"/>
          <w:szCs w:val="24"/>
        </w:rPr>
        <w:t>.考核说明</w:t>
      </w:r>
      <w:r>
        <w:rPr>
          <w:rFonts w:hint="eastAsia" w:ascii="仿宋" w:hAnsi="仿宋" w:eastAsia="仿宋" w:cs="仿宋"/>
          <w:sz w:val="24"/>
          <w:szCs w:val="24"/>
        </w:rPr>
        <w:t>：</w:t>
      </w:r>
    </w:p>
    <w:p w14:paraId="03747566">
      <w:pPr>
        <w:spacing w:line="360" w:lineRule="auto"/>
        <w:ind w:firstLine="480" w:firstLineChars="200"/>
        <w:rPr>
          <w:rFonts w:hint="eastAsia" w:ascii="仿宋" w:hAnsi="仿宋" w:eastAsia="仿宋" w:cs="仿宋"/>
          <w:sz w:val="24"/>
          <w:szCs w:val="24"/>
          <w:highlight w:val="none"/>
        </w:rPr>
      </w:pPr>
      <w:r>
        <w:rPr>
          <w:rFonts w:ascii="仿宋" w:hAnsi="仿宋" w:eastAsia="仿宋" w:cs="仿宋"/>
          <w:sz w:val="24"/>
          <w:szCs w:val="24"/>
          <w:highlight w:val="none"/>
        </w:rPr>
        <w:t>6.</w:t>
      </w:r>
      <w:r>
        <w:rPr>
          <w:rFonts w:hint="eastAsia" w:ascii="仿宋" w:hAnsi="仿宋" w:eastAsia="仿宋" w:cs="仿宋"/>
          <w:sz w:val="24"/>
          <w:szCs w:val="24"/>
          <w:highlight w:val="none"/>
        </w:rPr>
        <w:t>1.每季度评审小组根据《校区物业管理服务考评标准》进行服务质量考核，成绩≥90分考核为优秀；成绩80分≤得分＜90分考核为良好；成绩70分≤得分＜80分考核为合格；成绩</w:t>
      </w:r>
      <w:bookmarkEnd w:id="10"/>
      <w:bookmarkEnd w:id="11"/>
      <w:bookmarkEnd w:id="12"/>
      <w:bookmarkEnd w:id="13"/>
      <w:bookmarkEnd w:id="14"/>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0分考核为：不合格。</w:t>
      </w:r>
    </w:p>
    <w:p w14:paraId="7A0DADA7">
      <w:pPr>
        <w:spacing w:line="360" w:lineRule="auto"/>
        <w:ind w:firstLine="480" w:firstLineChars="200"/>
        <w:rPr>
          <w:rFonts w:ascii="仿宋" w:hAnsi="仿宋" w:eastAsia="仿宋" w:cs="仿宋"/>
          <w:sz w:val="24"/>
          <w:szCs w:val="24"/>
        </w:rPr>
      </w:pPr>
      <w:r>
        <w:rPr>
          <w:rFonts w:ascii="仿宋" w:hAnsi="仿宋" w:eastAsia="仿宋" w:cs="仿宋"/>
          <w:sz w:val="24"/>
          <w:szCs w:val="24"/>
        </w:rPr>
        <w:t>6.2.</w:t>
      </w:r>
      <w:r>
        <w:rPr>
          <w:rFonts w:hint="eastAsia" w:ascii="仿宋" w:hAnsi="仿宋" w:eastAsia="仿宋" w:cs="仿宋"/>
          <w:sz w:val="24"/>
          <w:szCs w:val="24"/>
        </w:rPr>
        <w:t>根据《校区物业管理服务考评标准》，低于70分对服务方进行考核，如不达标采购人有权扣减管理费；连续两个季度考核不合格的，采购人有权终止合同。</w:t>
      </w:r>
      <w:bookmarkEnd w:id="15"/>
    </w:p>
    <w:p w14:paraId="748B4C04">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6</w:t>
      </w:r>
      <w:r>
        <w:rPr>
          <w:rFonts w:ascii="仿宋" w:hAnsi="仿宋" w:eastAsia="仿宋" w:cs="仿宋"/>
          <w:sz w:val="24"/>
          <w:szCs w:val="24"/>
        </w:rPr>
        <w:t>.3</w:t>
      </w:r>
      <w:r>
        <w:rPr>
          <w:rFonts w:hint="eastAsia" w:ascii="仿宋" w:hAnsi="仿宋" w:eastAsia="仿宋" w:cs="仿宋"/>
          <w:sz w:val="24"/>
          <w:szCs w:val="24"/>
        </w:rPr>
        <w:t>服务奖励</w:t>
      </w:r>
    </w:p>
    <w:p w14:paraId="44B261AC">
      <w:pPr>
        <w:spacing w:line="360" w:lineRule="auto"/>
        <w:ind w:firstLine="480" w:firstLineChars="200"/>
        <w:rPr>
          <w:rFonts w:ascii="仿宋" w:hAnsi="仿宋" w:eastAsia="仿宋" w:cs="仿宋"/>
          <w:sz w:val="24"/>
          <w:szCs w:val="24"/>
        </w:rPr>
      </w:pPr>
      <w:r>
        <w:rPr>
          <w:rFonts w:hint="eastAsia" w:ascii="仿宋" w:hAnsi="仿宋" w:eastAsia="仿宋" w:cs="仿宋"/>
          <w:bCs/>
          <w:sz w:val="24"/>
          <w:szCs w:val="24"/>
        </w:rPr>
        <w:t>中标人</w:t>
      </w:r>
      <w:r>
        <w:rPr>
          <w:rFonts w:ascii="仿宋" w:hAnsi="仿宋" w:eastAsia="仿宋" w:cs="仿宋"/>
          <w:bCs/>
          <w:sz w:val="24"/>
          <w:szCs w:val="24"/>
        </w:rPr>
        <w:t>服务优秀且</w:t>
      </w:r>
      <w:r>
        <w:rPr>
          <w:rFonts w:hint="eastAsia" w:ascii="仿宋" w:hAnsi="仿宋" w:eastAsia="仿宋" w:cs="仿宋"/>
          <w:bCs/>
          <w:sz w:val="24"/>
          <w:szCs w:val="24"/>
        </w:rPr>
        <w:t>采购人</w:t>
      </w:r>
      <w:r>
        <w:rPr>
          <w:rFonts w:ascii="仿宋" w:hAnsi="仿宋" w:eastAsia="仿宋" w:cs="仿宋"/>
          <w:bCs/>
          <w:sz w:val="24"/>
          <w:szCs w:val="24"/>
        </w:rPr>
        <w:t>满意度高，</w:t>
      </w:r>
      <w:r>
        <w:rPr>
          <w:rFonts w:hint="eastAsia" w:ascii="仿宋" w:hAnsi="仿宋" w:eastAsia="仿宋" w:cs="仿宋"/>
          <w:bCs/>
          <w:sz w:val="24"/>
          <w:szCs w:val="24"/>
        </w:rPr>
        <w:t>采购人可</w:t>
      </w:r>
      <w:r>
        <w:rPr>
          <w:rFonts w:ascii="仿宋" w:hAnsi="仿宋" w:eastAsia="仿宋" w:cs="仿宋"/>
          <w:bCs/>
          <w:sz w:val="24"/>
          <w:szCs w:val="24"/>
        </w:rPr>
        <w:t>给予</w:t>
      </w:r>
      <w:r>
        <w:rPr>
          <w:rFonts w:hint="eastAsia" w:ascii="仿宋" w:hAnsi="仿宋" w:eastAsia="仿宋" w:cs="仿宋"/>
          <w:bCs/>
          <w:sz w:val="24"/>
          <w:szCs w:val="24"/>
        </w:rPr>
        <w:t>中标人适当</w:t>
      </w:r>
      <w:r>
        <w:rPr>
          <w:rFonts w:ascii="仿宋" w:hAnsi="仿宋" w:eastAsia="仿宋" w:cs="仿宋"/>
          <w:bCs/>
          <w:sz w:val="24"/>
          <w:szCs w:val="24"/>
        </w:rPr>
        <w:t>奖励。</w:t>
      </w:r>
    </w:p>
    <w:p w14:paraId="349D4AF3">
      <w:pPr>
        <w:pStyle w:val="18"/>
        <w:numPr>
          <w:ilvl w:val="0"/>
          <w:numId w:val="1"/>
        </w:numPr>
        <w:tabs>
          <w:tab w:val="left" w:pos="900"/>
        </w:tabs>
        <w:spacing w:before="156" w:beforeLines="50" w:line="360" w:lineRule="auto"/>
        <w:ind w:firstLineChars="0"/>
        <w:rPr>
          <w:rFonts w:ascii="仿宋" w:hAnsi="仿宋" w:eastAsia="仿宋"/>
          <w:b/>
          <w:sz w:val="24"/>
          <w:szCs w:val="24"/>
        </w:rPr>
      </w:pPr>
      <w:r>
        <w:rPr>
          <w:rFonts w:hint="eastAsia" w:ascii="仿宋" w:hAnsi="仿宋" w:eastAsia="仿宋"/>
          <w:b/>
          <w:sz w:val="24"/>
          <w:szCs w:val="24"/>
        </w:rPr>
        <w:t>采购标的需满足的质量、安全、技术规格、物理特性等要求：</w:t>
      </w:r>
    </w:p>
    <w:p w14:paraId="3E6FA115">
      <w:pPr>
        <w:spacing w:line="360" w:lineRule="auto"/>
        <w:ind w:right="25" w:rightChars="12"/>
        <w:rPr>
          <w:rFonts w:ascii="仿宋" w:hAnsi="仿宋" w:eastAsia="仿宋" w:cs="仿宋"/>
          <w:kern w:val="0"/>
          <w:sz w:val="24"/>
          <w:szCs w:val="24"/>
        </w:rPr>
      </w:pPr>
      <w:r>
        <w:rPr>
          <w:rFonts w:hint="eastAsia" w:ascii="仿宋" w:hAnsi="仿宋" w:eastAsia="仿宋" w:cs="仿宋"/>
          <w:b/>
          <w:kern w:val="0"/>
          <w:sz w:val="24"/>
          <w:szCs w:val="24"/>
        </w:rPr>
        <w:t>（一）物业类型</w:t>
      </w:r>
      <w:r>
        <w:rPr>
          <w:rFonts w:hint="eastAsia" w:ascii="仿宋" w:hAnsi="仿宋" w:eastAsia="仿宋" w:cs="仿宋"/>
          <w:kern w:val="0"/>
          <w:sz w:val="24"/>
          <w:szCs w:val="24"/>
        </w:rPr>
        <w:t>：事业单位物业</w:t>
      </w:r>
    </w:p>
    <w:p w14:paraId="4EB46867">
      <w:pPr>
        <w:spacing w:line="360" w:lineRule="auto"/>
        <w:rPr>
          <w:rFonts w:ascii="仿宋" w:hAnsi="仿宋" w:eastAsia="仿宋" w:cs="仿宋"/>
          <w:kern w:val="0"/>
          <w:sz w:val="24"/>
          <w:szCs w:val="24"/>
        </w:rPr>
      </w:pPr>
      <w:r>
        <w:rPr>
          <w:rFonts w:hint="eastAsia" w:ascii="仿宋" w:hAnsi="仿宋" w:eastAsia="仿宋" w:cs="仿宋"/>
          <w:b/>
          <w:kern w:val="0"/>
          <w:sz w:val="24"/>
          <w:szCs w:val="24"/>
        </w:rPr>
        <w:t>（二）建筑面积</w:t>
      </w:r>
      <w:r>
        <w:rPr>
          <w:rFonts w:hint="eastAsia" w:ascii="仿宋" w:hAnsi="仿宋" w:eastAsia="仿宋" w:cs="仿宋"/>
          <w:kern w:val="0"/>
          <w:sz w:val="24"/>
          <w:szCs w:val="24"/>
        </w:rPr>
        <w:t>：</w:t>
      </w:r>
    </w:p>
    <w:p w14:paraId="221DBD66">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服务面积根据采购人实际使用情况可做适当调整，费用双方协商；（以下面积仅供参考，各投标人可自行测量）</w:t>
      </w:r>
    </w:p>
    <w:p w14:paraId="5F7984F1">
      <w:pPr>
        <w:spacing w:line="360" w:lineRule="auto"/>
        <w:ind w:firstLine="480"/>
        <w:rPr>
          <w:rFonts w:ascii="仿宋" w:hAnsi="仿宋" w:eastAsia="仿宋" w:cs="仿宋"/>
          <w:sz w:val="24"/>
          <w:szCs w:val="24"/>
        </w:rPr>
      </w:pPr>
      <w:r>
        <w:rPr>
          <w:rFonts w:hint="eastAsia" w:ascii="仿宋" w:hAnsi="仿宋" w:eastAsia="仿宋" w:cs="仿宋"/>
          <w:sz w:val="24"/>
          <w:szCs w:val="24"/>
        </w:rPr>
        <w:t>参考建筑面积</w:t>
      </w:r>
    </w:p>
    <w:tbl>
      <w:tblPr>
        <w:tblStyle w:val="7"/>
        <w:tblW w:w="10490" w:type="dxa"/>
        <w:tblInd w:w="-719" w:type="dxa"/>
        <w:tblLayout w:type="fixed"/>
        <w:tblCellMar>
          <w:top w:w="0" w:type="dxa"/>
          <w:left w:w="108" w:type="dxa"/>
          <w:bottom w:w="0" w:type="dxa"/>
          <w:right w:w="108" w:type="dxa"/>
        </w:tblCellMar>
      </w:tblPr>
      <w:tblGrid>
        <w:gridCol w:w="567"/>
        <w:gridCol w:w="2008"/>
        <w:gridCol w:w="1269"/>
        <w:gridCol w:w="1431"/>
        <w:gridCol w:w="764"/>
        <w:gridCol w:w="2823"/>
        <w:gridCol w:w="1628"/>
      </w:tblGrid>
      <w:tr w14:paraId="095022F7">
        <w:tblPrEx>
          <w:tblCellMar>
            <w:top w:w="0" w:type="dxa"/>
            <w:left w:w="108" w:type="dxa"/>
            <w:bottom w:w="0" w:type="dxa"/>
            <w:right w:w="108" w:type="dxa"/>
          </w:tblCellMar>
        </w:tblPrEx>
        <w:trPr>
          <w:trHeight w:val="922" w:hRule="atLeast"/>
        </w:trPr>
        <w:tc>
          <w:tcPr>
            <w:tcW w:w="567" w:type="dxa"/>
            <w:tcBorders>
              <w:top w:val="single" w:color="auto" w:sz="4" w:space="0"/>
              <w:left w:val="single" w:color="auto" w:sz="8" w:space="0"/>
              <w:bottom w:val="single" w:color="auto" w:sz="4" w:space="0"/>
              <w:right w:val="single" w:color="auto" w:sz="4" w:space="0"/>
            </w:tcBorders>
            <w:shd w:val="clear" w:color="auto" w:fill="auto"/>
            <w:noWrap/>
            <w:vAlign w:val="center"/>
          </w:tcPr>
          <w:p w14:paraId="23491D9E">
            <w:pPr>
              <w:widowControl/>
              <w:jc w:val="center"/>
              <w:rPr>
                <w:rFonts w:ascii="仿宋" w:hAnsi="仿宋" w:eastAsia="仿宋" w:cs="宋体"/>
                <w:b/>
                <w:kern w:val="0"/>
                <w:sz w:val="24"/>
                <w:szCs w:val="24"/>
              </w:rPr>
            </w:pPr>
            <w:r>
              <w:rPr>
                <w:rFonts w:hint="eastAsia" w:ascii="仿宋" w:hAnsi="仿宋" w:eastAsia="仿宋" w:cs="宋体"/>
                <w:b/>
                <w:kern w:val="0"/>
                <w:sz w:val="24"/>
                <w:szCs w:val="24"/>
              </w:rPr>
              <w:t>校区</w:t>
            </w:r>
          </w:p>
        </w:tc>
        <w:tc>
          <w:tcPr>
            <w:tcW w:w="2008" w:type="dxa"/>
            <w:tcBorders>
              <w:top w:val="single" w:color="auto" w:sz="4" w:space="0"/>
              <w:left w:val="nil"/>
              <w:bottom w:val="single" w:color="auto" w:sz="4" w:space="0"/>
              <w:right w:val="single" w:color="auto" w:sz="4" w:space="0"/>
            </w:tcBorders>
            <w:shd w:val="clear" w:color="auto" w:fill="auto"/>
            <w:noWrap/>
            <w:vAlign w:val="center"/>
          </w:tcPr>
          <w:p w14:paraId="5E23EEC9">
            <w:pPr>
              <w:widowControl/>
              <w:jc w:val="center"/>
              <w:rPr>
                <w:rFonts w:ascii="仿宋" w:hAnsi="仿宋" w:eastAsia="仿宋" w:cs="宋体"/>
                <w:b/>
                <w:kern w:val="0"/>
                <w:sz w:val="24"/>
                <w:szCs w:val="24"/>
              </w:rPr>
            </w:pPr>
            <w:r>
              <w:rPr>
                <w:rFonts w:hint="eastAsia" w:ascii="仿宋" w:hAnsi="仿宋" w:eastAsia="仿宋" w:cs="宋体"/>
                <w:b/>
                <w:kern w:val="0"/>
                <w:sz w:val="24"/>
                <w:szCs w:val="24"/>
              </w:rPr>
              <w:t>楼名</w:t>
            </w:r>
          </w:p>
        </w:tc>
        <w:tc>
          <w:tcPr>
            <w:tcW w:w="1269" w:type="dxa"/>
            <w:tcBorders>
              <w:top w:val="single" w:color="auto" w:sz="4" w:space="0"/>
              <w:left w:val="nil"/>
              <w:bottom w:val="single" w:color="auto" w:sz="4" w:space="0"/>
              <w:right w:val="single" w:color="auto" w:sz="4" w:space="0"/>
            </w:tcBorders>
            <w:shd w:val="clear" w:color="auto" w:fill="auto"/>
            <w:noWrap/>
            <w:vAlign w:val="center"/>
          </w:tcPr>
          <w:p w14:paraId="411C1C6C">
            <w:pPr>
              <w:widowControl/>
              <w:jc w:val="center"/>
              <w:rPr>
                <w:rFonts w:ascii="仿宋" w:hAnsi="仿宋" w:eastAsia="仿宋" w:cs="宋体"/>
                <w:b/>
                <w:kern w:val="0"/>
                <w:sz w:val="24"/>
                <w:szCs w:val="24"/>
              </w:rPr>
            </w:pPr>
            <w:r>
              <w:rPr>
                <w:rFonts w:hint="eastAsia" w:ascii="仿宋" w:hAnsi="仿宋" w:eastAsia="仿宋" w:cs="宋体"/>
                <w:b/>
                <w:kern w:val="0"/>
                <w:sz w:val="24"/>
                <w:szCs w:val="24"/>
              </w:rPr>
              <w:t>建筑面积</w:t>
            </w:r>
          </w:p>
          <w:p w14:paraId="0AD74F4E">
            <w:pPr>
              <w:widowControl/>
              <w:jc w:val="center"/>
              <w:rPr>
                <w:rFonts w:ascii="仿宋" w:hAnsi="仿宋" w:eastAsia="仿宋" w:cs="宋体"/>
                <w:b/>
                <w:kern w:val="0"/>
                <w:sz w:val="24"/>
                <w:szCs w:val="24"/>
              </w:rPr>
            </w:pPr>
            <w:r>
              <w:rPr>
                <w:rFonts w:hint="eastAsia" w:ascii="仿宋" w:hAnsi="仿宋" w:eastAsia="仿宋" w:cs="宋体"/>
                <w:b/>
                <w:kern w:val="0"/>
                <w:sz w:val="24"/>
                <w:szCs w:val="24"/>
              </w:rPr>
              <w:t>(m</w:t>
            </w:r>
            <w:r>
              <w:rPr>
                <w:rFonts w:hint="eastAsia" w:ascii="宋体" w:hAnsi="宋体" w:cs="宋体"/>
                <w:b/>
                <w:kern w:val="0"/>
                <w:sz w:val="24"/>
                <w:szCs w:val="24"/>
              </w:rPr>
              <w:t>²</w:t>
            </w:r>
            <w:r>
              <w:rPr>
                <w:rFonts w:hint="eastAsia" w:ascii="仿宋" w:hAnsi="仿宋" w:eastAsia="仿宋" w:cs="宋体"/>
                <w:b/>
                <w:kern w:val="0"/>
                <w:sz w:val="24"/>
                <w:szCs w:val="24"/>
              </w:rPr>
              <w:t>)</w:t>
            </w:r>
          </w:p>
        </w:tc>
        <w:tc>
          <w:tcPr>
            <w:tcW w:w="1431" w:type="dxa"/>
            <w:tcBorders>
              <w:top w:val="single" w:color="auto" w:sz="4" w:space="0"/>
              <w:left w:val="nil"/>
              <w:bottom w:val="single" w:color="auto" w:sz="4" w:space="0"/>
              <w:right w:val="single" w:color="auto" w:sz="4" w:space="0"/>
            </w:tcBorders>
            <w:shd w:val="clear" w:color="auto" w:fill="auto"/>
            <w:noWrap/>
            <w:vAlign w:val="center"/>
          </w:tcPr>
          <w:p w14:paraId="5EEA1853">
            <w:pPr>
              <w:widowControl/>
              <w:jc w:val="center"/>
              <w:rPr>
                <w:rFonts w:ascii="仿宋" w:hAnsi="仿宋" w:eastAsia="仿宋" w:cs="宋体"/>
                <w:b/>
                <w:kern w:val="0"/>
                <w:sz w:val="24"/>
                <w:szCs w:val="24"/>
              </w:rPr>
            </w:pPr>
            <w:r>
              <w:rPr>
                <w:rFonts w:hint="eastAsia" w:ascii="仿宋" w:hAnsi="仿宋" w:eastAsia="仿宋" w:cs="宋体"/>
                <w:b/>
                <w:kern w:val="0"/>
                <w:sz w:val="24"/>
                <w:szCs w:val="24"/>
              </w:rPr>
              <w:t>使用面积</w:t>
            </w:r>
          </w:p>
          <w:p w14:paraId="6AF25E45">
            <w:pPr>
              <w:widowControl/>
              <w:jc w:val="center"/>
              <w:rPr>
                <w:rFonts w:ascii="仿宋" w:hAnsi="仿宋" w:eastAsia="仿宋" w:cs="宋体"/>
                <w:b/>
                <w:kern w:val="0"/>
                <w:sz w:val="24"/>
                <w:szCs w:val="24"/>
              </w:rPr>
            </w:pPr>
            <w:r>
              <w:rPr>
                <w:rFonts w:hint="eastAsia" w:ascii="仿宋" w:hAnsi="仿宋" w:eastAsia="仿宋" w:cs="宋体"/>
                <w:b/>
                <w:kern w:val="0"/>
                <w:sz w:val="24"/>
                <w:szCs w:val="24"/>
              </w:rPr>
              <w:t>(m</w:t>
            </w:r>
            <w:r>
              <w:rPr>
                <w:rFonts w:hint="eastAsia" w:ascii="宋体" w:hAnsi="宋体" w:cs="宋体"/>
                <w:b/>
                <w:kern w:val="0"/>
                <w:sz w:val="24"/>
                <w:szCs w:val="24"/>
              </w:rPr>
              <w:t>²</w:t>
            </w:r>
            <w:r>
              <w:rPr>
                <w:rFonts w:hint="eastAsia" w:ascii="仿宋" w:hAnsi="仿宋" w:eastAsia="仿宋" w:cs="宋体"/>
                <w:b/>
                <w:kern w:val="0"/>
                <w:sz w:val="24"/>
                <w:szCs w:val="24"/>
              </w:rPr>
              <w:t>)</w:t>
            </w:r>
          </w:p>
        </w:tc>
        <w:tc>
          <w:tcPr>
            <w:tcW w:w="764" w:type="dxa"/>
            <w:tcBorders>
              <w:top w:val="single" w:color="auto" w:sz="4" w:space="0"/>
              <w:left w:val="nil"/>
              <w:bottom w:val="single" w:color="auto" w:sz="4" w:space="0"/>
              <w:right w:val="single" w:color="auto" w:sz="4" w:space="0"/>
            </w:tcBorders>
            <w:shd w:val="clear" w:color="auto" w:fill="auto"/>
            <w:noWrap/>
            <w:vAlign w:val="center"/>
          </w:tcPr>
          <w:p w14:paraId="737310FA">
            <w:pPr>
              <w:widowControl/>
              <w:jc w:val="center"/>
              <w:rPr>
                <w:rFonts w:ascii="仿宋" w:hAnsi="仿宋" w:eastAsia="仿宋" w:cs="宋体"/>
                <w:b/>
                <w:kern w:val="0"/>
                <w:sz w:val="24"/>
                <w:szCs w:val="24"/>
              </w:rPr>
            </w:pPr>
            <w:r>
              <w:rPr>
                <w:rFonts w:hint="eastAsia" w:ascii="仿宋" w:hAnsi="仿宋" w:eastAsia="仿宋" w:cs="宋体"/>
                <w:b/>
                <w:kern w:val="0"/>
                <w:sz w:val="24"/>
                <w:szCs w:val="24"/>
              </w:rPr>
              <w:t>层数</w:t>
            </w:r>
          </w:p>
        </w:tc>
        <w:tc>
          <w:tcPr>
            <w:tcW w:w="2823" w:type="dxa"/>
            <w:tcBorders>
              <w:top w:val="single" w:color="auto" w:sz="4" w:space="0"/>
              <w:left w:val="nil"/>
              <w:bottom w:val="single" w:color="auto" w:sz="4" w:space="0"/>
              <w:right w:val="single" w:color="auto" w:sz="4" w:space="0"/>
            </w:tcBorders>
            <w:shd w:val="clear" w:color="auto" w:fill="auto"/>
            <w:noWrap/>
            <w:vAlign w:val="center"/>
          </w:tcPr>
          <w:p w14:paraId="3AADF4B8">
            <w:pPr>
              <w:widowControl/>
              <w:jc w:val="center"/>
              <w:rPr>
                <w:rFonts w:ascii="仿宋" w:hAnsi="仿宋" w:eastAsia="仿宋" w:cs="宋体"/>
                <w:b/>
                <w:kern w:val="0"/>
                <w:sz w:val="24"/>
                <w:szCs w:val="24"/>
              </w:rPr>
            </w:pPr>
            <w:r>
              <w:rPr>
                <w:rFonts w:hint="eastAsia" w:ascii="仿宋" w:hAnsi="仿宋" w:eastAsia="仿宋" w:cs="宋体"/>
                <w:b/>
                <w:kern w:val="0"/>
                <w:sz w:val="24"/>
                <w:szCs w:val="24"/>
              </w:rPr>
              <w:t>公共部位</w:t>
            </w:r>
          </w:p>
        </w:tc>
        <w:tc>
          <w:tcPr>
            <w:tcW w:w="1628" w:type="dxa"/>
            <w:tcBorders>
              <w:top w:val="single" w:color="auto" w:sz="4" w:space="0"/>
              <w:left w:val="nil"/>
              <w:bottom w:val="single" w:color="auto" w:sz="4" w:space="0"/>
              <w:right w:val="single" w:color="auto" w:sz="8" w:space="0"/>
            </w:tcBorders>
            <w:shd w:val="clear" w:color="auto" w:fill="auto"/>
            <w:noWrap/>
            <w:vAlign w:val="center"/>
          </w:tcPr>
          <w:p w14:paraId="1274FBEB">
            <w:pPr>
              <w:widowControl/>
              <w:jc w:val="center"/>
              <w:rPr>
                <w:rFonts w:ascii="仿宋" w:hAnsi="仿宋" w:eastAsia="仿宋" w:cs="宋体"/>
                <w:b/>
                <w:kern w:val="0"/>
                <w:sz w:val="24"/>
                <w:szCs w:val="24"/>
              </w:rPr>
            </w:pPr>
            <w:r>
              <w:rPr>
                <w:rFonts w:hint="eastAsia" w:ascii="仿宋" w:hAnsi="仿宋" w:eastAsia="仿宋" w:cs="宋体"/>
                <w:b/>
                <w:kern w:val="0"/>
                <w:sz w:val="24"/>
                <w:szCs w:val="24"/>
              </w:rPr>
              <w:t>备注</w:t>
            </w:r>
          </w:p>
        </w:tc>
      </w:tr>
      <w:tr w14:paraId="1478F2B9">
        <w:tblPrEx>
          <w:tblCellMar>
            <w:top w:w="0" w:type="dxa"/>
            <w:left w:w="108" w:type="dxa"/>
            <w:bottom w:w="0" w:type="dxa"/>
            <w:right w:w="108" w:type="dxa"/>
          </w:tblCellMar>
        </w:tblPrEx>
        <w:trPr>
          <w:trHeight w:val="379" w:hRule="atLeast"/>
        </w:trPr>
        <w:tc>
          <w:tcPr>
            <w:tcW w:w="567" w:type="dxa"/>
            <w:vMerge w:val="restart"/>
            <w:tcBorders>
              <w:top w:val="nil"/>
              <w:left w:val="single" w:color="auto" w:sz="8" w:space="0"/>
              <w:bottom w:val="single" w:color="auto" w:sz="4" w:space="0"/>
              <w:right w:val="single" w:color="auto" w:sz="4" w:space="0"/>
            </w:tcBorders>
            <w:shd w:val="clear" w:color="auto" w:fill="auto"/>
            <w:noWrap/>
            <w:vAlign w:val="center"/>
          </w:tcPr>
          <w:p w14:paraId="49DF9FE7">
            <w:pPr>
              <w:widowControl/>
              <w:jc w:val="center"/>
              <w:rPr>
                <w:rFonts w:ascii="仿宋" w:hAnsi="仿宋" w:eastAsia="仿宋" w:cs="宋体"/>
                <w:kern w:val="0"/>
                <w:sz w:val="24"/>
                <w:szCs w:val="24"/>
              </w:rPr>
            </w:pPr>
            <w:r>
              <w:rPr>
                <w:rFonts w:hint="eastAsia" w:ascii="仿宋" w:hAnsi="仿宋" w:eastAsia="仿宋" w:cs="宋体"/>
                <w:kern w:val="0"/>
                <w:sz w:val="24"/>
                <w:szCs w:val="24"/>
              </w:rPr>
              <w:t>翠华</w:t>
            </w:r>
          </w:p>
          <w:p w14:paraId="42B8F876">
            <w:pPr>
              <w:widowControl/>
              <w:jc w:val="center"/>
              <w:rPr>
                <w:rFonts w:ascii="仿宋" w:hAnsi="仿宋" w:eastAsia="仿宋" w:cs="宋体"/>
                <w:kern w:val="0"/>
                <w:sz w:val="24"/>
                <w:szCs w:val="24"/>
              </w:rPr>
            </w:pPr>
            <w:r>
              <w:rPr>
                <w:rFonts w:hint="eastAsia" w:ascii="仿宋" w:hAnsi="仿宋" w:eastAsia="仿宋" w:cs="宋体"/>
                <w:kern w:val="0"/>
                <w:sz w:val="24"/>
                <w:szCs w:val="24"/>
              </w:rPr>
              <w:t>校区</w:t>
            </w:r>
          </w:p>
        </w:tc>
        <w:tc>
          <w:tcPr>
            <w:tcW w:w="2008" w:type="dxa"/>
            <w:tcBorders>
              <w:top w:val="nil"/>
              <w:left w:val="nil"/>
              <w:bottom w:val="single" w:color="auto" w:sz="4" w:space="0"/>
              <w:right w:val="single" w:color="auto" w:sz="4" w:space="0"/>
            </w:tcBorders>
            <w:shd w:val="clear" w:color="auto" w:fill="auto"/>
            <w:noWrap/>
            <w:vAlign w:val="center"/>
          </w:tcPr>
          <w:p w14:paraId="3B1EE11E">
            <w:pPr>
              <w:widowControl/>
              <w:jc w:val="center"/>
              <w:rPr>
                <w:rFonts w:ascii="仿宋" w:hAnsi="仿宋" w:eastAsia="仿宋" w:cs="宋体"/>
                <w:kern w:val="0"/>
                <w:sz w:val="24"/>
                <w:szCs w:val="24"/>
              </w:rPr>
            </w:pPr>
            <w:r>
              <w:rPr>
                <w:rFonts w:hint="eastAsia" w:ascii="仿宋" w:hAnsi="仿宋" w:eastAsia="仿宋" w:cs="宋体"/>
                <w:kern w:val="0"/>
                <w:sz w:val="24"/>
                <w:szCs w:val="24"/>
              </w:rPr>
              <w:t>1号教学楼</w:t>
            </w:r>
          </w:p>
        </w:tc>
        <w:tc>
          <w:tcPr>
            <w:tcW w:w="1269" w:type="dxa"/>
            <w:tcBorders>
              <w:top w:val="nil"/>
              <w:left w:val="nil"/>
              <w:bottom w:val="single" w:color="auto" w:sz="4" w:space="0"/>
              <w:right w:val="single" w:color="auto" w:sz="4" w:space="0"/>
            </w:tcBorders>
            <w:shd w:val="clear" w:color="auto" w:fill="auto"/>
            <w:noWrap/>
            <w:vAlign w:val="center"/>
          </w:tcPr>
          <w:p w14:paraId="1950E8DA">
            <w:pPr>
              <w:widowControl/>
              <w:jc w:val="center"/>
              <w:rPr>
                <w:rFonts w:ascii="仿宋" w:hAnsi="仿宋" w:eastAsia="仿宋" w:cs="宋体"/>
                <w:kern w:val="0"/>
                <w:sz w:val="24"/>
                <w:szCs w:val="24"/>
              </w:rPr>
            </w:pPr>
            <w:r>
              <w:rPr>
                <w:rFonts w:hint="eastAsia" w:ascii="仿宋" w:hAnsi="仿宋" w:eastAsia="仿宋" w:cs="宋体"/>
                <w:kern w:val="0"/>
                <w:sz w:val="24"/>
                <w:szCs w:val="24"/>
              </w:rPr>
              <w:t>3172</w:t>
            </w:r>
          </w:p>
        </w:tc>
        <w:tc>
          <w:tcPr>
            <w:tcW w:w="1431" w:type="dxa"/>
            <w:tcBorders>
              <w:top w:val="nil"/>
              <w:left w:val="nil"/>
              <w:bottom w:val="single" w:color="auto" w:sz="4" w:space="0"/>
              <w:right w:val="single" w:color="auto" w:sz="4" w:space="0"/>
            </w:tcBorders>
            <w:shd w:val="clear" w:color="auto" w:fill="auto"/>
            <w:noWrap/>
            <w:vAlign w:val="center"/>
          </w:tcPr>
          <w:p w14:paraId="5C206F38">
            <w:pPr>
              <w:widowControl/>
              <w:jc w:val="center"/>
              <w:rPr>
                <w:rFonts w:ascii="仿宋" w:hAnsi="仿宋" w:eastAsia="仿宋" w:cs="宋体"/>
                <w:kern w:val="0"/>
                <w:sz w:val="24"/>
                <w:szCs w:val="24"/>
              </w:rPr>
            </w:pPr>
            <w:r>
              <w:rPr>
                <w:rFonts w:hint="eastAsia" w:ascii="仿宋" w:hAnsi="仿宋" w:eastAsia="仿宋" w:cs="宋体"/>
                <w:kern w:val="0"/>
                <w:sz w:val="24"/>
                <w:szCs w:val="24"/>
              </w:rPr>
              <w:t>1941.4</w:t>
            </w:r>
          </w:p>
        </w:tc>
        <w:tc>
          <w:tcPr>
            <w:tcW w:w="764" w:type="dxa"/>
            <w:tcBorders>
              <w:top w:val="nil"/>
              <w:left w:val="nil"/>
              <w:bottom w:val="single" w:color="auto" w:sz="4" w:space="0"/>
              <w:right w:val="single" w:color="auto" w:sz="4" w:space="0"/>
            </w:tcBorders>
            <w:shd w:val="clear" w:color="auto" w:fill="auto"/>
            <w:noWrap/>
            <w:vAlign w:val="center"/>
          </w:tcPr>
          <w:p w14:paraId="6A0EE723">
            <w:pPr>
              <w:widowControl/>
              <w:jc w:val="center"/>
              <w:rPr>
                <w:rFonts w:ascii="仿宋" w:hAnsi="仿宋" w:eastAsia="仿宋" w:cs="宋体"/>
                <w:kern w:val="0"/>
                <w:sz w:val="24"/>
                <w:szCs w:val="24"/>
              </w:rPr>
            </w:pPr>
            <w:r>
              <w:rPr>
                <w:rFonts w:hint="eastAsia" w:ascii="仿宋" w:hAnsi="仿宋" w:eastAsia="仿宋" w:cs="宋体"/>
                <w:kern w:val="0"/>
                <w:sz w:val="24"/>
                <w:szCs w:val="24"/>
              </w:rPr>
              <w:t>3</w:t>
            </w:r>
          </w:p>
        </w:tc>
        <w:tc>
          <w:tcPr>
            <w:tcW w:w="2823" w:type="dxa"/>
            <w:tcBorders>
              <w:top w:val="nil"/>
              <w:left w:val="nil"/>
              <w:bottom w:val="single" w:color="auto" w:sz="4" w:space="0"/>
              <w:right w:val="single" w:color="auto" w:sz="4" w:space="0"/>
            </w:tcBorders>
            <w:shd w:val="clear" w:color="auto" w:fill="auto"/>
            <w:noWrap/>
            <w:vAlign w:val="center"/>
          </w:tcPr>
          <w:p w14:paraId="3830D324">
            <w:pPr>
              <w:widowControl/>
              <w:jc w:val="center"/>
              <w:rPr>
                <w:rFonts w:ascii="仿宋" w:hAnsi="仿宋" w:eastAsia="仿宋" w:cs="宋体"/>
                <w:kern w:val="0"/>
                <w:sz w:val="24"/>
                <w:szCs w:val="24"/>
              </w:rPr>
            </w:pPr>
            <w:r>
              <w:rPr>
                <w:rFonts w:hint="eastAsia" w:ascii="仿宋" w:hAnsi="仿宋" w:eastAsia="仿宋" w:cs="宋体"/>
                <w:kern w:val="0"/>
                <w:sz w:val="24"/>
                <w:szCs w:val="24"/>
              </w:rPr>
              <w:t>楼梯间、卫生间</w:t>
            </w:r>
          </w:p>
        </w:tc>
        <w:tc>
          <w:tcPr>
            <w:tcW w:w="1628" w:type="dxa"/>
            <w:tcBorders>
              <w:top w:val="nil"/>
              <w:left w:val="nil"/>
              <w:bottom w:val="single" w:color="auto" w:sz="4" w:space="0"/>
              <w:right w:val="single" w:color="auto" w:sz="8" w:space="0"/>
            </w:tcBorders>
            <w:shd w:val="clear" w:color="auto" w:fill="auto"/>
            <w:noWrap/>
            <w:vAlign w:val="center"/>
          </w:tcPr>
          <w:p w14:paraId="1419846C">
            <w:pPr>
              <w:widowControl/>
              <w:jc w:val="center"/>
              <w:rPr>
                <w:rFonts w:ascii="仿宋" w:hAnsi="仿宋" w:eastAsia="仿宋" w:cs="宋体"/>
                <w:kern w:val="0"/>
                <w:sz w:val="24"/>
                <w:szCs w:val="24"/>
              </w:rPr>
            </w:pPr>
          </w:p>
        </w:tc>
      </w:tr>
      <w:tr w14:paraId="7835EA1F">
        <w:tblPrEx>
          <w:tblCellMar>
            <w:top w:w="0" w:type="dxa"/>
            <w:left w:w="108" w:type="dxa"/>
            <w:bottom w:w="0" w:type="dxa"/>
            <w:right w:w="108" w:type="dxa"/>
          </w:tblCellMar>
        </w:tblPrEx>
        <w:trPr>
          <w:trHeight w:val="132" w:hRule="atLeast"/>
        </w:trPr>
        <w:tc>
          <w:tcPr>
            <w:tcW w:w="567" w:type="dxa"/>
            <w:vMerge w:val="continue"/>
            <w:tcBorders>
              <w:top w:val="nil"/>
              <w:left w:val="single" w:color="auto" w:sz="8" w:space="0"/>
              <w:bottom w:val="single" w:color="auto" w:sz="4" w:space="0"/>
              <w:right w:val="single" w:color="auto" w:sz="4" w:space="0"/>
            </w:tcBorders>
            <w:vAlign w:val="center"/>
          </w:tcPr>
          <w:p w14:paraId="50700EA6">
            <w:pPr>
              <w:widowControl/>
              <w:jc w:val="center"/>
              <w:rPr>
                <w:rFonts w:ascii="仿宋" w:hAnsi="仿宋" w:eastAsia="仿宋" w:cs="宋体"/>
                <w:kern w:val="0"/>
                <w:sz w:val="24"/>
                <w:szCs w:val="24"/>
              </w:rPr>
            </w:pPr>
          </w:p>
        </w:tc>
        <w:tc>
          <w:tcPr>
            <w:tcW w:w="2008" w:type="dxa"/>
            <w:tcBorders>
              <w:top w:val="nil"/>
              <w:left w:val="nil"/>
              <w:bottom w:val="single" w:color="auto" w:sz="4" w:space="0"/>
              <w:right w:val="single" w:color="auto" w:sz="4" w:space="0"/>
            </w:tcBorders>
            <w:shd w:val="clear" w:color="auto" w:fill="auto"/>
            <w:noWrap/>
            <w:vAlign w:val="center"/>
          </w:tcPr>
          <w:p w14:paraId="142DDCBC">
            <w:pPr>
              <w:widowControl/>
              <w:jc w:val="center"/>
              <w:rPr>
                <w:rFonts w:ascii="仿宋" w:hAnsi="仿宋" w:eastAsia="仿宋" w:cs="宋体"/>
                <w:kern w:val="0"/>
                <w:sz w:val="24"/>
                <w:szCs w:val="24"/>
              </w:rPr>
            </w:pPr>
            <w:r>
              <w:rPr>
                <w:rFonts w:hint="eastAsia" w:ascii="仿宋" w:hAnsi="仿宋" w:eastAsia="仿宋" w:cs="宋体"/>
                <w:kern w:val="0"/>
                <w:sz w:val="24"/>
                <w:szCs w:val="24"/>
              </w:rPr>
              <w:t>2号教学楼</w:t>
            </w:r>
          </w:p>
        </w:tc>
        <w:tc>
          <w:tcPr>
            <w:tcW w:w="1269" w:type="dxa"/>
            <w:tcBorders>
              <w:top w:val="nil"/>
              <w:left w:val="nil"/>
              <w:bottom w:val="single" w:color="auto" w:sz="4" w:space="0"/>
              <w:right w:val="single" w:color="auto" w:sz="4" w:space="0"/>
            </w:tcBorders>
            <w:shd w:val="clear" w:color="auto" w:fill="auto"/>
            <w:noWrap/>
            <w:vAlign w:val="center"/>
          </w:tcPr>
          <w:p w14:paraId="078FD0CA">
            <w:pPr>
              <w:widowControl/>
              <w:jc w:val="center"/>
              <w:rPr>
                <w:rFonts w:ascii="仿宋" w:hAnsi="仿宋" w:eastAsia="仿宋" w:cs="宋体"/>
                <w:kern w:val="0"/>
                <w:sz w:val="24"/>
                <w:szCs w:val="24"/>
              </w:rPr>
            </w:pPr>
            <w:r>
              <w:rPr>
                <w:rFonts w:hint="eastAsia" w:ascii="仿宋" w:hAnsi="仿宋" w:eastAsia="仿宋" w:cs="宋体"/>
                <w:kern w:val="0"/>
                <w:sz w:val="24"/>
                <w:szCs w:val="24"/>
              </w:rPr>
              <w:t>3968</w:t>
            </w:r>
          </w:p>
        </w:tc>
        <w:tc>
          <w:tcPr>
            <w:tcW w:w="1431" w:type="dxa"/>
            <w:tcBorders>
              <w:top w:val="nil"/>
              <w:left w:val="nil"/>
              <w:bottom w:val="single" w:color="auto" w:sz="4" w:space="0"/>
              <w:right w:val="single" w:color="auto" w:sz="4" w:space="0"/>
            </w:tcBorders>
            <w:shd w:val="clear" w:color="auto" w:fill="auto"/>
            <w:noWrap/>
            <w:vAlign w:val="center"/>
          </w:tcPr>
          <w:p w14:paraId="363FA6B2">
            <w:pPr>
              <w:widowControl/>
              <w:jc w:val="center"/>
              <w:rPr>
                <w:rFonts w:ascii="仿宋" w:hAnsi="仿宋" w:eastAsia="仿宋" w:cs="宋体"/>
                <w:kern w:val="0"/>
                <w:sz w:val="24"/>
                <w:szCs w:val="24"/>
              </w:rPr>
            </w:pPr>
            <w:r>
              <w:rPr>
                <w:rFonts w:hint="eastAsia" w:ascii="仿宋" w:hAnsi="仿宋" w:eastAsia="仿宋" w:cs="宋体"/>
                <w:kern w:val="0"/>
                <w:sz w:val="24"/>
                <w:szCs w:val="24"/>
              </w:rPr>
              <w:t>2496.9</w:t>
            </w:r>
          </w:p>
        </w:tc>
        <w:tc>
          <w:tcPr>
            <w:tcW w:w="764" w:type="dxa"/>
            <w:tcBorders>
              <w:top w:val="nil"/>
              <w:left w:val="nil"/>
              <w:bottom w:val="single" w:color="auto" w:sz="4" w:space="0"/>
              <w:right w:val="single" w:color="auto" w:sz="4" w:space="0"/>
            </w:tcBorders>
            <w:shd w:val="clear" w:color="auto" w:fill="auto"/>
            <w:noWrap/>
            <w:vAlign w:val="center"/>
          </w:tcPr>
          <w:p w14:paraId="1324FF23">
            <w:pPr>
              <w:widowControl/>
              <w:jc w:val="center"/>
              <w:rPr>
                <w:rFonts w:ascii="仿宋" w:hAnsi="仿宋" w:eastAsia="仿宋" w:cs="宋体"/>
                <w:kern w:val="0"/>
                <w:sz w:val="24"/>
                <w:szCs w:val="24"/>
              </w:rPr>
            </w:pPr>
            <w:r>
              <w:rPr>
                <w:rFonts w:hint="eastAsia" w:ascii="仿宋" w:hAnsi="仿宋" w:eastAsia="仿宋" w:cs="宋体"/>
                <w:kern w:val="0"/>
                <w:sz w:val="24"/>
                <w:szCs w:val="24"/>
              </w:rPr>
              <w:t>4</w:t>
            </w:r>
          </w:p>
        </w:tc>
        <w:tc>
          <w:tcPr>
            <w:tcW w:w="2823" w:type="dxa"/>
            <w:tcBorders>
              <w:top w:val="nil"/>
              <w:left w:val="nil"/>
              <w:bottom w:val="single" w:color="auto" w:sz="4" w:space="0"/>
              <w:right w:val="single" w:color="auto" w:sz="4" w:space="0"/>
            </w:tcBorders>
            <w:shd w:val="clear" w:color="auto" w:fill="auto"/>
            <w:noWrap/>
            <w:vAlign w:val="center"/>
          </w:tcPr>
          <w:p w14:paraId="52EE0D24">
            <w:pPr>
              <w:widowControl/>
              <w:jc w:val="center"/>
              <w:rPr>
                <w:rFonts w:ascii="仿宋" w:hAnsi="仿宋" w:eastAsia="仿宋" w:cs="宋体"/>
                <w:kern w:val="0"/>
                <w:sz w:val="24"/>
                <w:szCs w:val="24"/>
              </w:rPr>
            </w:pPr>
            <w:r>
              <w:rPr>
                <w:rFonts w:hint="eastAsia" w:ascii="仿宋" w:hAnsi="仿宋" w:eastAsia="仿宋" w:cs="宋体"/>
                <w:kern w:val="0"/>
                <w:sz w:val="24"/>
                <w:szCs w:val="24"/>
              </w:rPr>
              <w:t>楼梯间、卫生间</w:t>
            </w:r>
          </w:p>
        </w:tc>
        <w:tc>
          <w:tcPr>
            <w:tcW w:w="1628" w:type="dxa"/>
            <w:tcBorders>
              <w:top w:val="nil"/>
              <w:left w:val="nil"/>
              <w:bottom w:val="single" w:color="auto" w:sz="4" w:space="0"/>
              <w:right w:val="single" w:color="auto" w:sz="8" w:space="0"/>
            </w:tcBorders>
            <w:shd w:val="clear" w:color="auto" w:fill="auto"/>
            <w:noWrap/>
            <w:vAlign w:val="center"/>
          </w:tcPr>
          <w:p w14:paraId="33E7C832">
            <w:pPr>
              <w:widowControl/>
              <w:jc w:val="center"/>
              <w:rPr>
                <w:rFonts w:ascii="仿宋" w:hAnsi="仿宋" w:eastAsia="仿宋" w:cs="宋体"/>
                <w:kern w:val="0"/>
                <w:sz w:val="24"/>
                <w:szCs w:val="24"/>
              </w:rPr>
            </w:pPr>
          </w:p>
        </w:tc>
      </w:tr>
      <w:tr w14:paraId="506E1B50">
        <w:tblPrEx>
          <w:tblCellMar>
            <w:top w:w="0" w:type="dxa"/>
            <w:left w:w="108" w:type="dxa"/>
            <w:bottom w:w="0" w:type="dxa"/>
            <w:right w:w="108" w:type="dxa"/>
          </w:tblCellMar>
        </w:tblPrEx>
        <w:trPr>
          <w:trHeight w:val="173" w:hRule="atLeast"/>
        </w:trPr>
        <w:tc>
          <w:tcPr>
            <w:tcW w:w="567" w:type="dxa"/>
            <w:vMerge w:val="continue"/>
            <w:tcBorders>
              <w:top w:val="nil"/>
              <w:left w:val="single" w:color="auto" w:sz="8" w:space="0"/>
              <w:bottom w:val="single" w:color="auto" w:sz="4" w:space="0"/>
              <w:right w:val="single" w:color="auto" w:sz="4" w:space="0"/>
            </w:tcBorders>
            <w:vAlign w:val="center"/>
          </w:tcPr>
          <w:p w14:paraId="4B1EA01C">
            <w:pPr>
              <w:widowControl/>
              <w:jc w:val="center"/>
              <w:rPr>
                <w:rFonts w:ascii="仿宋" w:hAnsi="仿宋" w:eastAsia="仿宋" w:cs="宋体"/>
                <w:kern w:val="0"/>
                <w:sz w:val="24"/>
                <w:szCs w:val="24"/>
              </w:rPr>
            </w:pPr>
          </w:p>
        </w:tc>
        <w:tc>
          <w:tcPr>
            <w:tcW w:w="2008" w:type="dxa"/>
            <w:tcBorders>
              <w:top w:val="nil"/>
              <w:left w:val="nil"/>
              <w:bottom w:val="single" w:color="auto" w:sz="4" w:space="0"/>
              <w:right w:val="single" w:color="auto" w:sz="4" w:space="0"/>
            </w:tcBorders>
            <w:shd w:val="clear" w:color="auto" w:fill="auto"/>
            <w:noWrap/>
            <w:vAlign w:val="center"/>
          </w:tcPr>
          <w:p w14:paraId="25C4F99D">
            <w:pPr>
              <w:widowControl/>
              <w:jc w:val="center"/>
              <w:rPr>
                <w:rFonts w:ascii="仿宋" w:hAnsi="仿宋" w:eastAsia="仿宋" w:cs="宋体"/>
                <w:kern w:val="0"/>
                <w:sz w:val="24"/>
                <w:szCs w:val="24"/>
              </w:rPr>
            </w:pPr>
            <w:r>
              <w:rPr>
                <w:rFonts w:hint="eastAsia" w:ascii="仿宋" w:hAnsi="仿宋" w:eastAsia="仿宋" w:cs="宋体"/>
                <w:kern w:val="0"/>
                <w:sz w:val="24"/>
                <w:szCs w:val="24"/>
              </w:rPr>
              <w:t>教务小楼</w:t>
            </w:r>
          </w:p>
        </w:tc>
        <w:tc>
          <w:tcPr>
            <w:tcW w:w="1269" w:type="dxa"/>
            <w:tcBorders>
              <w:top w:val="nil"/>
              <w:left w:val="nil"/>
              <w:bottom w:val="single" w:color="auto" w:sz="4" w:space="0"/>
              <w:right w:val="single" w:color="auto" w:sz="4" w:space="0"/>
            </w:tcBorders>
            <w:shd w:val="clear" w:color="auto" w:fill="auto"/>
            <w:noWrap/>
            <w:vAlign w:val="center"/>
          </w:tcPr>
          <w:p w14:paraId="23D29884">
            <w:pPr>
              <w:widowControl/>
              <w:jc w:val="center"/>
              <w:rPr>
                <w:rFonts w:ascii="仿宋" w:hAnsi="仿宋" w:eastAsia="仿宋" w:cs="宋体"/>
                <w:kern w:val="0"/>
                <w:sz w:val="24"/>
                <w:szCs w:val="24"/>
              </w:rPr>
            </w:pPr>
            <w:r>
              <w:rPr>
                <w:rFonts w:hint="eastAsia" w:ascii="仿宋" w:hAnsi="仿宋" w:eastAsia="仿宋" w:cs="宋体"/>
                <w:kern w:val="0"/>
                <w:sz w:val="24"/>
                <w:szCs w:val="24"/>
              </w:rPr>
              <w:t>450</w:t>
            </w:r>
          </w:p>
        </w:tc>
        <w:tc>
          <w:tcPr>
            <w:tcW w:w="1431" w:type="dxa"/>
            <w:tcBorders>
              <w:top w:val="nil"/>
              <w:left w:val="nil"/>
              <w:bottom w:val="single" w:color="auto" w:sz="4" w:space="0"/>
              <w:right w:val="single" w:color="auto" w:sz="4" w:space="0"/>
            </w:tcBorders>
            <w:shd w:val="clear" w:color="auto" w:fill="auto"/>
            <w:noWrap/>
            <w:vAlign w:val="center"/>
          </w:tcPr>
          <w:p w14:paraId="79C22F43">
            <w:pPr>
              <w:widowControl/>
              <w:jc w:val="center"/>
              <w:rPr>
                <w:rFonts w:ascii="仿宋" w:hAnsi="仿宋" w:eastAsia="仿宋" w:cs="宋体"/>
                <w:kern w:val="0"/>
                <w:sz w:val="24"/>
                <w:szCs w:val="24"/>
              </w:rPr>
            </w:pPr>
            <w:r>
              <w:rPr>
                <w:rFonts w:hint="eastAsia" w:ascii="仿宋" w:hAnsi="仿宋" w:eastAsia="仿宋" w:cs="宋体"/>
                <w:kern w:val="0"/>
                <w:sz w:val="24"/>
                <w:szCs w:val="24"/>
              </w:rPr>
              <w:t>410</w:t>
            </w:r>
          </w:p>
        </w:tc>
        <w:tc>
          <w:tcPr>
            <w:tcW w:w="764" w:type="dxa"/>
            <w:tcBorders>
              <w:top w:val="nil"/>
              <w:left w:val="nil"/>
              <w:bottom w:val="single" w:color="auto" w:sz="4" w:space="0"/>
              <w:right w:val="single" w:color="auto" w:sz="4" w:space="0"/>
            </w:tcBorders>
            <w:shd w:val="clear" w:color="auto" w:fill="auto"/>
            <w:noWrap/>
            <w:vAlign w:val="center"/>
          </w:tcPr>
          <w:p w14:paraId="70C42944">
            <w:pPr>
              <w:widowControl/>
              <w:jc w:val="center"/>
              <w:rPr>
                <w:rFonts w:ascii="仿宋" w:hAnsi="仿宋" w:eastAsia="仿宋" w:cs="宋体"/>
                <w:kern w:val="0"/>
                <w:sz w:val="24"/>
                <w:szCs w:val="24"/>
              </w:rPr>
            </w:pPr>
            <w:r>
              <w:rPr>
                <w:rFonts w:hint="eastAsia" w:ascii="仿宋" w:hAnsi="仿宋" w:eastAsia="仿宋" w:cs="宋体"/>
                <w:kern w:val="0"/>
                <w:sz w:val="24"/>
                <w:szCs w:val="24"/>
              </w:rPr>
              <w:t>2</w:t>
            </w:r>
          </w:p>
        </w:tc>
        <w:tc>
          <w:tcPr>
            <w:tcW w:w="2823" w:type="dxa"/>
            <w:tcBorders>
              <w:top w:val="nil"/>
              <w:left w:val="nil"/>
              <w:bottom w:val="single" w:color="auto" w:sz="4" w:space="0"/>
              <w:right w:val="single" w:color="auto" w:sz="4" w:space="0"/>
            </w:tcBorders>
            <w:shd w:val="clear" w:color="auto" w:fill="auto"/>
            <w:noWrap/>
            <w:vAlign w:val="center"/>
          </w:tcPr>
          <w:p w14:paraId="4F4EE5AB">
            <w:pPr>
              <w:widowControl/>
              <w:jc w:val="center"/>
              <w:rPr>
                <w:rFonts w:ascii="仿宋" w:hAnsi="仿宋" w:eastAsia="仿宋" w:cs="宋体"/>
                <w:kern w:val="0"/>
                <w:sz w:val="24"/>
                <w:szCs w:val="24"/>
              </w:rPr>
            </w:pPr>
            <w:r>
              <w:rPr>
                <w:rFonts w:hint="eastAsia" w:ascii="仿宋" w:hAnsi="仿宋" w:eastAsia="仿宋" w:cs="宋体"/>
                <w:kern w:val="0"/>
                <w:sz w:val="24"/>
                <w:szCs w:val="24"/>
              </w:rPr>
              <w:t>走廊</w:t>
            </w:r>
          </w:p>
        </w:tc>
        <w:tc>
          <w:tcPr>
            <w:tcW w:w="1628" w:type="dxa"/>
            <w:tcBorders>
              <w:top w:val="nil"/>
              <w:left w:val="nil"/>
              <w:bottom w:val="single" w:color="auto" w:sz="4" w:space="0"/>
              <w:right w:val="single" w:color="auto" w:sz="8" w:space="0"/>
            </w:tcBorders>
            <w:shd w:val="clear" w:color="auto" w:fill="auto"/>
            <w:noWrap/>
            <w:vAlign w:val="center"/>
          </w:tcPr>
          <w:p w14:paraId="77FBF02B">
            <w:pPr>
              <w:widowControl/>
              <w:jc w:val="center"/>
              <w:rPr>
                <w:rFonts w:ascii="仿宋" w:hAnsi="仿宋" w:eastAsia="仿宋" w:cs="宋体"/>
                <w:kern w:val="0"/>
                <w:sz w:val="24"/>
                <w:szCs w:val="24"/>
              </w:rPr>
            </w:pPr>
          </w:p>
        </w:tc>
      </w:tr>
      <w:tr w14:paraId="6F1E45F2">
        <w:tblPrEx>
          <w:tblCellMar>
            <w:top w:w="0" w:type="dxa"/>
            <w:left w:w="108" w:type="dxa"/>
            <w:bottom w:w="0" w:type="dxa"/>
            <w:right w:w="108" w:type="dxa"/>
          </w:tblCellMar>
        </w:tblPrEx>
        <w:trPr>
          <w:trHeight w:val="416" w:hRule="atLeast"/>
        </w:trPr>
        <w:tc>
          <w:tcPr>
            <w:tcW w:w="567" w:type="dxa"/>
            <w:vMerge w:val="continue"/>
            <w:tcBorders>
              <w:top w:val="nil"/>
              <w:left w:val="single" w:color="auto" w:sz="8" w:space="0"/>
              <w:bottom w:val="single" w:color="auto" w:sz="4" w:space="0"/>
              <w:right w:val="single" w:color="auto" w:sz="4" w:space="0"/>
            </w:tcBorders>
            <w:vAlign w:val="center"/>
          </w:tcPr>
          <w:p w14:paraId="50948981">
            <w:pPr>
              <w:widowControl/>
              <w:jc w:val="center"/>
              <w:rPr>
                <w:rFonts w:ascii="仿宋" w:hAnsi="仿宋" w:eastAsia="仿宋" w:cs="宋体"/>
                <w:kern w:val="0"/>
                <w:sz w:val="24"/>
                <w:szCs w:val="24"/>
              </w:rPr>
            </w:pPr>
          </w:p>
        </w:tc>
        <w:tc>
          <w:tcPr>
            <w:tcW w:w="2008" w:type="dxa"/>
            <w:tcBorders>
              <w:top w:val="nil"/>
              <w:left w:val="nil"/>
              <w:bottom w:val="single" w:color="auto" w:sz="4" w:space="0"/>
              <w:right w:val="single" w:color="auto" w:sz="4" w:space="0"/>
            </w:tcBorders>
            <w:shd w:val="clear" w:color="auto" w:fill="auto"/>
            <w:noWrap/>
            <w:vAlign w:val="center"/>
          </w:tcPr>
          <w:p w14:paraId="18CC3157">
            <w:pPr>
              <w:widowControl/>
              <w:jc w:val="center"/>
              <w:rPr>
                <w:rFonts w:ascii="仿宋" w:hAnsi="仿宋" w:eastAsia="仿宋" w:cs="宋体"/>
                <w:kern w:val="0"/>
                <w:sz w:val="24"/>
                <w:szCs w:val="24"/>
              </w:rPr>
            </w:pPr>
            <w:r>
              <w:rPr>
                <w:rFonts w:hint="eastAsia" w:ascii="仿宋" w:hAnsi="仿宋" w:eastAsia="仿宋" w:cs="宋体"/>
                <w:kern w:val="0"/>
                <w:sz w:val="24"/>
                <w:szCs w:val="24"/>
              </w:rPr>
              <w:t>餐厅楼</w:t>
            </w:r>
          </w:p>
        </w:tc>
        <w:tc>
          <w:tcPr>
            <w:tcW w:w="1269" w:type="dxa"/>
            <w:tcBorders>
              <w:top w:val="nil"/>
              <w:left w:val="nil"/>
              <w:bottom w:val="single" w:color="auto" w:sz="4" w:space="0"/>
              <w:right w:val="single" w:color="auto" w:sz="4" w:space="0"/>
            </w:tcBorders>
            <w:shd w:val="clear" w:color="auto" w:fill="auto"/>
            <w:noWrap/>
            <w:vAlign w:val="center"/>
          </w:tcPr>
          <w:p w14:paraId="30F285D4">
            <w:pPr>
              <w:widowControl/>
              <w:jc w:val="center"/>
              <w:rPr>
                <w:rFonts w:ascii="仿宋" w:hAnsi="仿宋" w:eastAsia="仿宋" w:cs="宋体"/>
                <w:kern w:val="0"/>
                <w:sz w:val="24"/>
                <w:szCs w:val="24"/>
              </w:rPr>
            </w:pPr>
            <w:r>
              <w:rPr>
                <w:rFonts w:hint="eastAsia" w:ascii="仿宋" w:hAnsi="仿宋" w:eastAsia="仿宋" w:cs="宋体"/>
                <w:kern w:val="0"/>
                <w:sz w:val="24"/>
                <w:szCs w:val="24"/>
              </w:rPr>
              <w:t>3596.19</w:t>
            </w:r>
          </w:p>
        </w:tc>
        <w:tc>
          <w:tcPr>
            <w:tcW w:w="1431" w:type="dxa"/>
            <w:tcBorders>
              <w:top w:val="nil"/>
              <w:left w:val="nil"/>
              <w:bottom w:val="single" w:color="auto" w:sz="4" w:space="0"/>
              <w:right w:val="single" w:color="auto" w:sz="4" w:space="0"/>
            </w:tcBorders>
            <w:shd w:val="clear" w:color="auto" w:fill="auto"/>
            <w:noWrap/>
            <w:vAlign w:val="center"/>
          </w:tcPr>
          <w:p w14:paraId="66E4972B">
            <w:pPr>
              <w:widowControl/>
              <w:jc w:val="center"/>
              <w:rPr>
                <w:rFonts w:ascii="仿宋" w:hAnsi="仿宋" w:eastAsia="仿宋" w:cs="宋体"/>
                <w:kern w:val="0"/>
                <w:sz w:val="24"/>
                <w:szCs w:val="24"/>
              </w:rPr>
            </w:pPr>
            <w:r>
              <w:rPr>
                <w:rFonts w:hint="eastAsia" w:ascii="仿宋" w:hAnsi="仿宋" w:eastAsia="仿宋" w:cs="宋体"/>
                <w:kern w:val="0"/>
                <w:sz w:val="24"/>
                <w:szCs w:val="24"/>
              </w:rPr>
              <w:t>2547.77</w:t>
            </w:r>
          </w:p>
        </w:tc>
        <w:tc>
          <w:tcPr>
            <w:tcW w:w="764" w:type="dxa"/>
            <w:tcBorders>
              <w:top w:val="nil"/>
              <w:left w:val="nil"/>
              <w:bottom w:val="single" w:color="auto" w:sz="4" w:space="0"/>
              <w:right w:val="single" w:color="auto" w:sz="4" w:space="0"/>
            </w:tcBorders>
            <w:shd w:val="clear" w:color="auto" w:fill="auto"/>
            <w:noWrap/>
            <w:vAlign w:val="center"/>
          </w:tcPr>
          <w:p w14:paraId="5BDA8868">
            <w:pPr>
              <w:widowControl/>
              <w:jc w:val="center"/>
              <w:rPr>
                <w:rFonts w:ascii="仿宋" w:hAnsi="仿宋" w:eastAsia="仿宋" w:cs="宋体"/>
                <w:kern w:val="0"/>
                <w:sz w:val="24"/>
                <w:szCs w:val="24"/>
              </w:rPr>
            </w:pPr>
            <w:r>
              <w:rPr>
                <w:rFonts w:hint="eastAsia" w:ascii="仿宋" w:hAnsi="仿宋" w:eastAsia="仿宋" w:cs="宋体"/>
                <w:kern w:val="0"/>
                <w:sz w:val="24"/>
                <w:szCs w:val="24"/>
              </w:rPr>
              <w:t>3</w:t>
            </w:r>
          </w:p>
        </w:tc>
        <w:tc>
          <w:tcPr>
            <w:tcW w:w="2823" w:type="dxa"/>
            <w:tcBorders>
              <w:top w:val="nil"/>
              <w:left w:val="nil"/>
              <w:bottom w:val="single" w:color="auto" w:sz="4" w:space="0"/>
              <w:right w:val="single" w:color="auto" w:sz="4" w:space="0"/>
            </w:tcBorders>
            <w:shd w:val="clear" w:color="auto" w:fill="auto"/>
            <w:noWrap/>
            <w:vAlign w:val="center"/>
          </w:tcPr>
          <w:p w14:paraId="20E6FEDA">
            <w:pPr>
              <w:widowControl/>
              <w:jc w:val="center"/>
              <w:rPr>
                <w:rFonts w:ascii="仿宋" w:hAnsi="仿宋" w:eastAsia="仿宋" w:cs="宋体"/>
                <w:kern w:val="0"/>
                <w:sz w:val="24"/>
                <w:szCs w:val="24"/>
              </w:rPr>
            </w:pPr>
            <w:r>
              <w:rPr>
                <w:rFonts w:hint="eastAsia" w:ascii="仿宋" w:hAnsi="仿宋" w:eastAsia="仿宋" w:cs="宋体"/>
                <w:kern w:val="0"/>
                <w:sz w:val="24"/>
                <w:szCs w:val="24"/>
              </w:rPr>
              <w:t>楼梯间、卫生间、</w:t>
            </w:r>
            <w:r>
              <w:rPr>
                <w:rFonts w:ascii="仿宋" w:hAnsi="仿宋" w:eastAsia="仿宋" w:cs="宋体"/>
                <w:kern w:val="0"/>
                <w:sz w:val="24"/>
                <w:szCs w:val="24"/>
              </w:rPr>
              <w:t>教室</w:t>
            </w:r>
            <w:r>
              <w:rPr>
                <w:rFonts w:hint="eastAsia" w:ascii="仿宋" w:hAnsi="仿宋" w:eastAsia="仿宋" w:cs="宋体"/>
                <w:kern w:val="0"/>
                <w:sz w:val="24"/>
                <w:szCs w:val="24"/>
              </w:rPr>
              <w:t>、</w:t>
            </w:r>
            <w:r>
              <w:rPr>
                <w:rFonts w:ascii="仿宋" w:hAnsi="仿宋" w:eastAsia="仿宋" w:cs="宋体"/>
                <w:kern w:val="0"/>
                <w:sz w:val="24"/>
                <w:szCs w:val="24"/>
              </w:rPr>
              <w:t>学生活动中心</w:t>
            </w:r>
          </w:p>
        </w:tc>
        <w:tc>
          <w:tcPr>
            <w:tcW w:w="1628" w:type="dxa"/>
            <w:tcBorders>
              <w:top w:val="nil"/>
              <w:left w:val="nil"/>
              <w:bottom w:val="single" w:color="auto" w:sz="4" w:space="0"/>
              <w:right w:val="single" w:color="auto" w:sz="8" w:space="0"/>
            </w:tcBorders>
            <w:shd w:val="clear" w:color="auto" w:fill="auto"/>
            <w:noWrap/>
            <w:vAlign w:val="center"/>
          </w:tcPr>
          <w:p w14:paraId="3223323B">
            <w:pPr>
              <w:widowControl/>
              <w:jc w:val="center"/>
              <w:rPr>
                <w:rFonts w:ascii="仿宋" w:hAnsi="仿宋" w:eastAsia="仿宋" w:cs="宋体"/>
                <w:kern w:val="0"/>
                <w:sz w:val="24"/>
                <w:szCs w:val="24"/>
              </w:rPr>
            </w:pPr>
          </w:p>
        </w:tc>
      </w:tr>
      <w:tr w14:paraId="5C6D4FD4">
        <w:tblPrEx>
          <w:tblCellMar>
            <w:top w:w="0" w:type="dxa"/>
            <w:left w:w="108" w:type="dxa"/>
            <w:bottom w:w="0" w:type="dxa"/>
            <w:right w:w="108" w:type="dxa"/>
          </w:tblCellMar>
        </w:tblPrEx>
        <w:trPr>
          <w:trHeight w:val="458" w:hRule="atLeast"/>
        </w:trPr>
        <w:tc>
          <w:tcPr>
            <w:tcW w:w="567" w:type="dxa"/>
            <w:vMerge w:val="continue"/>
            <w:tcBorders>
              <w:top w:val="nil"/>
              <w:left w:val="single" w:color="auto" w:sz="8" w:space="0"/>
              <w:bottom w:val="single" w:color="auto" w:sz="4" w:space="0"/>
              <w:right w:val="single" w:color="auto" w:sz="4" w:space="0"/>
            </w:tcBorders>
            <w:vAlign w:val="center"/>
          </w:tcPr>
          <w:p w14:paraId="345807D6">
            <w:pPr>
              <w:widowControl/>
              <w:jc w:val="center"/>
              <w:rPr>
                <w:rFonts w:ascii="仿宋" w:hAnsi="仿宋" w:eastAsia="仿宋" w:cs="宋体"/>
                <w:kern w:val="0"/>
                <w:sz w:val="24"/>
                <w:szCs w:val="24"/>
              </w:rPr>
            </w:pPr>
          </w:p>
        </w:tc>
        <w:tc>
          <w:tcPr>
            <w:tcW w:w="2008" w:type="dxa"/>
            <w:tcBorders>
              <w:top w:val="nil"/>
              <w:left w:val="nil"/>
              <w:right w:val="single" w:color="auto" w:sz="4" w:space="0"/>
            </w:tcBorders>
            <w:shd w:val="clear" w:color="auto" w:fill="auto"/>
            <w:noWrap/>
            <w:vAlign w:val="center"/>
          </w:tcPr>
          <w:p w14:paraId="364401D3">
            <w:pPr>
              <w:widowControl/>
              <w:jc w:val="center"/>
              <w:rPr>
                <w:rFonts w:ascii="仿宋" w:hAnsi="仿宋" w:eastAsia="仿宋" w:cs="宋体"/>
                <w:kern w:val="0"/>
                <w:sz w:val="24"/>
                <w:szCs w:val="24"/>
              </w:rPr>
            </w:pPr>
            <w:r>
              <w:rPr>
                <w:rFonts w:hint="eastAsia" w:ascii="仿宋" w:hAnsi="仿宋" w:eastAsia="仿宋" w:cs="宋体"/>
                <w:kern w:val="0"/>
                <w:sz w:val="24"/>
                <w:szCs w:val="24"/>
              </w:rPr>
              <w:t>6号南楼</w:t>
            </w:r>
          </w:p>
        </w:tc>
        <w:tc>
          <w:tcPr>
            <w:tcW w:w="1269" w:type="dxa"/>
            <w:tcBorders>
              <w:top w:val="nil"/>
              <w:left w:val="nil"/>
              <w:right w:val="single" w:color="auto" w:sz="4" w:space="0"/>
            </w:tcBorders>
            <w:shd w:val="clear" w:color="auto" w:fill="auto"/>
            <w:noWrap/>
            <w:vAlign w:val="center"/>
          </w:tcPr>
          <w:p w14:paraId="22969503">
            <w:pPr>
              <w:widowControl/>
              <w:jc w:val="center"/>
              <w:rPr>
                <w:rFonts w:ascii="仿宋" w:hAnsi="仿宋" w:eastAsia="仿宋" w:cs="宋体"/>
                <w:kern w:val="0"/>
                <w:sz w:val="24"/>
                <w:szCs w:val="24"/>
              </w:rPr>
            </w:pPr>
            <w:r>
              <w:rPr>
                <w:rFonts w:ascii="仿宋" w:hAnsi="仿宋" w:eastAsia="仿宋" w:cs="宋体"/>
                <w:kern w:val="0"/>
                <w:sz w:val="24"/>
                <w:szCs w:val="24"/>
              </w:rPr>
              <w:t>3093</w:t>
            </w:r>
          </w:p>
        </w:tc>
        <w:tc>
          <w:tcPr>
            <w:tcW w:w="1431" w:type="dxa"/>
            <w:tcBorders>
              <w:top w:val="nil"/>
              <w:left w:val="nil"/>
              <w:right w:val="single" w:color="auto" w:sz="4" w:space="0"/>
            </w:tcBorders>
            <w:shd w:val="clear" w:color="auto" w:fill="auto"/>
            <w:noWrap/>
            <w:vAlign w:val="center"/>
          </w:tcPr>
          <w:p w14:paraId="359956A2">
            <w:pPr>
              <w:widowControl/>
              <w:jc w:val="center"/>
              <w:rPr>
                <w:rFonts w:ascii="仿宋" w:hAnsi="仿宋" w:eastAsia="仿宋" w:cs="宋体"/>
                <w:kern w:val="0"/>
                <w:sz w:val="24"/>
                <w:szCs w:val="24"/>
              </w:rPr>
            </w:pPr>
            <w:r>
              <w:rPr>
                <w:rFonts w:hint="eastAsia" w:ascii="仿宋" w:hAnsi="仿宋" w:eastAsia="仿宋" w:cs="宋体"/>
                <w:kern w:val="0"/>
                <w:sz w:val="24"/>
                <w:szCs w:val="24"/>
              </w:rPr>
              <w:t>1</w:t>
            </w:r>
            <w:r>
              <w:rPr>
                <w:rFonts w:ascii="仿宋" w:hAnsi="仿宋" w:eastAsia="仿宋" w:cs="宋体"/>
                <w:kern w:val="0"/>
                <w:sz w:val="24"/>
                <w:szCs w:val="24"/>
              </w:rPr>
              <w:t>855.8</w:t>
            </w:r>
          </w:p>
        </w:tc>
        <w:tc>
          <w:tcPr>
            <w:tcW w:w="764" w:type="dxa"/>
            <w:tcBorders>
              <w:top w:val="nil"/>
              <w:left w:val="nil"/>
              <w:bottom w:val="single" w:color="auto" w:sz="4" w:space="0"/>
              <w:right w:val="single" w:color="auto" w:sz="4" w:space="0"/>
            </w:tcBorders>
            <w:shd w:val="clear" w:color="auto" w:fill="auto"/>
            <w:noWrap/>
            <w:vAlign w:val="center"/>
          </w:tcPr>
          <w:p w14:paraId="17180530">
            <w:pPr>
              <w:widowControl/>
              <w:jc w:val="center"/>
              <w:rPr>
                <w:rFonts w:ascii="仿宋" w:hAnsi="仿宋" w:eastAsia="仿宋" w:cs="宋体"/>
                <w:kern w:val="0"/>
                <w:sz w:val="24"/>
                <w:szCs w:val="24"/>
              </w:rPr>
            </w:pPr>
            <w:r>
              <w:rPr>
                <w:rFonts w:hint="eastAsia" w:ascii="仿宋" w:hAnsi="仿宋" w:eastAsia="仿宋" w:cs="宋体"/>
                <w:kern w:val="0"/>
                <w:sz w:val="24"/>
                <w:szCs w:val="24"/>
              </w:rPr>
              <w:t>5</w:t>
            </w:r>
          </w:p>
        </w:tc>
        <w:tc>
          <w:tcPr>
            <w:tcW w:w="2823" w:type="dxa"/>
            <w:tcBorders>
              <w:top w:val="nil"/>
              <w:left w:val="nil"/>
              <w:bottom w:val="single" w:color="auto" w:sz="4" w:space="0"/>
              <w:right w:val="single" w:color="auto" w:sz="4" w:space="0"/>
            </w:tcBorders>
            <w:shd w:val="clear" w:color="auto" w:fill="auto"/>
            <w:noWrap/>
            <w:vAlign w:val="center"/>
          </w:tcPr>
          <w:p w14:paraId="24A5E5F4">
            <w:pPr>
              <w:widowControl/>
              <w:jc w:val="center"/>
              <w:rPr>
                <w:rFonts w:ascii="仿宋" w:hAnsi="仿宋" w:eastAsia="仿宋" w:cs="宋体"/>
                <w:kern w:val="0"/>
                <w:sz w:val="24"/>
                <w:szCs w:val="24"/>
              </w:rPr>
            </w:pPr>
            <w:r>
              <w:rPr>
                <w:rFonts w:hint="eastAsia" w:ascii="仿宋" w:hAnsi="仿宋" w:eastAsia="仿宋" w:cs="宋体"/>
                <w:kern w:val="0"/>
                <w:sz w:val="24"/>
                <w:szCs w:val="24"/>
              </w:rPr>
              <w:t>楼梯间、卫生间</w:t>
            </w:r>
          </w:p>
        </w:tc>
        <w:tc>
          <w:tcPr>
            <w:tcW w:w="1628" w:type="dxa"/>
            <w:tcBorders>
              <w:top w:val="nil"/>
              <w:left w:val="nil"/>
              <w:bottom w:val="single" w:color="auto" w:sz="4" w:space="0"/>
              <w:right w:val="single" w:color="auto" w:sz="8" w:space="0"/>
            </w:tcBorders>
            <w:shd w:val="clear" w:color="auto" w:fill="auto"/>
            <w:noWrap/>
            <w:vAlign w:val="center"/>
          </w:tcPr>
          <w:p w14:paraId="3BFCF7A6">
            <w:pPr>
              <w:widowControl/>
              <w:jc w:val="center"/>
              <w:rPr>
                <w:rFonts w:ascii="仿宋" w:hAnsi="仿宋" w:eastAsia="仿宋" w:cs="宋体"/>
                <w:kern w:val="0"/>
                <w:sz w:val="24"/>
                <w:szCs w:val="24"/>
              </w:rPr>
            </w:pPr>
          </w:p>
        </w:tc>
      </w:tr>
      <w:tr w14:paraId="0C2D8F91">
        <w:tblPrEx>
          <w:tblCellMar>
            <w:top w:w="0" w:type="dxa"/>
            <w:left w:w="108" w:type="dxa"/>
            <w:bottom w:w="0" w:type="dxa"/>
            <w:right w:w="108" w:type="dxa"/>
          </w:tblCellMar>
        </w:tblPrEx>
        <w:trPr>
          <w:trHeight w:val="461" w:hRule="atLeast"/>
        </w:trPr>
        <w:tc>
          <w:tcPr>
            <w:tcW w:w="567" w:type="dxa"/>
            <w:vMerge w:val="continue"/>
            <w:tcBorders>
              <w:top w:val="nil"/>
              <w:left w:val="single" w:color="auto" w:sz="8" w:space="0"/>
              <w:bottom w:val="single" w:color="auto" w:sz="4" w:space="0"/>
              <w:right w:val="single" w:color="auto" w:sz="4" w:space="0"/>
            </w:tcBorders>
            <w:vAlign w:val="center"/>
          </w:tcPr>
          <w:p w14:paraId="7D096B57">
            <w:pPr>
              <w:widowControl/>
              <w:jc w:val="center"/>
              <w:rPr>
                <w:rFonts w:ascii="仿宋" w:hAnsi="仿宋" w:eastAsia="仿宋" w:cs="宋体"/>
                <w:kern w:val="0"/>
                <w:sz w:val="24"/>
                <w:szCs w:val="24"/>
              </w:rPr>
            </w:pPr>
          </w:p>
        </w:tc>
        <w:tc>
          <w:tcPr>
            <w:tcW w:w="2008" w:type="dxa"/>
            <w:tcBorders>
              <w:top w:val="single" w:color="auto" w:sz="4" w:space="0"/>
              <w:left w:val="nil"/>
              <w:bottom w:val="single" w:color="auto" w:sz="4" w:space="0"/>
              <w:right w:val="single" w:color="auto" w:sz="4" w:space="0"/>
            </w:tcBorders>
            <w:shd w:val="clear" w:color="auto" w:fill="auto"/>
            <w:noWrap/>
            <w:vAlign w:val="center"/>
          </w:tcPr>
          <w:p w14:paraId="22C20B9D">
            <w:pPr>
              <w:widowControl/>
              <w:jc w:val="center"/>
              <w:rPr>
                <w:rFonts w:ascii="仿宋" w:hAnsi="仿宋" w:eastAsia="仿宋" w:cs="宋体"/>
                <w:kern w:val="0"/>
                <w:sz w:val="24"/>
                <w:szCs w:val="24"/>
              </w:rPr>
            </w:pPr>
            <w:r>
              <w:rPr>
                <w:rFonts w:hint="eastAsia" w:ascii="仿宋" w:hAnsi="仿宋" w:eastAsia="仿宋" w:cs="宋体"/>
                <w:kern w:val="0"/>
                <w:sz w:val="24"/>
                <w:szCs w:val="24"/>
              </w:rPr>
              <w:t>道路、操场环境</w:t>
            </w:r>
          </w:p>
        </w:tc>
        <w:tc>
          <w:tcPr>
            <w:tcW w:w="2700" w:type="dxa"/>
            <w:gridSpan w:val="2"/>
            <w:tcBorders>
              <w:top w:val="single" w:color="auto" w:sz="4" w:space="0"/>
              <w:left w:val="nil"/>
              <w:bottom w:val="single" w:color="auto" w:sz="4" w:space="0"/>
              <w:right w:val="single" w:color="auto" w:sz="4" w:space="0"/>
            </w:tcBorders>
            <w:shd w:val="clear" w:color="auto" w:fill="auto"/>
            <w:noWrap/>
            <w:vAlign w:val="center"/>
          </w:tcPr>
          <w:p w14:paraId="481E291D">
            <w:pPr>
              <w:widowControl/>
              <w:jc w:val="center"/>
              <w:rPr>
                <w:rFonts w:ascii="仿宋" w:hAnsi="仿宋" w:eastAsia="仿宋" w:cs="宋体"/>
                <w:kern w:val="0"/>
                <w:sz w:val="24"/>
                <w:szCs w:val="24"/>
              </w:rPr>
            </w:pPr>
            <w:r>
              <w:rPr>
                <w:rFonts w:hint="eastAsia" w:ascii="仿宋" w:hAnsi="仿宋" w:eastAsia="仿宋" w:cs="宋体"/>
                <w:kern w:val="0"/>
                <w:sz w:val="24"/>
                <w:szCs w:val="24"/>
              </w:rPr>
              <w:t>21333.12m</w:t>
            </w:r>
            <w:r>
              <w:rPr>
                <w:rFonts w:hint="eastAsia" w:ascii="宋体" w:hAnsi="宋体" w:cs="宋体"/>
                <w:kern w:val="0"/>
                <w:sz w:val="24"/>
                <w:szCs w:val="24"/>
              </w:rPr>
              <w:t>²</w:t>
            </w:r>
          </w:p>
          <w:p w14:paraId="74E48AC9">
            <w:pPr>
              <w:widowControl/>
              <w:jc w:val="center"/>
              <w:rPr>
                <w:rFonts w:ascii="仿宋" w:hAnsi="仿宋" w:eastAsia="仿宋" w:cs="宋体"/>
                <w:kern w:val="0"/>
                <w:sz w:val="24"/>
                <w:szCs w:val="24"/>
              </w:rPr>
            </w:pPr>
            <w:r>
              <w:rPr>
                <w:rFonts w:hint="eastAsia" w:ascii="仿宋" w:hAnsi="仿宋" w:eastAsia="仿宋" w:cs="宋体"/>
                <w:kern w:val="0"/>
                <w:sz w:val="24"/>
                <w:szCs w:val="24"/>
              </w:rPr>
              <w:t>约(32亩)</w:t>
            </w:r>
          </w:p>
        </w:tc>
        <w:tc>
          <w:tcPr>
            <w:tcW w:w="764" w:type="dxa"/>
            <w:tcBorders>
              <w:top w:val="single" w:color="auto" w:sz="4" w:space="0"/>
              <w:left w:val="nil"/>
              <w:bottom w:val="single" w:color="auto" w:sz="4" w:space="0"/>
              <w:right w:val="single" w:color="auto" w:sz="4" w:space="0"/>
            </w:tcBorders>
            <w:shd w:val="clear" w:color="auto" w:fill="auto"/>
            <w:noWrap/>
            <w:vAlign w:val="center"/>
          </w:tcPr>
          <w:p w14:paraId="595FF4F8">
            <w:pPr>
              <w:widowControl/>
              <w:jc w:val="center"/>
              <w:rPr>
                <w:rFonts w:ascii="仿宋" w:hAnsi="仿宋" w:eastAsia="仿宋" w:cs="宋体"/>
                <w:kern w:val="0"/>
                <w:sz w:val="24"/>
                <w:szCs w:val="24"/>
              </w:rPr>
            </w:pPr>
          </w:p>
        </w:tc>
        <w:tc>
          <w:tcPr>
            <w:tcW w:w="2823" w:type="dxa"/>
            <w:tcBorders>
              <w:top w:val="single" w:color="auto" w:sz="4" w:space="0"/>
              <w:left w:val="nil"/>
              <w:bottom w:val="single" w:color="auto" w:sz="4" w:space="0"/>
              <w:right w:val="single" w:color="auto" w:sz="4" w:space="0"/>
            </w:tcBorders>
            <w:shd w:val="clear" w:color="auto" w:fill="auto"/>
            <w:vAlign w:val="center"/>
          </w:tcPr>
          <w:p w14:paraId="4565AD5B">
            <w:pPr>
              <w:widowControl/>
              <w:jc w:val="center"/>
              <w:rPr>
                <w:rFonts w:ascii="仿宋" w:hAnsi="仿宋" w:eastAsia="仿宋" w:cs="宋体"/>
                <w:kern w:val="0"/>
                <w:sz w:val="24"/>
                <w:szCs w:val="24"/>
              </w:rPr>
            </w:pPr>
          </w:p>
        </w:tc>
        <w:tc>
          <w:tcPr>
            <w:tcW w:w="1628" w:type="dxa"/>
            <w:vMerge w:val="restart"/>
            <w:tcBorders>
              <w:top w:val="single" w:color="auto" w:sz="4" w:space="0"/>
              <w:left w:val="nil"/>
              <w:right w:val="single" w:color="auto" w:sz="8" w:space="0"/>
            </w:tcBorders>
            <w:shd w:val="clear" w:color="auto" w:fill="auto"/>
            <w:noWrap/>
            <w:vAlign w:val="center"/>
          </w:tcPr>
          <w:p w14:paraId="18027F30">
            <w:pPr>
              <w:widowControl/>
              <w:jc w:val="center"/>
              <w:rPr>
                <w:rFonts w:ascii="仿宋" w:hAnsi="仿宋" w:eastAsia="仿宋" w:cs="宋体"/>
                <w:kern w:val="0"/>
                <w:sz w:val="24"/>
                <w:szCs w:val="24"/>
              </w:rPr>
            </w:pPr>
            <w:r>
              <w:rPr>
                <w:rFonts w:hint="eastAsia" w:ascii="仿宋" w:hAnsi="仿宋" w:eastAsia="仿宋" w:cs="宋体"/>
                <w:kern w:val="0"/>
                <w:sz w:val="24"/>
                <w:szCs w:val="24"/>
              </w:rPr>
              <w:t>校园总面积</w:t>
            </w:r>
          </w:p>
          <w:p w14:paraId="70D0F807">
            <w:pPr>
              <w:widowControl/>
              <w:jc w:val="center"/>
              <w:rPr>
                <w:rFonts w:ascii="仿宋" w:hAnsi="仿宋" w:eastAsia="仿宋" w:cs="宋体"/>
                <w:kern w:val="0"/>
                <w:sz w:val="24"/>
                <w:szCs w:val="24"/>
              </w:rPr>
            </w:pPr>
            <w:r>
              <w:rPr>
                <w:rFonts w:hint="eastAsia" w:ascii="仿宋" w:hAnsi="仿宋" w:eastAsia="仿宋" w:cs="宋体"/>
                <w:kern w:val="0"/>
                <w:sz w:val="24"/>
                <w:szCs w:val="24"/>
              </w:rPr>
              <w:t>35332.98m</w:t>
            </w:r>
            <w:r>
              <w:rPr>
                <w:rFonts w:hint="eastAsia" w:ascii="宋体" w:hAnsi="宋体" w:cs="宋体"/>
                <w:kern w:val="0"/>
                <w:sz w:val="24"/>
                <w:szCs w:val="24"/>
              </w:rPr>
              <w:t>²</w:t>
            </w:r>
          </w:p>
          <w:p w14:paraId="1E3FC015">
            <w:pPr>
              <w:widowControl/>
              <w:jc w:val="center"/>
              <w:rPr>
                <w:rFonts w:ascii="仿宋" w:hAnsi="仿宋" w:eastAsia="仿宋" w:cs="宋体"/>
                <w:kern w:val="0"/>
                <w:sz w:val="24"/>
                <w:szCs w:val="24"/>
              </w:rPr>
            </w:pPr>
            <w:r>
              <w:rPr>
                <w:rFonts w:hint="eastAsia" w:ascii="仿宋" w:hAnsi="仿宋" w:eastAsia="仿宋" w:cs="宋体"/>
                <w:kern w:val="0"/>
                <w:sz w:val="24"/>
                <w:szCs w:val="24"/>
              </w:rPr>
              <w:t>（53亩）</w:t>
            </w:r>
          </w:p>
        </w:tc>
      </w:tr>
      <w:tr w14:paraId="42560242">
        <w:tblPrEx>
          <w:tblCellMar>
            <w:top w:w="0" w:type="dxa"/>
            <w:left w:w="108" w:type="dxa"/>
            <w:bottom w:w="0" w:type="dxa"/>
            <w:right w:w="108" w:type="dxa"/>
          </w:tblCellMar>
        </w:tblPrEx>
        <w:trPr>
          <w:trHeight w:val="436" w:hRule="atLeast"/>
        </w:trPr>
        <w:tc>
          <w:tcPr>
            <w:tcW w:w="567" w:type="dxa"/>
            <w:vMerge w:val="continue"/>
            <w:tcBorders>
              <w:top w:val="nil"/>
              <w:left w:val="single" w:color="auto" w:sz="8" w:space="0"/>
              <w:bottom w:val="single" w:color="auto" w:sz="4" w:space="0"/>
              <w:right w:val="single" w:color="auto" w:sz="4" w:space="0"/>
            </w:tcBorders>
            <w:vAlign w:val="center"/>
          </w:tcPr>
          <w:p w14:paraId="7BE01C5D">
            <w:pPr>
              <w:widowControl/>
              <w:jc w:val="center"/>
              <w:rPr>
                <w:rFonts w:ascii="仿宋" w:hAnsi="仿宋" w:eastAsia="仿宋" w:cs="宋体"/>
                <w:kern w:val="0"/>
                <w:sz w:val="24"/>
                <w:szCs w:val="24"/>
              </w:rPr>
            </w:pPr>
          </w:p>
        </w:tc>
        <w:tc>
          <w:tcPr>
            <w:tcW w:w="2008" w:type="dxa"/>
            <w:tcBorders>
              <w:top w:val="nil"/>
              <w:left w:val="nil"/>
              <w:bottom w:val="single" w:color="auto" w:sz="4" w:space="0"/>
              <w:right w:val="single" w:color="auto" w:sz="4" w:space="0"/>
            </w:tcBorders>
            <w:shd w:val="clear" w:color="auto" w:fill="auto"/>
            <w:noWrap/>
            <w:vAlign w:val="center"/>
          </w:tcPr>
          <w:p w14:paraId="2F6672D6">
            <w:pPr>
              <w:widowControl/>
              <w:jc w:val="center"/>
              <w:rPr>
                <w:rFonts w:ascii="仿宋" w:hAnsi="仿宋" w:eastAsia="仿宋" w:cs="宋体"/>
                <w:kern w:val="0"/>
                <w:sz w:val="24"/>
                <w:szCs w:val="24"/>
              </w:rPr>
            </w:pPr>
            <w:r>
              <w:rPr>
                <w:rFonts w:hint="eastAsia" w:ascii="仿宋" w:hAnsi="仿宋" w:eastAsia="仿宋" w:cs="宋体"/>
                <w:kern w:val="0"/>
                <w:sz w:val="24"/>
                <w:szCs w:val="24"/>
              </w:rPr>
              <w:t>绿化</w:t>
            </w:r>
          </w:p>
        </w:tc>
        <w:tc>
          <w:tcPr>
            <w:tcW w:w="2700" w:type="dxa"/>
            <w:gridSpan w:val="2"/>
            <w:tcBorders>
              <w:top w:val="single" w:color="auto" w:sz="4" w:space="0"/>
              <w:left w:val="nil"/>
              <w:bottom w:val="single" w:color="auto" w:sz="4" w:space="0"/>
              <w:right w:val="single" w:color="auto" w:sz="4" w:space="0"/>
            </w:tcBorders>
            <w:shd w:val="clear" w:color="auto" w:fill="auto"/>
            <w:noWrap/>
            <w:vAlign w:val="center"/>
          </w:tcPr>
          <w:p w14:paraId="29ECD123">
            <w:pPr>
              <w:widowControl/>
              <w:jc w:val="center"/>
              <w:rPr>
                <w:rFonts w:ascii="仿宋" w:hAnsi="仿宋" w:eastAsia="仿宋" w:cs="宋体"/>
                <w:kern w:val="0"/>
                <w:sz w:val="24"/>
                <w:szCs w:val="24"/>
              </w:rPr>
            </w:pPr>
            <w:r>
              <w:rPr>
                <w:rFonts w:hint="eastAsia" w:ascii="仿宋" w:hAnsi="仿宋" w:eastAsia="仿宋" w:cs="宋体"/>
                <w:kern w:val="0"/>
                <w:sz w:val="24"/>
                <w:szCs w:val="24"/>
              </w:rPr>
              <w:t>7621.6m</w:t>
            </w:r>
            <w:r>
              <w:rPr>
                <w:rFonts w:hint="eastAsia" w:ascii="宋体" w:hAnsi="宋体" w:cs="宋体"/>
                <w:kern w:val="0"/>
                <w:sz w:val="24"/>
                <w:szCs w:val="24"/>
              </w:rPr>
              <w:t>²</w:t>
            </w:r>
            <w:r>
              <w:rPr>
                <w:rFonts w:hint="eastAsia" w:ascii="仿宋" w:hAnsi="仿宋" w:eastAsia="仿宋" w:cs="宋体"/>
                <w:kern w:val="0"/>
                <w:sz w:val="24"/>
                <w:szCs w:val="24"/>
              </w:rPr>
              <w:t>(约11亩)</w:t>
            </w:r>
          </w:p>
        </w:tc>
        <w:tc>
          <w:tcPr>
            <w:tcW w:w="764" w:type="dxa"/>
            <w:tcBorders>
              <w:top w:val="nil"/>
              <w:left w:val="nil"/>
              <w:bottom w:val="single" w:color="auto" w:sz="4" w:space="0"/>
              <w:right w:val="single" w:color="auto" w:sz="4" w:space="0"/>
            </w:tcBorders>
            <w:shd w:val="clear" w:color="auto" w:fill="auto"/>
            <w:noWrap/>
            <w:vAlign w:val="center"/>
          </w:tcPr>
          <w:p w14:paraId="77A2BEF0">
            <w:pPr>
              <w:widowControl/>
              <w:jc w:val="center"/>
              <w:rPr>
                <w:rFonts w:ascii="仿宋" w:hAnsi="仿宋" w:eastAsia="仿宋" w:cs="宋体"/>
                <w:kern w:val="0"/>
                <w:sz w:val="24"/>
                <w:szCs w:val="24"/>
              </w:rPr>
            </w:pPr>
          </w:p>
        </w:tc>
        <w:tc>
          <w:tcPr>
            <w:tcW w:w="2823" w:type="dxa"/>
            <w:tcBorders>
              <w:top w:val="nil"/>
              <w:left w:val="nil"/>
              <w:bottom w:val="single" w:color="auto" w:sz="4" w:space="0"/>
              <w:right w:val="single" w:color="auto" w:sz="4" w:space="0"/>
            </w:tcBorders>
            <w:shd w:val="clear" w:color="auto" w:fill="auto"/>
            <w:noWrap/>
            <w:vAlign w:val="center"/>
          </w:tcPr>
          <w:p w14:paraId="20AA1CE9">
            <w:pPr>
              <w:widowControl/>
              <w:jc w:val="center"/>
              <w:rPr>
                <w:rFonts w:ascii="仿宋" w:hAnsi="仿宋" w:eastAsia="仿宋" w:cs="宋体"/>
                <w:kern w:val="0"/>
                <w:sz w:val="24"/>
                <w:szCs w:val="24"/>
              </w:rPr>
            </w:pPr>
          </w:p>
        </w:tc>
        <w:tc>
          <w:tcPr>
            <w:tcW w:w="1628" w:type="dxa"/>
            <w:vMerge w:val="continue"/>
            <w:tcBorders>
              <w:left w:val="nil"/>
              <w:bottom w:val="single" w:color="auto" w:sz="4" w:space="0"/>
              <w:right w:val="single" w:color="auto" w:sz="8" w:space="0"/>
            </w:tcBorders>
            <w:shd w:val="clear" w:color="auto" w:fill="auto"/>
            <w:noWrap/>
            <w:vAlign w:val="center"/>
          </w:tcPr>
          <w:p w14:paraId="5C97ADED">
            <w:pPr>
              <w:widowControl/>
              <w:jc w:val="center"/>
              <w:rPr>
                <w:rFonts w:ascii="仿宋" w:hAnsi="仿宋" w:eastAsia="仿宋" w:cs="宋体"/>
                <w:kern w:val="0"/>
                <w:sz w:val="24"/>
                <w:szCs w:val="24"/>
              </w:rPr>
            </w:pPr>
          </w:p>
        </w:tc>
      </w:tr>
      <w:tr w14:paraId="532AC69E">
        <w:tblPrEx>
          <w:tblCellMar>
            <w:top w:w="0" w:type="dxa"/>
            <w:left w:w="108" w:type="dxa"/>
            <w:bottom w:w="0" w:type="dxa"/>
            <w:right w:w="108" w:type="dxa"/>
          </w:tblCellMar>
        </w:tblPrEx>
        <w:trPr>
          <w:trHeight w:val="416" w:hRule="atLeast"/>
        </w:trPr>
        <w:tc>
          <w:tcPr>
            <w:tcW w:w="567" w:type="dxa"/>
            <w:tcBorders>
              <w:top w:val="nil"/>
              <w:left w:val="single" w:color="auto" w:sz="8" w:space="0"/>
              <w:bottom w:val="single" w:color="auto" w:sz="4" w:space="0"/>
              <w:right w:val="single" w:color="auto" w:sz="4" w:space="0"/>
            </w:tcBorders>
            <w:vAlign w:val="center"/>
          </w:tcPr>
          <w:p w14:paraId="266D1341">
            <w:pPr>
              <w:widowControl/>
              <w:jc w:val="center"/>
              <w:rPr>
                <w:rFonts w:ascii="仿宋" w:hAnsi="仿宋" w:eastAsia="仿宋" w:cs="宋体"/>
                <w:kern w:val="0"/>
                <w:sz w:val="24"/>
                <w:szCs w:val="24"/>
              </w:rPr>
            </w:pPr>
            <w:r>
              <w:rPr>
                <w:rFonts w:hint="eastAsia" w:ascii="仿宋" w:hAnsi="仿宋" w:eastAsia="仿宋" w:cs="宋体"/>
                <w:kern w:val="0"/>
                <w:sz w:val="24"/>
                <w:szCs w:val="24"/>
              </w:rPr>
              <w:t>雁塔</w:t>
            </w:r>
          </w:p>
          <w:p w14:paraId="45C8CCCF">
            <w:pPr>
              <w:widowControl/>
              <w:jc w:val="center"/>
              <w:rPr>
                <w:rFonts w:ascii="仿宋" w:hAnsi="仿宋" w:eastAsia="仿宋" w:cs="宋体"/>
                <w:kern w:val="0"/>
                <w:sz w:val="24"/>
                <w:szCs w:val="24"/>
              </w:rPr>
            </w:pPr>
            <w:r>
              <w:rPr>
                <w:rFonts w:hint="eastAsia" w:ascii="仿宋" w:hAnsi="仿宋" w:eastAsia="仿宋" w:cs="宋体"/>
                <w:kern w:val="0"/>
                <w:sz w:val="24"/>
                <w:szCs w:val="24"/>
              </w:rPr>
              <w:t>校区</w:t>
            </w:r>
          </w:p>
        </w:tc>
        <w:tc>
          <w:tcPr>
            <w:tcW w:w="2008" w:type="dxa"/>
            <w:tcBorders>
              <w:top w:val="nil"/>
              <w:left w:val="nil"/>
              <w:bottom w:val="single" w:color="auto" w:sz="4" w:space="0"/>
              <w:right w:val="single" w:color="auto" w:sz="4" w:space="0"/>
            </w:tcBorders>
            <w:shd w:val="clear" w:color="auto" w:fill="auto"/>
            <w:noWrap/>
            <w:vAlign w:val="center"/>
          </w:tcPr>
          <w:p w14:paraId="28E1CC5D">
            <w:pPr>
              <w:widowControl/>
              <w:jc w:val="center"/>
              <w:rPr>
                <w:rFonts w:ascii="仿宋" w:hAnsi="仿宋" w:eastAsia="仿宋" w:cs="宋体"/>
                <w:kern w:val="0"/>
                <w:sz w:val="24"/>
                <w:szCs w:val="24"/>
              </w:rPr>
            </w:pPr>
            <w:r>
              <w:rPr>
                <w:rFonts w:hint="eastAsia" w:ascii="仿宋" w:hAnsi="仿宋" w:eastAsia="仿宋" w:cs="宋体"/>
                <w:kern w:val="0"/>
                <w:sz w:val="24"/>
                <w:szCs w:val="24"/>
              </w:rPr>
              <w:t>雁塔机能楼、职技学院教学楼、公寓楼、小二楼</w:t>
            </w:r>
          </w:p>
        </w:tc>
        <w:tc>
          <w:tcPr>
            <w:tcW w:w="1269" w:type="dxa"/>
            <w:tcBorders>
              <w:top w:val="single" w:color="auto" w:sz="4" w:space="0"/>
              <w:left w:val="nil"/>
              <w:bottom w:val="single" w:color="auto" w:sz="4" w:space="0"/>
              <w:right w:val="single" w:color="auto" w:sz="4" w:space="0"/>
            </w:tcBorders>
            <w:shd w:val="clear" w:color="auto" w:fill="auto"/>
            <w:noWrap/>
            <w:vAlign w:val="center"/>
          </w:tcPr>
          <w:p w14:paraId="7F7D4EF7">
            <w:pPr>
              <w:widowControl/>
              <w:jc w:val="center"/>
              <w:rPr>
                <w:rFonts w:ascii="仿宋" w:hAnsi="仿宋" w:eastAsia="仿宋" w:cs="宋体"/>
                <w:kern w:val="0"/>
                <w:sz w:val="24"/>
                <w:szCs w:val="24"/>
              </w:rPr>
            </w:pPr>
            <w:r>
              <w:rPr>
                <w:rFonts w:hint="eastAsia" w:ascii="仿宋" w:hAnsi="仿宋" w:eastAsia="仿宋" w:cs="宋体"/>
                <w:kern w:val="0"/>
                <w:sz w:val="24"/>
                <w:szCs w:val="24"/>
              </w:rPr>
              <w:t>4773</w:t>
            </w:r>
          </w:p>
        </w:tc>
        <w:tc>
          <w:tcPr>
            <w:tcW w:w="1431" w:type="dxa"/>
            <w:tcBorders>
              <w:top w:val="single" w:color="auto" w:sz="4" w:space="0"/>
              <w:left w:val="nil"/>
              <w:bottom w:val="single" w:color="auto" w:sz="4" w:space="0"/>
              <w:right w:val="single" w:color="auto" w:sz="4" w:space="0"/>
            </w:tcBorders>
            <w:shd w:val="clear" w:color="auto" w:fill="auto"/>
            <w:vAlign w:val="center"/>
          </w:tcPr>
          <w:p w14:paraId="677D81BF">
            <w:pPr>
              <w:widowControl/>
              <w:jc w:val="center"/>
              <w:rPr>
                <w:rFonts w:ascii="仿宋" w:hAnsi="仿宋" w:eastAsia="仿宋" w:cs="宋体"/>
                <w:kern w:val="0"/>
                <w:sz w:val="24"/>
                <w:szCs w:val="24"/>
              </w:rPr>
            </w:pPr>
            <w:r>
              <w:rPr>
                <w:rFonts w:hint="eastAsia" w:ascii="仿宋" w:hAnsi="仿宋" w:eastAsia="仿宋" w:cs="宋体"/>
                <w:kern w:val="0"/>
                <w:sz w:val="24"/>
                <w:szCs w:val="24"/>
              </w:rPr>
              <w:t>3210.82</w:t>
            </w:r>
          </w:p>
        </w:tc>
        <w:tc>
          <w:tcPr>
            <w:tcW w:w="764" w:type="dxa"/>
            <w:tcBorders>
              <w:top w:val="nil"/>
              <w:left w:val="nil"/>
              <w:bottom w:val="single" w:color="auto" w:sz="4" w:space="0"/>
              <w:right w:val="single" w:color="auto" w:sz="4" w:space="0"/>
            </w:tcBorders>
            <w:shd w:val="clear" w:color="auto" w:fill="auto"/>
            <w:noWrap/>
            <w:vAlign w:val="center"/>
          </w:tcPr>
          <w:p w14:paraId="5D6AC685">
            <w:pPr>
              <w:widowControl/>
              <w:jc w:val="center"/>
              <w:rPr>
                <w:rFonts w:ascii="仿宋" w:hAnsi="仿宋" w:eastAsia="仿宋" w:cs="宋体"/>
                <w:kern w:val="0"/>
                <w:sz w:val="24"/>
                <w:szCs w:val="24"/>
              </w:rPr>
            </w:pPr>
          </w:p>
        </w:tc>
        <w:tc>
          <w:tcPr>
            <w:tcW w:w="2823" w:type="dxa"/>
            <w:tcBorders>
              <w:top w:val="nil"/>
              <w:left w:val="nil"/>
              <w:bottom w:val="single" w:color="auto" w:sz="4" w:space="0"/>
              <w:right w:val="single" w:color="auto" w:sz="4" w:space="0"/>
            </w:tcBorders>
            <w:shd w:val="clear" w:color="auto" w:fill="auto"/>
            <w:noWrap/>
            <w:vAlign w:val="center"/>
          </w:tcPr>
          <w:p w14:paraId="78365D2A">
            <w:pPr>
              <w:widowControl/>
              <w:jc w:val="center"/>
              <w:rPr>
                <w:rFonts w:ascii="仿宋" w:hAnsi="仿宋" w:eastAsia="仿宋" w:cs="宋体"/>
                <w:kern w:val="0"/>
                <w:sz w:val="24"/>
                <w:szCs w:val="24"/>
              </w:rPr>
            </w:pPr>
            <w:r>
              <w:rPr>
                <w:rFonts w:hint="eastAsia" w:ascii="仿宋" w:hAnsi="仿宋" w:eastAsia="仿宋" w:cs="宋体"/>
                <w:kern w:val="0"/>
                <w:sz w:val="24"/>
                <w:szCs w:val="24"/>
              </w:rPr>
              <w:t>室内、外环境及绿化部分</w:t>
            </w:r>
          </w:p>
        </w:tc>
        <w:tc>
          <w:tcPr>
            <w:tcW w:w="1628" w:type="dxa"/>
            <w:tcBorders>
              <w:left w:val="nil"/>
              <w:bottom w:val="single" w:color="auto" w:sz="4" w:space="0"/>
              <w:right w:val="single" w:color="auto" w:sz="8" w:space="0"/>
            </w:tcBorders>
            <w:shd w:val="clear" w:color="auto" w:fill="auto"/>
            <w:noWrap/>
            <w:vAlign w:val="center"/>
          </w:tcPr>
          <w:p w14:paraId="783AAECF">
            <w:pPr>
              <w:widowControl/>
              <w:jc w:val="center"/>
              <w:rPr>
                <w:rFonts w:ascii="仿宋" w:hAnsi="仿宋" w:eastAsia="仿宋" w:cs="宋体"/>
                <w:kern w:val="0"/>
                <w:sz w:val="24"/>
                <w:szCs w:val="24"/>
              </w:rPr>
            </w:pPr>
          </w:p>
        </w:tc>
      </w:tr>
      <w:tr w14:paraId="793D1784">
        <w:tblPrEx>
          <w:tblCellMar>
            <w:top w:w="0" w:type="dxa"/>
            <w:left w:w="108" w:type="dxa"/>
            <w:bottom w:w="0" w:type="dxa"/>
            <w:right w:w="108" w:type="dxa"/>
          </w:tblCellMar>
        </w:tblPrEx>
        <w:trPr>
          <w:trHeight w:val="416" w:hRule="atLeast"/>
        </w:trPr>
        <w:tc>
          <w:tcPr>
            <w:tcW w:w="567" w:type="dxa"/>
            <w:vMerge w:val="restart"/>
            <w:tcBorders>
              <w:top w:val="nil"/>
              <w:left w:val="single" w:color="auto" w:sz="8" w:space="0"/>
              <w:right w:val="single" w:color="auto" w:sz="4" w:space="0"/>
            </w:tcBorders>
            <w:vAlign w:val="center"/>
          </w:tcPr>
          <w:p w14:paraId="63919569">
            <w:pPr>
              <w:widowControl/>
              <w:jc w:val="center"/>
              <w:rPr>
                <w:rFonts w:ascii="仿宋" w:hAnsi="仿宋" w:eastAsia="仿宋" w:cs="宋体"/>
                <w:kern w:val="0"/>
                <w:sz w:val="24"/>
                <w:szCs w:val="24"/>
              </w:rPr>
            </w:pPr>
            <w:r>
              <w:rPr>
                <w:rFonts w:hint="eastAsia" w:ascii="仿宋" w:hAnsi="仿宋" w:eastAsia="仿宋" w:cs="宋体"/>
                <w:kern w:val="0"/>
                <w:sz w:val="24"/>
                <w:szCs w:val="24"/>
              </w:rPr>
              <w:t>老年大学</w:t>
            </w:r>
          </w:p>
        </w:tc>
        <w:tc>
          <w:tcPr>
            <w:tcW w:w="2008" w:type="dxa"/>
            <w:tcBorders>
              <w:top w:val="nil"/>
              <w:left w:val="nil"/>
              <w:bottom w:val="single" w:color="auto" w:sz="4" w:space="0"/>
              <w:right w:val="single" w:color="auto" w:sz="4" w:space="0"/>
            </w:tcBorders>
            <w:shd w:val="clear" w:color="auto" w:fill="auto"/>
            <w:noWrap/>
            <w:vAlign w:val="center"/>
          </w:tcPr>
          <w:p w14:paraId="78004BFB">
            <w:pPr>
              <w:widowControl/>
              <w:jc w:val="center"/>
              <w:rPr>
                <w:rFonts w:ascii="仿宋" w:hAnsi="仿宋" w:eastAsia="仿宋" w:cs="宋体"/>
                <w:kern w:val="0"/>
                <w:sz w:val="24"/>
                <w:szCs w:val="24"/>
              </w:rPr>
            </w:pPr>
            <w:r>
              <w:rPr>
                <w:rFonts w:hint="eastAsia" w:ascii="仿宋" w:hAnsi="仿宋" w:eastAsia="仿宋" w:cs="宋体"/>
                <w:kern w:val="0"/>
                <w:sz w:val="24"/>
                <w:szCs w:val="24"/>
              </w:rPr>
              <w:t>一村四舍</w:t>
            </w:r>
          </w:p>
        </w:tc>
        <w:tc>
          <w:tcPr>
            <w:tcW w:w="2700" w:type="dxa"/>
            <w:gridSpan w:val="2"/>
            <w:tcBorders>
              <w:top w:val="single" w:color="auto" w:sz="4" w:space="0"/>
              <w:left w:val="nil"/>
              <w:bottom w:val="single" w:color="auto" w:sz="4" w:space="0"/>
              <w:right w:val="single" w:color="auto" w:sz="4" w:space="0"/>
            </w:tcBorders>
            <w:shd w:val="clear" w:color="auto" w:fill="auto"/>
            <w:noWrap/>
            <w:vAlign w:val="center"/>
          </w:tcPr>
          <w:p w14:paraId="529AAADF">
            <w:pPr>
              <w:widowControl/>
              <w:jc w:val="center"/>
              <w:rPr>
                <w:rFonts w:ascii="仿宋" w:hAnsi="仿宋" w:eastAsia="仿宋" w:cs="宋体"/>
                <w:kern w:val="0"/>
                <w:sz w:val="24"/>
                <w:szCs w:val="24"/>
              </w:rPr>
            </w:pPr>
            <w:r>
              <w:rPr>
                <w:rFonts w:hint="eastAsia" w:ascii="仿宋" w:hAnsi="仿宋" w:eastAsia="仿宋" w:cs="宋体"/>
                <w:kern w:val="0"/>
                <w:sz w:val="24"/>
                <w:szCs w:val="24"/>
              </w:rPr>
              <w:t>1</w:t>
            </w:r>
            <w:r>
              <w:rPr>
                <w:rFonts w:ascii="仿宋" w:hAnsi="仿宋" w:eastAsia="仿宋" w:cs="宋体"/>
                <w:kern w:val="0"/>
                <w:sz w:val="24"/>
                <w:szCs w:val="24"/>
              </w:rPr>
              <w:t>200</w:t>
            </w:r>
          </w:p>
        </w:tc>
        <w:tc>
          <w:tcPr>
            <w:tcW w:w="764" w:type="dxa"/>
            <w:tcBorders>
              <w:top w:val="nil"/>
              <w:left w:val="nil"/>
              <w:bottom w:val="single" w:color="auto" w:sz="4" w:space="0"/>
              <w:right w:val="single" w:color="auto" w:sz="4" w:space="0"/>
            </w:tcBorders>
            <w:shd w:val="clear" w:color="auto" w:fill="auto"/>
            <w:noWrap/>
            <w:vAlign w:val="center"/>
          </w:tcPr>
          <w:p w14:paraId="49A43524">
            <w:pPr>
              <w:widowControl/>
              <w:jc w:val="center"/>
              <w:rPr>
                <w:rFonts w:ascii="仿宋" w:hAnsi="仿宋" w:eastAsia="仿宋" w:cs="宋体"/>
                <w:kern w:val="0"/>
                <w:sz w:val="24"/>
                <w:szCs w:val="24"/>
              </w:rPr>
            </w:pPr>
            <w:r>
              <w:rPr>
                <w:rFonts w:hint="eastAsia" w:ascii="仿宋" w:hAnsi="仿宋" w:eastAsia="仿宋" w:cs="宋体"/>
                <w:kern w:val="0"/>
                <w:sz w:val="24"/>
                <w:szCs w:val="24"/>
              </w:rPr>
              <w:t>1</w:t>
            </w:r>
          </w:p>
        </w:tc>
        <w:tc>
          <w:tcPr>
            <w:tcW w:w="2823" w:type="dxa"/>
            <w:tcBorders>
              <w:top w:val="nil"/>
              <w:left w:val="nil"/>
              <w:bottom w:val="single" w:color="auto" w:sz="4" w:space="0"/>
              <w:right w:val="single" w:color="auto" w:sz="4" w:space="0"/>
            </w:tcBorders>
            <w:shd w:val="clear" w:color="auto" w:fill="auto"/>
            <w:noWrap/>
            <w:vAlign w:val="center"/>
          </w:tcPr>
          <w:p w14:paraId="5770099B">
            <w:pPr>
              <w:widowControl/>
              <w:jc w:val="center"/>
              <w:rPr>
                <w:rFonts w:ascii="仿宋" w:hAnsi="仿宋" w:eastAsia="仿宋" w:cs="宋体"/>
                <w:kern w:val="0"/>
                <w:sz w:val="24"/>
                <w:szCs w:val="24"/>
              </w:rPr>
            </w:pPr>
            <w:r>
              <w:rPr>
                <w:rFonts w:hint="eastAsia" w:ascii="仿宋" w:hAnsi="仿宋" w:eastAsia="仿宋" w:cs="宋体"/>
                <w:kern w:val="0"/>
                <w:sz w:val="24"/>
                <w:szCs w:val="24"/>
              </w:rPr>
              <w:t>教室（1</w:t>
            </w:r>
            <w:r>
              <w:rPr>
                <w:rFonts w:ascii="仿宋" w:hAnsi="仿宋" w:eastAsia="仿宋" w:cs="宋体"/>
                <w:kern w:val="0"/>
                <w:sz w:val="24"/>
                <w:szCs w:val="24"/>
              </w:rPr>
              <w:t>2</w:t>
            </w:r>
            <w:r>
              <w:rPr>
                <w:rFonts w:hint="eastAsia" w:ascii="仿宋" w:hAnsi="仿宋" w:eastAsia="仿宋" w:cs="宋体"/>
                <w:kern w:val="0"/>
                <w:sz w:val="24"/>
                <w:szCs w:val="24"/>
              </w:rPr>
              <w:t>间）、休息室、卫生间、走廊、楼梯间、窗台、屋面等区域</w:t>
            </w:r>
          </w:p>
        </w:tc>
        <w:tc>
          <w:tcPr>
            <w:tcW w:w="1628" w:type="dxa"/>
            <w:tcBorders>
              <w:left w:val="nil"/>
              <w:bottom w:val="single" w:color="auto" w:sz="4" w:space="0"/>
              <w:right w:val="single" w:color="auto" w:sz="8" w:space="0"/>
            </w:tcBorders>
            <w:shd w:val="clear" w:color="auto" w:fill="auto"/>
            <w:noWrap/>
            <w:vAlign w:val="center"/>
          </w:tcPr>
          <w:p w14:paraId="04C2AB79">
            <w:pPr>
              <w:widowControl/>
              <w:jc w:val="center"/>
              <w:rPr>
                <w:rFonts w:ascii="仿宋" w:hAnsi="仿宋" w:eastAsia="仿宋" w:cs="宋体"/>
                <w:kern w:val="0"/>
                <w:sz w:val="24"/>
                <w:szCs w:val="24"/>
              </w:rPr>
            </w:pPr>
          </w:p>
        </w:tc>
      </w:tr>
      <w:tr w14:paraId="4D01EA37">
        <w:tblPrEx>
          <w:tblCellMar>
            <w:top w:w="0" w:type="dxa"/>
            <w:left w:w="108" w:type="dxa"/>
            <w:bottom w:w="0" w:type="dxa"/>
            <w:right w:w="108" w:type="dxa"/>
          </w:tblCellMar>
        </w:tblPrEx>
        <w:trPr>
          <w:trHeight w:val="416" w:hRule="atLeast"/>
        </w:trPr>
        <w:tc>
          <w:tcPr>
            <w:tcW w:w="567" w:type="dxa"/>
            <w:vMerge w:val="continue"/>
            <w:tcBorders>
              <w:left w:val="single" w:color="auto" w:sz="8" w:space="0"/>
              <w:bottom w:val="single" w:color="auto" w:sz="4" w:space="0"/>
              <w:right w:val="single" w:color="auto" w:sz="4" w:space="0"/>
            </w:tcBorders>
            <w:vAlign w:val="center"/>
          </w:tcPr>
          <w:p w14:paraId="2FEEC4BE">
            <w:pPr>
              <w:widowControl/>
              <w:jc w:val="center"/>
              <w:rPr>
                <w:rFonts w:ascii="仿宋" w:hAnsi="仿宋" w:eastAsia="仿宋" w:cs="宋体"/>
                <w:kern w:val="0"/>
                <w:sz w:val="24"/>
                <w:szCs w:val="24"/>
              </w:rPr>
            </w:pPr>
          </w:p>
        </w:tc>
        <w:tc>
          <w:tcPr>
            <w:tcW w:w="2008" w:type="dxa"/>
            <w:tcBorders>
              <w:top w:val="nil"/>
              <w:left w:val="nil"/>
              <w:bottom w:val="single" w:color="auto" w:sz="4" w:space="0"/>
              <w:right w:val="single" w:color="auto" w:sz="4" w:space="0"/>
            </w:tcBorders>
            <w:shd w:val="clear" w:color="auto" w:fill="auto"/>
            <w:noWrap/>
            <w:vAlign w:val="center"/>
          </w:tcPr>
          <w:p w14:paraId="7CB0DDE3">
            <w:pPr>
              <w:widowControl/>
              <w:jc w:val="center"/>
              <w:rPr>
                <w:rFonts w:ascii="仿宋" w:hAnsi="仿宋" w:eastAsia="仿宋" w:cs="宋体"/>
                <w:kern w:val="0"/>
                <w:sz w:val="24"/>
                <w:szCs w:val="24"/>
              </w:rPr>
            </w:pPr>
            <w:r>
              <w:rPr>
                <w:rFonts w:hint="eastAsia" w:ascii="仿宋" w:hAnsi="仿宋" w:eastAsia="仿宋" w:cs="宋体"/>
                <w:kern w:val="0"/>
                <w:sz w:val="24"/>
                <w:szCs w:val="24"/>
              </w:rPr>
              <w:t>一村二十舍</w:t>
            </w:r>
          </w:p>
        </w:tc>
        <w:tc>
          <w:tcPr>
            <w:tcW w:w="2700" w:type="dxa"/>
            <w:gridSpan w:val="2"/>
            <w:tcBorders>
              <w:top w:val="single" w:color="auto" w:sz="4" w:space="0"/>
              <w:left w:val="nil"/>
              <w:bottom w:val="single" w:color="auto" w:sz="4" w:space="0"/>
              <w:right w:val="single" w:color="auto" w:sz="4" w:space="0"/>
            </w:tcBorders>
            <w:shd w:val="clear" w:color="auto" w:fill="auto"/>
            <w:noWrap/>
            <w:vAlign w:val="center"/>
          </w:tcPr>
          <w:p w14:paraId="476AD137">
            <w:pPr>
              <w:widowControl/>
              <w:jc w:val="center"/>
              <w:rPr>
                <w:rFonts w:ascii="仿宋" w:hAnsi="仿宋" w:eastAsia="仿宋" w:cs="宋体"/>
                <w:kern w:val="0"/>
                <w:sz w:val="24"/>
                <w:szCs w:val="24"/>
              </w:rPr>
            </w:pPr>
            <w:r>
              <w:rPr>
                <w:rFonts w:hint="eastAsia" w:ascii="仿宋" w:hAnsi="仿宋" w:eastAsia="仿宋" w:cs="宋体"/>
                <w:kern w:val="0"/>
                <w:sz w:val="24"/>
                <w:szCs w:val="24"/>
              </w:rPr>
              <w:t>4</w:t>
            </w:r>
            <w:r>
              <w:rPr>
                <w:rFonts w:ascii="仿宋" w:hAnsi="仿宋" w:eastAsia="仿宋" w:cs="宋体"/>
                <w:kern w:val="0"/>
                <w:sz w:val="24"/>
                <w:szCs w:val="24"/>
              </w:rPr>
              <w:t>50</w:t>
            </w:r>
          </w:p>
        </w:tc>
        <w:tc>
          <w:tcPr>
            <w:tcW w:w="764" w:type="dxa"/>
            <w:tcBorders>
              <w:top w:val="nil"/>
              <w:left w:val="nil"/>
              <w:bottom w:val="single" w:color="auto" w:sz="4" w:space="0"/>
              <w:right w:val="single" w:color="auto" w:sz="4" w:space="0"/>
            </w:tcBorders>
            <w:shd w:val="clear" w:color="auto" w:fill="auto"/>
            <w:noWrap/>
            <w:vAlign w:val="center"/>
          </w:tcPr>
          <w:p w14:paraId="24B73F20">
            <w:pPr>
              <w:widowControl/>
              <w:jc w:val="center"/>
              <w:rPr>
                <w:rFonts w:ascii="仿宋" w:hAnsi="仿宋" w:eastAsia="仿宋" w:cs="宋体"/>
                <w:kern w:val="0"/>
                <w:sz w:val="24"/>
                <w:szCs w:val="24"/>
              </w:rPr>
            </w:pPr>
            <w:r>
              <w:rPr>
                <w:rFonts w:hint="eastAsia" w:ascii="仿宋" w:hAnsi="仿宋" w:eastAsia="仿宋" w:cs="宋体"/>
                <w:kern w:val="0"/>
                <w:sz w:val="24"/>
                <w:szCs w:val="24"/>
              </w:rPr>
              <w:t>1</w:t>
            </w:r>
          </w:p>
        </w:tc>
        <w:tc>
          <w:tcPr>
            <w:tcW w:w="2823" w:type="dxa"/>
            <w:tcBorders>
              <w:top w:val="nil"/>
              <w:left w:val="nil"/>
              <w:bottom w:val="single" w:color="auto" w:sz="4" w:space="0"/>
              <w:right w:val="single" w:color="auto" w:sz="4" w:space="0"/>
            </w:tcBorders>
            <w:shd w:val="clear" w:color="auto" w:fill="auto"/>
            <w:noWrap/>
            <w:vAlign w:val="center"/>
          </w:tcPr>
          <w:p w14:paraId="54ED8216">
            <w:pPr>
              <w:widowControl/>
              <w:jc w:val="center"/>
              <w:rPr>
                <w:rFonts w:ascii="仿宋" w:hAnsi="仿宋" w:eastAsia="仿宋" w:cs="宋体"/>
                <w:kern w:val="0"/>
                <w:sz w:val="24"/>
                <w:szCs w:val="24"/>
              </w:rPr>
            </w:pPr>
            <w:r>
              <w:rPr>
                <w:rFonts w:hint="eastAsia" w:ascii="仿宋" w:hAnsi="仿宋" w:eastAsia="仿宋" w:cs="宋体"/>
                <w:kern w:val="0"/>
                <w:sz w:val="24"/>
                <w:szCs w:val="24"/>
              </w:rPr>
              <w:t>教室（间）、卫生间、走廊、楼梯间、窗台、屋面等区域</w:t>
            </w:r>
          </w:p>
        </w:tc>
        <w:tc>
          <w:tcPr>
            <w:tcW w:w="1628" w:type="dxa"/>
            <w:tcBorders>
              <w:left w:val="nil"/>
              <w:bottom w:val="single" w:color="auto" w:sz="4" w:space="0"/>
              <w:right w:val="single" w:color="auto" w:sz="8" w:space="0"/>
            </w:tcBorders>
            <w:shd w:val="clear" w:color="auto" w:fill="auto"/>
            <w:noWrap/>
            <w:vAlign w:val="center"/>
          </w:tcPr>
          <w:p w14:paraId="788D21AE">
            <w:pPr>
              <w:widowControl/>
              <w:jc w:val="center"/>
              <w:rPr>
                <w:rFonts w:ascii="仿宋" w:hAnsi="仿宋" w:eastAsia="仿宋" w:cs="宋体"/>
                <w:kern w:val="0"/>
                <w:sz w:val="24"/>
                <w:szCs w:val="24"/>
              </w:rPr>
            </w:pPr>
          </w:p>
        </w:tc>
      </w:tr>
      <w:tr w14:paraId="4B71393A">
        <w:tblPrEx>
          <w:tblCellMar>
            <w:top w:w="0" w:type="dxa"/>
            <w:left w:w="108" w:type="dxa"/>
            <w:bottom w:w="0" w:type="dxa"/>
            <w:right w:w="108" w:type="dxa"/>
          </w:tblCellMar>
        </w:tblPrEx>
        <w:trPr>
          <w:trHeight w:val="416" w:hRule="atLeast"/>
        </w:trPr>
        <w:tc>
          <w:tcPr>
            <w:tcW w:w="567" w:type="dxa"/>
            <w:vMerge w:val="restart"/>
            <w:tcBorders>
              <w:top w:val="nil"/>
              <w:left w:val="single" w:color="auto" w:sz="8" w:space="0"/>
              <w:right w:val="single" w:color="auto" w:sz="4" w:space="0"/>
            </w:tcBorders>
            <w:vAlign w:val="center"/>
          </w:tcPr>
          <w:p w14:paraId="21A97406">
            <w:pPr>
              <w:widowControl/>
              <w:jc w:val="center"/>
              <w:rPr>
                <w:rFonts w:ascii="仿宋" w:hAnsi="仿宋" w:eastAsia="仿宋" w:cs="宋体"/>
                <w:kern w:val="0"/>
                <w:sz w:val="24"/>
                <w:szCs w:val="24"/>
              </w:rPr>
            </w:pPr>
            <w:r>
              <w:rPr>
                <w:rFonts w:hint="eastAsia" w:ascii="仿宋" w:hAnsi="仿宋" w:eastAsia="仿宋" w:cs="宋体"/>
                <w:kern w:val="0"/>
                <w:sz w:val="24"/>
                <w:szCs w:val="24"/>
              </w:rPr>
              <w:t>兴庆校区</w:t>
            </w:r>
          </w:p>
        </w:tc>
        <w:tc>
          <w:tcPr>
            <w:tcW w:w="2008" w:type="dxa"/>
            <w:tcBorders>
              <w:top w:val="nil"/>
              <w:left w:val="nil"/>
              <w:bottom w:val="single" w:color="auto" w:sz="4" w:space="0"/>
              <w:right w:val="single" w:color="auto" w:sz="4" w:space="0"/>
            </w:tcBorders>
            <w:shd w:val="clear" w:color="auto" w:fill="auto"/>
            <w:noWrap/>
            <w:vAlign w:val="center"/>
          </w:tcPr>
          <w:p w14:paraId="43BAC7AB">
            <w:pPr>
              <w:widowControl/>
              <w:jc w:val="center"/>
              <w:rPr>
                <w:rFonts w:ascii="仿宋" w:hAnsi="仿宋" w:eastAsia="仿宋" w:cs="宋体"/>
                <w:kern w:val="0"/>
                <w:sz w:val="24"/>
                <w:szCs w:val="24"/>
              </w:rPr>
            </w:pPr>
            <w:r>
              <w:rPr>
                <w:rFonts w:hint="eastAsia" w:ascii="仿宋" w:hAnsi="仿宋" w:eastAsia="仿宋" w:cs="宋体"/>
                <w:kern w:val="0"/>
                <w:sz w:val="24"/>
                <w:szCs w:val="24"/>
              </w:rPr>
              <w:t>兴庆校区南一楼1/2层</w:t>
            </w:r>
          </w:p>
        </w:tc>
        <w:tc>
          <w:tcPr>
            <w:tcW w:w="2700" w:type="dxa"/>
            <w:gridSpan w:val="2"/>
            <w:tcBorders>
              <w:top w:val="single" w:color="auto" w:sz="4" w:space="0"/>
              <w:left w:val="nil"/>
              <w:bottom w:val="single" w:color="auto" w:sz="4" w:space="0"/>
              <w:right w:val="single" w:color="auto" w:sz="4" w:space="0"/>
            </w:tcBorders>
            <w:shd w:val="clear" w:color="auto" w:fill="auto"/>
            <w:noWrap/>
            <w:vAlign w:val="center"/>
          </w:tcPr>
          <w:p w14:paraId="23EB92EA">
            <w:pPr>
              <w:widowControl/>
              <w:jc w:val="center"/>
              <w:rPr>
                <w:rFonts w:ascii="仿宋" w:hAnsi="仿宋" w:eastAsia="仿宋" w:cs="宋体"/>
                <w:kern w:val="0"/>
                <w:sz w:val="24"/>
                <w:szCs w:val="24"/>
              </w:rPr>
            </w:pPr>
            <w:r>
              <w:rPr>
                <w:rFonts w:ascii="仿宋" w:hAnsi="仿宋" w:eastAsia="仿宋" w:cs="宋体"/>
                <w:kern w:val="0"/>
                <w:sz w:val="24"/>
                <w:szCs w:val="24"/>
              </w:rPr>
              <w:t>1500</w:t>
            </w:r>
          </w:p>
        </w:tc>
        <w:tc>
          <w:tcPr>
            <w:tcW w:w="764" w:type="dxa"/>
            <w:tcBorders>
              <w:top w:val="nil"/>
              <w:left w:val="nil"/>
              <w:bottom w:val="single" w:color="auto" w:sz="4" w:space="0"/>
              <w:right w:val="single" w:color="auto" w:sz="4" w:space="0"/>
            </w:tcBorders>
            <w:shd w:val="clear" w:color="auto" w:fill="auto"/>
            <w:noWrap/>
            <w:vAlign w:val="center"/>
          </w:tcPr>
          <w:p w14:paraId="60660D45">
            <w:pPr>
              <w:widowControl/>
              <w:jc w:val="center"/>
              <w:rPr>
                <w:rFonts w:ascii="仿宋" w:hAnsi="仿宋" w:eastAsia="仿宋" w:cs="宋体"/>
                <w:kern w:val="0"/>
                <w:sz w:val="24"/>
                <w:szCs w:val="24"/>
              </w:rPr>
            </w:pPr>
            <w:r>
              <w:rPr>
                <w:rFonts w:ascii="仿宋" w:hAnsi="仿宋" w:eastAsia="仿宋" w:cs="宋体"/>
                <w:kern w:val="0"/>
                <w:sz w:val="24"/>
                <w:szCs w:val="24"/>
              </w:rPr>
              <w:t>2</w:t>
            </w:r>
          </w:p>
        </w:tc>
        <w:tc>
          <w:tcPr>
            <w:tcW w:w="2823" w:type="dxa"/>
            <w:tcBorders>
              <w:top w:val="nil"/>
              <w:left w:val="nil"/>
              <w:bottom w:val="single" w:color="auto" w:sz="4" w:space="0"/>
              <w:right w:val="single" w:color="auto" w:sz="4" w:space="0"/>
            </w:tcBorders>
            <w:shd w:val="clear" w:color="auto" w:fill="auto"/>
            <w:noWrap/>
            <w:vAlign w:val="center"/>
          </w:tcPr>
          <w:p w14:paraId="1B8A61A7">
            <w:pPr>
              <w:widowControl/>
              <w:jc w:val="center"/>
              <w:rPr>
                <w:rFonts w:ascii="仿宋" w:hAnsi="仿宋" w:eastAsia="仿宋" w:cs="宋体"/>
                <w:kern w:val="0"/>
                <w:sz w:val="24"/>
                <w:szCs w:val="24"/>
              </w:rPr>
            </w:pPr>
            <w:r>
              <w:rPr>
                <w:rFonts w:hint="eastAsia" w:ascii="仿宋" w:hAnsi="仿宋" w:eastAsia="仿宋" w:cs="宋体"/>
                <w:kern w:val="0"/>
                <w:sz w:val="24"/>
                <w:szCs w:val="24"/>
              </w:rPr>
              <w:t>楼梯间、卫生间、会议室、茶水间等</w:t>
            </w:r>
          </w:p>
        </w:tc>
        <w:tc>
          <w:tcPr>
            <w:tcW w:w="1628" w:type="dxa"/>
            <w:tcBorders>
              <w:left w:val="nil"/>
              <w:bottom w:val="single" w:color="auto" w:sz="4" w:space="0"/>
              <w:right w:val="single" w:color="auto" w:sz="8" w:space="0"/>
            </w:tcBorders>
            <w:shd w:val="clear" w:color="auto" w:fill="auto"/>
            <w:noWrap/>
            <w:vAlign w:val="center"/>
          </w:tcPr>
          <w:p w14:paraId="3205323F">
            <w:pPr>
              <w:widowControl/>
              <w:jc w:val="center"/>
              <w:rPr>
                <w:rFonts w:ascii="仿宋" w:hAnsi="仿宋" w:eastAsia="仿宋" w:cs="宋体"/>
                <w:kern w:val="0"/>
                <w:sz w:val="24"/>
                <w:szCs w:val="24"/>
              </w:rPr>
            </w:pPr>
          </w:p>
        </w:tc>
      </w:tr>
      <w:tr w14:paraId="7869ED23">
        <w:tblPrEx>
          <w:tblCellMar>
            <w:top w:w="0" w:type="dxa"/>
            <w:left w:w="108" w:type="dxa"/>
            <w:bottom w:w="0" w:type="dxa"/>
            <w:right w:w="108" w:type="dxa"/>
          </w:tblCellMar>
        </w:tblPrEx>
        <w:trPr>
          <w:trHeight w:val="691" w:hRule="atLeast"/>
        </w:trPr>
        <w:tc>
          <w:tcPr>
            <w:tcW w:w="567" w:type="dxa"/>
            <w:vMerge w:val="continue"/>
            <w:tcBorders>
              <w:left w:val="single" w:color="auto" w:sz="8" w:space="0"/>
              <w:right w:val="single" w:color="auto" w:sz="4" w:space="0"/>
            </w:tcBorders>
            <w:vAlign w:val="center"/>
          </w:tcPr>
          <w:p w14:paraId="3DE131BA">
            <w:pPr>
              <w:widowControl/>
              <w:jc w:val="center"/>
              <w:rPr>
                <w:rFonts w:ascii="仿宋" w:hAnsi="仿宋" w:eastAsia="仿宋" w:cs="宋体"/>
                <w:kern w:val="0"/>
                <w:sz w:val="24"/>
                <w:szCs w:val="24"/>
                <w:highlight w:val="yellow"/>
              </w:rPr>
            </w:pPr>
          </w:p>
        </w:tc>
        <w:tc>
          <w:tcPr>
            <w:tcW w:w="2008" w:type="dxa"/>
            <w:tcBorders>
              <w:top w:val="nil"/>
              <w:left w:val="nil"/>
              <w:bottom w:val="single" w:color="auto" w:sz="4" w:space="0"/>
              <w:right w:val="single" w:color="auto" w:sz="4" w:space="0"/>
            </w:tcBorders>
            <w:shd w:val="clear" w:color="auto" w:fill="auto"/>
            <w:noWrap/>
            <w:vAlign w:val="center"/>
          </w:tcPr>
          <w:p w14:paraId="407A3014">
            <w:pPr>
              <w:widowControl/>
              <w:jc w:val="center"/>
              <w:rPr>
                <w:rFonts w:ascii="仿宋" w:hAnsi="仿宋" w:eastAsia="仿宋" w:cs="宋体"/>
                <w:kern w:val="0"/>
                <w:sz w:val="24"/>
                <w:szCs w:val="24"/>
              </w:rPr>
            </w:pPr>
            <w:r>
              <w:rPr>
                <w:rFonts w:hint="eastAsia" w:ascii="仿宋" w:hAnsi="仿宋" w:eastAsia="仿宋" w:cs="宋体"/>
                <w:kern w:val="0"/>
                <w:sz w:val="24"/>
                <w:szCs w:val="24"/>
              </w:rPr>
              <w:t>1</w:t>
            </w:r>
            <w:r>
              <w:rPr>
                <w:rFonts w:ascii="仿宋" w:hAnsi="仿宋" w:eastAsia="仿宋" w:cs="宋体"/>
                <w:kern w:val="0"/>
                <w:sz w:val="24"/>
                <w:szCs w:val="24"/>
              </w:rPr>
              <w:t>400</w:t>
            </w:r>
            <w:r>
              <w:rPr>
                <w:rFonts w:hint="eastAsia" w:ascii="仿宋" w:hAnsi="仿宋" w:eastAsia="仿宋" w:cs="宋体"/>
                <w:kern w:val="0"/>
                <w:sz w:val="24"/>
                <w:szCs w:val="24"/>
              </w:rPr>
              <w:t>教室</w:t>
            </w:r>
          </w:p>
        </w:tc>
        <w:tc>
          <w:tcPr>
            <w:tcW w:w="2700" w:type="dxa"/>
            <w:gridSpan w:val="2"/>
            <w:tcBorders>
              <w:top w:val="single" w:color="auto" w:sz="4" w:space="0"/>
              <w:left w:val="nil"/>
              <w:bottom w:val="single" w:color="auto" w:sz="4" w:space="0"/>
              <w:right w:val="single" w:color="auto" w:sz="4" w:space="0"/>
            </w:tcBorders>
            <w:shd w:val="clear" w:color="auto" w:fill="auto"/>
            <w:noWrap/>
            <w:vAlign w:val="center"/>
          </w:tcPr>
          <w:p w14:paraId="7815F632">
            <w:pPr>
              <w:widowControl/>
              <w:jc w:val="center"/>
              <w:rPr>
                <w:rFonts w:ascii="仿宋" w:hAnsi="仿宋" w:eastAsia="仿宋" w:cs="宋体"/>
                <w:kern w:val="0"/>
                <w:sz w:val="24"/>
                <w:szCs w:val="24"/>
              </w:rPr>
            </w:pPr>
            <w:r>
              <w:rPr>
                <w:rFonts w:hint="eastAsia" w:ascii="仿宋" w:hAnsi="仿宋" w:eastAsia="仿宋" w:cs="宋体"/>
                <w:kern w:val="0"/>
                <w:sz w:val="24"/>
                <w:szCs w:val="24"/>
              </w:rPr>
              <w:t>1</w:t>
            </w:r>
            <w:r>
              <w:rPr>
                <w:rFonts w:ascii="仿宋" w:hAnsi="仿宋" w:eastAsia="仿宋" w:cs="宋体"/>
                <w:kern w:val="0"/>
                <w:sz w:val="24"/>
                <w:szCs w:val="24"/>
              </w:rPr>
              <w:t>000</w:t>
            </w:r>
          </w:p>
        </w:tc>
        <w:tc>
          <w:tcPr>
            <w:tcW w:w="764" w:type="dxa"/>
            <w:tcBorders>
              <w:top w:val="nil"/>
              <w:left w:val="nil"/>
              <w:bottom w:val="single" w:color="auto" w:sz="4" w:space="0"/>
              <w:right w:val="single" w:color="auto" w:sz="4" w:space="0"/>
            </w:tcBorders>
            <w:shd w:val="clear" w:color="auto" w:fill="auto"/>
            <w:noWrap/>
            <w:vAlign w:val="center"/>
          </w:tcPr>
          <w:p w14:paraId="4C693AA1">
            <w:pPr>
              <w:widowControl/>
              <w:jc w:val="center"/>
              <w:rPr>
                <w:rFonts w:ascii="仿宋" w:hAnsi="仿宋" w:eastAsia="仿宋" w:cs="宋体"/>
                <w:kern w:val="0"/>
                <w:sz w:val="24"/>
                <w:szCs w:val="24"/>
              </w:rPr>
            </w:pPr>
            <w:r>
              <w:rPr>
                <w:rFonts w:ascii="仿宋" w:hAnsi="仿宋" w:eastAsia="仿宋" w:cs="宋体"/>
                <w:kern w:val="0"/>
                <w:sz w:val="24"/>
                <w:szCs w:val="24"/>
              </w:rPr>
              <w:t>1</w:t>
            </w:r>
          </w:p>
        </w:tc>
        <w:tc>
          <w:tcPr>
            <w:tcW w:w="2823" w:type="dxa"/>
            <w:tcBorders>
              <w:top w:val="nil"/>
              <w:left w:val="nil"/>
              <w:bottom w:val="single" w:color="auto" w:sz="4" w:space="0"/>
              <w:right w:val="single" w:color="auto" w:sz="4" w:space="0"/>
            </w:tcBorders>
            <w:shd w:val="clear" w:color="auto" w:fill="auto"/>
            <w:noWrap/>
            <w:vAlign w:val="center"/>
          </w:tcPr>
          <w:p w14:paraId="6DB6A384">
            <w:pPr>
              <w:widowControl/>
              <w:jc w:val="center"/>
              <w:rPr>
                <w:rFonts w:ascii="仿宋" w:hAnsi="仿宋" w:eastAsia="仿宋" w:cs="宋体"/>
                <w:kern w:val="0"/>
                <w:sz w:val="24"/>
                <w:szCs w:val="24"/>
              </w:rPr>
            </w:pPr>
            <w:r>
              <w:rPr>
                <w:rFonts w:hint="eastAsia" w:ascii="仿宋" w:hAnsi="仿宋" w:eastAsia="仿宋" w:cs="宋体"/>
                <w:kern w:val="0"/>
                <w:sz w:val="24"/>
                <w:szCs w:val="24"/>
              </w:rPr>
              <w:t>楼梯、卫生间、</w:t>
            </w:r>
            <w:r>
              <w:rPr>
                <w:rFonts w:ascii="仿宋" w:hAnsi="仿宋" w:eastAsia="仿宋" w:cs="宋体"/>
                <w:kern w:val="0"/>
                <w:sz w:val="24"/>
                <w:szCs w:val="24"/>
              </w:rPr>
              <w:t>教室</w:t>
            </w:r>
            <w:r>
              <w:rPr>
                <w:rFonts w:hint="eastAsia" w:ascii="仿宋" w:hAnsi="仿宋" w:eastAsia="仿宋" w:cs="宋体"/>
                <w:kern w:val="0"/>
                <w:sz w:val="24"/>
                <w:szCs w:val="24"/>
              </w:rPr>
              <w:t>、休息室等</w:t>
            </w:r>
          </w:p>
        </w:tc>
        <w:tc>
          <w:tcPr>
            <w:tcW w:w="1628" w:type="dxa"/>
            <w:tcBorders>
              <w:left w:val="nil"/>
              <w:bottom w:val="single" w:color="auto" w:sz="4" w:space="0"/>
              <w:right w:val="single" w:color="auto" w:sz="8" w:space="0"/>
            </w:tcBorders>
            <w:shd w:val="clear" w:color="auto" w:fill="auto"/>
            <w:noWrap/>
            <w:vAlign w:val="center"/>
          </w:tcPr>
          <w:p w14:paraId="7E170104">
            <w:pPr>
              <w:widowControl/>
              <w:jc w:val="center"/>
              <w:rPr>
                <w:rFonts w:ascii="仿宋" w:hAnsi="仿宋" w:eastAsia="仿宋" w:cs="宋体"/>
                <w:kern w:val="0"/>
                <w:sz w:val="24"/>
                <w:szCs w:val="24"/>
              </w:rPr>
            </w:pPr>
            <w:r>
              <w:rPr>
                <w:rFonts w:hint="eastAsia" w:ascii="仿宋" w:hAnsi="仿宋" w:eastAsia="仿宋" w:cs="宋体"/>
                <w:kern w:val="0"/>
                <w:sz w:val="24"/>
                <w:szCs w:val="24"/>
              </w:rPr>
              <w:t>包含外部楼梯、楼外散水台、房顶</w:t>
            </w:r>
          </w:p>
        </w:tc>
      </w:tr>
      <w:tr w14:paraId="73982217">
        <w:tblPrEx>
          <w:tblCellMar>
            <w:top w:w="0" w:type="dxa"/>
            <w:left w:w="108" w:type="dxa"/>
            <w:bottom w:w="0" w:type="dxa"/>
            <w:right w:w="108" w:type="dxa"/>
          </w:tblCellMar>
        </w:tblPrEx>
        <w:trPr>
          <w:trHeight w:val="345" w:hRule="atLeast"/>
        </w:trPr>
        <w:tc>
          <w:tcPr>
            <w:tcW w:w="567" w:type="dxa"/>
            <w:vMerge w:val="continue"/>
            <w:tcBorders>
              <w:left w:val="single" w:color="auto" w:sz="8" w:space="0"/>
              <w:bottom w:val="single" w:color="auto" w:sz="4" w:space="0"/>
              <w:right w:val="single" w:color="auto" w:sz="4" w:space="0"/>
            </w:tcBorders>
            <w:vAlign w:val="center"/>
          </w:tcPr>
          <w:p w14:paraId="5899A79D">
            <w:pPr>
              <w:widowControl/>
              <w:jc w:val="center"/>
              <w:rPr>
                <w:rFonts w:ascii="仿宋" w:hAnsi="仿宋" w:eastAsia="仿宋" w:cs="宋体"/>
                <w:kern w:val="0"/>
                <w:sz w:val="24"/>
                <w:szCs w:val="24"/>
                <w:highlight w:val="yellow"/>
              </w:rPr>
            </w:pPr>
          </w:p>
        </w:tc>
        <w:tc>
          <w:tcPr>
            <w:tcW w:w="2008" w:type="dxa"/>
            <w:tcBorders>
              <w:top w:val="single" w:color="auto" w:sz="4" w:space="0"/>
              <w:left w:val="nil"/>
              <w:bottom w:val="single" w:color="auto" w:sz="4" w:space="0"/>
              <w:right w:val="single" w:color="auto" w:sz="4" w:space="0"/>
            </w:tcBorders>
            <w:shd w:val="clear" w:color="auto" w:fill="auto"/>
            <w:noWrap/>
            <w:vAlign w:val="center"/>
          </w:tcPr>
          <w:p w14:paraId="19C0280D">
            <w:pPr>
              <w:jc w:val="center"/>
              <w:rPr>
                <w:rFonts w:ascii="仿宋" w:hAnsi="仿宋" w:eastAsia="仿宋" w:cs="宋体"/>
                <w:kern w:val="0"/>
                <w:sz w:val="24"/>
                <w:szCs w:val="24"/>
              </w:rPr>
            </w:pPr>
            <w:r>
              <w:rPr>
                <w:rFonts w:hint="eastAsia" w:ascii="仿宋" w:hAnsi="仿宋" w:eastAsia="仿宋" w:cs="宋体"/>
                <w:kern w:val="0"/>
                <w:sz w:val="24"/>
                <w:szCs w:val="24"/>
              </w:rPr>
              <w:t>东二楼办公室</w:t>
            </w:r>
          </w:p>
        </w:tc>
        <w:tc>
          <w:tcPr>
            <w:tcW w:w="2700" w:type="dxa"/>
            <w:gridSpan w:val="2"/>
            <w:tcBorders>
              <w:top w:val="single" w:color="auto" w:sz="4" w:space="0"/>
              <w:left w:val="nil"/>
              <w:bottom w:val="single" w:color="auto" w:sz="4" w:space="0"/>
              <w:right w:val="single" w:color="auto" w:sz="4" w:space="0"/>
            </w:tcBorders>
            <w:shd w:val="clear" w:color="auto" w:fill="auto"/>
            <w:noWrap/>
            <w:vAlign w:val="center"/>
          </w:tcPr>
          <w:p w14:paraId="7BCD316B">
            <w:pPr>
              <w:jc w:val="center"/>
              <w:rPr>
                <w:rFonts w:ascii="仿宋" w:hAnsi="仿宋" w:eastAsia="仿宋" w:cs="宋体"/>
                <w:kern w:val="0"/>
                <w:sz w:val="24"/>
                <w:szCs w:val="24"/>
              </w:rPr>
            </w:pPr>
            <w:r>
              <w:rPr>
                <w:rFonts w:hint="eastAsia" w:ascii="仿宋" w:hAnsi="仿宋" w:eastAsia="仿宋" w:cs="宋体"/>
                <w:kern w:val="0"/>
                <w:sz w:val="24"/>
                <w:szCs w:val="24"/>
              </w:rPr>
              <w:t>8</w:t>
            </w:r>
            <w:r>
              <w:rPr>
                <w:rFonts w:ascii="仿宋" w:hAnsi="仿宋" w:eastAsia="仿宋" w:cs="宋体"/>
                <w:kern w:val="0"/>
                <w:sz w:val="24"/>
                <w:szCs w:val="24"/>
              </w:rPr>
              <w:t>00</w:t>
            </w:r>
          </w:p>
        </w:tc>
        <w:tc>
          <w:tcPr>
            <w:tcW w:w="764" w:type="dxa"/>
            <w:tcBorders>
              <w:top w:val="single" w:color="auto" w:sz="4" w:space="0"/>
              <w:left w:val="nil"/>
              <w:bottom w:val="single" w:color="auto" w:sz="4" w:space="0"/>
              <w:right w:val="single" w:color="auto" w:sz="4" w:space="0"/>
            </w:tcBorders>
            <w:shd w:val="clear" w:color="auto" w:fill="auto"/>
            <w:noWrap/>
            <w:vAlign w:val="center"/>
          </w:tcPr>
          <w:p w14:paraId="09EDC6A4">
            <w:pPr>
              <w:jc w:val="center"/>
              <w:rPr>
                <w:rFonts w:ascii="仿宋" w:hAnsi="仿宋" w:eastAsia="仿宋" w:cs="宋体"/>
                <w:kern w:val="0"/>
                <w:sz w:val="24"/>
                <w:szCs w:val="24"/>
              </w:rPr>
            </w:pPr>
            <w:r>
              <w:rPr>
                <w:rFonts w:hint="eastAsia" w:ascii="仿宋" w:hAnsi="仿宋" w:eastAsia="仿宋" w:cs="宋体"/>
                <w:kern w:val="0"/>
                <w:sz w:val="24"/>
                <w:szCs w:val="24"/>
              </w:rPr>
              <w:t>1</w:t>
            </w:r>
          </w:p>
        </w:tc>
        <w:tc>
          <w:tcPr>
            <w:tcW w:w="2823" w:type="dxa"/>
            <w:tcBorders>
              <w:top w:val="single" w:color="auto" w:sz="4" w:space="0"/>
              <w:left w:val="nil"/>
              <w:bottom w:val="single" w:color="auto" w:sz="4" w:space="0"/>
              <w:right w:val="single" w:color="auto" w:sz="4" w:space="0"/>
            </w:tcBorders>
            <w:shd w:val="clear" w:color="auto" w:fill="auto"/>
            <w:noWrap/>
            <w:vAlign w:val="center"/>
          </w:tcPr>
          <w:p w14:paraId="01EA434B">
            <w:pPr>
              <w:jc w:val="center"/>
              <w:rPr>
                <w:rFonts w:ascii="仿宋" w:hAnsi="仿宋" w:eastAsia="仿宋" w:cs="宋体"/>
                <w:kern w:val="0"/>
                <w:sz w:val="24"/>
                <w:szCs w:val="24"/>
              </w:rPr>
            </w:pPr>
            <w:r>
              <w:rPr>
                <w:rFonts w:hint="eastAsia" w:ascii="仿宋" w:hAnsi="仿宋" w:eastAsia="仿宋" w:cs="宋体"/>
                <w:kern w:val="0"/>
                <w:sz w:val="24"/>
                <w:szCs w:val="24"/>
              </w:rPr>
              <w:t>楼梯、卫生间、走廊办公室、录播室等</w:t>
            </w:r>
          </w:p>
        </w:tc>
        <w:tc>
          <w:tcPr>
            <w:tcW w:w="1628" w:type="dxa"/>
            <w:tcBorders>
              <w:top w:val="single" w:color="auto" w:sz="4" w:space="0"/>
              <w:left w:val="nil"/>
              <w:bottom w:val="single" w:color="auto" w:sz="4" w:space="0"/>
              <w:right w:val="single" w:color="auto" w:sz="8" w:space="0"/>
            </w:tcBorders>
            <w:shd w:val="clear" w:color="auto" w:fill="auto"/>
            <w:noWrap/>
            <w:vAlign w:val="center"/>
          </w:tcPr>
          <w:p w14:paraId="13245330">
            <w:pPr>
              <w:jc w:val="center"/>
              <w:rPr>
                <w:rFonts w:ascii="仿宋" w:hAnsi="仿宋" w:eastAsia="仿宋" w:cs="宋体"/>
                <w:kern w:val="0"/>
                <w:sz w:val="24"/>
                <w:szCs w:val="24"/>
              </w:rPr>
            </w:pPr>
          </w:p>
        </w:tc>
      </w:tr>
      <w:tr w14:paraId="78435811">
        <w:tblPrEx>
          <w:tblCellMar>
            <w:top w:w="0" w:type="dxa"/>
            <w:left w:w="108" w:type="dxa"/>
            <w:bottom w:w="0" w:type="dxa"/>
            <w:right w:w="108" w:type="dxa"/>
          </w:tblCellMar>
        </w:tblPrEx>
        <w:trPr>
          <w:trHeight w:val="288" w:hRule="atLeast"/>
        </w:trPr>
        <w:tc>
          <w:tcPr>
            <w:tcW w:w="567" w:type="dxa"/>
            <w:tcBorders>
              <w:top w:val="nil"/>
              <w:left w:val="single" w:color="auto" w:sz="8" w:space="0"/>
              <w:bottom w:val="single" w:color="auto" w:sz="8" w:space="0"/>
              <w:right w:val="single" w:color="auto" w:sz="4" w:space="0"/>
            </w:tcBorders>
            <w:shd w:val="clear" w:color="auto" w:fill="auto"/>
            <w:noWrap/>
            <w:vAlign w:val="center"/>
          </w:tcPr>
          <w:p w14:paraId="558B432B">
            <w:pPr>
              <w:widowControl/>
              <w:jc w:val="center"/>
              <w:rPr>
                <w:rFonts w:ascii="仿宋" w:hAnsi="仿宋" w:eastAsia="仿宋" w:cs="宋体"/>
                <w:kern w:val="0"/>
                <w:sz w:val="24"/>
                <w:szCs w:val="24"/>
              </w:rPr>
            </w:pPr>
            <w:r>
              <w:rPr>
                <w:rFonts w:hint="eastAsia" w:ascii="仿宋" w:hAnsi="仿宋" w:eastAsia="仿宋" w:cs="宋体"/>
                <w:kern w:val="0"/>
                <w:sz w:val="24"/>
                <w:szCs w:val="24"/>
              </w:rPr>
              <w:t>总计</w:t>
            </w:r>
          </w:p>
        </w:tc>
        <w:tc>
          <w:tcPr>
            <w:tcW w:w="2008" w:type="dxa"/>
            <w:tcBorders>
              <w:top w:val="nil"/>
              <w:left w:val="nil"/>
              <w:bottom w:val="single" w:color="auto" w:sz="8" w:space="0"/>
              <w:right w:val="single" w:color="auto" w:sz="4" w:space="0"/>
            </w:tcBorders>
            <w:shd w:val="clear" w:color="auto" w:fill="auto"/>
            <w:noWrap/>
            <w:vAlign w:val="center"/>
          </w:tcPr>
          <w:p w14:paraId="7670C8D8">
            <w:pPr>
              <w:widowControl/>
              <w:jc w:val="center"/>
              <w:rPr>
                <w:rFonts w:ascii="仿宋" w:hAnsi="仿宋" w:eastAsia="仿宋" w:cs="宋体"/>
                <w:kern w:val="0"/>
                <w:sz w:val="24"/>
                <w:szCs w:val="24"/>
              </w:rPr>
            </w:pPr>
          </w:p>
        </w:tc>
        <w:tc>
          <w:tcPr>
            <w:tcW w:w="1269" w:type="dxa"/>
            <w:tcBorders>
              <w:top w:val="nil"/>
              <w:left w:val="nil"/>
              <w:bottom w:val="single" w:color="auto" w:sz="8" w:space="0"/>
              <w:right w:val="single" w:color="auto" w:sz="4" w:space="0"/>
            </w:tcBorders>
            <w:shd w:val="clear" w:color="auto" w:fill="auto"/>
            <w:noWrap/>
            <w:vAlign w:val="center"/>
          </w:tcPr>
          <w:p w14:paraId="68A88401">
            <w:pPr>
              <w:widowControl/>
              <w:jc w:val="center"/>
              <w:rPr>
                <w:rFonts w:ascii="仿宋" w:hAnsi="仿宋" w:eastAsia="仿宋" w:cs="宋体"/>
                <w:kern w:val="0"/>
                <w:sz w:val="24"/>
                <w:szCs w:val="24"/>
              </w:rPr>
            </w:pPr>
            <w:r>
              <w:rPr>
                <w:rFonts w:ascii="仿宋" w:hAnsi="仿宋" w:eastAsia="仿宋" w:cs="宋体"/>
                <w:kern w:val="0"/>
                <w:sz w:val="24"/>
                <w:szCs w:val="24"/>
              </w:rPr>
              <w:t>52956.91</w:t>
            </w:r>
          </w:p>
        </w:tc>
        <w:tc>
          <w:tcPr>
            <w:tcW w:w="1431" w:type="dxa"/>
            <w:tcBorders>
              <w:top w:val="nil"/>
              <w:left w:val="nil"/>
              <w:bottom w:val="single" w:color="auto" w:sz="8" w:space="0"/>
              <w:right w:val="single" w:color="auto" w:sz="4" w:space="0"/>
            </w:tcBorders>
            <w:shd w:val="clear" w:color="auto" w:fill="auto"/>
            <w:noWrap/>
            <w:vAlign w:val="center"/>
          </w:tcPr>
          <w:p w14:paraId="4A29E648">
            <w:pPr>
              <w:widowControl/>
              <w:jc w:val="center"/>
              <w:rPr>
                <w:rFonts w:ascii="仿宋" w:hAnsi="仿宋" w:eastAsia="仿宋" w:cs="宋体"/>
                <w:kern w:val="0"/>
                <w:sz w:val="24"/>
                <w:szCs w:val="24"/>
              </w:rPr>
            </w:pPr>
            <w:r>
              <w:rPr>
                <w:rFonts w:ascii="仿宋" w:hAnsi="仿宋" w:eastAsia="仿宋" w:cs="宋体"/>
                <w:kern w:val="0"/>
                <w:sz w:val="24"/>
                <w:szCs w:val="24"/>
              </w:rPr>
              <w:t>46367.41</w:t>
            </w:r>
          </w:p>
        </w:tc>
        <w:tc>
          <w:tcPr>
            <w:tcW w:w="764" w:type="dxa"/>
            <w:tcBorders>
              <w:top w:val="nil"/>
              <w:left w:val="nil"/>
              <w:bottom w:val="single" w:color="auto" w:sz="8" w:space="0"/>
              <w:right w:val="single" w:color="auto" w:sz="4" w:space="0"/>
            </w:tcBorders>
            <w:shd w:val="clear" w:color="auto" w:fill="auto"/>
            <w:noWrap/>
            <w:vAlign w:val="center"/>
          </w:tcPr>
          <w:p w14:paraId="2E4822F5">
            <w:pPr>
              <w:widowControl/>
              <w:jc w:val="center"/>
              <w:rPr>
                <w:rFonts w:ascii="仿宋" w:hAnsi="仿宋" w:eastAsia="仿宋" w:cs="宋体"/>
                <w:kern w:val="0"/>
                <w:sz w:val="24"/>
                <w:szCs w:val="24"/>
              </w:rPr>
            </w:pPr>
          </w:p>
        </w:tc>
        <w:tc>
          <w:tcPr>
            <w:tcW w:w="2823" w:type="dxa"/>
            <w:tcBorders>
              <w:top w:val="nil"/>
              <w:left w:val="nil"/>
              <w:bottom w:val="single" w:color="auto" w:sz="8" w:space="0"/>
              <w:right w:val="single" w:color="auto" w:sz="4" w:space="0"/>
            </w:tcBorders>
            <w:shd w:val="clear" w:color="auto" w:fill="auto"/>
            <w:noWrap/>
            <w:vAlign w:val="center"/>
          </w:tcPr>
          <w:p w14:paraId="4CEA7F8E">
            <w:pPr>
              <w:widowControl/>
              <w:jc w:val="center"/>
              <w:rPr>
                <w:rFonts w:ascii="仿宋" w:hAnsi="仿宋" w:eastAsia="仿宋" w:cs="宋体"/>
                <w:kern w:val="0"/>
                <w:sz w:val="24"/>
                <w:szCs w:val="24"/>
              </w:rPr>
            </w:pPr>
          </w:p>
        </w:tc>
        <w:tc>
          <w:tcPr>
            <w:tcW w:w="1628" w:type="dxa"/>
            <w:tcBorders>
              <w:top w:val="nil"/>
              <w:left w:val="nil"/>
              <w:bottom w:val="single" w:color="auto" w:sz="8" w:space="0"/>
              <w:right w:val="single" w:color="auto" w:sz="8" w:space="0"/>
            </w:tcBorders>
            <w:shd w:val="clear" w:color="auto" w:fill="auto"/>
            <w:noWrap/>
            <w:vAlign w:val="center"/>
          </w:tcPr>
          <w:p w14:paraId="23524C33">
            <w:pPr>
              <w:widowControl/>
              <w:jc w:val="center"/>
              <w:rPr>
                <w:rFonts w:ascii="仿宋" w:hAnsi="仿宋" w:eastAsia="仿宋" w:cs="宋体"/>
                <w:kern w:val="0"/>
                <w:sz w:val="24"/>
                <w:szCs w:val="24"/>
              </w:rPr>
            </w:pPr>
          </w:p>
        </w:tc>
      </w:tr>
    </w:tbl>
    <w:p w14:paraId="425F34C2">
      <w:pPr>
        <w:rPr>
          <w:rFonts w:ascii="仿宋" w:hAnsi="仿宋" w:eastAsia="仿宋" w:cs="仿宋"/>
          <w:b/>
          <w:bCs/>
          <w:kern w:val="0"/>
          <w:sz w:val="24"/>
          <w:szCs w:val="24"/>
        </w:rPr>
      </w:pPr>
    </w:p>
    <w:p w14:paraId="2D19BA66">
      <w:pPr>
        <w:rPr>
          <w:rFonts w:ascii="仿宋" w:hAnsi="仿宋" w:eastAsia="仿宋" w:cs="仿宋"/>
          <w:kern w:val="0"/>
          <w:sz w:val="24"/>
          <w:szCs w:val="24"/>
        </w:rPr>
      </w:pPr>
      <w:r>
        <w:rPr>
          <w:rFonts w:hint="eastAsia" w:ascii="仿宋" w:hAnsi="仿宋" w:eastAsia="仿宋" w:cs="仿宋"/>
          <w:b/>
          <w:bCs/>
          <w:kern w:val="0"/>
          <w:sz w:val="24"/>
          <w:szCs w:val="24"/>
        </w:rPr>
        <w:t>（三）委托服务内容</w:t>
      </w:r>
      <w:r>
        <w:rPr>
          <w:rFonts w:hint="eastAsia" w:ascii="仿宋" w:hAnsi="仿宋" w:eastAsia="仿宋" w:cs="仿宋"/>
          <w:kern w:val="0"/>
          <w:sz w:val="24"/>
          <w:szCs w:val="24"/>
        </w:rPr>
        <w:t>：</w:t>
      </w:r>
    </w:p>
    <w:p w14:paraId="531D214C">
      <w:pPr>
        <w:spacing w:line="360" w:lineRule="auto"/>
        <w:ind w:firstLine="482"/>
        <w:rPr>
          <w:rFonts w:ascii="仿宋" w:hAnsi="仿宋" w:eastAsia="仿宋" w:cs="仿宋"/>
          <w:sz w:val="24"/>
          <w:szCs w:val="24"/>
        </w:rPr>
      </w:pPr>
      <w:r>
        <w:rPr>
          <w:rFonts w:hint="eastAsia" w:ascii="仿宋" w:hAnsi="仿宋" w:eastAsia="仿宋" w:cs="仿宋"/>
          <w:sz w:val="24"/>
          <w:szCs w:val="24"/>
        </w:rPr>
        <w:t>1. 对翠华校区院内、雁塔校区、老年大学、兴庆校区楼宇和外部环境保洁、绿化、安全保卫、消防提供物业服务。投标人须根据本项目特点，提供管理服务。</w:t>
      </w:r>
    </w:p>
    <w:p w14:paraId="1A4454E3">
      <w:pPr>
        <w:spacing w:line="360" w:lineRule="auto"/>
        <w:ind w:firstLine="480"/>
        <w:rPr>
          <w:rFonts w:ascii="仿宋" w:hAnsi="仿宋" w:eastAsia="仿宋" w:cs="仿宋"/>
          <w:sz w:val="24"/>
          <w:szCs w:val="24"/>
        </w:rPr>
      </w:pPr>
      <w:r>
        <w:rPr>
          <w:rFonts w:hint="eastAsia" w:ascii="仿宋" w:hAnsi="仿宋" w:eastAsia="仿宋" w:cs="仿宋"/>
          <w:sz w:val="24"/>
          <w:szCs w:val="24"/>
        </w:rPr>
        <w:t>2.</w:t>
      </w:r>
      <w:r>
        <w:rPr>
          <w:rFonts w:ascii="仿宋" w:hAnsi="仿宋" w:eastAsia="仿宋" w:cs="仿宋"/>
          <w:sz w:val="24"/>
          <w:szCs w:val="24"/>
        </w:rPr>
        <w:t xml:space="preserve"> </w:t>
      </w:r>
      <w:r>
        <w:rPr>
          <w:rFonts w:hint="eastAsia" w:ascii="仿宋" w:hAnsi="仿宋" w:eastAsia="仿宋" w:cs="仿宋"/>
          <w:sz w:val="24"/>
          <w:szCs w:val="24"/>
        </w:rPr>
        <w:t>服务区域内树木、草坪的绿化养护、修剪和卫生保洁。</w:t>
      </w:r>
    </w:p>
    <w:p w14:paraId="3D50A816">
      <w:pPr>
        <w:spacing w:line="360" w:lineRule="auto"/>
        <w:ind w:firstLine="480"/>
        <w:rPr>
          <w:rFonts w:ascii="仿宋" w:hAnsi="仿宋" w:eastAsia="仿宋" w:cs="仿宋"/>
          <w:sz w:val="24"/>
          <w:szCs w:val="24"/>
        </w:rPr>
      </w:pPr>
      <w:r>
        <w:rPr>
          <w:rFonts w:hint="eastAsia" w:ascii="仿宋" w:hAnsi="仿宋" w:eastAsia="仿宋" w:cs="仿宋"/>
          <w:sz w:val="24"/>
          <w:szCs w:val="24"/>
        </w:rPr>
        <w:t>3.</w:t>
      </w:r>
      <w:r>
        <w:rPr>
          <w:rFonts w:ascii="仿宋" w:hAnsi="仿宋" w:eastAsia="仿宋" w:cs="仿宋"/>
          <w:sz w:val="24"/>
          <w:szCs w:val="24"/>
        </w:rPr>
        <w:t xml:space="preserve"> </w:t>
      </w:r>
      <w:r>
        <w:rPr>
          <w:rFonts w:hint="eastAsia" w:ascii="仿宋" w:hAnsi="仿宋" w:eastAsia="仿宋" w:cs="仿宋"/>
          <w:sz w:val="24"/>
          <w:szCs w:val="24"/>
        </w:rPr>
        <w:t>服务区域内水、电、暖、排污管道、门、窗、桌椅、空调、电梯等设施设备维修、维护、清洗。</w:t>
      </w:r>
    </w:p>
    <w:p w14:paraId="0F7FCF6F">
      <w:pPr>
        <w:spacing w:line="360" w:lineRule="auto"/>
        <w:ind w:firstLine="480"/>
        <w:rPr>
          <w:rFonts w:ascii="仿宋" w:hAnsi="仿宋" w:eastAsia="仿宋" w:cs="仿宋"/>
          <w:sz w:val="24"/>
          <w:szCs w:val="24"/>
        </w:rPr>
      </w:pPr>
      <w:r>
        <w:rPr>
          <w:rFonts w:hint="eastAsia" w:ascii="仿宋" w:hAnsi="仿宋" w:eastAsia="仿宋" w:cs="仿宋"/>
          <w:sz w:val="24"/>
          <w:szCs w:val="24"/>
        </w:rPr>
        <w:t>4.</w:t>
      </w:r>
      <w:r>
        <w:rPr>
          <w:rFonts w:ascii="仿宋" w:hAnsi="仿宋" w:eastAsia="仿宋" w:cs="仿宋"/>
          <w:sz w:val="24"/>
          <w:szCs w:val="24"/>
        </w:rPr>
        <w:t xml:space="preserve"> </w:t>
      </w:r>
      <w:r>
        <w:rPr>
          <w:rFonts w:hint="eastAsia" w:ascii="仿宋" w:hAnsi="仿宋" w:eastAsia="仿宋" w:cs="仿宋"/>
          <w:sz w:val="24"/>
          <w:szCs w:val="24"/>
        </w:rPr>
        <w:t>培训公寓楼的日常管理、值班、安全（三防）工作。</w:t>
      </w:r>
    </w:p>
    <w:p w14:paraId="6AB0BBC8">
      <w:pPr>
        <w:spacing w:line="360" w:lineRule="auto"/>
        <w:ind w:firstLine="480"/>
        <w:rPr>
          <w:rFonts w:ascii="仿宋" w:hAnsi="仿宋" w:eastAsia="仿宋" w:cs="仿宋"/>
          <w:sz w:val="24"/>
          <w:szCs w:val="24"/>
        </w:rPr>
      </w:pPr>
      <w:r>
        <w:rPr>
          <w:rFonts w:hint="eastAsia" w:ascii="仿宋" w:hAnsi="仿宋" w:eastAsia="仿宋" w:cs="仿宋"/>
          <w:sz w:val="24"/>
          <w:szCs w:val="24"/>
        </w:rPr>
        <w:t>5. 服务区域内安全保卫工作及值班工作。</w:t>
      </w:r>
    </w:p>
    <w:p w14:paraId="2FD5D9F7">
      <w:pPr>
        <w:spacing w:line="360" w:lineRule="auto"/>
        <w:ind w:firstLine="480"/>
        <w:rPr>
          <w:rFonts w:ascii="仿宋" w:hAnsi="仿宋" w:eastAsia="仿宋" w:cs="仿宋"/>
          <w:sz w:val="24"/>
          <w:szCs w:val="24"/>
        </w:rPr>
      </w:pPr>
      <w:r>
        <w:rPr>
          <w:rFonts w:hint="eastAsia" w:ascii="仿宋" w:hAnsi="仿宋" w:eastAsia="仿宋" w:cs="仿宋"/>
          <w:sz w:val="24"/>
          <w:szCs w:val="24"/>
        </w:rPr>
        <w:t>6.</w:t>
      </w:r>
      <w:r>
        <w:rPr>
          <w:rFonts w:ascii="仿宋" w:hAnsi="仿宋" w:eastAsia="仿宋" w:cs="仿宋"/>
          <w:sz w:val="24"/>
          <w:szCs w:val="24"/>
        </w:rPr>
        <w:t xml:space="preserve"> </w:t>
      </w:r>
      <w:r>
        <w:rPr>
          <w:rFonts w:hint="eastAsia" w:ascii="仿宋" w:hAnsi="仿宋" w:eastAsia="仿宋" w:cs="仿宋"/>
          <w:sz w:val="24"/>
          <w:szCs w:val="24"/>
        </w:rPr>
        <w:t>负责每天报纸信件的收发工作，保证准确无误。</w:t>
      </w:r>
    </w:p>
    <w:p w14:paraId="005AEBA4">
      <w:pPr>
        <w:spacing w:line="360" w:lineRule="auto"/>
        <w:ind w:firstLine="480"/>
        <w:rPr>
          <w:rFonts w:ascii="仿宋" w:hAnsi="仿宋" w:eastAsia="仿宋" w:cs="仿宋"/>
          <w:sz w:val="24"/>
          <w:szCs w:val="24"/>
        </w:rPr>
      </w:pPr>
      <w:r>
        <w:rPr>
          <w:rFonts w:ascii="仿宋" w:hAnsi="仿宋" w:eastAsia="仿宋" w:cs="仿宋"/>
          <w:sz w:val="24"/>
          <w:szCs w:val="24"/>
        </w:rPr>
        <w:t xml:space="preserve">7. </w:t>
      </w:r>
      <w:r>
        <w:rPr>
          <w:rFonts w:hint="eastAsia" w:ascii="仿宋" w:hAnsi="仿宋" w:eastAsia="仿宋" w:cs="仿宋"/>
          <w:sz w:val="24"/>
          <w:szCs w:val="24"/>
        </w:rPr>
        <w:t>学院网络系统不在本次物业服务外包范围之内。</w:t>
      </w:r>
    </w:p>
    <w:p w14:paraId="61734CB5">
      <w:pPr>
        <w:spacing w:line="360" w:lineRule="auto"/>
        <w:ind w:firstLine="480"/>
        <w:rPr>
          <w:rFonts w:ascii="仿宋" w:hAnsi="仿宋" w:eastAsia="仿宋" w:cs="仿宋"/>
          <w:sz w:val="24"/>
          <w:szCs w:val="24"/>
        </w:rPr>
      </w:pPr>
      <w:r>
        <w:rPr>
          <w:rFonts w:ascii="仿宋" w:hAnsi="仿宋" w:eastAsia="仿宋" w:cs="仿宋"/>
          <w:sz w:val="24"/>
          <w:szCs w:val="24"/>
        </w:rPr>
        <w:t>8</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服务区域内安防和消防设备设施的检查、维护，配合学院完成每年消防器材的更换。灭火器材（材料费）不在物业服务外包范围之内。</w:t>
      </w:r>
    </w:p>
    <w:p w14:paraId="303019E4">
      <w:pPr>
        <w:spacing w:line="360" w:lineRule="auto"/>
        <w:ind w:firstLine="241" w:firstLineChars="100"/>
        <w:rPr>
          <w:rFonts w:ascii="仿宋" w:hAnsi="仿宋" w:eastAsia="仿宋" w:cs="仿宋"/>
          <w:sz w:val="24"/>
          <w:szCs w:val="24"/>
        </w:rPr>
      </w:pPr>
      <w:r>
        <w:rPr>
          <w:rFonts w:hint="eastAsia" w:ascii="仿宋" w:hAnsi="仿宋" w:eastAsia="仿宋" w:cs="宋体"/>
          <w:b/>
          <w:bCs/>
          <w:sz w:val="24"/>
          <w:szCs w:val="24"/>
        </w:rPr>
        <w:t>（四）人员要求：</w:t>
      </w:r>
    </w:p>
    <w:p w14:paraId="069D955C">
      <w:pPr>
        <w:spacing w:line="360" w:lineRule="auto"/>
        <w:ind w:firstLine="480"/>
        <w:rPr>
          <w:rFonts w:ascii="仿宋" w:hAnsi="仿宋" w:eastAsia="仿宋" w:cs="仿宋"/>
          <w:sz w:val="24"/>
          <w:szCs w:val="24"/>
        </w:rPr>
      </w:pPr>
      <w:r>
        <w:rPr>
          <w:rFonts w:hint="eastAsia" w:ascii="仿宋" w:hAnsi="仿宋" w:eastAsia="仿宋" w:cs="仿宋"/>
          <w:sz w:val="24"/>
          <w:szCs w:val="24"/>
        </w:rPr>
        <w:t>1</w:t>
      </w:r>
      <w:r>
        <w:rPr>
          <w:rFonts w:ascii="仿宋" w:hAnsi="仿宋" w:eastAsia="仿宋" w:cs="仿宋"/>
          <w:sz w:val="24"/>
          <w:szCs w:val="24"/>
        </w:rPr>
        <w:t>.</w:t>
      </w:r>
      <w:r>
        <w:rPr>
          <w:rFonts w:hint="eastAsia" w:ascii="仿宋" w:hAnsi="仿宋" w:eastAsia="仿宋" w:cs="仿宋"/>
          <w:sz w:val="24"/>
          <w:szCs w:val="24"/>
        </w:rPr>
        <w:t>各投标人根据项目按照要求配备工作人员不</w:t>
      </w:r>
      <w:r>
        <w:rPr>
          <w:rFonts w:hint="eastAsia" w:ascii="仿宋" w:hAnsi="仿宋" w:eastAsia="仿宋" w:cs="仿宋"/>
          <w:sz w:val="24"/>
          <w:szCs w:val="24"/>
          <w:highlight w:val="none"/>
        </w:rPr>
        <w:t>少于</w:t>
      </w:r>
      <w:r>
        <w:rPr>
          <w:rFonts w:ascii="仿宋" w:hAnsi="仿宋" w:eastAsia="仿宋" w:cs="仿宋"/>
          <w:sz w:val="24"/>
          <w:szCs w:val="24"/>
          <w:highlight w:val="none"/>
        </w:rPr>
        <w:t>37</w:t>
      </w:r>
      <w:r>
        <w:rPr>
          <w:rFonts w:hint="eastAsia" w:ascii="仿宋" w:hAnsi="仿宋" w:eastAsia="仿宋" w:cs="仿宋"/>
          <w:sz w:val="24"/>
          <w:szCs w:val="24"/>
          <w:highlight w:val="none"/>
        </w:rPr>
        <w:t>名</w:t>
      </w:r>
      <w:r>
        <w:rPr>
          <w:rFonts w:hint="eastAsia" w:ascii="仿宋" w:hAnsi="仿宋" w:eastAsia="仿宋" w:cs="仿宋"/>
          <w:sz w:val="24"/>
          <w:szCs w:val="24"/>
        </w:rPr>
        <w:t>，工作人员</w:t>
      </w:r>
      <w:r>
        <w:rPr>
          <w:rFonts w:hint="eastAsia" w:ascii="仿宋" w:hAnsi="仿宋" w:eastAsia="仿宋"/>
          <w:sz w:val="24"/>
          <w:szCs w:val="24"/>
        </w:rPr>
        <w:t>作风正派、无不良记录、统一着装。各</w:t>
      </w:r>
      <w:r>
        <w:rPr>
          <w:rFonts w:ascii="仿宋" w:hAnsi="仿宋" w:eastAsia="仿宋"/>
          <w:sz w:val="24"/>
          <w:szCs w:val="24"/>
        </w:rPr>
        <w:t>投标人按</w:t>
      </w:r>
      <w:r>
        <w:rPr>
          <w:rFonts w:hint="eastAsia" w:ascii="仿宋" w:hAnsi="仿宋" w:eastAsia="仿宋"/>
          <w:sz w:val="24"/>
          <w:szCs w:val="24"/>
        </w:rPr>
        <w:t>服务范围合理</w:t>
      </w:r>
      <w:r>
        <w:rPr>
          <w:rFonts w:ascii="仿宋" w:hAnsi="仿宋" w:eastAsia="仿宋"/>
          <w:sz w:val="24"/>
          <w:szCs w:val="24"/>
        </w:rPr>
        <w:t>设置机构</w:t>
      </w:r>
      <w:r>
        <w:rPr>
          <w:rFonts w:hint="eastAsia" w:ascii="仿宋" w:hAnsi="仿宋" w:eastAsia="仿宋"/>
          <w:sz w:val="24"/>
          <w:szCs w:val="24"/>
        </w:rPr>
        <w:t>及</w:t>
      </w:r>
      <w:r>
        <w:rPr>
          <w:rFonts w:ascii="仿宋" w:hAnsi="仿宋" w:eastAsia="仿宋"/>
          <w:sz w:val="24"/>
          <w:szCs w:val="24"/>
        </w:rPr>
        <w:t>人员配备</w:t>
      </w:r>
      <w:r>
        <w:rPr>
          <w:rFonts w:hint="eastAsia" w:ascii="仿宋" w:hAnsi="仿宋" w:eastAsia="仿宋"/>
          <w:sz w:val="24"/>
          <w:szCs w:val="24"/>
        </w:rPr>
        <w:t>，严格</w:t>
      </w:r>
      <w:r>
        <w:rPr>
          <w:rFonts w:ascii="仿宋" w:hAnsi="仿宋" w:eastAsia="仿宋"/>
          <w:sz w:val="24"/>
          <w:szCs w:val="24"/>
        </w:rPr>
        <w:t>成本控制</w:t>
      </w:r>
      <w:r>
        <w:rPr>
          <w:rFonts w:hint="eastAsia" w:ascii="仿宋" w:hAnsi="仿宋" w:eastAsia="仿宋"/>
          <w:sz w:val="24"/>
          <w:szCs w:val="24"/>
        </w:rPr>
        <w:t>，</w:t>
      </w:r>
      <w:r>
        <w:rPr>
          <w:rFonts w:hint="eastAsia" w:ascii="仿宋" w:hAnsi="仿宋" w:eastAsia="仿宋" w:cs="仿宋"/>
          <w:sz w:val="24"/>
          <w:szCs w:val="24"/>
        </w:rPr>
        <w:t>并做好耗材及人员安排的预算。</w:t>
      </w:r>
    </w:p>
    <w:p w14:paraId="6C512C63">
      <w:pPr>
        <w:spacing w:line="360" w:lineRule="auto"/>
        <w:ind w:firstLine="480"/>
        <w:rPr>
          <w:rFonts w:ascii="仿宋" w:hAnsi="仿宋" w:eastAsia="仿宋" w:cs="仿宋"/>
          <w:sz w:val="24"/>
          <w:szCs w:val="24"/>
        </w:rPr>
      </w:pPr>
      <w:r>
        <w:rPr>
          <w:rFonts w:hint="eastAsia" w:ascii="仿宋" w:hAnsi="仿宋" w:eastAsia="仿宋" w:cs="仿宋"/>
          <w:sz w:val="24"/>
          <w:szCs w:val="24"/>
        </w:rPr>
        <w:t>2</w:t>
      </w:r>
      <w:r>
        <w:rPr>
          <w:rFonts w:ascii="仿宋" w:hAnsi="仿宋" w:eastAsia="仿宋" w:cs="仿宋"/>
          <w:sz w:val="24"/>
          <w:szCs w:val="24"/>
        </w:rPr>
        <w:t>.</w:t>
      </w:r>
      <w:r>
        <w:rPr>
          <w:rFonts w:hint="eastAsia" w:ascii="仿宋" w:hAnsi="仿宋" w:eastAsia="仿宋" w:cs="仿宋"/>
          <w:sz w:val="24"/>
          <w:szCs w:val="24"/>
        </w:rPr>
        <w:t xml:space="preserve"> 人员培训学习</w:t>
      </w:r>
    </w:p>
    <w:p w14:paraId="0DD990C8">
      <w:pPr>
        <w:spacing w:line="360" w:lineRule="auto"/>
        <w:ind w:firstLine="480"/>
        <w:rPr>
          <w:rFonts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中标人每年至少组织一次管理层外出学习调研，所产生费用由中标人承担。</w:t>
      </w:r>
    </w:p>
    <w:p w14:paraId="2EBCAFB6">
      <w:pPr>
        <w:spacing w:line="360" w:lineRule="auto"/>
        <w:ind w:firstLine="480"/>
        <w:rPr>
          <w:rFonts w:ascii="仿宋" w:hAnsi="仿宋" w:eastAsia="仿宋" w:cs="仿宋"/>
          <w:b/>
          <w:sz w:val="24"/>
          <w:szCs w:val="24"/>
        </w:rPr>
      </w:pPr>
      <w:r>
        <w:rPr>
          <w:rFonts w:hint="eastAsia" w:ascii="仿宋" w:hAnsi="仿宋" w:eastAsia="仿宋" w:cs="仿宋"/>
          <w:b/>
          <w:sz w:val="24"/>
          <w:szCs w:val="24"/>
        </w:rPr>
        <w:t>项目管理服务人员配置要求</w:t>
      </w:r>
    </w:p>
    <w:tbl>
      <w:tblPr>
        <w:tblStyle w:val="8"/>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1"/>
        <w:gridCol w:w="733"/>
        <w:gridCol w:w="4111"/>
        <w:gridCol w:w="1559"/>
      </w:tblGrid>
      <w:tr w14:paraId="5DD74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1" w:type="dxa"/>
            <w:vAlign w:val="center"/>
          </w:tcPr>
          <w:p w14:paraId="7081168C">
            <w:pPr>
              <w:spacing w:line="360" w:lineRule="auto"/>
              <w:jc w:val="center"/>
              <w:rPr>
                <w:rFonts w:ascii="仿宋" w:hAnsi="仿宋" w:eastAsia="仿宋" w:cs="仿宋"/>
                <w:sz w:val="24"/>
                <w:szCs w:val="24"/>
              </w:rPr>
            </w:pPr>
            <w:r>
              <w:rPr>
                <w:rFonts w:hint="eastAsia" w:ascii="仿宋" w:hAnsi="仿宋" w:eastAsia="仿宋" w:cs="仿宋"/>
                <w:sz w:val="24"/>
                <w:szCs w:val="24"/>
              </w:rPr>
              <w:t>名称</w:t>
            </w:r>
          </w:p>
        </w:tc>
        <w:tc>
          <w:tcPr>
            <w:tcW w:w="733" w:type="dxa"/>
            <w:vAlign w:val="center"/>
          </w:tcPr>
          <w:p w14:paraId="234ADFD0">
            <w:pPr>
              <w:spacing w:line="360" w:lineRule="auto"/>
              <w:jc w:val="center"/>
              <w:rPr>
                <w:rFonts w:ascii="仿宋" w:hAnsi="仿宋" w:eastAsia="仿宋" w:cs="仿宋"/>
                <w:sz w:val="24"/>
                <w:szCs w:val="24"/>
              </w:rPr>
            </w:pPr>
            <w:r>
              <w:rPr>
                <w:rFonts w:hint="eastAsia" w:ascii="仿宋" w:hAnsi="仿宋" w:eastAsia="仿宋" w:cs="仿宋"/>
                <w:sz w:val="24"/>
                <w:szCs w:val="24"/>
              </w:rPr>
              <w:t>人数</w:t>
            </w:r>
          </w:p>
        </w:tc>
        <w:tc>
          <w:tcPr>
            <w:tcW w:w="4111" w:type="dxa"/>
            <w:vAlign w:val="center"/>
          </w:tcPr>
          <w:p w14:paraId="0A78F838">
            <w:pPr>
              <w:spacing w:line="360" w:lineRule="auto"/>
              <w:jc w:val="center"/>
              <w:rPr>
                <w:rFonts w:ascii="仿宋" w:hAnsi="仿宋" w:eastAsia="仿宋" w:cs="仿宋"/>
                <w:sz w:val="24"/>
                <w:szCs w:val="24"/>
              </w:rPr>
            </w:pPr>
            <w:r>
              <w:rPr>
                <w:rFonts w:hint="eastAsia" w:ascii="仿宋" w:hAnsi="仿宋" w:eastAsia="仿宋" w:cs="仿宋"/>
                <w:sz w:val="24"/>
                <w:szCs w:val="24"/>
              </w:rPr>
              <w:t>要求</w:t>
            </w:r>
          </w:p>
        </w:tc>
        <w:tc>
          <w:tcPr>
            <w:tcW w:w="1559" w:type="dxa"/>
            <w:vAlign w:val="center"/>
          </w:tcPr>
          <w:p w14:paraId="32016D12">
            <w:pPr>
              <w:spacing w:line="360" w:lineRule="auto"/>
              <w:jc w:val="center"/>
              <w:rPr>
                <w:rFonts w:ascii="仿宋" w:hAnsi="仿宋" w:eastAsia="仿宋" w:cs="仿宋"/>
                <w:sz w:val="24"/>
                <w:szCs w:val="24"/>
              </w:rPr>
            </w:pPr>
            <w:r>
              <w:rPr>
                <w:rFonts w:hint="eastAsia" w:ascii="仿宋" w:hAnsi="仿宋" w:eastAsia="仿宋" w:cs="仿宋"/>
                <w:sz w:val="24"/>
                <w:szCs w:val="24"/>
              </w:rPr>
              <w:t>备注</w:t>
            </w:r>
          </w:p>
        </w:tc>
      </w:tr>
      <w:tr w14:paraId="384DE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2381" w:type="dxa"/>
            <w:vAlign w:val="center"/>
          </w:tcPr>
          <w:p w14:paraId="267FD85D">
            <w:pPr>
              <w:spacing w:line="360" w:lineRule="auto"/>
              <w:jc w:val="center"/>
              <w:rPr>
                <w:rFonts w:ascii="仿宋" w:hAnsi="仿宋" w:eastAsia="仿宋" w:cs="仿宋"/>
                <w:sz w:val="24"/>
                <w:szCs w:val="24"/>
              </w:rPr>
            </w:pPr>
            <w:r>
              <w:rPr>
                <w:rFonts w:hint="eastAsia" w:ascii="仿宋" w:hAnsi="仿宋" w:eastAsia="仿宋"/>
                <w:sz w:val="24"/>
                <w:szCs w:val="24"/>
              </w:rPr>
              <w:t>项目经理</w:t>
            </w:r>
          </w:p>
        </w:tc>
        <w:tc>
          <w:tcPr>
            <w:tcW w:w="733" w:type="dxa"/>
            <w:vAlign w:val="center"/>
          </w:tcPr>
          <w:p w14:paraId="119C31D1">
            <w:pPr>
              <w:spacing w:line="360" w:lineRule="auto"/>
              <w:jc w:val="center"/>
              <w:rPr>
                <w:rFonts w:ascii="仿宋" w:hAnsi="仿宋" w:eastAsia="仿宋" w:cs="仿宋"/>
                <w:sz w:val="24"/>
                <w:szCs w:val="24"/>
              </w:rPr>
            </w:pPr>
            <w:r>
              <w:rPr>
                <w:rFonts w:hint="eastAsia" w:ascii="仿宋" w:hAnsi="仿宋" w:eastAsia="仿宋" w:cs="仿宋"/>
                <w:sz w:val="24"/>
                <w:szCs w:val="24"/>
              </w:rPr>
              <w:t>2</w:t>
            </w:r>
          </w:p>
        </w:tc>
        <w:tc>
          <w:tcPr>
            <w:tcW w:w="4111" w:type="dxa"/>
            <w:vAlign w:val="center"/>
          </w:tcPr>
          <w:p w14:paraId="302FE416">
            <w:pPr>
              <w:spacing w:line="300" w:lineRule="exact"/>
              <w:rPr>
                <w:rFonts w:ascii="仿宋" w:hAnsi="仿宋" w:eastAsia="仿宋" w:cs="仿宋"/>
                <w:sz w:val="24"/>
                <w:szCs w:val="24"/>
              </w:rPr>
            </w:pPr>
            <w:r>
              <w:rPr>
                <w:rFonts w:hint="eastAsia" w:ascii="仿宋" w:hAnsi="仿宋" w:eastAsia="仿宋"/>
                <w:sz w:val="24"/>
                <w:szCs w:val="24"/>
              </w:rPr>
              <w:t>年龄在50周岁以下，大专以上学历，具有3年以上同类物业管理经验，出具单位用工合同</w:t>
            </w:r>
            <w:r>
              <w:rPr>
                <w:rFonts w:hint="eastAsia" w:ascii="仿宋" w:hAnsi="仿宋" w:eastAsia="仿宋"/>
                <w:color w:val="000000" w:themeColor="text1"/>
                <w:sz w:val="24"/>
                <w:szCs w:val="24"/>
                <w14:textFill>
                  <w14:solidFill>
                    <w14:schemeClr w14:val="tx1"/>
                  </w14:solidFill>
                </w14:textFill>
              </w:rPr>
              <w:t>和</w:t>
            </w:r>
            <w:r>
              <w:rPr>
                <w:rFonts w:hint="eastAsia" w:ascii="仿宋" w:hAnsi="仿宋" w:eastAsia="仿宋"/>
                <w:sz w:val="24"/>
                <w:szCs w:val="24"/>
              </w:rPr>
              <w:t>社保证明。</w:t>
            </w:r>
          </w:p>
        </w:tc>
        <w:tc>
          <w:tcPr>
            <w:tcW w:w="1559" w:type="dxa"/>
            <w:vAlign w:val="center"/>
          </w:tcPr>
          <w:p w14:paraId="79CEBD2F">
            <w:pPr>
              <w:spacing w:line="300" w:lineRule="exact"/>
              <w:jc w:val="center"/>
              <w:rPr>
                <w:rFonts w:ascii="仿宋" w:hAnsi="仿宋" w:eastAsia="仿宋" w:cs="仿宋"/>
                <w:sz w:val="24"/>
                <w:szCs w:val="24"/>
              </w:rPr>
            </w:pPr>
            <w:r>
              <w:rPr>
                <w:rFonts w:hint="eastAsia" w:ascii="仿宋" w:hAnsi="仿宋" w:eastAsia="仿宋" w:cs="仿宋"/>
                <w:sz w:val="24"/>
                <w:szCs w:val="24"/>
              </w:rPr>
              <w:t>翠华校区、兴庆校区各一人</w:t>
            </w:r>
          </w:p>
        </w:tc>
      </w:tr>
      <w:tr w14:paraId="7F6D1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1" w:type="dxa"/>
            <w:vAlign w:val="center"/>
          </w:tcPr>
          <w:p w14:paraId="207968F2">
            <w:pPr>
              <w:spacing w:line="360" w:lineRule="auto"/>
              <w:jc w:val="center"/>
              <w:rPr>
                <w:rFonts w:ascii="仿宋" w:hAnsi="仿宋" w:eastAsia="仿宋" w:cs="仿宋"/>
                <w:sz w:val="24"/>
                <w:szCs w:val="24"/>
              </w:rPr>
            </w:pPr>
            <w:r>
              <w:rPr>
                <w:rFonts w:hint="eastAsia" w:ascii="仿宋" w:hAnsi="仿宋" w:eastAsia="仿宋"/>
                <w:sz w:val="24"/>
                <w:szCs w:val="24"/>
              </w:rPr>
              <w:t>保安班长</w:t>
            </w:r>
          </w:p>
        </w:tc>
        <w:tc>
          <w:tcPr>
            <w:tcW w:w="733" w:type="dxa"/>
            <w:vAlign w:val="center"/>
          </w:tcPr>
          <w:p w14:paraId="6CBBBF76">
            <w:pPr>
              <w:spacing w:line="360" w:lineRule="auto"/>
              <w:jc w:val="center"/>
              <w:rPr>
                <w:rFonts w:ascii="仿宋" w:hAnsi="仿宋" w:eastAsia="仿宋" w:cs="仿宋"/>
                <w:sz w:val="24"/>
                <w:szCs w:val="24"/>
              </w:rPr>
            </w:pPr>
            <w:r>
              <w:rPr>
                <w:rFonts w:hint="eastAsia" w:ascii="仿宋" w:hAnsi="仿宋" w:eastAsia="仿宋" w:cs="仿宋"/>
                <w:sz w:val="24"/>
                <w:szCs w:val="24"/>
              </w:rPr>
              <w:t>1</w:t>
            </w:r>
          </w:p>
        </w:tc>
        <w:tc>
          <w:tcPr>
            <w:tcW w:w="4111" w:type="dxa"/>
            <w:vAlign w:val="center"/>
          </w:tcPr>
          <w:p w14:paraId="79AD10DE">
            <w:pPr>
              <w:spacing w:line="300" w:lineRule="exact"/>
              <w:rPr>
                <w:rFonts w:ascii="仿宋" w:hAnsi="仿宋" w:eastAsia="仿宋"/>
                <w:sz w:val="24"/>
                <w:szCs w:val="24"/>
              </w:rPr>
            </w:pPr>
            <w:r>
              <w:rPr>
                <w:rFonts w:hint="eastAsia" w:ascii="仿宋" w:hAnsi="仿宋" w:eastAsia="仿宋"/>
                <w:sz w:val="24"/>
                <w:szCs w:val="24"/>
              </w:rPr>
              <w:t>要求男性，年龄50周岁以下，大专以上学历，从事本岗位3年以上并持有保安证，有处理突发事故的能力，出具单位用工合同和社保证明。</w:t>
            </w:r>
          </w:p>
        </w:tc>
        <w:tc>
          <w:tcPr>
            <w:tcW w:w="1559" w:type="dxa"/>
            <w:vAlign w:val="center"/>
          </w:tcPr>
          <w:p w14:paraId="258EC97F">
            <w:pPr>
              <w:spacing w:line="300" w:lineRule="exact"/>
              <w:jc w:val="center"/>
              <w:rPr>
                <w:rFonts w:ascii="仿宋" w:hAnsi="仿宋" w:eastAsia="仿宋" w:cs="仿宋"/>
                <w:sz w:val="24"/>
                <w:szCs w:val="24"/>
              </w:rPr>
            </w:pPr>
          </w:p>
        </w:tc>
      </w:tr>
      <w:tr w14:paraId="67E64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1" w:type="dxa"/>
            <w:vAlign w:val="center"/>
          </w:tcPr>
          <w:p w14:paraId="161948B4">
            <w:pPr>
              <w:spacing w:line="360" w:lineRule="auto"/>
              <w:jc w:val="center"/>
              <w:rPr>
                <w:rFonts w:ascii="仿宋" w:hAnsi="仿宋" w:eastAsia="仿宋" w:cs="仿宋"/>
                <w:sz w:val="24"/>
                <w:szCs w:val="24"/>
              </w:rPr>
            </w:pPr>
            <w:r>
              <w:rPr>
                <w:rFonts w:hint="eastAsia" w:ascii="仿宋" w:hAnsi="仿宋" w:eastAsia="仿宋"/>
                <w:sz w:val="24"/>
                <w:szCs w:val="24"/>
              </w:rPr>
              <w:t>综合维修工</w:t>
            </w:r>
          </w:p>
        </w:tc>
        <w:tc>
          <w:tcPr>
            <w:tcW w:w="733" w:type="dxa"/>
            <w:vAlign w:val="center"/>
          </w:tcPr>
          <w:p w14:paraId="6306EC8B">
            <w:pPr>
              <w:spacing w:line="360" w:lineRule="auto"/>
              <w:jc w:val="center"/>
              <w:rPr>
                <w:rFonts w:ascii="仿宋" w:hAnsi="仿宋" w:eastAsia="仿宋" w:cs="仿宋"/>
                <w:sz w:val="24"/>
                <w:szCs w:val="24"/>
              </w:rPr>
            </w:pPr>
            <w:r>
              <w:rPr>
                <w:rFonts w:hint="eastAsia" w:ascii="仿宋" w:hAnsi="仿宋" w:eastAsia="仿宋" w:cs="仿宋"/>
                <w:sz w:val="24"/>
                <w:szCs w:val="24"/>
              </w:rPr>
              <w:t>4</w:t>
            </w:r>
          </w:p>
        </w:tc>
        <w:tc>
          <w:tcPr>
            <w:tcW w:w="4111" w:type="dxa"/>
            <w:vAlign w:val="center"/>
          </w:tcPr>
          <w:p w14:paraId="1BAD7175">
            <w:pPr>
              <w:spacing w:line="300" w:lineRule="exact"/>
              <w:rPr>
                <w:rFonts w:ascii="仿宋" w:hAnsi="仿宋" w:eastAsia="仿宋"/>
                <w:sz w:val="24"/>
                <w:szCs w:val="24"/>
              </w:rPr>
            </w:pPr>
            <w:r>
              <w:rPr>
                <w:rFonts w:hint="eastAsia" w:ascii="仿宋" w:hAnsi="仿宋" w:eastAsia="仿宋"/>
                <w:sz w:val="24"/>
                <w:szCs w:val="24"/>
              </w:rPr>
              <w:t>要求年龄在</w:t>
            </w:r>
            <w:r>
              <w:rPr>
                <w:rFonts w:ascii="仿宋" w:hAnsi="仿宋" w:eastAsia="仿宋"/>
                <w:sz w:val="24"/>
                <w:szCs w:val="24"/>
              </w:rPr>
              <w:t>5</w:t>
            </w:r>
            <w:r>
              <w:rPr>
                <w:rFonts w:hint="eastAsia" w:ascii="仿宋" w:hAnsi="仿宋" w:eastAsia="仿宋"/>
                <w:sz w:val="24"/>
                <w:szCs w:val="24"/>
              </w:rPr>
              <w:t>5岁以下，持有相关专业上岗证书，从事本岗位3年以上工作经验，出具单位用工合同和社保证明。</w:t>
            </w:r>
          </w:p>
        </w:tc>
        <w:tc>
          <w:tcPr>
            <w:tcW w:w="1559" w:type="dxa"/>
            <w:vAlign w:val="center"/>
          </w:tcPr>
          <w:p w14:paraId="2079C238">
            <w:pPr>
              <w:spacing w:line="300" w:lineRule="exact"/>
              <w:jc w:val="center"/>
              <w:rPr>
                <w:rFonts w:ascii="仿宋" w:hAnsi="仿宋" w:eastAsia="仿宋" w:cs="仿宋"/>
                <w:sz w:val="24"/>
                <w:szCs w:val="24"/>
              </w:rPr>
            </w:pPr>
          </w:p>
        </w:tc>
      </w:tr>
      <w:tr w14:paraId="51656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1" w:type="dxa"/>
            <w:vAlign w:val="center"/>
          </w:tcPr>
          <w:p w14:paraId="08C9D404">
            <w:pPr>
              <w:spacing w:line="360" w:lineRule="auto"/>
              <w:jc w:val="center"/>
              <w:rPr>
                <w:rFonts w:ascii="仿宋" w:hAnsi="仿宋" w:eastAsia="仿宋" w:cs="仿宋"/>
                <w:sz w:val="24"/>
                <w:szCs w:val="24"/>
              </w:rPr>
            </w:pPr>
            <w:r>
              <w:rPr>
                <w:rFonts w:hint="eastAsia" w:ascii="仿宋" w:hAnsi="仿宋" w:eastAsia="仿宋" w:cs="仿宋"/>
                <w:sz w:val="24"/>
                <w:szCs w:val="24"/>
              </w:rPr>
              <w:t>保安员</w:t>
            </w:r>
          </w:p>
        </w:tc>
        <w:tc>
          <w:tcPr>
            <w:tcW w:w="733" w:type="dxa"/>
            <w:vAlign w:val="center"/>
          </w:tcPr>
          <w:p w14:paraId="41D7428B">
            <w:pPr>
              <w:spacing w:line="360" w:lineRule="auto"/>
              <w:jc w:val="center"/>
              <w:rPr>
                <w:rFonts w:ascii="仿宋" w:hAnsi="仿宋" w:eastAsia="仿宋" w:cs="仿宋"/>
                <w:sz w:val="24"/>
                <w:szCs w:val="24"/>
              </w:rPr>
            </w:pPr>
            <w:r>
              <w:rPr>
                <w:rFonts w:ascii="仿宋" w:hAnsi="仿宋" w:eastAsia="仿宋" w:cs="仿宋"/>
                <w:sz w:val="24"/>
                <w:szCs w:val="24"/>
              </w:rPr>
              <w:t>7</w:t>
            </w:r>
          </w:p>
        </w:tc>
        <w:tc>
          <w:tcPr>
            <w:tcW w:w="4111" w:type="dxa"/>
            <w:vAlign w:val="center"/>
          </w:tcPr>
          <w:p w14:paraId="7A20A4F6">
            <w:pPr>
              <w:spacing w:line="300" w:lineRule="exact"/>
              <w:rPr>
                <w:rFonts w:ascii="仿宋" w:hAnsi="仿宋" w:eastAsia="仿宋"/>
                <w:sz w:val="24"/>
                <w:szCs w:val="24"/>
              </w:rPr>
            </w:pPr>
            <w:r>
              <w:rPr>
                <w:rFonts w:hint="eastAsia" w:ascii="仿宋" w:hAnsi="仿宋" w:eastAsia="仿宋"/>
                <w:sz w:val="24"/>
                <w:szCs w:val="24"/>
              </w:rPr>
              <w:t>要求男性，年龄20-55岁，有责任心，有处理突发事故的能力，持证上岗。</w:t>
            </w:r>
          </w:p>
        </w:tc>
        <w:tc>
          <w:tcPr>
            <w:tcW w:w="1559" w:type="dxa"/>
            <w:vAlign w:val="center"/>
          </w:tcPr>
          <w:p w14:paraId="6E834E6E">
            <w:pPr>
              <w:spacing w:line="300" w:lineRule="exact"/>
              <w:jc w:val="center"/>
              <w:rPr>
                <w:rFonts w:ascii="仿宋" w:hAnsi="仿宋" w:eastAsia="仿宋" w:cs="仿宋"/>
                <w:sz w:val="24"/>
                <w:szCs w:val="24"/>
              </w:rPr>
            </w:pPr>
          </w:p>
        </w:tc>
      </w:tr>
      <w:tr w14:paraId="72FD8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1" w:type="dxa"/>
            <w:vAlign w:val="center"/>
          </w:tcPr>
          <w:p w14:paraId="39899965">
            <w:pPr>
              <w:spacing w:line="360" w:lineRule="auto"/>
              <w:jc w:val="center"/>
              <w:rPr>
                <w:rFonts w:ascii="仿宋" w:hAnsi="仿宋" w:eastAsia="仿宋" w:cs="仿宋"/>
                <w:sz w:val="24"/>
                <w:szCs w:val="24"/>
              </w:rPr>
            </w:pPr>
            <w:r>
              <w:rPr>
                <w:rFonts w:hint="eastAsia" w:ascii="仿宋" w:hAnsi="仿宋" w:eastAsia="仿宋"/>
                <w:sz w:val="24"/>
                <w:szCs w:val="24"/>
              </w:rPr>
              <w:t>保洁班长</w:t>
            </w:r>
          </w:p>
        </w:tc>
        <w:tc>
          <w:tcPr>
            <w:tcW w:w="733" w:type="dxa"/>
            <w:vAlign w:val="center"/>
          </w:tcPr>
          <w:p w14:paraId="6ECE7C06">
            <w:pPr>
              <w:spacing w:line="360" w:lineRule="auto"/>
              <w:jc w:val="center"/>
              <w:rPr>
                <w:rFonts w:ascii="仿宋" w:hAnsi="仿宋" w:eastAsia="仿宋" w:cs="仿宋"/>
                <w:sz w:val="24"/>
                <w:szCs w:val="24"/>
              </w:rPr>
            </w:pPr>
            <w:r>
              <w:rPr>
                <w:rFonts w:hint="eastAsia" w:ascii="仿宋" w:hAnsi="仿宋" w:eastAsia="仿宋" w:cs="仿宋"/>
                <w:sz w:val="24"/>
                <w:szCs w:val="24"/>
              </w:rPr>
              <w:t>1</w:t>
            </w:r>
          </w:p>
        </w:tc>
        <w:tc>
          <w:tcPr>
            <w:tcW w:w="4111" w:type="dxa"/>
            <w:vAlign w:val="center"/>
          </w:tcPr>
          <w:p w14:paraId="0278E533">
            <w:pPr>
              <w:spacing w:line="300" w:lineRule="exact"/>
              <w:rPr>
                <w:rFonts w:ascii="仿宋" w:hAnsi="仿宋" w:eastAsia="仿宋"/>
                <w:sz w:val="24"/>
                <w:szCs w:val="24"/>
              </w:rPr>
            </w:pPr>
            <w:r>
              <w:rPr>
                <w:rFonts w:hint="eastAsia" w:ascii="仿宋" w:hAnsi="仿宋" w:eastAsia="仿宋"/>
                <w:sz w:val="24"/>
                <w:szCs w:val="24"/>
              </w:rPr>
              <w:t>要求年龄55岁以下，出具从事本岗位3年以上工作经验证明，能够充分调动全体员工的积极性，善于管理、善于沟通。</w:t>
            </w:r>
          </w:p>
        </w:tc>
        <w:tc>
          <w:tcPr>
            <w:tcW w:w="1559" w:type="dxa"/>
            <w:vAlign w:val="center"/>
          </w:tcPr>
          <w:p w14:paraId="701A12AF">
            <w:pPr>
              <w:spacing w:line="300" w:lineRule="exact"/>
              <w:jc w:val="center"/>
              <w:rPr>
                <w:rFonts w:ascii="仿宋" w:hAnsi="仿宋" w:eastAsia="仿宋" w:cs="仿宋"/>
                <w:sz w:val="24"/>
                <w:szCs w:val="24"/>
              </w:rPr>
            </w:pPr>
          </w:p>
        </w:tc>
      </w:tr>
      <w:tr w14:paraId="06FAA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1" w:type="dxa"/>
            <w:vAlign w:val="center"/>
          </w:tcPr>
          <w:p w14:paraId="027548F1">
            <w:pPr>
              <w:spacing w:line="360" w:lineRule="auto"/>
              <w:jc w:val="center"/>
              <w:rPr>
                <w:rFonts w:ascii="仿宋" w:hAnsi="仿宋" w:eastAsia="仿宋" w:cs="仿宋"/>
                <w:sz w:val="24"/>
                <w:szCs w:val="24"/>
              </w:rPr>
            </w:pPr>
            <w:r>
              <w:rPr>
                <w:rFonts w:hint="eastAsia" w:ascii="仿宋" w:hAnsi="仿宋" w:eastAsia="仿宋"/>
                <w:sz w:val="24"/>
                <w:szCs w:val="24"/>
              </w:rPr>
              <w:t>保洁员</w:t>
            </w:r>
          </w:p>
        </w:tc>
        <w:tc>
          <w:tcPr>
            <w:tcW w:w="733" w:type="dxa"/>
            <w:vAlign w:val="center"/>
          </w:tcPr>
          <w:p w14:paraId="687BE4CB">
            <w:pPr>
              <w:spacing w:line="360" w:lineRule="auto"/>
              <w:jc w:val="center"/>
              <w:rPr>
                <w:rFonts w:ascii="仿宋" w:hAnsi="仿宋" w:eastAsia="仿宋" w:cs="仿宋"/>
                <w:sz w:val="24"/>
                <w:szCs w:val="24"/>
              </w:rPr>
            </w:pPr>
            <w:r>
              <w:rPr>
                <w:rFonts w:ascii="仿宋" w:hAnsi="仿宋" w:eastAsia="仿宋" w:cs="仿宋"/>
                <w:sz w:val="24"/>
                <w:szCs w:val="24"/>
              </w:rPr>
              <w:t>17</w:t>
            </w:r>
          </w:p>
        </w:tc>
        <w:tc>
          <w:tcPr>
            <w:tcW w:w="4111" w:type="dxa"/>
            <w:vAlign w:val="center"/>
          </w:tcPr>
          <w:p w14:paraId="74053622">
            <w:pPr>
              <w:spacing w:line="300" w:lineRule="exact"/>
              <w:rPr>
                <w:rFonts w:ascii="仿宋" w:hAnsi="仿宋" w:eastAsia="仿宋"/>
                <w:sz w:val="24"/>
                <w:szCs w:val="24"/>
              </w:rPr>
            </w:pPr>
            <w:r>
              <w:rPr>
                <w:rFonts w:hint="eastAsia" w:ascii="仿宋" w:hAnsi="仿宋" w:eastAsia="仿宋"/>
                <w:sz w:val="24"/>
                <w:szCs w:val="24"/>
              </w:rPr>
              <w:t>要求年龄60岁以下，仪表整洁。</w:t>
            </w:r>
          </w:p>
        </w:tc>
        <w:tc>
          <w:tcPr>
            <w:tcW w:w="1559" w:type="dxa"/>
            <w:vAlign w:val="center"/>
          </w:tcPr>
          <w:p w14:paraId="5A68329F">
            <w:pPr>
              <w:spacing w:line="300" w:lineRule="exact"/>
              <w:jc w:val="center"/>
              <w:rPr>
                <w:rFonts w:ascii="仿宋" w:hAnsi="仿宋" w:eastAsia="仿宋" w:cs="仿宋"/>
                <w:sz w:val="24"/>
                <w:szCs w:val="24"/>
              </w:rPr>
            </w:pPr>
          </w:p>
        </w:tc>
      </w:tr>
      <w:tr w14:paraId="387F4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1" w:type="dxa"/>
            <w:vAlign w:val="center"/>
          </w:tcPr>
          <w:p w14:paraId="58E1726F">
            <w:pPr>
              <w:spacing w:line="360" w:lineRule="auto"/>
              <w:jc w:val="center"/>
              <w:rPr>
                <w:rFonts w:ascii="仿宋" w:hAnsi="仿宋" w:eastAsia="仿宋" w:cs="仿宋"/>
                <w:sz w:val="24"/>
                <w:szCs w:val="24"/>
              </w:rPr>
            </w:pPr>
            <w:r>
              <w:rPr>
                <w:rFonts w:hint="eastAsia" w:ascii="仿宋" w:hAnsi="仿宋" w:eastAsia="仿宋"/>
                <w:sz w:val="24"/>
                <w:szCs w:val="24"/>
              </w:rPr>
              <w:t>绿化人员</w:t>
            </w:r>
          </w:p>
        </w:tc>
        <w:tc>
          <w:tcPr>
            <w:tcW w:w="733" w:type="dxa"/>
            <w:vAlign w:val="center"/>
          </w:tcPr>
          <w:p w14:paraId="5BF004F5">
            <w:pPr>
              <w:spacing w:line="360" w:lineRule="auto"/>
              <w:jc w:val="center"/>
              <w:rPr>
                <w:rFonts w:ascii="仿宋" w:hAnsi="仿宋" w:eastAsia="仿宋" w:cs="仿宋"/>
                <w:sz w:val="24"/>
                <w:szCs w:val="24"/>
              </w:rPr>
            </w:pPr>
            <w:r>
              <w:rPr>
                <w:rFonts w:hint="eastAsia" w:ascii="仿宋" w:hAnsi="仿宋" w:eastAsia="仿宋" w:cs="仿宋"/>
                <w:sz w:val="24"/>
                <w:szCs w:val="24"/>
              </w:rPr>
              <w:t>3</w:t>
            </w:r>
          </w:p>
        </w:tc>
        <w:tc>
          <w:tcPr>
            <w:tcW w:w="4111" w:type="dxa"/>
            <w:vAlign w:val="center"/>
          </w:tcPr>
          <w:p w14:paraId="21FB15C7">
            <w:pPr>
              <w:spacing w:line="300" w:lineRule="exact"/>
              <w:rPr>
                <w:rFonts w:ascii="仿宋" w:hAnsi="仿宋" w:eastAsia="仿宋"/>
                <w:sz w:val="24"/>
                <w:szCs w:val="24"/>
              </w:rPr>
            </w:pPr>
            <w:r>
              <w:rPr>
                <w:rFonts w:hint="eastAsia" w:ascii="仿宋" w:hAnsi="仿宋" w:eastAsia="仿宋"/>
                <w:sz w:val="24"/>
                <w:szCs w:val="24"/>
              </w:rPr>
              <w:t>要求年龄55岁以下，从事本岗位3年以上工作经验。</w:t>
            </w:r>
          </w:p>
        </w:tc>
        <w:tc>
          <w:tcPr>
            <w:tcW w:w="1559" w:type="dxa"/>
            <w:vAlign w:val="center"/>
          </w:tcPr>
          <w:p w14:paraId="54E8B55C">
            <w:pPr>
              <w:spacing w:line="300" w:lineRule="exact"/>
              <w:jc w:val="center"/>
              <w:rPr>
                <w:rFonts w:ascii="仿宋" w:hAnsi="仿宋" w:eastAsia="仿宋" w:cs="仿宋"/>
                <w:sz w:val="24"/>
                <w:szCs w:val="24"/>
              </w:rPr>
            </w:pPr>
          </w:p>
        </w:tc>
      </w:tr>
      <w:tr w14:paraId="575A2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1" w:type="dxa"/>
            <w:vAlign w:val="center"/>
          </w:tcPr>
          <w:p w14:paraId="73CAD387">
            <w:pPr>
              <w:spacing w:line="360" w:lineRule="auto"/>
              <w:jc w:val="center"/>
              <w:rPr>
                <w:rFonts w:ascii="仿宋" w:hAnsi="仿宋" w:eastAsia="仿宋"/>
                <w:sz w:val="24"/>
                <w:szCs w:val="24"/>
              </w:rPr>
            </w:pPr>
            <w:r>
              <w:rPr>
                <w:rFonts w:hint="eastAsia" w:ascii="仿宋" w:hAnsi="仿宋" w:eastAsia="仿宋"/>
                <w:sz w:val="24"/>
                <w:szCs w:val="24"/>
              </w:rPr>
              <w:t>培训公寓管理员</w:t>
            </w:r>
          </w:p>
        </w:tc>
        <w:tc>
          <w:tcPr>
            <w:tcW w:w="733" w:type="dxa"/>
            <w:vAlign w:val="center"/>
          </w:tcPr>
          <w:p w14:paraId="4721E3E5">
            <w:pPr>
              <w:spacing w:line="360" w:lineRule="auto"/>
              <w:jc w:val="center"/>
              <w:rPr>
                <w:rFonts w:ascii="仿宋" w:hAnsi="仿宋" w:eastAsia="仿宋" w:cs="仿宋"/>
                <w:sz w:val="24"/>
                <w:szCs w:val="24"/>
              </w:rPr>
            </w:pPr>
            <w:r>
              <w:rPr>
                <w:rFonts w:hint="eastAsia" w:ascii="仿宋" w:hAnsi="仿宋" w:eastAsia="仿宋" w:cs="仿宋"/>
                <w:sz w:val="24"/>
                <w:szCs w:val="24"/>
              </w:rPr>
              <w:t>2</w:t>
            </w:r>
          </w:p>
        </w:tc>
        <w:tc>
          <w:tcPr>
            <w:tcW w:w="4111" w:type="dxa"/>
            <w:vAlign w:val="center"/>
          </w:tcPr>
          <w:p w14:paraId="7A3099C9">
            <w:pPr>
              <w:spacing w:line="300" w:lineRule="exact"/>
              <w:rPr>
                <w:rFonts w:ascii="仿宋" w:hAnsi="仿宋" w:eastAsia="仿宋"/>
                <w:sz w:val="24"/>
                <w:szCs w:val="24"/>
              </w:rPr>
            </w:pPr>
            <w:r>
              <w:rPr>
                <w:rFonts w:hint="eastAsia" w:ascii="仿宋" w:hAnsi="仿宋" w:eastAsia="仿宋"/>
                <w:sz w:val="24"/>
                <w:szCs w:val="24"/>
              </w:rPr>
              <w:t>人员配置要求年龄55岁以下，从事过学校工作1年以上经验，有处理突发事故的能力，有较强的责任心、组织能力、良好素养和职业道德。</w:t>
            </w:r>
          </w:p>
        </w:tc>
        <w:tc>
          <w:tcPr>
            <w:tcW w:w="1559" w:type="dxa"/>
            <w:vAlign w:val="center"/>
          </w:tcPr>
          <w:p w14:paraId="3588ACCE">
            <w:pPr>
              <w:spacing w:line="300" w:lineRule="exact"/>
              <w:jc w:val="center"/>
              <w:rPr>
                <w:rFonts w:ascii="仿宋" w:hAnsi="仿宋" w:eastAsia="仿宋" w:cs="仿宋"/>
                <w:sz w:val="24"/>
                <w:szCs w:val="24"/>
              </w:rPr>
            </w:pPr>
            <w:r>
              <w:rPr>
                <w:rFonts w:hint="eastAsia" w:ascii="仿宋" w:hAnsi="仿宋" w:eastAsia="仿宋" w:cs="仿宋"/>
                <w:sz w:val="24"/>
                <w:szCs w:val="24"/>
              </w:rPr>
              <w:t>须持健康证上岗</w:t>
            </w:r>
          </w:p>
        </w:tc>
      </w:tr>
    </w:tbl>
    <w:p w14:paraId="45BE5357">
      <w:pPr>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上述人员采购要求，作为投标时报价的基本依据。投标人据实配置人员结构，但服务质量不得降低。</w:t>
      </w:r>
    </w:p>
    <w:p w14:paraId="79F68759">
      <w:pPr>
        <w:spacing w:line="360" w:lineRule="auto"/>
        <w:ind w:firstLine="241" w:firstLineChars="100"/>
        <w:rPr>
          <w:rFonts w:ascii="仿宋" w:hAnsi="仿宋" w:eastAsia="仿宋" w:cs="宋体"/>
          <w:b/>
          <w:bCs/>
          <w:sz w:val="24"/>
          <w:szCs w:val="24"/>
        </w:rPr>
      </w:pPr>
      <w:r>
        <w:rPr>
          <w:rFonts w:hint="eastAsia" w:ascii="仿宋" w:hAnsi="仿宋" w:eastAsia="仿宋" w:cs="宋体"/>
          <w:b/>
          <w:bCs/>
          <w:sz w:val="24"/>
          <w:szCs w:val="24"/>
        </w:rPr>
        <w:t>（五）现场探勘：</w:t>
      </w:r>
    </w:p>
    <w:p w14:paraId="2DD32F45">
      <w:pPr>
        <w:spacing w:line="360" w:lineRule="auto"/>
        <w:ind w:firstLine="480"/>
        <w:rPr>
          <w:rFonts w:ascii="仿宋" w:hAnsi="仿宋" w:eastAsia="仿宋" w:cs="仿宋"/>
          <w:sz w:val="24"/>
          <w:szCs w:val="24"/>
        </w:rPr>
      </w:pPr>
      <w:r>
        <w:rPr>
          <w:rFonts w:hint="eastAsia" w:ascii="仿宋" w:hAnsi="仿宋" w:eastAsia="仿宋" w:cs="仿宋"/>
          <w:sz w:val="24"/>
          <w:szCs w:val="24"/>
        </w:rPr>
        <w:t>采购人在报名截止日当天下午统一安排投标人实地考察。</w:t>
      </w:r>
    </w:p>
    <w:p w14:paraId="1756C496">
      <w:pPr>
        <w:spacing w:line="360" w:lineRule="auto"/>
        <w:ind w:firstLine="480"/>
        <w:rPr>
          <w:rFonts w:ascii="仿宋" w:hAnsi="仿宋" w:eastAsia="仿宋" w:cs="仿宋"/>
          <w:sz w:val="24"/>
          <w:szCs w:val="24"/>
        </w:rPr>
      </w:pPr>
      <w:r>
        <w:rPr>
          <w:rFonts w:hint="eastAsia" w:ascii="仿宋" w:hAnsi="仿宋" w:eastAsia="仿宋" w:cs="仿宋"/>
          <w:sz w:val="24"/>
          <w:szCs w:val="24"/>
        </w:rPr>
        <w:t>时间：报名截止日当天下午3:00</w:t>
      </w:r>
    </w:p>
    <w:p w14:paraId="5CFF9326">
      <w:pPr>
        <w:spacing w:line="360" w:lineRule="auto"/>
        <w:ind w:firstLine="480"/>
        <w:rPr>
          <w:rFonts w:ascii="仿宋" w:hAnsi="仿宋" w:eastAsia="仿宋" w:cs="仿宋"/>
          <w:sz w:val="24"/>
          <w:szCs w:val="24"/>
        </w:rPr>
      </w:pPr>
      <w:r>
        <w:rPr>
          <w:rFonts w:hint="eastAsia" w:ascii="仿宋" w:hAnsi="仿宋" w:eastAsia="仿宋" w:cs="仿宋"/>
          <w:sz w:val="24"/>
          <w:szCs w:val="24"/>
        </w:rPr>
        <w:t>地点：西安市雁塔区翠华南路137号</w:t>
      </w:r>
    </w:p>
    <w:p w14:paraId="761000B1">
      <w:pPr>
        <w:spacing w:line="360" w:lineRule="auto"/>
        <w:ind w:firstLine="480"/>
        <w:rPr>
          <w:rFonts w:ascii="仿宋" w:hAnsi="仿宋" w:eastAsia="仿宋" w:cs="仿宋"/>
          <w:sz w:val="24"/>
          <w:szCs w:val="24"/>
        </w:rPr>
      </w:pPr>
      <w:r>
        <w:rPr>
          <w:rFonts w:hint="eastAsia" w:ascii="仿宋" w:hAnsi="仿宋" w:eastAsia="仿宋" w:cs="仿宋"/>
          <w:sz w:val="24"/>
          <w:szCs w:val="24"/>
        </w:rPr>
        <w:t>联系人：孙老师</w:t>
      </w:r>
    </w:p>
    <w:p w14:paraId="68475BFD">
      <w:pPr>
        <w:spacing w:line="360" w:lineRule="auto"/>
        <w:ind w:firstLine="480"/>
        <w:rPr>
          <w:rFonts w:ascii="仿宋" w:hAnsi="仿宋" w:eastAsia="仿宋" w:cs="仿宋"/>
          <w:sz w:val="24"/>
          <w:szCs w:val="24"/>
        </w:rPr>
      </w:pPr>
      <w:r>
        <w:rPr>
          <w:rFonts w:hint="eastAsia" w:ascii="仿宋" w:hAnsi="仿宋" w:eastAsia="仿宋" w:cs="仿宋"/>
          <w:sz w:val="24"/>
          <w:szCs w:val="24"/>
        </w:rPr>
        <w:t>联系电话：82657711</w:t>
      </w:r>
    </w:p>
    <w:p w14:paraId="3C7F4C87">
      <w:pPr>
        <w:tabs>
          <w:tab w:val="left" w:pos="900"/>
        </w:tabs>
        <w:spacing w:before="156" w:beforeLines="50" w:line="360" w:lineRule="auto"/>
        <w:ind w:firstLine="482" w:firstLineChars="200"/>
        <w:rPr>
          <w:rFonts w:ascii="仿宋" w:hAnsi="仿宋" w:eastAsia="仿宋"/>
          <w:b/>
          <w:sz w:val="24"/>
          <w:szCs w:val="24"/>
        </w:rPr>
      </w:pPr>
      <w:r>
        <w:rPr>
          <w:rFonts w:hint="eastAsia" w:ascii="仿宋" w:hAnsi="仿宋" w:eastAsia="仿宋"/>
          <w:b/>
          <w:sz w:val="24"/>
          <w:szCs w:val="24"/>
        </w:rPr>
        <w:t>五、采购标的需满足的服务标准、期限、效率等要求</w:t>
      </w:r>
    </w:p>
    <w:p w14:paraId="6E760D1C">
      <w:pPr>
        <w:spacing w:line="360" w:lineRule="auto"/>
        <w:ind w:firstLine="482" w:firstLineChars="200"/>
        <w:rPr>
          <w:rFonts w:ascii="仿宋" w:hAnsi="仿宋" w:eastAsia="仿宋"/>
          <w:b/>
          <w:sz w:val="24"/>
          <w:szCs w:val="24"/>
        </w:rPr>
      </w:pPr>
      <w:r>
        <w:rPr>
          <w:rFonts w:hint="eastAsia" w:ascii="仿宋" w:hAnsi="仿宋" w:eastAsia="仿宋"/>
          <w:b/>
          <w:sz w:val="24"/>
          <w:szCs w:val="24"/>
        </w:rPr>
        <w:t>（一）</w:t>
      </w:r>
      <w:r>
        <w:rPr>
          <w:rFonts w:ascii="仿宋" w:hAnsi="仿宋" w:eastAsia="仿宋"/>
          <w:b/>
          <w:sz w:val="24"/>
          <w:szCs w:val="24"/>
        </w:rPr>
        <w:t>物业管理总目标</w:t>
      </w:r>
    </w:p>
    <w:p w14:paraId="2865A3F6">
      <w:pPr>
        <w:spacing w:line="360" w:lineRule="auto"/>
        <w:ind w:firstLine="480"/>
        <w:rPr>
          <w:rFonts w:ascii="仿宋" w:hAnsi="仿宋" w:eastAsia="仿宋" w:cs="仿宋"/>
          <w:sz w:val="24"/>
          <w:szCs w:val="24"/>
        </w:rPr>
      </w:pPr>
      <w:r>
        <w:rPr>
          <w:rFonts w:hint="eastAsia" w:ascii="仿宋" w:hAnsi="仿宋" w:eastAsia="仿宋" w:cs="仿宋"/>
          <w:sz w:val="24"/>
          <w:szCs w:val="24"/>
        </w:rPr>
        <w:t>1.投标人应具有雄厚的技术力量优势，实施技术及人力资源的共享，须提供有效的技术支持和人员保障。根据招标文件服务范围及内容，须提供针对本项目的服务方案。</w:t>
      </w:r>
    </w:p>
    <w:p w14:paraId="7C6762BE">
      <w:pPr>
        <w:spacing w:line="360" w:lineRule="auto"/>
        <w:ind w:firstLine="480"/>
        <w:rPr>
          <w:rFonts w:ascii="仿宋" w:hAnsi="仿宋" w:eastAsia="仿宋" w:cs="仿宋"/>
          <w:sz w:val="24"/>
          <w:szCs w:val="24"/>
        </w:rPr>
      </w:pPr>
      <w:r>
        <w:rPr>
          <w:rFonts w:hint="eastAsia" w:ascii="仿宋" w:hAnsi="仿宋" w:eastAsia="仿宋" w:cs="仿宋"/>
          <w:sz w:val="24"/>
          <w:szCs w:val="24"/>
        </w:rPr>
        <w:t>2.投标人须根据本项目特点，有效保持服务范围内环境整洁优美，达到“手到之处无尘埃，闻到之处无异味，眼到之处整洁明亮”及卫生间达到</w:t>
      </w:r>
      <w:r>
        <w:rPr>
          <w:rFonts w:hint="eastAsia" w:ascii="仿宋" w:hAnsi="仿宋" w:eastAsia="仿宋" w:cs="宋体"/>
          <w:kern w:val="0"/>
          <w:sz w:val="24"/>
          <w:szCs w:val="24"/>
        </w:rPr>
        <w:t xml:space="preserve"> “四净三无两通一明”</w:t>
      </w:r>
      <w:r>
        <w:rPr>
          <w:rFonts w:ascii="仿宋" w:hAnsi="仿宋" w:eastAsia="仿宋" w:cs="宋体"/>
          <w:kern w:val="0"/>
          <w:sz w:val="24"/>
          <w:szCs w:val="24"/>
        </w:rPr>
        <w:t>(</w:t>
      </w:r>
      <w:r>
        <w:rPr>
          <w:rFonts w:hint="eastAsia" w:ascii="仿宋" w:hAnsi="仿宋" w:eastAsia="仿宋" w:cs="宋体"/>
          <w:kern w:val="0"/>
          <w:sz w:val="24"/>
          <w:szCs w:val="24"/>
        </w:rPr>
        <w:t>即地面净、墙壁净、厕位净、周边净，无溢流、无蝇蛆、无臭味，水通、电通、灯明</w:t>
      </w:r>
      <w:r>
        <w:rPr>
          <w:rFonts w:ascii="仿宋" w:hAnsi="仿宋" w:eastAsia="仿宋" w:cs="宋体"/>
          <w:kern w:val="0"/>
          <w:sz w:val="24"/>
          <w:szCs w:val="24"/>
        </w:rPr>
        <w:t>)</w:t>
      </w:r>
      <w:r>
        <w:rPr>
          <w:rFonts w:hint="eastAsia" w:ascii="仿宋" w:hAnsi="仿宋" w:eastAsia="仿宋" w:cs="仿宋"/>
          <w:sz w:val="24"/>
          <w:szCs w:val="24"/>
        </w:rPr>
        <w:t>的标准要求，提供管理服务的保障措施。</w:t>
      </w:r>
    </w:p>
    <w:p w14:paraId="737FEBFC">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3.投标人应当提供突发情况应急预案、定期环境消毒的保障措施、垃圾分类的实施方案、除“四害”实施方案。</w:t>
      </w:r>
    </w:p>
    <w:p w14:paraId="448BE4FE">
      <w:pPr>
        <w:spacing w:line="360" w:lineRule="auto"/>
        <w:ind w:firstLine="480"/>
        <w:rPr>
          <w:rFonts w:ascii="仿宋" w:hAnsi="仿宋" w:eastAsia="仿宋" w:cs="仿宋"/>
          <w:sz w:val="24"/>
          <w:szCs w:val="24"/>
        </w:rPr>
      </w:pPr>
      <w:r>
        <w:rPr>
          <w:rFonts w:hint="eastAsia" w:ascii="仿宋" w:hAnsi="仿宋" w:eastAsia="仿宋" w:cs="仿宋"/>
          <w:sz w:val="24"/>
          <w:szCs w:val="24"/>
        </w:rPr>
        <w:t xml:space="preserve">4.投标人须针对本项目特点，提供符合实际的节能方案及配套节能降耗、节能减排的措施，有效节约能源。  </w:t>
      </w:r>
    </w:p>
    <w:p w14:paraId="233CA6B3">
      <w:pPr>
        <w:spacing w:line="360" w:lineRule="auto"/>
        <w:ind w:firstLine="480"/>
        <w:rPr>
          <w:rFonts w:ascii="仿宋" w:hAnsi="仿宋" w:eastAsia="仿宋" w:cs="仿宋"/>
          <w:sz w:val="24"/>
          <w:szCs w:val="24"/>
        </w:rPr>
      </w:pPr>
      <w:r>
        <w:rPr>
          <w:rFonts w:hint="eastAsia" w:ascii="仿宋" w:hAnsi="仿宋" w:eastAsia="仿宋" w:cs="仿宋"/>
          <w:sz w:val="24"/>
          <w:szCs w:val="24"/>
        </w:rPr>
        <w:t xml:space="preserve">5.投标人须严格执行国家、省、市现行的物业质量标准及规范。  </w:t>
      </w:r>
    </w:p>
    <w:p w14:paraId="32EAF4CB">
      <w:pPr>
        <w:spacing w:line="360" w:lineRule="auto"/>
        <w:ind w:firstLine="480"/>
        <w:rPr>
          <w:rFonts w:ascii="仿宋" w:hAnsi="仿宋" w:eastAsia="仿宋" w:cs="仿宋"/>
          <w:sz w:val="24"/>
          <w:szCs w:val="24"/>
        </w:rPr>
      </w:pPr>
      <w:r>
        <w:rPr>
          <w:rFonts w:hint="eastAsia" w:ascii="仿宋" w:hAnsi="仿宋" w:eastAsia="仿宋" w:cs="仿宋"/>
          <w:sz w:val="24"/>
          <w:szCs w:val="24"/>
        </w:rPr>
        <w:t xml:space="preserve">6.投标人须遵守国家的法律、法规及学校的各项管理规定，采取有效措施确保财产及人员的安全。  </w:t>
      </w:r>
    </w:p>
    <w:p w14:paraId="2AD5670B">
      <w:pPr>
        <w:spacing w:line="360" w:lineRule="auto"/>
        <w:ind w:firstLine="480"/>
        <w:rPr>
          <w:rFonts w:ascii="仿宋" w:hAnsi="仿宋" w:eastAsia="仿宋" w:cs="仿宋"/>
          <w:sz w:val="24"/>
          <w:szCs w:val="24"/>
        </w:rPr>
      </w:pPr>
      <w:r>
        <w:rPr>
          <w:rFonts w:hint="eastAsia" w:ascii="仿宋" w:hAnsi="仿宋" w:eastAsia="仿宋" w:cs="仿宋"/>
          <w:sz w:val="24"/>
          <w:szCs w:val="24"/>
        </w:rPr>
        <w:t>7.依法科学规范管理，达到细致、周到、真诚的服务要求，建设科学化的管理服务体系。</w:t>
      </w:r>
    </w:p>
    <w:p w14:paraId="6BAD6BD4">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8.积极与采购人沟通与协作，自觉接受招标方的监督，广泛听取采购人的建议和意见，对合理化建议要及时采纳、认真整改，努力提高服务满意度。每季度对投标人进行考核，满意率≥90分为优秀</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支付</w:t>
      </w:r>
      <w:r>
        <w:rPr>
          <w:rFonts w:hint="eastAsia" w:ascii="仿宋" w:hAnsi="仿宋" w:eastAsia="仿宋" w:cs="仿宋"/>
          <w:sz w:val="24"/>
          <w:szCs w:val="24"/>
          <w:highlight w:val="none"/>
          <w:lang w:val="en-US" w:eastAsia="zh-CN"/>
        </w:rPr>
        <w:t>季度</w:t>
      </w:r>
      <w:r>
        <w:rPr>
          <w:rFonts w:hint="eastAsia" w:ascii="仿宋" w:hAnsi="仿宋" w:eastAsia="仿宋" w:cs="仿宋"/>
          <w:sz w:val="24"/>
          <w:szCs w:val="24"/>
          <w:highlight w:val="none"/>
        </w:rPr>
        <w:t>服务费用；</w:t>
      </w:r>
      <w:r>
        <w:rPr>
          <w:rFonts w:hint="eastAsia" w:ascii="仿宋" w:hAnsi="仿宋" w:eastAsia="仿宋" w:cs="仿宋"/>
          <w:sz w:val="24"/>
          <w:szCs w:val="24"/>
          <w:highlight w:val="none"/>
          <w:lang w:val="en-US" w:eastAsia="zh-CN"/>
        </w:rPr>
        <w:t>80分≤得分＜90</w:t>
      </w:r>
      <w:r>
        <w:rPr>
          <w:rFonts w:hint="default" w:ascii="仿宋" w:hAnsi="仿宋" w:eastAsia="仿宋" w:cs="仿宋"/>
          <w:sz w:val="24"/>
          <w:szCs w:val="24"/>
          <w:highlight w:val="none"/>
          <w:lang w:val="en-US" w:eastAsia="zh-CN"/>
        </w:rPr>
        <w:t>分</w:t>
      </w:r>
      <w:r>
        <w:rPr>
          <w:rFonts w:hint="eastAsia" w:ascii="仿宋" w:hAnsi="仿宋" w:eastAsia="仿宋" w:cs="仿宋"/>
          <w:sz w:val="24"/>
          <w:szCs w:val="24"/>
          <w:highlight w:val="none"/>
        </w:rPr>
        <w:t>为良好；70分≤得分＜80分为合格。季度考核得分＜70分的</w:t>
      </w:r>
      <w:r>
        <w:rPr>
          <w:rFonts w:hint="eastAsia" w:ascii="仿宋" w:hAnsi="仿宋" w:eastAsia="仿宋" w:cs="仿宋"/>
          <w:sz w:val="24"/>
          <w:szCs w:val="24"/>
          <w:highlight w:val="none"/>
          <w:lang w:val="en-US" w:eastAsia="zh-CN"/>
        </w:rPr>
        <w:t>为不合格</w:t>
      </w:r>
      <w:r>
        <w:rPr>
          <w:rFonts w:hint="eastAsia" w:ascii="仿宋" w:hAnsi="仿宋" w:eastAsia="仿宋" w:cs="仿宋"/>
          <w:sz w:val="24"/>
          <w:szCs w:val="24"/>
          <w:highlight w:val="none"/>
        </w:rPr>
        <w:t>，采购人有权扣减管理费；连续两个季度考核不合格的，采购人有权终止合同。考核标准参照</w:t>
      </w:r>
      <w:bookmarkStart w:id="16" w:name="_Hlk66807291"/>
      <w:r>
        <w:rPr>
          <w:rFonts w:hint="eastAsia" w:ascii="仿宋" w:hAnsi="仿宋" w:eastAsia="仿宋" w:cs="仿宋"/>
          <w:sz w:val="24"/>
          <w:szCs w:val="24"/>
          <w:highlight w:val="none"/>
        </w:rPr>
        <w:t>《继续教育学院服务外包公司服务质量考核评价表》。</w:t>
      </w:r>
      <w:bookmarkEnd w:id="16"/>
    </w:p>
    <w:p w14:paraId="39C4EC9D">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9.规范和完善24小时值班制度，对物业管理服务的报修、求助、建议、问询、质疑、投诉等各类情况的反馈时间，在正常工作日不超过半小时，非正常工作时间不超过1小时，并视轻重缓急及时处理，建立配套的回访制度和记录。</w:t>
      </w:r>
    </w:p>
    <w:p w14:paraId="5D7ADFEC">
      <w:pPr>
        <w:spacing w:line="360" w:lineRule="auto"/>
        <w:ind w:firstLine="480"/>
        <w:rPr>
          <w:rFonts w:ascii="仿宋" w:hAnsi="仿宋" w:eastAsia="仿宋" w:cs="仿宋"/>
          <w:sz w:val="24"/>
          <w:szCs w:val="24"/>
        </w:rPr>
      </w:pPr>
      <w:r>
        <w:rPr>
          <w:rFonts w:hint="eastAsia" w:ascii="仿宋" w:hAnsi="仿宋" w:eastAsia="仿宋" w:cs="仿宋"/>
          <w:sz w:val="24"/>
          <w:szCs w:val="24"/>
        </w:rPr>
        <w:t>10.管理范围内标识统一、规范、完备、科学，无安全隐患。</w:t>
      </w:r>
    </w:p>
    <w:p w14:paraId="1BD32CA1">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11.制定完善的培训计划和考核制度，切实提高物业人员整体素质。每季度技能培训不少于10小时。</w:t>
      </w:r>
    </w:p>
    <w:p w14:paraId="34D1A1D7">
      <w:pPr>
        <w:spacing w:line="360" w:lineRule="auto"/>
        <w:ind w:firstLine="480"/>
        <w:rPr>
          <w:rFonts w:ascii="仿宋" w:hAnsi="仿宋" w:eastAsia="仿宋" w:cs="仿宋"/>
          <w:sz w:val="24"/>
          <w:szCs w:val="24"/>
        </w:rPr>
      </w:pPr>
      <w:r>
        <w:rPr>
          <w:rFonts w:hint="eastAsia" w:ascii="仿宋" w:hAnsi="仿宋" w:eastAsia="仿宋" w:cs="仿宋"/>
          <w:sz w:val="24"/>
          <w:szCs w:val="24"/>
        </w:rPr>
        <w:t xml:space="preserve">12.在管理服务期间发生的劳务纠纷或经济纠纷等问题，投标人须承担全部责任，采购人概不负责。 </w:t>
      </w:r>
    </w:p>
    <w:p w14:paraId="26A3BB54">
      <w:pPr>
        <w:spacing w:line="360" w:lineRule="auto"/>
        <w:ind w:firstLine="480"/>
        <w:rPr>
          <w:rFonts w:ascii="仿宋" w:hAnsi="仿宋" w:eastAsia="仿宋" w:cs="仿宋"/>
          <w:sz w:val="24"/>
          <w:szCs w:val="24"/>
        </w:rPr>
      </w:pPr>
      <w:r>
        <w:rPr>
          <w:rFonts w:hint="eastAsia" w:ascii="仿宋" w:hAnsi="仿宋" w:eastAsia="仿宋" w:cs="仿宋"/>
          <w:sz w:val="24"/>
          <w:szCs w:val="24"/>
        </w:rPr>
        <w:t>13.在管理服务期间发生的一切人身伤亡安全事故，投标人须承担全部责任，采购人概不负责。</w:t>
      </w:r>
    </w:p>
    <w:p w14:paraId="534C8A8F">
      <w:pPr>
        <w:spacing w:line="360" w:lineRule="auto"/>
        <w:ind w:firstLine="241" w:firstLineChars="100"/>
        <w:rPr>
          <w:rFonts w:ascii="仿宋" w:hAnsi="仿宋" w:eastAsia="仿宋"/>
          <w:b/>
          <w:sz w:val="24"/>
          <w:szCs w:val="24"/>
        </w:rPr>
      </w:pPr>
      <w:r>
        <w:rPr>
          <w:rFonts w:hint="eastAsia" w:ascii="仿宋" w:hAnsi="仿宋" w:eastAsia="仿宋"/>
          <w:b/>
          <w:sz w:val="24"/>
          <w:szCs w:val="24"/>
        </w:rPr>
        <w:t>（二）物业服务范围及要求</w:t>
      </w:r>
    </w:p>
    <w:p w14:paraId="6ADDABD8">
      <w:pPr>
        <w:spacing w:line="360" w:lineRule="auto"/>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w:t>
      </w:r>
      <w:r>
        <w:rPr>
          <w:rFonts w:hint="eastAsia" w:ascii="仿宋" w:hAnsi="仿宋" w:eastAsia="仿宋"/>
          <w:sz w:val="24"/>
          <w:szCs w:val="24"/>
        </w:rPr>
        <w:t>服务范围内房屋建筑物和构筑物本体及附属道路、房屋的墙地面、台面及吊顶、门窗、楼梯、通风道等日常养护维修。</w:t>
      </w:r>
    </w:p>
    <w:p w14:paraId="7A43C880">
      <w:pPr>
        <w:spacing w:line="360" w:lineRule="auto"/>
        <w:ind w:firstLine="480" w:firstLineChars="200"/>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w:t>
      </w:r>
      <w:r>
        <w:rPr>
          <w:rFonts w:hint="eastAsia" w:ascii="仿宋" w:hAnsi="仿宋" w:eastAsia="仿宋"/>
          <w:sz w:val="24"/>
          <w:szCs w:val="24"/>
        </w:rPr>
        <w:t>服务范围内房屋建筑物和构筑物大修、装修的施工管理配合与相应水电使用管理与安全管理。</w:t>
      </w:r>
    </w:p>
    <w:p w14:paraId="1220B50C">
      <w:pPr>
        <w:spacing w:line="360" w:lineRule="auto"/>
        <w:ind w:firstLine="480" w:firstLineChars="200"/>
        <w:rPr>
          <w:rFonts w:ascii="仿宋" w:hAnsi="仿宋" w:eastAsia="仿宋"/>
          <w:sz w:val="24"/>
          <w:szCs w:val="24"/>
        </w:rPr>
      </w:pPr>
      <w:r>
        <w:rPr>
          <w:rFonts w:hint="eastAsia" w:ascii="仿宋" w:hAnsi="仿宋" w:eastAsia="仿宋"/>
          <w:sz w:val="24"/>
          <w:szCs w:val="24"/>
        </w:rPr>
        <w:t>3</w:t>
      </w:r>
      <w:r>
        <w:rPr>
          <w:rFonts w:ascii="仿宋" w:hAnsi="仿宋" w:eastAsia="仿宋"/>
          <w:sz w:val="24"/>
          <w:szCs w:val="24"/>
        </w:rPr>
        <w:t>.</w:t>
      </w:r>
      <w:r>
        <w:rPr>
          <w:rFonts w:hint="eastAsia" w:ascii="仿宋" w:hAnsi="仿宋" w:eastAsia="仿宋"/>
          <w:sz w:val="24"/>
          <w:szCs w:val="24"/>
        </w:rPr>
        <w:t>有专业或资质要求的工作岗位，其从业人员须符合国家、省、市现行的相关要求服务标准。</w:t>
      </w:r>
    </w:p>
    <w:p w14:paraId="5483CAE5">
      <w:pPr>
        <w:spacing w:line="360" w:lineRule="auto"/>
        <w:ind w:firstLine="480" w:firstLineChars="200"/>
        <w:rPr>
          <w:rFonts w:ascii="仿宋" w:hAnsi="仿宋" w:eastAsia="仿宋"/>
          <w:sz w:val="24"/>
          <w:szCs w:val="24"/>
        </w:rPr>
      </w:pPr>
      <w:r>
        <w:rPr>
          <w:rFonts w:hint="eastAsia" w:ascii="仿宋" w:hAnsi="仿宋" w:eastAsia="仿宋"/>
          <w:sz w:val="24"/>
          <w:szCs w:val="24"/>
        </w:rPr>
        <w:t>4</w:t>
      </w:r>
      <w:r>
        <w:rPr>
          <w:rFonts w:ascii="仿宋" w:hAnsi="仿宋" w:eastAsia="仿宋"/>
          <w:sz w:val="24"/>
          <w:szCs w:val="24"/>
        </w:rPr>
        <w:t>.</w:t>
      </w:r>
      <w:r>
        <w:rPr>
          <w:rFonts w:hint="eastAsia" w:ascii="仿宋" w:hAnsi="仿宋" w:eastAsia="仿宋"/>
          <w:sz w:val="24"/>
          <w:szCs w:val="24"/>
        </w:rPr>
        <w:t>建立配套设施等物业的管理资料档案、并妥善使用与保管。</w:t>
      </w:r>
    </w:p>
    <w:p w14:paraId="6B25CEF8">
      <w:pPr>
        <w:spacing w:line="360" w:lineRule="auto"/>
        <w:ind w:firstLine="480" w:firstLineChars="200"/>
        <w:rPr>
          <w:rFonts w:ascii="仿宋" w:hAnsi="仿宋" w:eastAsia="仿宋"/>
          <w:sz w:val="24"/>
          <w:szCs w:val="24"/>
        </w:rPr>
      </w:pPr>
      <w:r>
        <w:rPr>
          <w:rFonts w:ascii="仿宋" w:hAnsi="仿宋" w:eastAsia="仿宋"/>
          <w:sz w:val="24"/>
          <w:szCs w:val="24"/>
        </w:rPr>
        <w:t>5.</w:t>
      </w:r>
      <w:r>
        <w:rPr>
          <w:rFonts w:hint="eastAsia" w:ascii="仿宋" w:hAnsi="仿宋" w:eastAsia="仿宋"/>
          <w:sz w:val="24"/>
          <w:szCs w:val="24"/>
        </w:rPr>
        <w:t>建立配套设施巡查制度、应急预案、建立24小时报修制度、维修养护制度，并建立档案记录，发现问题应及时报告采购人，提出方案和建议，经批准后组织实施。遇紧急情况，应采取必要的措施。对房屋日常维修、养护记录完整。</w:t>
      </w:r>
    </w:p>
    <w:p w14:paraId="1A54452E">
      <w:pPr>
        <w:spacing w:line="360" w:lineRule="auto"/>
        <w:ind w:firstLine="480" w:firstLineChars="200"/>
        <w:rPr>
          <w:rFonts w:ascii="仿宋" w:hAnsi="仿宋" w:eastAsia="仿宋"/>
          <w:sz w:val="24"/>
          <w:szCs w:val="24"/>
        </w:rPr>
      </w:pPr>
      <w:r>
        <w:rPr>
          <w:rFonts w:hint="eastAsia" w:ascii="仿宋" w:hAnsi="仿宋" w:eastAsia="仿宋"/>
          <w:sz w:val="24"/>
          <w:szCs w:val="24"/>
        </w:rPr>
        <w:t>6</w:t>
      </w:r>
      <w:r>
        <w:rPr>
          <w:rFonts w:ascii="仿宋" w:hAnsi="仿宋" w:eastAsia="仿宋"/>
          <w:sz w:val="24"/>
          <w:szCs w:val="24"/>
        </w:rPr>
        <w:t>.</w:t>
      </w:r>
      <w:r>
        <w:rPr>
          <w:rFonts w:hint="eastAsia" w:ascii="仿宋" w:hAnsi="仿宋" w:eastAsia="仿宋"/>
          <w:sz w:val="24"/>
          <w:szCs w:val="24"/>
        </w:rPr>
        <w:t>楼内外无违章乱张贴、乱搭建、乱拉管线等现象。</w:t>
      </w:r>
    </w:p>
    <w:p w14:paraId="4615FFCF">
      <w:pPr>
        <w:spacing w:line="360" w:lineRule="auto"/>
        <w:ind w:firstLine="480" w:firstLineChars="200"/>
        <w:rPr>
          <w:rFonts w:ascii="仿宋" w:hAnsi="仿宋" w:eastAsia="仿宋"/>
          <w:sz w:val="24"/>
          <w:szCs w:val="24"/>
        </w:rPr>
      </w:pPr>
      <w:r>
        <w:rPr>
          <w:rFonts w:hint="eastAsia" w:ascii="仿宋" w:hAnsi="仿宋" w:eastAsia="仿宋"/>
          <w:sz w:val="24"/>
          <w:szCs w:val="24"/>
        </w:rPr>
        <w:t>7</w:t>
      </w:r>
      <w:r>
        <w:rPr>
          <w:rFonts w:ascii="仿宋" w:hAnsi="仿宋" w:eastAsia="仿宋"/>
          <w:sz w:val="24"/>
          <w:szCs w:val="24"/>
        </w:rPr>
        <w:t>.</w:t>
      </w:r>
      <w:r>
        <w:rPr>
          <w:rFonts w:hint="eastAsia" w:ascii="仿宋" w:hAnsi="仿宋" w:eastAsia="仿宋"/>
          <w:sz w:val="24"/>
          <w:szCs w:val="24"/>
        </w:rPr>
        <w:t>无擅自改变房屋用途行为。</w:t>
      </w:r>
    </w:p>
    <w:p w14:paraId="23690E3A">
      <w:pPr>
        <w:spacing w:line="360" w:lineRule="auto"/>
        <w:ind w:firstLine="480" w:firstLineChars="200"/>
        <w:rPr>
          <w:rFonts w:ascii="仿宋" w:hAnsi="仿宋" w:eastAsia="仿宋"/>
          <w:sz w:val="24"/>
          <w:szCs w:val="24"/>
        </w:rPr>
      </w:pPr>
      <w:r>
        <w:rPr>
          <w:rFonts w:hint="eastAsia" w:ascii="仿宋" w:hAnsi="仿宋" w:eastAsia="仿宋"/>
          <w:sz w:val="24"/>
          <w:szCs w:val="24"/>
        </w:rPr>
        <w:t>8</w:t>
      </w:r>
      <w:r>
        <w:rPr>
          <w:rFonts w:ascii="仿宋" w:hAnsi="仿宋" w:eastAsia="仿宋"/>
          <w:sz w:val="24"/>
          <w:szCs w:val="24"/>
        </w:rPr>
        <w:t>.</w:t>
      </w:r>
      <w:r>
        <w:rPr>
          <w:rFonts w:hint="eastAsia" w:ascii="仿宋" w:hAnsi="仿宋" w:eastAsia="仿宋"/>
          <w:sz w:val="24"/>
          <w:szCs w:val="24"/>
        </w:rPr>
        <w:t>外墙面外观完好、整洁，做到清洁明亮无破损。</w:t>
      </w:r>
    </w:p>
    <w:p w14:paraId="6EBCF1DF">
      <w:pPr>
        <w:spacing w:line="360" w:lineRule="auto"/>
        <w:ind w:firstLine="480" w:firstLineChars="200"/>
        <w:rPr>
          <w:rFonts w:ascii="仿宋" w:hAnsi="仿宋" w:eastAsia="仿宋"/>
          <w:sz w:val="24"/>
          <w:szCs w:val="24"/>
        </w:rPr>
      </w:pPr>
      <w:r>
        <w:rPr>
          <w:rFonts w:hint="eastAsia" w:ascii="仿宋" w:hAnsi="仿宋" w:eastAsia="仿宋"/>
          <w:sz w:val="24"/>
          <w:szCs w:val="24"/>
        </w:rPr>
        <w:t>9</w:t>
      </w:r>
      <w:r>
        <w:rPr>
          <w:rFonts w:ascii="仿宋" w:hAnsi="仿宋" w:eastAsia="仿宋"/>
          <w:sz w:val="24"/>
          <w:szCs w:val="24"/>
        </w:rPr>
        <w:t>.</w:t>
      </w:r>
      <w:r>
        <w:rPr>
          <w:rFonts w:hint="eastAsia" w:ascii="仿宋" w:hAnsi="仿宋" w:eastAsia="仿宋"/>
          <w:sz w:val="24"/>
          <w:szCs w:val="24"/>
        </w:rPr>
        <w:t>维护房屋、门窗、锁具、栏杆、扶手等公用设施的完好和正常使用，及时完成各项零星维修任务，零星维修合格率100%。</w:t>
      </w:r>
    </w:p>
    <w:p w14:paraId="75FA4C84">
      <w:pPr>
        <w:spacing w:line="360" w:lineRule="auto"/>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0.</w:t>
      </w:r>
      <w:r>
        <w:rPr>
          <w:rFonts w:hint="eastAsia" w:ascii="仿宋" w:hAnsi="仿宋" w:eastAsia="仿宋"/>
          <w:sz w:val="24"/>
          <w:szCs w:val="24"/>
        </w:rPr>
        <w:t>维护校区场地、道路、道牙、人行道、沟、井等共用设施完好和正常使用，做到墙面砖、地坪、地砖平整不起壳、无遗缺；墙地面有碎裂、断裂或缺损的，应在规定时间内安排专项修理。及时完成各项零星维修任务，合格率应为100%。</w:t>
      </w:r>
    </w:p>
    <w:p w14:paraId="0A968B95">
      <w:pPr>
        <w:spacing w:line="360" w:lineRule="auto"/>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1.根据办公教学需要</w:t>
      </w:r>
      <w:r>
        <w:rPr>
          <w:rFonts w:hint="eastAsia" w:ascii="仿宋" w:hAnsi="仿宋" w:eastAsia="仿宋"/>
          <w:sz w:val="24"/>
          <w:szCs w:val="24"/>
        </w:rPr>
        <w:t>，</w:t>
      </w:r>
      <w:r>
        <w:rPr>
          <w:rFonts w:ascii="仿宋" w:hAnsi="仿宋" w:eastAsia="仿宋"/>
          <w:sz w:val="24"/>
          <w:szCs w:val="24"/>
        </w:rPr>
        <w:t>完成</w:t>
      </w:r>
      <w:r>
        <w:rPr>
          <w:rFonts w:hint="eastAsia" w:ascii="仿宋" w:hAnsi="仿宋" w:eastAsia="仿宋" w:cs="仿宋"/>
          <w:sz w:val="24"/>
          <w:szCs w:val="24"/>
        </w:rPr>
        <w:t>服务区域内</w:t>
      </w:r>
      <w:r>
        <w:rPr>
          <w:rFonts w:ascii="仿宋" w:hAnsi="仿宋" w:eastAsia="仿宋"/>
          <w:sz w:val="24"/>
          <w:szCs w:val="24"/>
        </w:rPr>
        <w:t>日常办公家具及教学用具的搬移整理工作</w:t>
      </w:r>
      <w:r>
        <w:rPr>
          <w:rFonts w:hint="eastAsia" w:ascii="仿宋" w:hAnsi="仿宋" w:eastAsia="仿宋"/>
          <w:sz w:val="24"/>
          <w:szCs w:val="24"/>
        </w:rPr>
        <w:t>以及资产管理相关工作。</w:t>
      </w:r>
    </w:p>
    <w:p w14:paraId="5347EBCC">
      <w:pPr>
        <w:spacing w:line="360" w:lineRule="auto"/>
        <w:ind w:firstLine="482" w:firstLineChars="200"/>
        <w:rPr>
          <w:rFonts w:ascii="仿宋" w:hAnsi="仿宋" w:eastAsia="仿宋"/>
          <w:b/>
          <w:sz w:val="24"/>
          <w:szCs w:val="24"/>
        </w:rPr>
      </w:pPr>
      <w:r>
        <w:rPr>
          <w:rFonts w:hint="eastAsia" w:ascii="仿宋" w:hAnsi="仿宋" w:eastAsia="仿宋"/>
          <w:b/>
          <w:sz w:val="24"/>
          <w:szCs w:val="24"/>
        </w:rPr>
        <w:t>（三）各项设施、设备的日常管理、使用及报修</w:t>
      </w:r>
    </w:p>
    <w:p w14:paraId="3979B4D6">
      <w:pPr>
        <w:spacing w:line="360" w:lineRule="auto"/>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w:t>
      </w:r>
      <w:r>
        <w:rPr>
          <w:rFonts w:hint="eastAsia" w:ascii="仿宋" w:hAnsi="仿宋" w:eastAsia="仿宋"/>
          <w:sz w:val="24"/>
          <w:szCs w:val="24"/>
        </w:rPr>
        <w:t>建立、健全各项设施、设备日常管理、运行、报修管理制度，定时对楼宇设施、设备进行巡查，并做好管理、使用、巡查、报修记录。须加强日常巡视，避免停水、停电（及时通知采购人）或特殊天气造成的损失。每月对消防器材（消防栓、喷淋、烟感、通风、灭火器、消防水箱）等公用设施进行检查、维护并做好记录，保证设施正常运行。</w:t>
      </w:r>
    </w:p>
    <w:p w14:paraId="1A302D62">
      <w:pPr>
        <w:spacing w:line="360" w:lineRule="auto"/>
        <w:ind w:firstLine="480" w:firstLineChars="200"/>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w:t>
      </w:r>
      <w:r>
        <w:rPr>
          <w:rFonts w:hint="eastAsia" w:ascii="仿宋" w:hAnsi="仿宋" w:eastAsia="仿宋"/>
          <w:sz w:val="24"/>
          <w:szCs w:val="24"/>
        </w:rPr>
        <w:t>负责水电暖的正常供应，熟练掌握各项设施、设备的开、关程序，及各楼宇各项设施、设备的使用方法，严格按照设施、设备使用要求操作；满足教学、办公、生活对设施、设备的需求，以及设施、设备运行管理要求，保证设施、设备的安全、良好运行；如遇设施、设备故障，应立即报采购人主管部门负责人，并积极配合维修工作。</w:t>
      </w:r>
    </w:p>
    <w:p w14:paraId="509B0AB0">
      <w:pPr>
        <w:spacing w:line="360" w:lineRule="auto"/>
        <w:ind w:firstLine="480" w:firstLineChars="200"/>
        <w:rPr>
          <w:rFonts w:ascii="仿宋" w:hAnsi="仿宋" w:eastAsia="仿宋"/>
          <w:sz w:val="24"/>
          <w:szCs w:val="24"/>
        </w:rPr>
      </w:pPr>
      <w:r>
        <w:rPr>
          <w:rFonts w:hint="eastAsia" w:ascii="仿宋" w:hAnsi="仿宋" w:eastAsia="仿宋"/>
          <w:sz w:val="24"/>
          <w:szCs w:val="24"/>
        </w:rPr>
        <w:t>3</w:t>
      </w:r>
      <w:r>
        <w:rPr>
          <w:rFonts w:ascii="仿宋" w:hAnsi="仿宋" w:eastAsia="仿宋"/>
          <w:sz w:val="24"/>
          <w:szCs w:val="24"/>
        </w:rPr>
        <w:t>.</w:t>
      </w:r>
      <w:r>
        <w:rPr>
          <w:rFonts w:hint="eastAsia" w:ascii="仿宋" w:hAnsi="仿宋" w:eastAsia="仿宋"/>
          <w:sz w:val="24"/>
          <w:szCs w:val="24"/>
        </w:rPr>
        <w:t>供电设备及照明设施维护管理。工作人员须持有专业证书，严格按照规范运行维护配电设备，确保供电设施完好、运行状态良好，杜绝人为停电、断电事故；照明设施保持完好，随时检修、更换损坏的灯具及开关设备；遇市政线路停电时，确保应急照明设施正常使用。</w:t>
      </w:r>
    </w:p>
    <w:p w14:paraId="6237871F">
      <w:pPr>
        <w:spacing w:line="360" w:lineRule="auto"/>
        <w:ind w:firstLine="480" w:firstLineChars="200"/>
        <w:rPr>
          <w:rFonts w:ascii="仿宋" w:hAnsi="仿宋" w:eastAsia="仿宋"/>
          <w:sz w:val="24"/>
          <w:szCs w:val="24"/>
        </w:rPr>
      </w:pPr>
      <w:r>
        <w:rPr>
          <w:rFonts w:hint="eastAsia" w:ascii="仿宋" w:hAnsi="仿宋" w:eastAsia="仿宋"/>
          <w:sz w:val="24"/>
          <w:szCs w:val="24"/>
        </w:rPr>
        <w:t>4</w:t>
      </w:r>
      <w:r>
        <w:rPr>
          <w:rFonts w:ascii="仿宋" w:hAnsi="仿宋" w:eastAsia="仿宋"/>
          <w:sz w:val="24"/>
          <w:szCs w:val="24"/>
        </w:rPr>
        <w:t>.</w:t>
      </w:r>
      <w:r>
        <w:rPr>
          <w:rFonts w:hint="eastAsia" w:ascii="仿宋" w:hAnsi="仿宋" w:eastAsia="仿宋"/>
          <w:sz w:val="24"/>
          <w:szCs w:val="24"/>
        </w:rPr>
        <w:t>配合做好多媒体教室设备的开关，设备的安全、报修（包括麦克风电池充电器等）等相关工作，以及使用情况的登记记录；</w:t>
      </w:r>
    </w:p>
    <w:p w14:paraId="48D8F3AF">
      <w:pPr>
        <w:spacing w:line="360" w:lineRule="auto"/>
        <w:ind w:firstLine="480" w:firstLineChars="200"/>
        <w:rPr>
          <w:rFonts w:ascii="仿宋" w:hAnsi="仿宋" w:eastAsia="仿宋"/>
          <w:color w:val="FF0000"/>
          <w:sz w:val="24"/>
          <w:szCs w:val="24"/>
        </w:rPr>
      </w:pPr>
      <w:r>
        <w:rPr>
          <w:rFonts w:hint="eastAsia" w:ascii="仿宋" w:hAnsi="仿宋" w:eastAsia="仿宋"/>
          <w:sz w:val="24"/>
          <w:szCs w:val="24"/>
        </w:rPr>
        <w:t>5</w:t>
      </w:r>
      <w:r>
        <w:rPr>
          <w:rFonts w:ascii="仿宋" w:hAnsi="仿宋" w:eastAsia="仿宋"/>
          <w:sz w:val="24"/>
          <w:szCs w:val="24"/>
        </w:rPr>
        <w:t>.</w:t>
      </w:r>
      <w:r>
        <w:rPr>
          <w:rFonts w:hint="eastAsia" w:ascii="仿宋" w:hAnsi="仿宋" w:eastAsia="仿宋"/>
          <w:sz w:val="24"/>
          <w:szCs w:val="24"/>
        </w:rPr>
        <w:t>多媒体教室每次上课，需提前20分钟开门，并做好设备的检测、调试工作，以保证多媒体设备的正常使用，课程结束及时关闭设备及门窗；</w:t>
      </w:r>
    </w:p>
    <w:p w14:paraId="5F36A59C">
      <w:pPr>
        <w:spacing w:line="360" w:lineRule="auto"/>
        <w:ind w:firstLine="480" w:firstLineChars="200"/>
        <w:rPr>
          <w:rFonts w:ascii="仿宋" w:hAnsi="仿宋" w:eastAsia="仿宋"/>
          <w:sz w:val="24"/>
          <w:szCs w:val="24"/>
        </w:rPr>
      </w:pPr>
      <w:r>
        <w:rPr>
          <w:rFonts w:hint="eastAsia" w:ascii="仿宋" w:hAnsi="仿宋" w:eastAsia="仿宋"/>
          <w:sz w:val="24"/>
          <w:szCs w:val="24"/>
        </w:rPr>
        <w:t>6</w:t>
      </w:r>
      <w:r>
        <w:rPr>
          <w:rFonts w:ascii="仿宋" w:hAnsi="仿宋" w:eastAsia="仿宋"/>
          <w:sz w:val="24"/>
          <w:szCs w:val="24"/>
        </w:rPr>
        <w:t>.</w:t>
      </w:r>
      <w:r>
        <w:rPr>
          <w:rFonts w:hint="eastAsia" w:ascii="仿宋" w:hAnsi="仿宋" w:eastAsia="仿宋"/>
          <w:sz w:val="24"/>
          <w:szCs w:val="24"/>
        </w:rPr>
        <w:t>对院内各项设施、设备的损坏、短缺和故障，应在故障发生的15分钟到达现场并第一时间进行报修，在最短时间内对报修的办公家具、床铺、门窗、玻璃、照明设施、应急灯、路灯、风扇、电插座、电源开关、建筑物落水管道、水龙头、洗手盆、大小便器的给排水的进行维修，做好维修记录。</w:t>
      </w:r>
    </w:p>
    <w:p w14:paraId="0B82FECA">
      <w:pPr>
        <w:spacing w:line="360" w:lineRule="auto"/>
        <w:ind w:firstLine="480" w:firstLineChars="200"/>
        <w:rPr>
          <w:rFonts w:ascii="仿宋" w:hAnsi="仿宋" w:eastAsia="仿宋"/>
          <w:sz w:val="24"/>
          <w:szCs w:val="24"/>
        </w:rPr>
      </w:pPr>
      <w:r>
        <w:rPr>
          <w:rFonts w:hint="eastAsia" w:ascii="仿宋" w:hAnsi="仿宋" w:eastAsia="仿宋"/>
          <w:sz w:val="24"/>
          <w:szCs w:val="24"/>
        </w:rPr>
        <w:t>7</w:t>
      </w:r>
      <w:r>
        <w:rPr>
          <w:rFonts w:ascii="仿宋" w:hAnsi="仿宋" w:eastAsia="仿宋"/>
          <w:sz w:val="24"/>
          <w:szCs w:val="24"/>
        </w:rPr>
        <w:t>.</w:t>
      </w:r>
      <w:r>
        <w:rPr>
          <w:rFonts w:hint="eastAsia" w:ascii="仿宋" w:hAnsi="仿宋" w:eastAsia="仿宋"/>
          <w:sz w:val="24"/>
          <w:szCs w:val="24"/>
        </w:rPr>
        <w:t>负责范围建筑本体内设备、设施的巡查；界限：给水系统（含消防给水管）校园自来水管道至饮用水蓄水池以内（不含蓄水池）如有管道跑冒情况须及时上报，并做好抢修；排水（含污水管道）校园排水系统至化粪池以内（不含化粪池）疏通污水管道；电力系统楼宇内至校园供电室以内。负责楼宇内及校园水、电、暖、消防系统、门（锁具）窗、家具、瓷砖等所有设施、设备的运行巡检。</w:t>
      </w:r>
    </w:p>
    <w:p w14:paraId="6426E203">
      <w:pPr>
        <w:spacing w:line="360" w:lineRule="auto"/>
        <w:ind w:firstLine="482" w:firstLineChars="200"/>
        <w:rPr>
          <w:rFonts w:ascii="仿宋" w:hAnsi="仿宋" w:eastAsia="仿宋"/>
          <w:b/>
          <w:sz w:val="24"/>
          <w:szCs w:val="24"/>
        </w:rPr>
      </w:pPr>
      <w:r>
        <w:rPr>
          <w:rFonts w:hint="eastAsia" w:ascii="仿宋" w:hAnsi="仿宋" w:eastAsia="仿宋"/>
          <w:b/>
          <w:sz w:val="24"/>
          <w:szCs w:val="24"/>
        </w:rPr>
        <w:t>（四）公共绿地和室内绿植的养护和管理</w:t>
      </w:r>
    </w:p>
    <w:p w14:paraId="78FABF00">
      <w:pPr>
        <w:spacing w:line="360" w:lineRule="auto"/>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w:t>
      </w:r>
      <w:r>
        <w:rPr>
          <w:rFonts w:hint="eastAsia" w:ascii="仿宋" w:hAnsi="仿宋" w:eastAsia="仿宋"/>
          <w:sz w:val="24"/>
          <w:szCs w:val="24"/>
        </w:rPr>
        <w:t>投标人承担各种绿化养护工具及耗材（含除草剂、农药、肥料）。</w:t>
      </w:r>
    </w:p>
    <w:p w14:paraId="0D126F0B">
      <w:pPr>
        <w:spacing w:line="360" w:lineRule="auto"/>
        <w:ind w:firstLine="480" w:firstLineChars="200"/>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配合采购人做好整体绿化规划工作，协助校区每年的绿化植树活动，对校区各类树木的移种提供合理化、专业化意见，如果校区有树木需要移种的，由投标人无偿完成移种任务。</w:t>
      </w:r>
    </w:p>
    <w:p w14:paraId="4811D374">
      <w:pPr>
        <w:spacing w:line="360" w:lineRule="auto"/>
        <w:ind w:firstLine="480" w:firstLineChars="200"/>
        <w:rPr>
          <w:rFonts w:ascii="仿宋" w:hAnsi="仿宋" w:eastAsia="仿宋"/>
          <w:sz w:val="24"/>
          <w:szCs w:val="24"/>
        </w:rPr>
      </w:pPr>
      <w:r>
        <w:rPr>
          <w:rFonts w:hint="eastAsia" w:ascii="仿宋" w:hAnsi="仿宋" w:eastAsia="仿宋"/>
          <w:sz w:val="24"/>
          <w:szCs w:val="24"/>
        </w:rPr>
        <w:t>3</w:t>
      </w:r>
      <w:r>
        <w:rPr>
          <w:rFonts w:ascii="仿宋" w:hAnsi="仿宋" w:eastAsia="仿宋"/>
          <w:sz w:val="24"/>
          <w:szCs w:val="24"/>
        </w:rPr>
        <w:t>.</w:t>
      </w:r>
      <w:r>
        <w:rPr>
          <w:rFonts w:hint="eastAsia" w:ascii="仿宋" w:hAnsi="仿宋" w:eastAsia="仿宋"/>
          <w:sz w:val="24"/>
          <w:szCs w:val="24"/>
        </w:rPr>
        <w:t>景观区域的绿化整齐雅观，草坪不得有秃裸部位、杂草、无践踏、无垃圾杂物。树木、草坪修剪整齐。</w:t>
      </w:r>
    </w:p>
    <w:p w14:paraId="55B47CB1">
      <w:pPr>
        <w:spacing w:line="360" w:lineRule="auto"/>
        <w:ind w:firstLine="480" w:firstLineChars="200"/>
        <w:rPr>
          <w:rFonts w:ascii="仿宋" w:hAnsi="仿宋" w:eastAsia="仿宋"/>
          <w:sz w:val="24"/>
          <w:szCs w:val="24"/>
        </w:rPr>
      </w:pPr>
      <w:r>
        <w:rPr>
          <w:rFonts w:hint="eastAsia" w:ascii="仿宋" w:hAnsi="仿宋" w:eastAsia="仿宋"/>
          <w:sz w:val="24"/>
          <w:szCs w:val="24"/>
        </w:rPr>
        <w:t>4</w:t>
      </w:r>
      <w:r>
        <w:rPr>
          <w:rFonts w:ascii="仿宋" w:hAnsi="仿宋" w:eastAsia="仿宋"/>
          <w:sz w:val="24"/>
          <w:szCs w:val="24"/>
        </w:rPr>
        <w:t>.</w:t>
      </w:r>
      <w:r>
        <w:rPr>
          <w:rFonts w:hint="eastAsia" w:ascii="仿宋" w:hAnsi="仿宋" w:eastAsia="仿宋"/>
          <w:sz w:val="24"/>
          <w:szCs w:val="24"/>
        </w:rPr>
        <w:t>临时布置的绿化美化工作，由投标人负责搬运。</w:t>
      </w:r>
    </w:p>
    <w:p w14:paraId="74C0C88D">
      <w:pPr>
        <w:spacing w:line="360" w:lineRule="auto"/>
        <w:ind w:firstLine="480" w:firstLineChars="200"/>
        <w:rPr>
          <w:rFonts w:ascii="仿宋" w:hAnsi="仿宋" w:eastAsia="仿宋"/>
          <w:sz w:val="24"/>
          <w:szCs w:val="24"/>
        </w:rPr>
      </w:pPr>
      <w:r>
        <w:rPr>
          <w:rFonts w:hint="eastAsia" w:ascii="仿宋" w:hAnsi="仿宋" w:eastAsia="仿宋"/>
          <w:sz w:val="24"/>
          <w:szCs w:val="24"/>
        </w:rPr>
        <w:t>5</w:t>
      </w:r>
      <w:r>
        <w:rPr>
          <w:rFonts w:ascii="仿宋" w:hAnsi="仿宋" w:eastAsia="仿宋"/>
          <w:sz w:val="24"/>
          <w:szCs w:val="24"/>
        </w:rPr>
        <w:t>.</w:t>
      </w:r>
      <w:r>
        <w:rPr>
          <w:rFonts w:hint="eastAsia" w:ascii="仿宋" w:hAnsi="仿宋" w:eastAsia="仿宋"/>
          <w:sz w:val="24"/>
          <w:szCs w:val="24"/>
        </w:rPr>
        <w:t>绿化带乔木、灌木枝条清晰，树冠匀整，如遇明显弱小、病、枯枝、黄枝叶及时修剪。在恶劣天气前作好绿化植物保护，防止绿化植物大范围倒、折。</w:t>
      </w:r>
    </w:p>
    <w:p w14:paraId="2895D973">
      <w:pPr>
        <w:spacing w:line="360" w:lineRule="auto"/>
        <w:ind w:firstLine="480" w:firstLineChars="200"/>
        <w:rPr>
          <w:rFonts w:ascii="仿宋" w:hAnsi="仿宋" w:eastAsia="仿宋"/>
          <w:sz w:val="24"/>
          <w:szCs w:val="24"/>
        </w:rPr>
      </w:pPr>
      <w:r>
        <w:rPr>
          <w:rFonts w:hint="eastAsia" w:ascii="仿宋" w:hAnsi="仿宋" w:eastAsia="仿宋"/>
          <w:sz w:val="24"/>
          <w:szCs w:val="24"/>
        </w:rPr>
        <w:t>6</w:t>
      </w:r>
      <w:r>
        <w:rPr>
          <w:rFonts w:ascii="仿宋" w:hAnsi="仿宋" w:eastAsia="仿宋"/>
          <w:sz w:val="24"/>
          <w:szCs w:val="24"/>
        </w:rPr>
        <w:t>.</w:t>
      </w:r>
      <w:r>
        <w:rPr>
          <w:rFonts w:hint="eastAsia" w:ascii="仿宋" w:hAnsi="仿宋" w:eastAsia="仿宋"/>
          <w:sz w:val="24"/>
          <w:szCs w:val="24"/>
        </w:rPr>
        <w:t>做好日常树木、草坪病虫害的防护，及时喷洒药物。每年春、秋季两次施肥。</w:t>
      </w:r>
    </w:p>
    <w:p w14:paraId="557268CC">
      <w:pPr>
        <w:spacing w:line="360" w:lineRule="auto"/>
        <w:ind w:firstLine="482" w:firstLineChars="200"/>
        <w:rPr>
          <w:rFonts w:ascii="仿宋" w:hAnsi="仿宋" w:eastAsia="仿宋"/>
          <w:b/>
          <w:sz w:val="24"/>
          <w:szCs w:val="24"/>
        </w:rPr>
      </w:pPr>
      <w:r>
        <w:rPr>
          <w:rFonts w:hint="eastAsia" w:ascii="仿宋" w:hAnsi="仿宋" w:eastAsia="仿宋"/>
          <w:b/>
          <w:sz w:val="24"/>
          <w:szCs w:val="24"/>
        </w:rPr>
        <w:t>（五）校园安全保卫工作标准</w:t>
      </w:r>
    </w:p>
    <w:p w14:paraId="7D95AB8E">
      <w:pPr>
        <w:spacing w:line="360" w:lineRule="auto"/>
        <w:ind w:firstLine="480" w:firstLineChars="200"/>
        <w:rPr>
          <w:rFonts w:ascii="仿宋" w:hAnsi="仿宋" w:eastAsia="仿宋"/>
          <w:sz w:val="24"/>
          <w:szCs w:val="24"/>
        </w:rPr>
      </w:pPr>
      <w:r>
        <w:rPr>
          <w:rFonts w:hint="eastAsia" w:ascii="仿宋" w:hAnsi="仿宋" w:eastAsia="仿宋"/>
          <w:sz w:val="24"/>
          <w:szCs w:val="24"/>
        </w:rPr>
        <w:t>提供保安服务的投标人和从业人员须符合《保安服务管理条例》相关要求，并在其规定的权限内提供服务。具体内容如下：</w:t>
      </w:r>
    </w:p>
    <w:p w14:paraId="4F0EA2D2">
      <w:pPr>
        <w:spacing w:line="360" w:lineRule="auto"/>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w:t>
      </w:r>
      <w:r>
        <w:rPr>
          <w:rFonts w:hint="eastAsia" w:ascii="仿宋" w:hAnsi="仿宋" w:eastAsia="仿宋"/>
          <w:sz w:val="24"/>
          <w:szCs w:val="24"/>
        </w:rPr>
        <w:t>贯彻执行公安部门关于保安保卫工作方针、政策和有关条例。</w:t>
      </w:r>
    </w:p>
    <w:p w14:paraId="13A323CE">
      <w:pPr>
        <w:spacing w:line="360" w:lineRule="auto"/>
        <w:ind w:firstLine="480" w:firstLineChars="200"/>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w:t>
      </w:r>
      <w:r>
        <w:rPr>
          <w:rFonts w:hint="eastAsia" w:ascii="仿宋" w:hAnsi="仿宋" w:eastAsia="仿宋"/>
          <w:sz w:val="24"/>
          <w:szCs w:val="24"/>
        </w:rPr>
        <w:t>全天候负责区域内及各楼宇24小时安保、巡逻、值勤。</w:t>
      </w:r>
    </w:p>
    <w:p w14:paraId="33FEB0EA">
      <w:pPr>
        <w:spacing w:line="360" w:lineRule="auto"/>
        <w:ind w:firstLine="480" w:firstLineChars="200"/>
        <w:rPr>
          <w:rFonts w:ascii="仿宋" w:hAnsi="仿宋" w:eastAsia="仿宋"/>
          <w:sz w:val="24"/>
          <w:szCs w:val="24"/>
        </w:rPr>
      </w:pPr>
      <w:r>
        <w:rPr>
          <w:rFonts w:hint="eastAsia" w:ascii="仿宋" w:hAnsi="仿宋" w:eastAsia="仿宋"/>
          <w:sz w:val="24"/>
          <w:szCs w:val="24"/>
        </w:rPr>
        <w:t>3</w:t>
      </w:r>
      <w:r>
        <w:rPr>
          <w:rFonts w:ascii="仿宋" w:hAnsi="仿宋" w:eastAsia="仿宋"/>
          <w:sz w:val="24"/>
          <w:szCs w:val="24"/>
        </w:rPr>
        <w:t>.</w:t>
      </w:r>
      <w:r>
        <w:rPr>
          <w:rFonts w:hint="eastAsia" w:ascii="仿宋" w:hAnsi="仿宋" w:eastAsia="仿宋"/>
          <w:sz w:val="24"/>
          <w:szCs w:val="24"/>
        </w:rPr>
        <w:t>负责大型会议、大型活动场所的安保工作，及所有楼宇来访人员登记、证件检查等。</w:t>
      </w:r>
    </w:p>
    <w:p w14:paraId="11ADBFC1">
      <w:pPr>
        <w:spacing w:line="360" w:lineRule="auto"/>
        <w:ind w:firstLine="480" w:firstLineChars="200"/>
        <w:rPr>
          <w:rFonts w:ascii="仿宋" w:hAnsi="仿宋" w:eastAsia="仿宋"/>
          <w:sz w:val="24"/>
          <w:szCs w:val="24"/>
        </w:rPr>
      </w:pPr>
      <w:r>
        <w:rPr>
          <w:rFonts w:hint="eastAsia" w:ascii="仿宋" w:hAnsi="仿宋" w:eastAsia="仿宋"/>
          <w:sz w:val="24"/>
          <w:szCs w:val="24"/>
        </w:rPr>
        <w:t>4</w:t>
      </w:r>
      <w:r>
        <w:rPr>
          <w:rFonts w:ascii="仿宋" w:hAnsi="仿宋" w:eastAsia="仿宋"/>
          <w:sz w:val="24"/>
          <w:szCs w:val="24"/>
        </w:rPr>
        <w:t>.</w:t>
      </w:r>
      <w:r>
        <w:rPr>
          <w:rFonts w:hint="eastAsia" w:ascii="仿宋" w:hAnsi="仿宋" w:eastAsia="仿宋"/>
          <w:sz w:val="24"/>
          <w:szCs w:val="24"/>
        </w:rPr>
        <w:t>做好值班室、监控室的值班和管理工作。</w:t>
      </w:r>
    </w:p>
    <w:p w14:paraId="65D08CD0">
      <w:pPr>
        <w:spacing w:line="360" w:lineRule="auto"/>
        <w:ind w:firstLine="480" w:firstLineChars="200"/>
        <w:rPr>
          <w:rFonts w:ascii="仿宋" w:hAnsi="仿宋" w:eastAsia="仿宋"/>
          <w:sz w:val="24"/>
          <w:szCs w:val="24"/>
        </w:rPr>
      </w:pPr>
      <w:r>
        <w:rPr>
          <w:rFonts w:hint="eastAsia" w:ascii="仿宋" w:hAnsi="仿宋" w:eastAsia="仿宋"/>
          <w:sz w:val="24"/>
          <w:szCs w:val="24"/>
        </w:rPr>
        <w:t>5</w:t>
      </w:r>
      <w:r>
        <w:rPr>
          <w:rFonts w:ascii="仿宋" w:hAnsi="仿宋" w:eastAsia="仿宋"/>
          <w:sz w:val="24"/>
          <w:szCs w:val="24"/>
        </w:rPr>
        <w:t>.</w:t>
      </w:r>
      <w:r>
        <w:rPr>
          <w:rFonts w:hint="eastAsia" w:ascii="仿宋" w:hAnsi="仿宋" w:eastAsia="仿宋"/>
          <w:sz w:val="24"/>
          <w:szCs w:val="24"/>
        </w:rPr>
        <w:t>坚决制止物业管理区域内的不文明、违法、违纪行为。</w:t>
      </w:r>
    </w:p>
    <w:p w14:paraId="356EF4A2">
      <w:pPr>
        <w:spacing w:line="360" w:lineRule="auto"/>
        <w:ind w:firstLine="480" w:firstLineChars="200"/>
        <w:rPr>
          <w:rFonts w:ascii="仿宋" w:hAnsi="仿宋" w:eastAsia="仿宋"/>
          <w:sz w:val="24"/>
          <w:szCs w:val="24"/>
        </w:rPr>
      </w:pPr>
      <w:r>
        <w:rPr>
          <w:rFonts w:hint="eastAsia" w:ascii="仿宋" w:hAnsi="仿宋" w:eastAsia="仿宋"/>
          <w:sz w:val="24"/>
          <w:szCs w:val="24"/>
        </w:rPr>
        <w:t>6</w:t>
      </w:r>
      <w:r>
        <w:rPr>
          <w:rFonts w:ascii="仿宋" w:hAnsi="仿宋" w:eastAsia="仿宋"/>
          <w:sz w:val="24"/>
          <w:szCs w:val="24"/>
        </w:rPr>
        <w:t>.</w:t>
      </w:r>
      <w:r>
        <w:rPr>
          <w:rFonts w:hint="eastAsia" w:ascii="仿宋" w:hAnsi="仿宋" w:eastAsia="仿宋"/>
          <w:sz w:val="24"/>
          <w:szCs w:val="24"/>
        </w:rPr>
        <w:t>定期对电气设备、开关、线路和照明灯具等进行检查，做好防盗、防火、防事故工作。</w:t>
      </w:r>
    </w:p>
    <w:p w14:paraId="6913DC04">
      <w:pPr>
        <w:spacing w:line="360" w:lineRule="auto"/>
        <w:ind w:firstLine="480" w:firstLineChars="200"/>
        <w:rPr>
          <w:rFonts w:ascii="仿宋" w:hAnsi="仿宋" w:eastAsia="仿宋"/>
          <w:sz w:val="24"/>
          <w:szCs w:val="24"/>
        </w:rPr>
      </w:pPr>
      <w:r>
        <w:rPr>
          <w:rFonts w:hint="eastAsia" w:ascii="仿宋" w:hAnsi="仿宋" w:eastAsia="仿宋"/>
          <w:sz w:val="24"/>
          <w:szCs w:val="24"/>
        </w:rPr>
        <w:t>7</w:t>
      </w:r>
      <w:r>
        <w:rPr>
          <w:rFonts w:ascii="仿宋" w:hAnsi="仿宋" w:eastAsia="仿宋"/>
          <w:sz w:val="24"/>
          <w:szCs w:val="24"/>
        </w:rPr>
        <w:t>.</w:t>
      </w:r>
      <w:r>
        <w:rPr>
          <w:rFonts w:hint="eastAsia" w:ascii="仿宋" w:hAnsi="仿宋" w:eastAsia="仿宋"/>
          <w:sz w:val="24"/>
          <w:szCs w:val="24"/>
        </w:rPr>
        <w:t>定期巡查管辖区域如实验室、公寓楼、设备用房、办公楼、教学楼的安全。定期巡视、检查消防设施，配合更新消防器材和设备。</w:t>
      </w:r>
    </w:p>
    <w:p w14:paraId="64F3A761">
      <w:pPr>
        <w:spacing w:line="360" w:lineRule="auto"/>
        <w:ind w:firstLine="480" w:firstLineChars="200"/>
        <w:rPr>
          <w:rFonts w:ascii="仿宋" w:hAnsi="仿宋" w:eastAsia="仿宋"/>
          <w:sz w:val="24"/>
          <w:szCs w:val="24"/>
        </w:rPr>
      </w:pPr>
      <w:r>
        <w:rPr>
          <w:rFonts w:hint="eastAsia" w:ascii="仿宋" w:hAnsi="仿宋" w:eastAsia="仿宋"/>
          <w:sz w:val="24"/>
          <w:szCs w:val="24"/>
        </w:rPr>
        <w:t>8</w:t>
      </w:r>
      <w:r>
        <w:rPr>
          <w:rFonts w:ascii="仿宋" w:hAnsi="仿宋" w:eastAsia="仿宋"/>
          <w:sz w:val="24"/>
          <w:szCs w:val="24"/>
        </w:rPr>
        <w:t>.</w:t>
      </w:r>
      <w:r>
        <w:rPr>
          <w:rFonts w:hint="eastAsia" w:ascii="仿宋" w:hAnsi="仿宋" w:eastAsia="仿宋"/>
          <w:sz w:val="24"/>
          <w:szCs w:val="24"/>
        </w:rPr>
        <w:t>处理各种突发事件，协助采购人处理信访、安全事故、群体性事件等各类突发应急事件。</w:t>
      </w:r>
    </w:p>
    <w:p w14:paraId="7F348D87">
      <w:pPr>
        <w:spacing w:line="360" w:lineRule="auto"/>
        <w:ind w:firstLine="480" w:firstLineChars="200"/>
        <w:rPr>
          <w:rFonts w:ascii="仿宋" w:hAnsi="仿宋" w:eastAsia="仿宋"/>
          <w:sz w:val="24"/>
          <w:szCs w:val="24"/>
        </w:rPr>
      </w:pPr>
      <w:r>
        <w:rPr>
          <w:rFonts w:hint="eastAsia" w:ascii="仿宋" w:hAnsi="仿宋" w:eastAsia="仿宋"/>
          <w:sz w:val="24"/>
          <w:szCs w:val="24"/>
        </w:rPr>
        <w:t>9</w:t>
      </w:r>
      <w:r>
        <w:rPr>
          <w:rFonts w:ascii="仿宋" w:hAnsi="仿宋" w:eastAsia="仿宋"/>
          <w:sz w:val="24"/>
          <w:szCs w:val="24"/>
        </w:rPr>
        <w:t>.</w:t>
      </w:r>
      <w:r>
        <w:rPr>
          <w:rFonts w:hint="eastAsia" w:ascii="仿宋" w:hAnsi="仿宋" w:eastAsia="仿宋"/>
          <w:sz w:val="24"/>
          <w:szCs w:val="24"/>
        </w:rPr>
        <w:t>实施三级防火责任制和岗位责任制，建立健全防火制度和安全操作制度。</w:t>
      </w:r>
    </w:p>
    <w:p w14:paraId="3813B168">
      <w:pPr>
        <w:spacing w:line="360" w:lineRule="auto"/>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0.</w:t>
      </w:r>
      <w:r>
        <w:rPr>
          <w:rFonts w:hint="eastAsia" w:ascii="仿宋" w:hAnsi="仿宋" w:eastAsia="仿宋"/>
          <w:sz w:val="24"/>
          <w:szCs w:val="24"/>
        </w:rPr>
        <w:t>严禁在建筑物内焚烧物品，严禁在楼宇的走道、楼梯、出口等部位堆放物品。</w:t>
      </w:r>
    </w:p>
    <w:p w14:paraId="506B4F5A">
      <w:pPr>
        <w:spacing w:line="360" w:lineRule="auto"/>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1.</w:t>
      </w:r>
      <w:r>
        <w:rPr>
          <w:rFonts w:hint="eastAsia" w:ascii="仿宋" w:hAnsi="仿宋" w:eastAsia="仿宋"/>
          <w:sz w:val="24"/>
          <w:szCs w:val="24"/>
        </w:rPr>
        <w:t>保安人员统一着装，配戴工作证。执勤人员佩带对讲机、警棒、电筒等装备（安保防暴器材由投标人统一配备）。</w:t>
      </w:r>
    </w:p>
    <w:p w14:paraId="024A4559">
      <w:pPr>
        <w:spacing w:line="360" w:lineRule="auto"/>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2.</w:t>
      </w:r>
      <w:r>
        <w:rPr>
          <w:rFonts w:hint="eastAsia" w:ascii="仿宋" w:hAnsi="仿宋" w:eastAsia="仿宋"/>
          <w:sz w:val="24"/>
          <w:szCs w:val="24"/>
        </w:rPr>
        <w:t>配合保卫部门，做好校园内车辆的停放秩序管理。</w:t>
      </w:r>
    </w:p>
    <w:p w14:paraId="131D2115">
      <w:pPr>
        <w:spacing w:line="360" w:lineRule="auto"/>
        <w:ind w:firstLine="482" w:firstLineChars="200"/>
        <w:rPr>
          <w:rFonts w:ascii="仿宋" w:hAnsi="仿宋" w:eastAsia="仿宋"/>
          <w:b/>
          <w:sz w:val="24"/>
          <w:szCs w:val="24"/>
          <w:highlight w:val="none"/>
        </w:rPr>
      </w:pPr>
      <w:r>
        <w:rPr>
          <w:rFonts w:hint="eastAsia" w:ascii="仿宋" w:hAnsi="仿宋" w:eastAsia="仿宋"/>
          <w:b/>
          <w:sz w:val="24"/>
          <w:szCs w:val="24"/>
          <w:highlight w:val="none"/>
        </w:rPr>
        <w:t xml:space="preserve">（六）培训公寓管理 </w:t>
      </w:r>
      <w:r>
        <w:rPr>
          <w:rFonts w:ascii="仿宋" w:hAnsi="仿宋" w:eastAsia="仿宋"/>
          <w:b/>
          <w:sz w:val="24"/>
          <w:szCs w:val="24"/>
          <w:highlight w:val="none"/>
        </w:rPr>
        <w:t xml:space="preserve">                                                                                                                                                                                                                                                                                                                                                                                                                                                                                                                                                                                                                                                                                                                                                                                                                                                                                                                                                                                                                                                         </w:t>
      </w:r>
    </w:p>
    <w:p w14:paraId="105FD734">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w:t>
      </w:r>
      <w:r>
        <w:rPr>
          <w:rFonts w:hint="eastAsia" w:ascii="仿宋" w:hAnsi="仿宋" w:eastAsia="仿宋"/>
          <w:sz w:val="24"/>
          <w:szCs w:val="24"/>
          <w:highlight w:val="none"/>
        </w:rPr>
        <w:t>负责学员报到和离校手续的办理。做好公寓的门卫值班，并对进出人员进行登记，证件查验。</w:t>
      </w:r>
    </w:p>
    <w:p w14:paraId="00BAD776">
      <w:pPr>
        <w:spacing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2.</w:t>
      </w:r>
      <w:r>
        <w:rPr>
          <w:rFonts w:hint="eastAsia" w:ascii="仿宋" w:hAnsi="仿宋" w:eastAsia="仿宋"/>
          <w:sz w:val="24"/>
          <w:szCs w:val="24"/>
          <w:highlight w:val="none"/>
        </w:rPr>
        <w:t>负责培训公寓楼内的人身、财产、设备等安全防范及财产登记工作。</w:t>
      </w:r>
    </w:p>
    <w:p w14:paraId="2ECEAE56">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3</w:t>
      </w:r>
      <w:r>
        <w:rPr>
          <w:rFonts w:ascii="仿宋" w:hAnsi="仿宋" w:eastAsia="仿宋"/>
          <w:sz w:val="24"/>
          <w:szCs w:val="24"/>
          <w:highlight w:val="none"/>
        </w:rPr>
        <w:t>.</w:t>
      </w:r>
      <w:r>
        <w:rPr>
          <w:rFonts w:hint="eastAsia" w:ascii="仿宋" w:hAnsi="仿宋" w:eastAsia="仿宋"/>
          <w:sz w:val="24"/>
          <w:szCs w:val="24"/>
          <w:highlight w:val="none"/>
        </w:rPr>
        <w:t>负责对进出培训公寓楼内的人员进行检查，登记行李物品，禁止携带易燃易爆物品进入。</w:t>
      </w:r>
    </w:p>
    <w:p w14:paraId="02FD6144">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4</w:t>
      </w:r>
      <w:r>
        <w:rPr>
          <w:rFonts w:ascii="仿宋" w:hAnsi="仿宋" w:eastAsia="仿宋"/>
          <w:sz w:val="24"/>
          <w:szCs w:val="24"/>
          <w:highlight w:val="none"/>
        </w:rPr>
        <w:t>.</w:t>
      </w:r>
      <w:r>
        <w:rPr>
          <w:rFonts w:hint="eastAsia" w:ascii="仿宋" w:hAnsi="仿宋" w:eastAsia="仿宋"/>
          <w:sz w:val="24"/>
          <w:szCs w:val="24"/>
          <w:highlight w:val="none"/>
        </w:rPr>
        <w:t>严格执行《西安交通大学公寓管理规定》。</w:t>
      </w:r>
    </w:p>
    <w:p w14:paraId="1D64B9AF">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5</w:t>
      </w:r>
      <w:r>
        <w:rPr>
          <w:rFonts w:ascii="仿宋" w:hAnsi="仿宋" w:eastAsia="仿宋"/>
          <w:sz w:val="24"/>
          <w:szCs w:val="24"/>
          <w:highlight w:val="none"/>
        </w:rPr>
        <w:t>.</w:t>
      </w:r>
      <w:r>
        <w:rPr>
          <w:rFonts w:hint="eastAsia" w:ascii="仿宋" w:hAnsi="仿宋" w:eastAsia="仿宋"/>
          <w:sz w:val="24"/>
          <w:szCs w:val="24"/>
          <w:highlight w:val="none"/>
        </w:rPr>
        <w:t>负责公寓内日常管理及卫生清洁、保洁等。培训公寓房间内的</w:t>
      </w:r>
      <w:r>
        <w:rPr>
          <w:rFonts w:hint="eastAsia" w:ascii="仿宋" w:hAnsi="仿宋" w:eastAsia="仿宋"/>
          <w:sz w:val="24"/>
          <w:szCs w:val="24"/>
          <w:highlight w:val="none"/>
          <w:lang w:val="en-US" w:eastAsia="zh-CN"/>
        </w:rPr>
        <w:t>空调滤网</w:t>
      </w:r>
      <w:r>
        <w:rPr>
          <w:rFonts w:hint="eastAsia" w:ascii="仿宋" w:hAnsi="仿宋" w:eastAsia="仿宋"/>
          <w:sz w:val="24"/>
          <w:szCs w:val="24"/>
          <w:highlight w:val="none"/>
        </w:rPr>
        <w:t>，每半年须进行一次擦拭清</w:t>
      </w:r>
      <w:r>
        <w:rPr>
          <w:rFonts w:hint="eastAsia" w:ascii="仿宋" w:hAnsi="仿宋" w:eastAsia="仿宋"/>
          <w:sz w:val="24"/>
          <w:szCs w:val="24"/>
          <w:highlight w:val="none"/>
          <w:lang w:val="en-US" w:eastAsia="zh-CN"/>
        </w:rPr>
        <w:t>洗</w:t>
      </w:r>
      <w:r>
        <w:rPr>
          <w:rFonts w:hint="eastAsia" w:ascii="仿宋" w:hAnsi="仿宋" w:eastAsia="仿宋"/>
          <w:sz w:val="24"/>
          <w:szCs w:val="24"/>
          <w:highlight w:val="none"/>
        </w:rPr>
        <w:t>，保持</w:t>
      </w:r>
      <w:r>
        <w:rPr>
          <w:rFonts w:hint="eastAsia" w:ascii="仿宋" w:hAnsi="仿宋" w:eastAsia="仿宋"/>
          <w:sz w:val="24"/>
          <w:szCs w:val="24"/>
          <w:highlight w:val="none"/>
          <w:lang w:val="en-US" w:eastAsia="zh-CN"/>
        </w:rPr>
        <w:t>空调机</w:t>
      </w:r>
      <w:r>
        <w:rPr>
          <w:rFonts w:hint="eastAsia" w:ascii="仿宋" w:hAnsi="仿宋" w:eastAsia="仿宋"/>
          <w:sz w:val="24"/>
          <w:szCs w:val="24"/>
          <w:highlight w:val="none"/>
        </w:rPr>
        <w:t>干净整洁，安全使用。</w:t>
      </w:r>
    </w:p>
    <w:p w14:paraId="6FB69854">
      <w:pPr>
        <w:spacing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6.</w:t>
      </w:r>
      <w:r>
        <w:rPr>
          <w:rFonts w:hint="eastAsia" w:ascii="仿宋" w:hAnsi="仿宋" w:eastAsia="仿宋"/>
          <w:sz w:val="24"/>
          <w:szCs w:val="24"/>
          <w:highlight w:val="none"/>
        </w:rPr>
        <w:t>协助学员管理部门开展卫生、安全等检查工作。</w:t>
      </w:r>
    </w:p>
    <w:p w14:paraId="009EFA84">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7.协助采购人作好其他相关工作。</w:t>
      </w:r>
    </w:p>
    <w:p w14:paraId="754B0A85">
      <w:pPr>
        <w:spacing w:line="360" w:lineRule="auto"/>
        <w:ind w:firstLine="482" w:firstLineChars="200"/>
        <w:rPr>
          <w:rFonts w:ascii="仿宋" w:hAnsi="仿宋" w:eastAsia="仿宋"/>
          <w:b/>
          <w:sz w:val="24"/>
          <w:szCs w:val="24"/>
        </w:rPr>
      </w:pPr>
      <w:r>
        <w:rPr>
          <w:rFonts w:hint="eastAsia" w:ascii="仿宋" w:hAnsi="仿宋" w:eastAsia="仿宋"/>
          <w:b/>
          <w:sz w:val="24"/>
          <w:szCs w:val="24"/>
        </w:rPr>
        <w:t>（七）环境卫生、保洁管理</w:t>
      </w:r>
    </w:p>
    <w:p w14:paraId="70E7E60E">
      <w:pPr>
        <w:spacing w:line="360" w:lineRule="auto"/>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w:t>
      </w:r>
      <w:r>
        <w:rPr>
          <w:rFonts w:hint="eastAsia" w:ascii="仿宋" w:hAnsi="仿宋" w:eastAsia="仿宋"/>
          <w:sz w:val="24"/>
          <w:szCs w:val="24"/>
        </w:rPr>
        <w:t>组建专业清洁人员公共卫生清洁班，每天两次打扫、保洁公共部分卫生。做到杂物、废弃物立即清理。</w:t>
      </w:r>
    </w:p>
    <w:p w14:paraId="12BED661">
      <w:pPr>
        <w:spacing w:line="360" w:lineRule="auto"/>
        <w:ind w:firstLine="480" w:firstLineChars="200"/>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w:t>
      </w:r>
      <w:r>
        <w:rPr>
          <w:rFonts w:hint="eastAsia" w:ascii="仿宋" w:hAnsi="仿宋" w:eastAsia="仿宋"/>
          <w:sz w:val="24"/>
          <w:szCs w:val="24"/>
        </w:rPr>
        <w:t>对人员出入频繁场所，须加大清洁频次，保证环境卫生干净整洁。</w:t>
      </w:r>
    </w:p>
    <w:p w14:paraId="4831E466">
      <w:pPr>
        <w:spacing w:line="360" w:lineRule="auto"/>
        <w:ind w:firstLine="480" w:firstLineChars="200"/>
        <w:rPr>
          <w:rFonts w:ascii="仿宋" w:hAnsi="仿宋" w:eastAsia="仿宋"/>
          <w:sz w:val="24"/>
          <w:szCs w:val="24"/>
        </w:rPr>
      </w:pPr>
      <w:r>
        <w:rPr>
          <w:rFonts w:hint="eastAsia" w:ascii="仿宋" w:hAnsi="仿宋" w:eastAsia="仿宋"/>
          <w:sz w:val="24"/>
          <w:szCs w:val="24"/>
        </w:rPr>
        <w:t>3</w:t>
      </w:r>
      <w:r>
        <w:rPr>
          <w:rFonts w:ascii="仿宋" w:hAnsi="仿宋" w:eastAsia="仿宋"/>
          <w:sz w:val="24"/>
          <w:szCs w:val="24"/>
        </w:rPr>
        <w:t>.</w:t>
      </w:r>
      <w:r>
        <w:rPr>
          <w:rFonts w:hint="eastAsia" w:ascii="仿宋" w:hAnsi="仿宋" w:eastAsia="仿宋"/>
          <w:sz w:val="24"/>
          <w:szCs w:val="24"/>
        </w:rPr>
        <w:t>每日一次对计算机机房进行日常保洁；每日二次进行会议室的保洁。</w:t>
      </w:r>
    </w:p>
    <w:p w14:paraId="6413DA20">
      <w:pPr>
        <w:spacing w:line="360" w:lineRule="auto"/>
        <w:ind w:firstLine="480" w:firstLineChars="200"/>
        <w:rPr>
          <w:rFonts w:ascii="仿宋" w:hAnsi="仿宋" w:eastAsia="仿宋"/>
          <w:sz w:val="24"/>
          <w:szCs w:val="24"/>
        </w:rPr>
      </w:pPr>
      <w:r>
        <w:rPr>
          <w:rFonts w:hint="eastAsia" w:ascii="仿宋" w:hAnsi="仿宋" w:eastAsia="仿宋"/>
          <w:sz w:val="24"/>
          <w:szCs w:val="24"/>
        </w:rPr>
        <w:t>4</w:t>
      </w:r>
      <w:r>
        <w:rPr>
          <w:rFonts w:ascii="仿宋" w:hAnsi="仿宋" w:eastAsia="仿宋"/>
          <w:sz w:val="24"/>
          <w:szCs w:val="24"/>
        </w:rPr>
        <w:t>.</w:t>
      </w:r>
      <w:r>
        <w:rPr>
          <w:rFonts w:hint="eastAsia" w:ascii="仿宋" w:hAnsi="仿宋" w:eastAsia="仿宋"/>
          <w:sz w:val="24"/>
          <w:szCs w:val="24"/>
        </w:rPr>
        <w:t>每日两次将楼层的垃圾清运、处理，对楼内公共设施进行擦抹保洁。</w:t>
      </w:r>
    </w:p>
    <w:p w14:paraId="68A3E759">
      <w:pPr>
        <w:spacing w:line="360" w:lineRule="auto"/>
        <w:ind w:firstLine="480" w:firstLineChars="200"/>
        <w:rPr>
          <w:rFonts w:ascii="仿宋" w:hAnsi="仿宋" w:eastAsia="仿宋"/>
          <w:sz w:val="24"/>
          <w:szCs w:val="24"/>
        </w:rPr>
      </w:pPr>
      <w:r>
        <w:rPr>
          <w:rFonts w:hint="eastAsia" w:ascii="仿宋" w:hAnsi="仿宋" w:eastAsia="仿宋"/>
          <w:sz w:val="24"/>
          <w:szCs w:val="24"/>
        </w:rPr>
        <w:t>5</w:t>
      </w:r>
      <w:r>
        <w:rPr>
          <w:rFonts w:ascii="仿宋" w:hAnsi="仿宋" w:eastAsia="仿宋"/>
          <w:sz w:val="24"/>
          <w:szCs w:val="24"/>
        </w:rPr>
        <w:t>.</w:t>
      </w:r>
      <w:r>
        <w:rPr>
          <w:rFonts w:hint="eastAsia" w:ascii="仿宋" w:hAnsi="仿宋" w:eastAsia="仿宋"/>
          <w:sz w:val="24"/>
          <w:szCs w:val="24"/>
        </w:rPr>
        <w:t>每日两次深度清洁各楼层的卫生间、洁具，每小时巡查维护一次。</w:t>
      </w:r>
    </w:p>
    <w:p w14:paraId="72EF267C">
      <w:pPr>
        <w:spacing w:line="360" w:lineRule="auto"/>
        <w:ind w:firstLine="480" w:firstLineChars="200"/>
        <w:rPr>
          <w:rFonts w:ascii="仿宋" w:hAnsi="仿宋" w:eastAsia="仿宋"/>
          <w:sz w:val="24"/>
          <w:szCs w:val="24"/>
        </w:rPr>
      </w:pPr>
      <w:r>
        <w:rPr>
          <w:rFonts w:hint="eastAsia" w:ascii="仿宋" w:hAnsi="仿宋" w:eastAsia="仿宋"/>
          <w:sz w:val="24"/>
          <w:szCs w:val="24"/>
        </w:rPr>
        <w:t>6</w:t>
      </w:r>
      <w:r>
        <w:rPr>
          <w:rFonts w:ascii="仿宋" w:hAnsi="仿宋" w:eastAsia="仿宋"/>
          <w:sz w:val="24"/>
          <w:szCs w:val="24"/>
        </w:rPr>
        <w:t>.</w:t>
      </w:r>
      <w:r>
        <w:rPr>
          <w:rFonts w:hint="eastAsia" w:ascii="仿宋" w:hAnsi="仿宋" w:eastAsia="仿宋"/>
          <w:sz w:val="24"/>
          <w:szCs w:val="24"/>
        </w:rPr>
        <w:t>每日两次清扫、拖洗属于公共区域室内外的地面。全天保持卫生整洁，做到无灰尘、无垃圾、无积水、无积雪，无污损、无异味。遇雨雪天气及时清扫楼宇台阶及道路雨雪。</w:t>
      </w:r>
    </w:p>
    <w:p w14:paraId="222476DE">
      <w:pPr>
        <w:spacing w:line="360" w:lineRule="auto"/>
        <w:ind w:firstLine="480" w:firstLineChars="200"/>
        <w:rPr>
          <w:rFonts w:ascii="仿宋" w:hAnsi="仿宋" w:eastAsia="仿宋"/>
          <w:sz w:val="24"/>
          <w:szCs w:val="24"/>
        </w:rPr>
      </w:pPr>
      <w:r>
        <w:rPr>
          <w:rFonts w:hint="eastAsia" w:ascii="仿宋" w:hAnsi="仿宋" w:eastAsia="仿宋"/>
          <w:sz w:val="24"/>
          <w:szCs w:val="24"/>
        </w:rPr>
        <w:t>7</w:t>
      </w:r>
      <w:r>
        <w:rPr>
          <w:rFonts w:ascii="仿宋" w:hAnsi="仿宋" w:eastAsia="仿宋"/>
          <w:sz w:val="24"/>
          <w:szCs w:val="24"/>
        </w:rPr>
        <w:t>.</w:t>
      </w:r>
      <w:r>
        <w:rPr>
          <w:rFonts w:hint="eastAsia" w:ascii="仿宋" w:hAnsi="仿宋" w:eastAsia="仿宋"/>
          <w:sz w:val="24"/>
          <w:szCs w:val="24"/>
        </w:rPr>
        <w:t>每日两次卫生清扫（含地毯吸尘）对楼内指定区域内教室（阶梯教室、智能教室、弧形教室、直播教室、舞蹈室、器乐室等）、研讨室、会议室、接待室、茶水间（桌椅、黑板等）。</w:t>
      </w:r>
    </w:p>
    <w:p w14:paraId="0CDCFFB7">
      <w:pPr>
        <w:spacing w:line="360" w:lineRule="auto"/>
        <w:ind w:firstLine="480" w:firstLineChars="200"/>
        <w:rPr>
          <w:rFonts w:ascii="仿宋" w:hAnsi="仿宋" w:eastAsia="仿宋"/>
          <w:sz w:val="24"/>
          <w:szCs w:val="24"/>
        </w:rPr>
      </w:pPr>
      <w:r>
        <w:rPr>
          <w:rFonts w:hint="eastAsia" w:ascii="仿宋" w:hAnsi="仿宋" w:eastAsia="仿宋"/>
          <w:sz w:val="24"/>
          <w:szCs w:val="24"/>
        </w:rPr>
        <w:t>8</w:t>
      </w:r>
      <w:r>
        <w:rPr>
          <w:rFonts w:ascii="仿宋" w:hAnsi="仿宋" w:eastAsia="仿宋"/>
          <w:sz w:val="24"/>
          <w:szCs w:val="24"/>
        </w:rPr>
        <w:t>.</w:t>
      </w:r>
      <w:r>
        <w:rPr>
          <w:rFonts w:hint="eastAsia" w:ascii="仿宋" w:hAnsi="仿宋" w:eastAsia="仿宋"/>
          <w:sz w:val="24"/>
          <w:szCs w:val="24"/>
        </w:rPr>
        <w:t>教室地面每日进行深度清洁，各多媒体教室桌椅、书架每天擦两次，地面进行两次清洁打扫保证地面无垃圾。并根据教室课程安排，每周至少清洁两次公共教具。</w:t>
      </w:r>
    </w:p>
    <w:p w14:paraId="0049D6ED">
      <w:pPr>
        <w:spacing w:line="360" w:lineRule="auto"/>
        <w:ind w:firstLine="480" w:firstLineChars="200"/>
        <w:rPr>
          <w:rFonts w:ascii="仿宋" w:hAnsi="仿宋" w:eastAsia="仿宋"/>
          <w:sz w:val="24"/>
          <w:szCs w:val="24"/>
        </w:rPr>
      </w:pPr>
      <w:r>
        <w:rPr>
          <w:rFonts w:hint="eastAsia" w:ascii="仿宋" w:hAnsi="仿宋" w:eastAsia="仿宋"/>
          <w:sz w:val="24"/>
          <w:szCs w:val="24"/>
        </w:rPr>
        <w:t>9</w:t>
      </w:r>
      <w:r>
        <w:rPr>
          <w:rFonts w:ascii="仿宋" w:hAnsi="仿宋" w:eastAsia="仿宋"/>
          <w:sz w:val="24"/>
          <w:szCs w:val="24"/>
        </w:rPr>
        <w:t>.每日对</w:t>
      </w:r>
      <w:r>
        <w:rPr>
          <w:rFonts w:hint="eastAsia" w:ascii="仿宋" w:hAnsi="仿宋" w:eastAsia="仿宋"/>
          <w:sz w:val="24"/>
          <w:szCs w:val="24"/>
        </w:rPr>
        <w:t>电梯轿厢和</w:t>
      </w:r>
      <w:r>
        <w:rPr>
          <w:rFonts w:ascii="仿宋" w:hAnsi="仿宋" w:eastAsia="仿宋"/>
          <w:sz w:val="24"/>
          <w:szCs w:val="24"/>
        </w:rPr>
        <w:t>楼内地面楼梯湿拖</w:t>
      </w:r>
      <w:r>
        <w:rPr>
          <w:rFonts w:hint="eastAsia" w:ascii="仿宋" w:hAnsi="仿宋" w:eastAsia="仿宋"/>
          <w:sz w:val="24"/>
          <w:szCs w:val="24"/>
        </w:rPr>
        <w:t>（地毯吸尘）</w:t>
      </w:r>
      <w:r>
        <w:rPr>
          <w:rFonts w:ascii="仿宋" w:hAnsi="仿宋" w:eastAsia="仿宋"/>
          <w:sz w:val="24"/>
          <w:szCs w:val="24"/>
        </w:rPr>
        <w:t>两次</w:t>
      </w:r>
      <w:r>
        <w:rPr>
          <w:rFonts w:hint="eastAsia" w:ascii="仿宋" w:hAnsi="仿宋" w:eastAsia="仿宋"/>
          <w:sz w:val="24"/>
          <w:szCs w:val="24"/>
        </w:rPr>
        <w:t>。</w:t>
      </w:r>
    </w:p>
    <w:p w14:paraId="19A2AF9D">
      <w:pPr>
        <w:spacing w:line="360" w:lineRule="auto"/>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0.</w:t>
      </w:r>
      <w:r>
        <w:rPr>
          <w:rFonts w:hint="eastAsia" w:ascii="仿宋" w:hAnsi="仿宋" w:eastAsia="仿宋"/>
          <w:sz w:val="24"/>
          <w:szCs w:val="24"/>
        </w:rPr>
        <w:t>每周一次对公共道路上汽车道闸、垃圾筒等定期清洁或清洗，停车场、地面道路定期高压冲洗。</w:t>
      </w:r>
    </w:p>
    <w:p w14:paraId="7FC74295">
      <w:pPr>
        <w:spacing w:line="360" w:lineRule="auto"/>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1.</w:t>
      </w:r>
      <w:r>
        <w:rPr>
          <w:rFonts w:hint="eastAsia" w:ascii="仿宋" w:hAnsi="仿宋" w:eastAsia="仿宋"/>
          <w:sz w:val="24"/>
          <w:szCs w:val="24"/>
        </w:rPr>
        <w:t>每周两次对设备、设施的表面进行清洁、抹净处理，保持洁净。</w:t>
      </w:r>
    </w:p>
    <w:p w14:paraId="29674864">
      <w:pPr>
        <w:spacing w:line="360" w:lineRule="auto"/>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2.</w:t>
      </w:r>
      <w:r>
        <w:rPr>
          <w:rFonts w:hint="eastAsia" w:ascii="仿宋" w:hAnsi="仿宋" w:eastAsia="仿宋"/>
          <w:sz w:val="24"/>
          <w:szCs w:val="24"/>
        </w:rPr>
        <w:t>每月一次定期对设施、设备各类金属表层或表面使用专用保洁剂或防锈处理，保持光亮洁净。</w:t>
      </w:r>
    </w:p>
    <w:p w14:paraId="07A3D97F">
      <w:pPr>
        <w:spacing w:line="360" w:lineRule="auto"/>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3.</w:t>
      </w:r>
      <w:r>
        <w:rPr>
          <w:rFonts w:hint="eastAsia" w:ascii="仿宋" w:hAnsi="仿宋" w:eastAsia="仿宋"/>
          <w:sz w:val="24"/>
          <w:szCs w:val="24"/>
        </w:rPr>
        <w:t>每月一次清扫各楼宇天台、屋面、设备机房等部位。</w:t>
      </w:r>
    </w:p>
    <w:p w14:paraId="339AF28F">
      <w:pPr>
        <w:spacing w:line="360" w:lineRule="auto"/>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4.</w:t>
      </w:r>
      <w:r>
        <w:rPr>
          <w:rFonts w:hint="eastAsia" w:ascii="仿宋" w:hAnsi="仿宋" w:eastAsia="仿宋"/>
          <w:sz w:val="24"/>
          <w:szCs w:val="24"/>
        </w:rPr>
        <w:t>每月一次定期、定点、定计划使用专业消毒、杀虫害（四害）等药剂进行环保消杀工作。</w:t>
      </w:r>
    </w:p>
    <w:p w14:paraId="488BF6CE">
      <w:pPr>
        <w:spacing w:line="360" w:lineRule="auto"/>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5.</w:t>
      </w:r>
      <w:r>
        <w:rPr>
          <w:rFonts w:hint="eastAsia" w:ascii="仿宋" w:hAnsi="仿宋" w:eastAsia="仿宋"/>
          <w:sz w:val="24"/>
          <w:szCs w:val="24"/>
        </w:rPr>
        <w:t>每月一次按时清运、协调垃圾处理、定时高压冲洗收集站内外墙壁及地面、定期进行灭虫、消毒。</w:t>
      </w:r>
    </w:p>
    <w:p w14:paraId="7A879374">
      <w:pPr>
        <w:spacing w:line="360" w:lineRule="auto"/>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6.</w:t>
      </w:r>
      <w:r>
        <w:rPr>
          <w:rFonts w:hint="eastAsia" w:ascii="仿宋" w:hAnsi="仿宋" w:eastAsia="仿宋"/>
          <w:sz w:val="24"/>
          <w:szCs w:val="24"/>
        </w:rPr>
        <w:t>负责区域</w:t>
      </w:r>
      <w:r>
        <w:rPr>
          <w:rFonts w:ascii="仿宋" w:hAnsi="仿宋" w:eastAsia="仿宋"/>
          <w:sz w:val="24"/>
          <w:szCs w:val="24"/>
        </w:rPr>
        <w:t>内</w:t>
      </w:r>
      <w:r>
        <w:rPr>
          <w:rFonts w:hint="eastAsia" w:ascii="仿宋" w:hAnsi="仿宋" w:eastAsia="仿宋"/>
          <w:sz w:val="24"/>
          <w:szCs w:val="24"/>
        </w:rPr>
        <w:t>日常消</w:t>
      </w:r>
      <w:r>
        <w:rPr>
          <w:rFonts w:ascii="仿宋" w:hAnsi="仿宋" w:eastAsia="仿宋"/>
          <w:sz w:val="24"/>
          <w:szCs w:val="24"/>
        </w:rPr>
        <w:t>毒处理和绿</w:t>
      </w:r>
      <w:r>
        <w:rPr>
          <w:rFonts w:hint="eastAsia" w:ascii="仿宋" w:hAnsi="仿宋" w:eastAsia="仿宋"/>
          <w:sz w:val="24"/>
          <w:szCs w:val="24"/>
        </w:rPr>
        <w:t>植</w:t>
      </w:r>
      <w:r>
        <w:rPr>
          <w:rFonts w:ascii="仿宋" w:hAnsi="仿宋" w:eastAsia="仿宋"/>
          <w:sz w:val="24"/>
          <w:szCs w:val="24"/>
        </w:rPr>
        <w:t>养护</w:t>
      </w:r>
      <w:r>
        <w:rPr>
          <w:rFonts w:hint="eastAsia" w:ascii="仿宋" w:hAnsi="仿宋" w:eastAsia="仿宋"/>
          <w:sz w:val="24"/>
          <w:szCs w:val="24"/>
        </w:rPr>
        <w:t>管理。</w:t>
      </w:r>
    </w:p>
    <w:p w14:paraId="0F987EF4">
      <w:pPr>
        <w:spacing w:line="360" w:lineRule="auto"/>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7.</w:t>
      </w:r>
      <w:r>
        <w:rPr>
          <w:rFonts w:hint="eastAsia" w:ascii="仿宋" w:hAnsi="仿宋" w:eastAsia="仿宋"/>
          <w:sz w:val="24"/>
          <w:szCs w:val="24"/>
        </w:rPr>
        <w:t>及时清扫大区域地面积水、垃圾、烟头等，使地面保持干净、无杂物、无积水等。</w:t>
      </w:r>
    </w:p>
    <w:p w14:paraId="310505FD">
      <w:pPr>
        <w:spacing w:line="360" w:lineRule="auto"/>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8.</w:t>
      </w:r>
      <w:r>
        <w:rPr>
          <w:rFonts w:hint="eastAsia" w:ascii="仿宋" w:hAnsi="仿宋" w:eastAsia="仿宋"/>
          <w:sz w:val="24"/>
          <w:szCs w:val="24"/>
        </w:rPr>
        <w:t>定期负责清洗各楼宇2米以下的外墙。</w:t>
      </w:r>
    </w:p>
    <w:p w14:paraId="31FCF9D4">
      <w:pPr>
        <w:spacing w:line="360" w:lineRule="auto"/>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9.</w:t>
      </w:r>
      <w:r>
        <w:rPr>
          <w:rFonts w:hint="eastAsia" w:ascii="仿宋" w:hAnsi="仿宋" w:eastAsia="仿宋"/>
          <w:sz w:val="24"/>
          <w:szCs w:val="24"/>
        </w:rPr>
        <w:t>维护保养校园各区域的铭牌、标牌、告示牌、警示牌等指示牌。</w:t>
      </w:r>
    </w:p>
    <w:p w14:paraId="7CD7BA8C">
      <w:pPr>
        <w:spacing w:line="360" w:lineRule="auto"/>
        <w:ind w:firstLine="480" w:firstLineChars="200"/>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0.</w:t>
      </w:r>
      <w:r>
        <w:rPr>
          <w:rFonts w:hint="eastAsia" w:ascii="仿宋" w:hAnsi="仿宋" w:eastAsia="仿宋"/>
          <w:sz w:val="24"/>
          <w:szCs w:val="24"/>
        </w:rPr>
        <w:t>检修清理公寓房间风扇，保障安全使用，保持卫生整洁。</w:t>
      </w:r>
    </w:p>
    <w:p w14:paraId="7EDC1D42">
      <w:pPr>
        <w:spacing w:line="360" w:lineRule="auto"/>
        <w:ind w:firstLine="480" w:firstLineChars="200"/>
        <w:rPr>
          <w:rFonts w:ascii="仿宋" w:hAnsi="仿宋" w:eastAsia="仿宋"/>
          <w:sz w:val="24"/>
          <w:szCs w:val="24"/>
        </w:rPr>
      </w:pPr>
      <w:r>
        <w:rPr>
          <w:rFonts w:hint="eastAsia" w:ascii="仿宋" w:hAnsi="仿宋" w:eastAsia="仿宋" w:cs="宋体"/>
          <w:kern w:val="0"/>
          <w:sz w:val="24"/>
          <w:szCs w:val="24"/>
        </w:rPr>
        <w:t>2</w:t>
      </w:r>
      <w:r>
        <w:rPr>
          <w:rFonts w:ascii="仿宋" w:hAnsi="仿宋" w:eastAsia="仿宋" w:cs="宋体"/>
          <w:kern w:val="0"/>
          <w:sz w:val="24"/>
          <w:szCs w:val="24"/>
        </w:rPr>
        <w:t>1.</w:t>
      </w:r>
      <w:r>
        <w:rPr>
          <w:rFonts w:hint="eastAsia" w:ascii="仿宋" w:hAnsi="仿宋" w:eastAsia="仿宋"/>
          <w:sz w:val="24"/>
          <w:szCs w:val="24"/>
        </w:rPr>
        <w:t>楼宇（区域）内垃圾实行袋装化，在各楼层公共部位设立公共垃圾箱，在露天公共部位设立杂物箱，每天两次由清洁工清运、处理。</w:t>
      </w:r>
    </w:p>
    <w:p w14:paraId="1768CB18">
      <w:pPr>
        <w:spacing w:line="360" w:lineRule="auto"/>
        <w:ind w:firstLine="480" w:firstLineChars="200"/>
        <w:rPr>
          <w:rFonts w:ascii="仿宋" w:hAnsi="仿宋" w:eastAsia="仿宋"/>
          <w:sz w:val="24"/>
          <w:szCs w:val="24"/>
        </w:rPr>
      </w:pPr>
      <w:r>
        <w:rPr>
          <w:rFonts w:hint="eastAsia" w:ascii="仿宋" w:hAnsi="仿宋" w:eastAsia="仿宋" w:cs="宋体"/>
          <w:kern w:val="0"/>
          <w:sz w:val="24"/>
          <w:szCs w:val="24"/>
        </w:rPr>
        <w:t>2</w:t>
      </w:r>
      <w:r>
        <w:rPr>
          <w:rFonts w:ascii="仿宋" w:hAnsi="仿宋" w:eastAsia="仿宋" w:cs="宋体"/>
          <w:kern w:val="0"/>
          <w:sz w:val="24"/>
          <w:szCs w:val="24"/>
        </w:rPr>
        <w:t>2.</w:t>
      </w:r>
      <w:r>
        <w:rPr>
          <w:rFonts w:hint="eastAsia" w:ascii="仿宋" w:hAnsi="仿宋" w:eastAsia="仿宋"/>
          <w:sz w:val="24"/>
          <w:szCs w:val="24"/>
        </w:rPr>
        <w:t>负责垃圾台的日常性管理工作，实行垃圾分类收集（有机垃圾、无机垃圾、有害垃圾）管理，从而达到高层次的环保效果。</w:t>
      </w:r>
    </w:p>
    <w:p w14:paraId="63FCFAB5">
      <w:pPr>
        <w:spacing w:line="360" w:lineRule="auto"/>
        <w:ind w:firstLine="480" w:firstLineChars="200"/>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3.</w:t>
      </w:r>
      <w:r>
        <w:rPr>
          <w:rFonts w:hint="eastAsia" w:ascii="仿宋" w:hAnsi="仿宋" w:eastAsia="仿宋" w:cs="宋体"/>
          <w:kern w:val="0"/>
          <w:sz w:val="24"/>
          <w:szCs w:val="24"/>
        </w:rPr>
        <w:t>负责楼内生活垃圾的收集清运到院内垃圾转运站，垃圾收集台由物业负责日常管理（垃圾清运由学校后勤保障部负责外运及承担相关费用）；定期集中校园内垃圾周转箱的清运，保持垃圾周转箱及周围地面的干净，无撒漏、无污损，每周实施二次消毒清洗。</w:t>
      </w:r>
    </w:p>
    <w:p w14:paraId="23E8CDFC">
      <w:pPr>
        <w:spacing w:line="360" w:lineRule="auto"/>
        <w:ind w:firstLine="482" w:firstLineChars="200"/>
        <w:rPr>
          <w:rFonts w:ascii="仿宋" w:hAnsi="仿宋" w:eastAsia="仿宋"/>
          <w:b/>
          <w:sz w:val="24"/>
          <w:szCs w:val="24"/>
        </w:rPr>
      </w:pPr>
      <w:r>
        <w:rPr>
          <w:rFonts w:hint="eastAsia" w:ascii="仿宋" w:hAnsi="仿宋" w:eastAsia="仿宋"/>
          <w:b/>
          <w:sz w:val="24"/>
          <w:szCs w:val="24"/>
        </w:rPr>
        <w:t>（八）公共关系管理</w:t>
      </w:r>
    </w:p>
    <w:p w14:paraId="7AA0BC7A">
      <w:pPr>
        <w:spacing w:line="360" w:lineRule="auto"/>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w:t>
      </w:r>
      <w:r>
        <w:rPr>
          <w:rFonts w:hint="eastAsia" w:ascii="仿宋" w:hAnsi="仿宋" w:eastAsia="仿宋"/>
          <w:sz w:val="24"/>
          <w:szCs w:val="24"/>
        </w:rPr>
        <w:t>主动联系所在地水、电、气、暖的供应、管理部门和环卫、公安等部门，建立良好关系和应急协调机制。</w:t>
      </w:r>
    </w:p>
    <w:p w14:paraId="3581697F">
      <w:pPr>
        <w:spacing w:line="360" w:lineRule="auto"/>
        <w:ind w:firstLine="480" w:firstLineChars="200"/>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w:t>
      </w:r>
      <w:r>
        <w:rPr>
          <w:rFonts w:hint="eastAsia" w:ascii="仿宋" w:hAnsi="仿宋" w:eastAsia="仿宋"/>
          <w:sz w:val="24"/>
          <w:szCs w:val="24"/>
        </w:rPr>
        <w:t>主动联系采购人校区内公共设备制造供应商，了解设备大修、维护情况，建立良好关系和应急协调机制。</w:t>
      </w:r>
    </w:p>
    <w:p w14:paraId="53FD14F6">
      <w:pPr>
        <w:spacing w:line="360" w:lineRule="auto"/>
        <w:ind w:firstLine="480" w:firstLineChars="200"/>
        <w:rPr>
          <w:rFonts w:ascii="仿宋" w:hAnsi="仿宋" w:eastAsia="仿宋" w:cs="仿宋"/>
          <w:sz w:val="24"/>
          <w:szCs w:val="24"/>
        </w:rPr>
        <w:sectPr>
          <w:footerReference r:id="rId3" w:type="default"/>
          <w:pgSz w:w="11906" w:h="16838"/>
          <w:pgMar w:top="1440" w:right="1800" w:bottom="1440" w:left="1800" w:header="851" w:footer="992" w:gutter="0"/>
          <w:pgNumType w:start="1"/>
          <w:cols w:space="425" w:num="1"/>
          <w:docGrid w:type="lines" w:linePitch="312" w:charSpace="0"/>
        </w:sectPr>
      </w:pPr>
      <w:r>
        <w:rPr>
          <w:rFonts w:hint="eastAsia" w:ascii="仿宋" w:hAnsi="仿宋" w:eastAsia="仿宋"/>
          <w:sz w:val="24"/>
          <w:szCs w:val="24"/>
        </w:rPr>
        <w:t>服务标准：对外与各相关部门建立良好联系，在突发状况下能够获得及时支持与帮助。对内定期了解和满足采购人需求，提高服务管理水准。</w:t>
      </w:r>
    </w:p>
    <w:tbl>
      <w:tblPr>
        <w:tblStyle w:val="7"/>
        <w:tblpPr w:leftFromText="180" w:rightFromText="180" w:vertAnchor="text" w:horzAnchor="page" w:tblpX="1118" w:tblpY="284"/>
        <w:tblOverlap w:val="never"/>
        <w:tblW w:w="1445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3"/>
        <w:gridCol w:w="1159"/>
        <w:gridCol w:w="2073"/>
        <w:gridCol w:w="8304"/>
        <w:gridCol w:w="1132"/>
        <w:gridCol w:w="1172"/>
      </w:tblGrid>
      <w:tr w14:paraId="2F4D4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14453" w:type="dxa"/>
            <w:gridSpan w:val="6"/>
            <w:tcBorders>
              <w:top w:val="nil"/>
              <w:left w:val="nil"/>
              <w:bottom w:val="nil"/>
              <w:right w:val="nil"/>
            </w:tcBorders>
            <w:shd w:val="clear" w:color="auto" w:fill="auto"/>
            <w:noWrap/>
            <w:vAlign w:val="center"/>
          </w:tcPr>
          <w:p w14:paraId="6C5C9157">
            <w:pPr>
              <w:keepNext w:val="0"/>
              <w:keepLines w:val="0"/>
              <w:widowControl/>
              <w:suppressLineNumbers w:val="0"/>
              <w:jc w:val="center"/>
              <w:textAlignment w:val="center"/>
              <w:rPr>
                <w:rFonts w:ascii="方正公文小标宋" w:hAnsi="方正公文小标宋" w:eastAsia="方正公文小标宋" w:cs="方正公文小标宋"/>
                <w:i w:val="0"/>
                <w:iCs w:val="0"/>
                <w:color w:val="000000"/>
                <w:sz w:val="40"/>
                <w:szCs w:val="40"/>
                <w:u w:val="none"/>
              </w:rPr>
            </w:pPr>
            <w:r>
              <w:rPr>
                <w:rFonts w:hint="eastAsia" w:ascii="方正公文小标宋" w:hAnsi="方正公文小标宋" w:eastAsia="方正公文小标宋" w:cs="方正公文小标宋"/>
                <w:b w:val="0"/>
                <w:bCs w:val="0"/>
                <w:i w:val="0"/>
                <w:iCs w:val="0"/>
                <w:color w:val="000000"/>
                <w:kern w:val="0"/>
                <w:sz w:val="32"/>
                <w:szCs w:val="32"/>
                <w:u w:val="none"/>
                <w:lang w:val="en-US" w:eastAsia="zh-CN" w:bidi="ar"/>
              </w:rPr>
              <w:t>继续教育学院服务外包公司服务质量考核评价表</w:t>
            </w:r>
          </w:p>
        </w:tc>
      </w:tr>
      <w:tr w14:paraId="0532D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EB6A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E51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考核项目</w:t>
            </w:r>
          </w:p>
        </w:tc>
        <w:tc>
          <w:tcPr>
            <w:tcW w:w="2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6302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考核内容</w:t>
            </w:r>
          </w:p>
        </w:tc>
        <w:tc>
          <w:tcPr>
            <w:tcW w:w="8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8283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考核标准</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D8CEE">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分值</w:t>
            </w:r>
          </w:p>
          <w:p w14:paraId="36FDE9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0"/>
                <w:szCs w:val="20"/>
                <w:u w:val="none"/>
                <w:lang w:val="en-US" w:eastAsia="zh-CN" w:bidi="ar"/>
              </w:rPr>
              <w:t>（100分）</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79C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评分</w:t>
            </w:r>
          </w:p>
        </w:tc>
      </w:tr>
      <w:tr w14:paraId="36AFF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68E6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5C40B8">
            <w:pPr>
              <w:keepNext w:val="0"/>
              <w:keepLines w:val="0"/>
              <w:widowControl/>
              <w:suppressLineNumbers w:val="0"/>
              <w:jc w:val="center"/>
              <w:textAlignment w:val="center"/>
              <w:rPr>
                <w:rFonts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校园环境</w:t>
            </w:r>
          </w:p>
        </w:tc>
        <w:tc>
          <w:tcPr>
            <w:tcW w:w="2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476B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校园道路卫生清洁</w:t>
            </w:r>
          </w:p>
        </w:tc>
        <w:tc>
          <w:tcPr>
            <w:tcW w:w="8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61A9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道路无明显垃圾、杂物堆积，每日定时清扫，垃圾及时清运，道路保持干净整洁</w:t>
            </w:r>
          </w:p>
        </w:tc>
        <w:tc>
          <w:tcPr>
            <w:tcW w:w="11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58A7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43870E">
            <w:pPr>
              <w:jc w:val="center"/>
              <w:rPr>
                <w:rFonts w:hint="eastAsia" w:ascii="宋体" w:hAnsi="宋体" w:eastAsia="宋体" w:cs="宋体"/>
                <w:i w:val="0"/>
                <w:iCs w:val="0"/>
                <w:color w:val="000000"/>
                <w:sz w:val="21"/>
                <w:szCs w:val="21"/>
                <w:u w:val="none"/>
              </w:rPr>
            </w:pPr>
          </w:p>
        </w:tc>
      </w:tr>
      <w:tr w14:paraId="11143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 w:hRule="atLeast"/>
        </w:trPr>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7D460">
            <w:pPr>
              <w:jc w:val="center"/>
              <w:rPr>
                <w:rFonts w:hint="eastAsia" w:ascii="宋体" w:hAnsi="宋体" w:eastAsia="宋体" w:cs="宋体"/>
                <w:i w:val="0"/>
                <w:iCs w:val="0"/>
                <w:color w:val="000000"/>
                <w:sz w:val="21"/>
                <w:szCs w:val="21"/>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0B9A9">
            <w:pPr>
              <w:jc w:val="center"/>
              <w:rPr>
                <w:rFonts w:hint="eastAsia" w:ascii="仿宋" w:hAnsi="仿宋" w:eastAsia="仿宋" w:cs="仿宋"/>
                <w:b/>
                <w:bCs/>
                <w:i w:val="0"/>
                <w:iCs w:val="0"/>
                <w:color w:val="000000"/>
                <w:sz w:val="22"/>
                <w:szCs w:val="22"/>
                <w:u w:val="none"/>
              </w:rPr>
            </w:pPr>
          </w:p>
        </w:tc>
        <w:tc>
          <w:tcPr>
            <w:tcW w:w="2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3FE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公共区域卫生清洁</w:t>
            </w:r>
          </w:p>
        </w:tc>
        <w:tc>
          <w:tcPr>
            <w:tcW w:w="8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1352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楼宇内外地面清洁无污渍；楼梯扶手无积尘；卫生间无异味，设施清洁完好</w:t>
            </w:r>
          </w:p>
        </w:tc>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3C0CE">
            <w:pPr>
              <w:jc w:val="center"/>
              <w:rPr>
                <w:rFonts w:hint="eastAsia" w:ascii="宋体" w:hAnsi="宋体" w:eastAsia="宋体" w:cs="宋体"/>
                <w:i w:val="0"/>
                <w:iCs w:val="0"/>
                <w:color w:val="000000"/>
                <w:sz w:val="21"/>
                <w:szCs w:val="21"/>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ED335">
            <w:pPr>
              <w:jc w:val="center"/>
              <w:rPr>
                <w:rFonts w:hint="eastAsia" w:ascii="宋体" w:hAnsi="宋体" w:eastAsia="宋体" w:cs="宋体"/>
                <w:i w:val="0"/>
                <w:iCs w:val="0"/>
                <w:color w:val="000000"/>
                <w:sz w:val="21"/>
                <w:szCs w:val="21"/>
                <w:u w:val="none"/>
              </w:rPr>
            </w:pPr>
          </w:p>
        </w:tc>
      </w:tr>
      <w:tr w14:paraId="62D82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 w:hRule="atLeast"/>
        </w:trPr>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8D0FF">
            <w:pPr>
              <w:jc w:val="center"/>
              <w:rPr>
                <w:rFonts w:hint="eastAsia" w:ascii="宋体" w:hAnsi="宋体" w:eastAsia="宋体" w:cs="宋体"/>
                <w:i w:val="0"/>
                <w:iCs w:val="0"/>
                <w:color w:val="000000"/>
                <w:sz w:val="21"/>
                <w:szCs w:val="21"/>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785F8">
            <w:pPr>
              <w:jc w:val="center"/>
              <w:rPr>
                <w:rFonts w:hint="eastAsia" w:ascii="仿宋" w:hAnsi="仿宋" w:eastAsia="仿宋" w:cs="仿宋"/>
                <w:b/>
                <w:bCs/>
                <w:i w:val="0"/>
                <w:iCs w:val="0"/>
                <w:color w:val="000000"/>
                <w:sz w:val="22"/>
                <w:szCs w:val="22"/>
                <w:u w:val="none"/>
              </w:rPr>
            </w:pPr>
          </w:p>
        </w:tc>
        <w:tc>
          <w:tcPr>
            <w:tcW w:w="2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4E67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树木、花卉等绿化</w:t>
            </w:r>
          </w:p>
        </w:tc>
        <w:tc>
          <w:tcPr>
            <w:tcW w:w="8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2635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定期修剪花草树木，保持绿化造型美观，保证植物生长良好</w:t>
            </w:r>
          </w:p>
        </w:tc>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CA173">
            <w:pPr>
              <w:jc w:val="center"/>
              <w:rPr>
                <w:rFonts w:hint="eastAsia" w:ascii="宋体" w:hAnsi="宋体" w:eastAsia="宋体" w:cs="宋体"/>
                <w:i w:val="0"/>
                <w:iCs w:val="0"/>
                <w:color w:val="000000"/>
                <w:sz w:val="21"/>
                <w:szCs w:val="21"/>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30F44">
            <w:pPr>
              <w:jc w:val="center"/>
              <w:rPr>
                <w:rFonts w:hint="eastAsia" w:ascii="宋体" w:hAnsi="宋体" w:eastAsia="宋体" w:cs="宋体"/>
                <w:i w:val="0"/>
                <w:iCs w:val="0"/>
                <w:color w:val="000000"/>
                <w:sz w:val="21"/>
                <w:szCs w:val="21"/>
                <w:u w:val="none"/>
              </w:rPr>
            </w:pPr>
          </w:p>
        </w:tc>
      </w:tr>
      <w:tr w14:paraId="7FDAE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79A5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68C6E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设施运维</w:t>
            </w:r>
          </w:p>
        </w:tc>
        <w:tc>
          <w:tcPr>
            <w:tcW w:w="2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320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建筑设施维护</w:t>
            </w:r>
          </w:p>
        </w:tc>
        <w:tc>
          <w:tcPr>
            <w:tcW w:w="8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A76B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定期对各楼宇的墙体、屋顶、门窗等及时维修破损处，确保结构安全、外观整洁</w:t>
            </w:r>
          </w:p>
        </w:tc>
        <w:tc>
          <w:tcPr>
            <w:tcW w:w="11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92FF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B9BFC6">
            <w:pPr>
              <w:jc w:val="center"/>
              <w:rPr>
                <w:rFonts w:hint="eastAsia" w:ascii="宋体" w:hAnsi="宋体" w:eastAsia="宋体" w:cs="宋体"/>
                <w:i w:val="0"/>
                <w:iCs w:val="0"/>
                <w:color w:val="000000"/>
                <w:sz w:val="21"/>
                <w:szCs w:val="21"/>
                <w:u w:val="none"/>
              </w:rPr>
            </w:pPr>
          </w:p>
        </w:tc>
      </w:tr>
      <w:tr w14:paraId="4CD42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E8D6C">
            <w:pPr>
              <w:jc w:val="center"/>
              <w:rPr>
                <w:rFonts w:hint="eastAsia" w:ascii="宋体" w:hAnsi="宋体" w:eastAsia="宋体" w:cs="宋体"/>
                <w:i w:val="0"/>
                <w:iCs w:val="0"/>
                <w:color w:val="000000"/>
                <w:sz w:val="21"/>
                <w:szCs w:val="21"/>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7C1C8">
            <w:pPr>
              <w:jc w:val="center"/>
              <w:rPr>
                <w:rFonts w:hint="eastAsia" w:ascii="仿宋" w:hAnsi="仿宋" w:eastAsia="仿宋" w:cs="仿宋"/>
                <w:b/>
                <w:bCs/>
                <w:i w:val="0"/>
                <w:iCs w:val="0"/>
                <w:color w:val="000000"/>
                <w:sz w:val="22"/>
                <w:szCs w:val="22"/>
                <w:u w:val="none"/>
              </w:rPr>
            </w:pPr>
          </w:p>
        </w:tc>
        <w:tc>
          <w:tcPr>
            <w:tcW w:w="2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D9F5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水电设施维护</w:t>
            </w:r>
          </w:p>
        </w:tc>
        <w:tc>
          <w:tcPr>
            <w:tcW w:w="8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2C18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及时维修水、电、暖等故障，定期对水电设备进行保养维护</w:t>
            </w:r>
          </w:p>
        </w:tc>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8B143">
            <w:pPr>
              <w:jc w:val="center"/>
              <w:rPr>
                <w:rFonts w:hint="eastAsia" w:ascii="宋体" w:hAnsi="宋体" w:eastAsia="宋体" w:cs="宋体"/>
                <w:i w:val="0"/>
                <w:iCs w:val="0"/>
                <w:color w:val="000000"/>
                <w:sz w:val="21"/>
                <w:szCs w:val="21"/>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6501D">
            <w:pPr>
              <w:jc w:val="center"/>
              <w:rPr>
                <w:rFonts w:hint="eastAsia" w:ascii="宋体" w:hAnsi="宋体" w:eastAsia="宋体" w:cs="宋体"/>
                <w:i w:val="0"/>
                <w:iCs w:val="0"/>
                <w:color w:val="000000"/>
                <w:sz w:val="21"/>
                <w:szCs w:val="21"/>
                <w:u w:val="none"/>
              </w:rPr>
            </w:pPr>
          </w:p>
        </w:tc>
      </w:tr>
      <w:tr w14:paraId="522B8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 w:hRule="atLeast"/>
        </w:trPr>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C7330">
            <w:pPr>
              <w:jc w:val="center"/>
              <w:rPr>
                <w:rFonts w:hint="eastAsia" w:ascii="宋体" w:hAnsi="宋体" w:eastAsia="宋体" w:cs="宋体"/>
                <w:i w:val="0"/>
                <w:iCs w:val="0"/>
                <w:color w:val="000000"/>
                <w:sz w:val="21"/>
                <w:szCs w:val="21"/>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6AC3B">
            <w:pPr>
              <w:jc w:val="center"/>
              <w:rPr>
                <w:rFonts w:hint="eastAsia" w:ascii="仿宋" w:hAnsi="仿宋" w:eastAsia="仿宋" w:cs="仿宋"/>
                <w:b/>
                <w:bCs/>
                <w:i w:val="0"/>
                <w:iCs w:val="0"/>
                <w:color w:val="000000"/>
                <w:sz w:val="22"/>
                <w:szCs w:val="22"/>
                <w:u w:val="none"/>
              </w:rPr>
            </w:pPr>
          </w:p>
        </w:tc>
        <w:tc>
          <w:tcPr>
            <w:tcW w:w="2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1F7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资产使用监管</w:t>
            </w:r>
          </w:p>
        </w:tc>
        <w:tc>
          <w:tcPr>
            <w:tcW w:w="8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7C31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加强资产（教室设备、家具等）的日常管理和维护，确保资产安全、完整</w:t>
            </w:r>
          </w:p>
        </w:tc>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55DEA">
            <w:pPr>
              <w:jc w:val="center"/>
              <w:rPr>
                <w:rFonts w:hint="eastAsia" w:ascii="宋体" w:hAnsi="宋体" w:eastAsia="宋体" w:cs="宋体"/>
                <w:i w:val="0"/>
                <w:iCs w:val="0"/>
                <w:color w:val="000000"/>
                <w:sz w:val="21"/>
                <w:szCs w:val="21"/>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B5D5A">
            <w:pPr>
              <w:jc w:val="center"/>
              <w:rPr>
                <w:rFonts w:hint="eastAsia" w:ascii="宋体" w:hAnsi="宋体" w:eastAsia="宋体" w:cs="宋体"/>
                <w:i w:val="0"/>
                <w:iCs w:val="0"/>
                <w:color w:val="000000"/>
                <w:sz w:val="21"/>
                <w:szCs w:val="21"/>
                <w:u w:val="none"/>
              </w:rPr>
            </w:pPr>
          </w:p>
        </w:tc>
      </w:tr>
      <w:tr w14:paraId="19185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6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D37C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B53069">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安全管理</w:t>
            </w:r>
          </w:p>
        </w:tc>
        <w:tc>
          <w:tcPr>
            <w:tcW w:w="2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DF4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安保巡逻</w:t>
            </w:r>
          </w:p>
        </w:tc>
        <w:tc>
          <w:tcPr>
            <w:tcW w:w="8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DEF7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严格执行人员出入登记制度，重点区域加强防范，加大夜间巡逻，确保校园安全</w:t>
            </w:r>
          </w:p>
        </w:tc>
        <w:tc>
          <w:tcPr>
            <w:tcW w:w="11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8689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331105">
            <w:pPr>
              <w:jc w:val="center"/>
              <w:rPr>
                <w:rFonts w:hint="eastAsia" w:ascii="宋体" w:hAnsi="宋体" w:eastAsia="宋体" w:cs="宋体"/>
                <w:i w:val="0"/>
                <w:iCs w:val="0"/>
                <w:color w:val="000000"/>
                <w:sz w:val="21"/>
                <w:szCs w:val="21"/>
                <w:u w:val="none"/>
              </w:rPr>
            </w:pPr>
          </w:p>
        </w:tc>
      </w:tr>
      <w:tr w14:paraId="21BF6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23852">
            <w:pPr>
              <w:jc w:val="center"/>
              <w:rPr>
                <w:rFonts w:hint="eastAsia" w:ascii="宋体" w:hAnsi="宋体" w:eastAsia="宋体" w:cs="宋体"/>
                <w:i w:val="0"/>
                <w:iCs w:val="0"/>
                <w:color w:val="000000"/>
                <w:sz w:val="21"/>
                <w:szCs w:val="21"/>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50C55">
            <w:pPr>
              <w:jc w:val="center"/>
              <w:rPr>
                <w:rFonts w:hint="eastAsia" w:ascii="仿宋" w:hAnsi="仿宋" w:eastAsia="仿宋" w:cs="仿宋"/>
                <w:b/>
                <w:bCs/>
                <w:i w:val="0"/>
                <w:iCs w:val="0"/>
                <w:color w:val="000000"/>
                <w:sz w:val="22"/>
                <w:szCs w:val="22"/>
                <w:u w:val="none"/>
              </w:rPr>
            </w:pPr>
          </w:p>
        </w:tc>
        <w:tc>
          <w:tcPr>
            <w:tcW w:w="2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E77E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消控设备维护</w:t>
            </w:r>
          </w:p>
        </w:tc>
        <w:tc>
          <w:tcPr>
            <w:tcW w:w="8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45F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落实消控值班记录及安全巡检，消防、监控设施设备齐全完好，消防通道畅通无阻</w:t>
            </w:r>
          </w:p>
        </w:tc>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C9168">
            <w:pPr>
              <w:jc w:val="center"/>
              <w:rPr>
                <w:rFonts w:hint="eastAsia" w:ascii="宋体" w:hAnsi="宋体" w:eastAsia="宋体" w:cs="宋体"/>
                <w:i w:val="0"/>
                <w:iCs w:val="0"/>
                <w:color w:val="000000"/>
                <w:sz w:val="21"/>
                <w:szCs w:val="21"/>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D2D09">
            <w:pPr>
              <w:jc w:val="center"/>
              <w:rPr>
                <w:rFonts w:hint="eastAsia" w:ascii="宋体" w:hAnsi="宋体" w:eastAsia="宋体" w:cs="宋体"/>
                <w:i w:val="0"/>
                <w:iCs w:val="0"/>
                <w:color w:val="000000"/>
                <w:sz w:val="21"/>
                <w:szCs w:val="21"/>
                <w:u w:val="none"/>
              </w:rPr>
            </w:pPr>
          </w:p>
        </w:tc>
      </w:tr>
      <w:tr w14:paraId="53EEC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ED481">
            <w:pPr>
              <w:jc w:val="center"/>
              <w:rPr>
                <w:rFonts w:hint="eastAsia" w:ascii="宋体" w:hAnsi="宋体" w:eastAsia="宋体" w:cs="宋体"/>
                <w:i w:val="0"/>
                <w:iCs w:val="0"/>
                <w:color w:val="000000"/>
                <w:sz w:val="21"/>
                <w:szCs w:val="21"/>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07619">
            <w:pPr>
              <w:jc w:val="center"/>
              <w:rPr>
                <w:rFonts w:hint="eastAsia" w:ascii="仿宋" w:hAnsi="仿宋" w:eastAsia="仿宋" w:cs="仿宋"/>
                <w:b/>
                <w:bCs/>
                <w:i w:val="0"/>
                <w:iCs w:val="0"/>
                <w:color w:val="000000"/>
                <w:sz w:val="22"/>
                <w:szCs w:val="22"/>
                <w:u w:val="none"/>
              </w:rPr>
            </w:pPr>
          </w:p>
        </w:tc>
        <w:tc>
          <w:tcPr>
            <w:tcW w:w="2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00E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应急事件处理</w:t>
            </w:r>
          </w:p>
        </w:tc>
        <w:tc>
          <w:tcPr>
            <w:tcW w:w="8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57FA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制定处置突发事件的应急预案，处理突发事件响应高效及时</w:t>
            </w:r>
          </w:p>
        </w:tc>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50C0C">
            <w:pPr>
              <w:jc w:val="center"/>
              <w:rPr>
                <w:rFonts w:hint="eastAsia" w:ascii="宋体" w:hAnsi="宋体" w:eastAsia="宋体" w:cs="宋体"/>
                <w:i w:val="0"/>
                <w:iCs w:val="0"/>
                <w:color w:val="000000"/>
                <w:sz w:val="21"/>
                <w:szCs w:val="21"/>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68647">
            <w:pPr>
              <w:jc w:val="center"/>
              <w:rPr>
                <w:rFonts w:hint="eastAsia" w:ascii="宋体" w:hAnsi="宋体" w:eastAsia="宋体" w:cs="宋体"/>
                <w:i w:val="0"/>
                <w:iCs w:val="0"/>
                <w:color w:val="000000"/>
                <w:sz w:val="21"/>
                <w:szCs w:val="21"/>
                <w:u w:val="none"/>
              </w:rPr>
            </w:pPr>
          </w:p>
        </w:tc>
      </w:tr>
      <w:tr w14:paraId="28A02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D5AA5">
            <w:pPr>
              <w:jc w:val="center"/>
              <w:rPr>
                <w:rFonts w:hint="eastAsia" w:ascii="宋体" w:hAnsi="宋体" w:eastAsia="宋体" w:cs="宋体"/>
                <w:i w:val="0"/>
                <w:iCs w:val="0"/>
                <w:color w:val="000000"/>
                <w:sz w:val="21"/>
                <w:szCs w:val="21"/>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EB9FD">
            <w:pPr>
              <w:jc w:val="center"/>
              <w:rPr>
                <w:rFonts w:hint="eastAsia" w:ascii="仿宋" w:hAnsi="仿宋" w:eastAsia="仿宋" w:cs="仿宋"/>
                <w:b/>
                <w:bCs/>
                <w:i w:val="0"/>
                <w:iCs w:val="0"/>
                <w:color w:val="000000"/>
                <w:sz w:val="22"/>
                <w:szCs w:val="22"/>
                <w:u w:val="none"/>
              </w:rPr>
            </w:pPr>
          </w:p>
        </w:tc>
        <w:tc>
          <w:tcPr>
            <w:tcW w:w="2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B88A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安全事故防控</w:t>
            </w:r>
          </w:p>
        </w:tc>
        <w:tc>
          <w:tcPr>
            <w:tcW w:w="8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C6F2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服务期内是否发生水电暖、消防、燃气等安全事故</w:t>
            </w:r>
          </w:p>
        </w:tc>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2C97D">
            <w:pPr>
              <w:jc w:val="center"/>
              <w:rPr>
                <w:rFonts w:hint="eastAsia" w:ascii="宋体" w:hAnsi="宋体" w:eastAsia="宋体" w:cs="宋体"/>
                <w:i w:val="0"/>
                <w:iCs w:val="0"/>
                <w:color w:val="000000"/>
                <w:sz w:val="21"/>
                <w:szCs w:val="21"/>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6D2DA">
            <w:pPr>
              <w:jc w:val="center"/>
              <w:rPr>
                <w:rFonts w:hint="eastAsia" w:ascii="宋体" w:hAnsi="宋体" w:eastAsia="宋体" w:cs="宋体"/>
                <w:i w:val="0"/>
                <w:iCs w:val="0"/>
                <w:color w:val="000000"/>
                <w:sz w:val="21"/>
                <w:szCs w:val="21"/>
                <w:u w:val="none"/>
              </w:rPr>
            </w:pPr>
          </w:p>
        </w:tc>
      </w:tr>
      <w:tr w14:paraId="493E2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D961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7A6640A">
            <w:pPr>
              <w:keepNext w:val="0"/>
              <w:keepLines w:val="0"/>
              <w:widowControl/>
              <w:suppressLineNumbers w:val="0"/>
              <w:jc w:val="center"/>
              <w:textAlignment w:val="center"/>
              <w:rPr>
                <w:rFonts w:hint="eastAsia" w:ascii="仿宋" w:hAnsi="仿宋" w:eastAsia="仿宋" w:cs="仿宋"/>
                <w:b/>
                <w:bCs/>
                <w:i w:val="0"/>
                <w:iCs w:val="0"/>
                <w:color w:val="222222"/>
                <w:sz w:val="22"/>
                <w:szCs w:val="22"/>
                <w:u w:val="none"/>
              </w:rPr>
            </w:pPr>
            <w:r>
              <w:rPr>
                <w:rFonts w:hint="eastAsia" w:ascii="仿宋" w:hAnsi="仿宋" w:eastAsia="仿宋" w:cs="仿宋"/>
                <w:b/>
                <w:bCs/>
                <w:i w:val="0"/>
                <w:iCs w:val="0"/>
                <w:color w:val="222222"/>
                <w:kern w:val="0"/>
                <w:sz w:val="22"/>
                <w:szCs w:val="22"/>
                <w:u w:val="none"/>
                <w:lang w:val="en-US" w:eastAsia="zh-CN" w:bidi="ar"/>
              </w:rPr>
              <w:t>人员管理</w:t>
            </w:r>
          </w:p>
        </w:tc>
        <w:tc>
          <w:tcPr>
            <w:tcW w:w="2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623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大型活动保障</w:t>
            </w:r>
          </w:p>
        </w:tc>
        <w:tc>
          <w:tcPr>
            <w:tcW w:w="83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A8AB6C">
            <w:pPr>
              <w:keepNext w:val="0"/>
              <w:keepLines w:val="0"/>
              <w:widowControl/>
              <w:suppressLineNumbers w:val="0"/>
              <w:jc w:val="left"/>
              <w:textAlignment w:val="center"/>
              <w:rPr>
                <w:rFonts w:hint="eastAsia" w:ascii="仿宋" w:hAnsi="仿宋" w:eastAsia="仿宋" w:cs="仿宋"/>
                <w:i w:val="0"/>
                <w:iCs w:val="0"/>
                <w:color w:val="222222"/>
                <w:sz w:val="22"/>
                <w:szCs w:val="22"/>
                <w:u w:val="none"/>
              </w:rPr>
            </w:pPr>
            <w:r>
              <w:rPr>
                <w:rFonts w:hint="eastAsia" w:ascii="仿宋" w:hAnsi="仿宋" w:eastAsia="仿宋" w:cs="仿宋"/>
                <w:i w:val="0"/>
                <w:iCs w:val="0"/>
                <w:color w:val="222222"/>
                <w:kern w:val="0"/>
                <w:sz w:val="22"/>
                <w:szCs w:val="22"/>
                <w:u w:val="none"/>
                <w:lang w:val="en-US" w:eastAsia="zh-CN" w:bidi="ar"/>
              </w:rPr>
              <w:t>在各类重大会议、培训、考试等活动时满足校园服务需求，保证服务质量不受影响</w:t>
            </w:r>
          </w:p>
        </w:tc>
        <w:tc>
          <w:tcPr>
            <w:tcW w:w="11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098F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D182D5">
            <w:pPr>
              <w:jc w:val="center"/>
              <w:rPr>
                <w:rFonts w:hint="eastAsia" w:ascii="宋体" w:hAnsi="宋体" w:eastAsia="宋体" w:cs="宋体"/>
                <w:i w:val="0"/>
                <w:iCs w:val="0"/>
                <w:color w:val="000000"/>
                <w:sz w:val="21"/>
                <w:szCs w:val="21"/>
                <w:u w:val="none"/>
              </w:rPr>
            </w:pPr>
          </w:p>
        </w:tc>
      </w:tr>
      <w:tr w14:paraId="606BD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4C4CA">
            <w:pPr>
              <w:jc w:val="center"/>
              <w:rPr>
                <w:rFonts w:hint="eastAsia" w:ascii="宋体" w:hAnsi="宋体" w:eastAsia="宋体" w:cs="宋体"/>
                <w:i w:val="0"/>
                <w:iCs w:val="0"/>
                <w:color w:val="000000"/>
                <w:sz w:val="22"/>
                <w:szCs w:val="22"/>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39ACAA">
            <w:pPr>
              <w:jc w:val="center"/>
              <w:rPr>
                <w:rFonts w:hint="eastAsia" w:ascii="仿宋" w:hAnsi="仿宋" w:eastAsia="仿宋" w:cs="仿宋"/>
                <w:b/>
                <w:bCs/>
                <w:i w:val="0"/>
                <w:iCs w:val="0"/>
                <w:color w:val="222222"/>
                <w:sz w:val="22"/>
                <w:szCs w:val="22"/>
                <w:u w:val="none"/>
              </w:rPr>
            </w:pPr>
          </w:p>
        </w:tc>
        <w:tc>
          <w:tcPr>
            <w:tcW w:w="20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C5DF27">
            <w:pPr>
              <w:keepNext w:val="0"/>
              <w:keepLines w:val="0"/>
              <w:widowControl/>
              <w:suppressLineNumbers w:val="0"/>
              <w:jc w:val="center"/>
              <w:textAlignment w:val="center"/>
              <w:rPr>
                <w:rFonts w:hint="eastAsia" w:ascii="仿宋" w:hAnsi="仿宋" w:eastAsia="仿宋" w:cs="仿宋"/>
                <w:i w:val="0"/>
                <w:iCs w:val="0"/>
                <w:color w:val="222222"/>
                <w:sz w:val="22"/>
                <w:szCs w:val="22"/>
                <w:u w:val="none"/>
              </w:rPr>
            </w:pPr>
            <w:r>
              <w:rPr>
                <w:rFonts w:hint="eastAsia" w:ascii="仿宋" w:hAnsi="仿宋" w:eastAsia="仿宋" w:cs="仿宋"/>
                <w:i w:val="0"/>
                <w:iCs w:val="0"/>
                <w:color w:val="222222"/>
                <w:kern w:val="0"/>
                <w:sz w:val="22"/>
                <w:szCs w:val="22"/>
                <w:u w:val="none"/>
                <w:lang w:val="en-US" w:eastAsia="zh-CN" w:bidi="ar"/>
              </w:rPr>
              <w:t>员工配备</w:t>
            </w:r>
          </w:p>
        </w:tc>
        <w:tc>
          <w:tcPr>
            <w:tcW w:w="83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EBBED7">
            <w:pPr>
              <w:keepNext w:val="0"/>
              <w:keepLines w:val="0"/>
              <w:widowControl/>
              <w:suppressLineNumbers w:val="0"/>
              <w:jc w:val="left"/>
              <w:textAlignment w:val="center"/>
              <w:rPr>
                <w:rFonts w:hint="eastAsia" w:ascii="仿宋" w:hAnsi="仿宋" w:eastAsia="仿宋" w:cs="仿宋"/>
                <w:i w:val="0"/>
                <w:iCs w:val="0"/>
                <w:color w:val="222222"/>
                <w:sz w:val="22"/>
                <w:szCs w:val="22"/>
                <w:u w:val="none"/>
              </w:rPr>
            </w:pPr>
            <w:r>
              <w:rPr>
                <w:rFonts w:hint="eastAsia" w:ascii="仿宋" w:hAnsi="仿宋" w:eastAsia="仿宋" w:cs="仿宋"/>
                <w:i w:val="0"/>
                <w:iCs w:val="0"/>
                <w:color w:val="222222"/>
                <w:kern w:val="0"/>
                <w:sz w:val="22"/>
                <w:szCs w:val="22"/>
                <w:u w:val="none"/>
                <w:lang w:val="en-US" w:eastAsia="zh-CN" w:bidi="ar"/>
              </w:rPr>
              <w:t>员工业务熟练、服务标准统一等</w:t>
            </w:r>
          </w:p>
        </w:tc>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85D66">
            <w:pPr>
              <w:jc w:val="center"/>
              <w:rPr>
                <w:rFonts w:hint="eastAsia" w:ascii="宋体" w:hAnsi="宋体" w:eastAsia="宋体" w:cs="宋体"/>
                <w:i w:val="0"/>
                <w:iCs w:val="0"/>
                <w:color w:val="000000"/>
                <w:sz w:val="21"/>
                <w:szCs w:val="21"/>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9EA1C">
            <w:pPr>
              <w:jc w:val="center"/>
              <w:rPr>
                <w:rFonts w:hint="eastAsia" w:ascii="宋体" w:hAnsi="宋体" w:eastAsia="宋体" w:cs="宋体"/>
                <w:i w:val="0"/>
                <w:iCs w:val="0"/>
                <w:color w:val="000000"/>
                <w:sz w:val="21"/>
                <w:szCs w:val="21"/>
                <w:u w:val="none"/>
              </w:rPr>
            </w:pPr>
          </w:p>
        </w:tc>
      </w:tr>
      <w:tr w14:paraId="50199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9DCEE">
            <w:pPr>
              <w:jc w:val="center"/>
              <w:rPr>
                <w:rFonts w:hint="eastAsia" w:ascii="宋体" w:hAnsi="宋体" w:eastAsia="宋体" w:cs="宋体"/>
                <w:i w:val="0"/>
                <w:iCs w:val="0"/>
                <w:color w:val="000000"/>
                <w:sz w:val="22"/>
                <w:szCs w:val="22"/>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4A53E5">
            <w:pPr>
              <w:jc w:val="center"/>
              <w:rPr>
                <w:rFonts w:hint="eastAsia" w:ascii="仿宋" w:hAnsi="仿宋" w:eastAsia="仿宋" w:cs="仿宋"/>
                <w:b/>
                <w:bCs/>
                <w:i w:val="0"/>
                <w:iCs w:val="0"/>
                <w:color w:val="222222"/>
                <w:sz w:val="22"/>
                <w:szCs w:val="22"/>
                <w:u w:val="none"/>
              </w:rPr>
            </w:pPr>
          </w:p>
        </w:tc>
        <w:tc>
          <w:tcPr>
            <w:tcW w:w="20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CA2AB6">
            <w:pPr>
              <w:keepNext w:val="0"/>
              <w:keepLines w:val="0"/>
              <w:widowControl/>
              <w:suppressLineNumbers w:val="0"/>
              <w:jc w:val="center"/>
              <w:textAlignment w:val="center"/>
              <w:rPr>
                <w:rFonts w:hint="eastAsia" w:ascii="仿宋" w:hAnsi="仿宋" w:eastAsia="仿宋" w:cs="仿宋"/>
                <w:i w:val="0"/>
                <w:iCs w:val="0"/>
                <w:color w:val="222222"/>
                <w:sz w:val="22"/>
                <w:szCs w:val="22"/>
                <w:u w:val="none"/>
              </w:rPr>
            </w:pPr>
            <w:r>
              <w:rPr>
                <w:rFonts w:hint="eastAsia" w:ascii="仿宋" w:hAnsi="仿宋" w:eastAsia="仿宋" w:cs="仿宋"/>
                <w:i w:val="0"/>
                <w:iCs w:val="0"/>
                <w:color w:val="222222"/>
                <w:kern w:val="0"/>
                <w:sz w:val="22"/>
                <w:szCs w:val="22"/>
                <w:u w:val="none"/>
                <w:lang w:val="en-US" w:eastAsia="zh-CN" w:bidi="ar"/>
              </w:rPr>
              <w:t>专业培训</w:t>
            </w:r>
          </w:p>
        </w:tc>
        <w:tc>
          <w:tcPr>
            <w:tcW w:w="83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D1B5DE">
            <w:pPr>
              <w:keepNext w:val="0"/>
              <w:keepLines w:val="0"/>
              <w:widowControl/>
              <w:suppressLineNumbers w:val="0"/>
              <w:jc w:val="left"/>
              <w:textAlignment w:val="center"/>
              <w:rPr>
                <w:rFonts w:hint="eastAsia" w:ascii="仿宋" w:hAnsi="仿宋" w:eastAsia="仿宋" w:cs="仿宋"/>
                <w:i w:val="0"/>
                <w:iCs w:val="0"/>
                <w:color w:val="222222"/>
                <w:sz w:val="22"/>
                <w:szCs w:val="22"/>
                <w:u w:val="none"/>
              </w:rPr>
            </w:pPr>
            <w:r>
              <w:rPr>
                <w:rFonts w:hint="eastAsia" w:ascii="仿宋" w:hAnsi="仿宋" w:eastAsia="仿宋" w:cs="仿宋"/>
                <w:i w:val="0"/>
                <w:iCs w:val="0"/>
                <w:color w:val="222222"/>
                <w:kern w:val="0"/>
                <w:sz w:val="22"/>
                <w:szCs w:val="22"/>
                <w:u w:val="none"/>
                <w:lang w:val="en-US" w:eastAsia="zh-CN" w:bidi="ar"/>
              </w:rPr>
              <w:t>定期对员工在保洁、绿化、维修等方面有专业技能的培训</w:t>
            </w:r>
          </w:p>
        </w:tc>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D0FFE">
            <w:pPr>
              <w:jc w:val="center"/>
              <w:rPr>
                <w:rFonts w:hint="eastAsia" w:ascii="宋体" w:hAnsi="宋体" w:eastAsia="宋体" w:cs="宋体"/>
                <w:i w:val="0"/>
                <w:iCs w:val="0"/>
                <w:color w:val="000000"/>
                <w:sz w:val="21"/>
                <w:szCs w:val="21"/>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E0319">
            <w:pPr>
              <w:jc w:val="center"/>
              <w:rPr>
                <w:rFonts w:hint="eastAsia" w:ascii="宋体" w:hAnsi="宋体" w:eastAsia="宋体" w:cs="宋体"/>
                <w:i w:val="0"/>
                <w:iCs w:val="0"/>
                <w:color w:val="000000"/>
                <w:sz w:val="21"/>
                <w:szCs w:val="21"/>
                <w:u w:val="none"/>
              </w:rPr>
            </w:pPr>
          </w:p>
        </w:tc>
      </w:tr>
      <w:tr w14:paraId="3C1B7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E390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AEA9BB">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服务质量</w:t>
            </w:r>
          </w:p>
        </w:tc>
        <w:tc>
          <w:tcPr>
            <w:tcW w:w="2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9629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服务响应时间</w:t>
            </w:r>
          </w:p>
        </w:tc>
        <w:tc>
          <w:tcPr>
            <w:tcW w:w="8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B788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接到报修、投诉等需求后，快速响应并安排处理，及时反馈处理进度和结果</w:t>
            </w:r>
          </w:p>
        </w:tc>
        <w:tc>
          <w:tcPr>
            <w:tcW w:w="11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B14D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CD7C79">
            <w:pPr>
              <w:jc w:val="center"/>
              <w:rPr>
                <w:rFonts w:hint="eastAsia" w:ascii="宋体" w:hAnsi="宋体" w:eastAsia="宋体" w:cs="宋体"/>
                <w:i w:val="0"/>
                <w:iCs w:val="0"/>
                <w:color w:val="000000"/>
                <w:sz w:val="21"/>
                <w:szCs w:val="21"/>
                <w:u w:val="none"/>
              </w:rPr>
            </w:pPr>
          </w:p>
        </w:tc>
      </w:tr>
      <w:tr w14:paraId="06916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2BD2B">
            <w:pPr>
              <w:jc w:val="center"/>
              <w:rPr>
                <w:rFonts w:hint="eastAsia" w:ascii="宋体" w:hAnsi="宋体" w:eastAsia="宋体" w:cs="宋体"/>
                <w:i w:val="0"/>
                <w:iCs w:val="0"/>
                <w:color w:val="000000"/>
                <w:sz w:val="21"/>
                <w:szCs w:val="21"/>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BB57E">
            <w:pPr>
              <w:jc w:val="center"/>
              <w:rPr>
                <w:rFonts w:hint="eastAsia" w:ascii="仿宋" w:hAnsi="仿宋" w:eastAsia="仿宋" w:cs="仿宋"/>
                <w:b/>
                <w:bCs/>
                <w:i w:val="0"/>
                <w:iCs w:val="0"/>
                <w:color w:val="000000"/>
                <w:sz w:val="22"/>
                <w:szCs w:val="22"/>
                <w:u w:val="none"/>
              </w:rPr>
            </w:pPr>
          </w:p>
        </w:tc>
        <w:tc>
          <w:tcPr>
            <w:tcW w:w="2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033B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人员日常服务</w:t>
            </w:r>
          </w:p>
        </w:tc>
        <w:tc>
          <w:tcPr>
            <w:tcW w:w="8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A15B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服务热情、礼貌，耐心解答师生问题，积极处理各类事务，师生满意度高</w:t>
            </w:r>
          </w:p>
        </w:tc>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7E32A">
            <w:pPr>
              <w:jc w:val="center"/>
              <w:rPr>
                <w:rFonts w:hint="eastAsia" w:ascii="宋体" w:hAnsi="宋体" w:eastAsia="宋体" w:cs="宋体"/>
                <w:i w:val="0"/>
                <w:iCs w:val="0"/>
                <w:color w:val="000000"/>
                <w:sz w:val="21"/>
                <w:szCs w:val="21"/>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4DB1B">
            <w:pPr>
              <w:jc w:val="center"/>
              <w:rPr>
                <w:rFonts w:hint="eastAsia" w:ascii="宋体" w:hAnsi="宋体" w:eastAsia="宋体" w:cs="宋体"/>
                <w:i w:val="0"/>
                <w:iCs w:val="0"/>
                <w:color w:val="000000"/>
                <w:sz w:val="21"/>
                <w:szCs w:val="21"/>
                <w:u w:val="none"/>
              </w:rPr>
            </w:pPr>
          </w:p>
        </w:tc>
      </w:tr>
      <w:tr w14:paraId="1837D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121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22ADAC">
            <w:pPr>
              <w:keepNext w:val="0"/>
              <w:keepLines w:val="0"/>
              <w:widowControl/>
              <w:suppressLineNumbers w:val="0"/>
              <w:jc w:val="right"/>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 xml:space="preserve">  总 分：</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41E50">
            <w:pPr>
              <w:jc w:val="center"/>
              <w:rPr>
                <w:rFonts w:hint="eastAsia" w:ascii="宋体" w:hAnsi="宋体" w:eastAsia="宋体" w:cs="宋体"/>
                <w:i w:val="0"/>
                <w:iCs w:val="0"/>
                <w:color w:val="000000"/>
                <w:sz w:val="21"/>
                <w:szCs w:val="21"/>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4A965">
            <w:pPr>
              <w:jc w:val="center"/>
              <w:rPr>
                <w:rFonts w:hint="eastAsia" w:ascii="宋体" w:hAnsi="宋体" w:eastAsia="宋体" w:cs="宋体"/>
                <w:i w:val="0"/>
                <w:iCs w:val="0"/>
                <w:color w:val="000000"/>
                <w:sz w:val="21"/>
                <w:szCs w:val="21"/>
                <w:u w:val="none"/>
              </w:rPr>
            </w:pPr>
          </w:p>
        </w:tc>
      </w:tr>
    </w:tbl>
    <w:p w14:paraId="1D760D1F">
      <w:pPr>
        <w:widowControl/>
        <w:spacing w:line="520" w:lineRule="exact"/>
        <w:jc w:val="left"/>
        <w:textAlignment w:val="baseline"/>
        <w:rPr>
          <w:rFonts w:ascii="仿宋" w:hAnsi="仿宋" w:eastAsia="仿宋" w:cs="仿宋"/>
          <w:sz w:val="24"/>
          <w:szCs w:val="24"/>
        </w:rPr>
        <w:sectPr>
          <w:pgSz w:w="16838" w:h="11906" w:orient="landscape"/>
          <w:pgMar w:top="1800" w:right="1440" w:bottom="1800" w:left="1440" w:header="851" w:footer="992" w:gutter="0"/>
          <w:pgNumType w:start="1"/>
          <w:cols w:space="425" w:num="1"/>
          <w:docGrid w:type="lines" w:linePitch="312" w:charSpace="0"/>
        </w:sectPr>
      </w:pPr>
    </w:p>
    <w:bookmarkEnd w:id="3"/>
    <w:bookmarkEnd w:id="4"/>
    <w:bookmarkEnd w:id="5"/>
    <w:p w14:paraId="7E3DFC87">
      <w:pPr>
        <w:spacing w:before="156" w:beforeLines="50" w:line="360" w:lineRule="auto"/>
        <w:jc w:val="both"/>
        <w:rPr>
          <w:rFonts w:hint="eastAsia" w:ascii="宋体" w:hAnsi="宋体" w:cs="宋体"/>
          <w:b/>
          <w:sz w:val="24"/>
          <w:szCs w:val="24"/>
          <w:highlight w:val="yellow"/>
        </w:rPr>
      </w:pPr>
      <w:bookmarkStart w:id="17" w:name="_GoBack"/>
    </w:p>
    <w:bookmarkEnd w:id="17"/>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0010101010101"/>
    <w:charset w:val="86"/>
    <w:family w:val="auto"/>
    <w:pitch w:val="default"/>
    <w:sig w:usb0="00000001" w:usb1="080E0000" w:usb2="00000000" w:usb3="00000000" w:csb0="00040000" w:csb1="00000000"/>
    <w:embedRegular r:id="rId1" w:fontKey="{0441F118-16A8-4E68-B43E-BACD8FF0C13F}"/>
  </w:font>
  <w:font w:name="仿宋">
    <w:panose1 w:val="02010609060101010101"/>
    <w:charset w:val="86"/>
    <w:family w:val="modern"/>
    <w:pitch w:val="default"/>
    <w:sig w:usb0="800002BF" w:usb1="38CF7CFA" w:usb2="00000016" w:usb3="00000000" w:csb0="00040001" w:csb1="00000000"/>
    <w:embedRegular r:id="rId2" w:fontKey="{E6901FF2-1B18-4DF5-A7BA-6398CE690D91}"/>
  </w:font>
  <w:font w:name="方正公文小标宋">
    <w:panose1 w:val="02000500000000000000"/>
    <w:charset w:val="86"/>
    <w:family w:val="auto"/>
    <w:pitch w:val="default"/>
    <w:sig w:usb0="A00002BF" w:usb1="38CF7CFA" w:usb2="00000016" w:usb3="00000000" w:csb0="00040001" w:csb1="00000000"/>
    <w:embedRegular r:id="rId3" w:fontKey="{45A1D3BF-774F-48EB-B6BD-E68EE7371FA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5CC86">
    <w:pPr>
      <w:pStyle w:val="4"/>
      <w:jc w:val="center"/>
    </w:pPr>
    <w:r>
      <w:fldChar w:fldCharType="begin"/>
    </w:r>
    <w:r>
      <w:instrText xml:space="preserve">PAGE   \* MERGEFORMAT</w:instrText>
    </w:r>
    <w:r>
      <w:fldChar w:fldCharType="separate"/>
    </w:r>
    <w:r>
      <w:rPr>
        <w:lang w:val="zh-CN"/>
      </w:rPr>
      <w:t>14</w:t>
    </w:r>
    <w:r>
      <w:fldChar w:fldCharType="end"/>
    </w:r>
  </w:p>
  <w:p w14:paraId="4C5976AB">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466BEC"/>
    <w:multiLevelType w:val="multilevel"/>
    <w:tmpl w:val="3D466BEC"/>
    <w:lvl w:ilvl="0" w:tentative="0">
      <w:start w:val="4"/>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A2N2M5YTIwOThmOTM2M2JmNWVjZmVhMjg3OTFhNjEifQ=="/>
    <w:docVar w:name="KSO_WPS_MARK_KEY" w:val="91d4411a-1508-4b01-8a1c-39ab1ea99a47"/>
  </w:docVars>
  <w:rsids>
    <w:rsidRoot w:val="00A161FC"/>
    <w:rsid w:val="00010BFA"/>
    <w:rsid w:val="0001200C"/>
    <w:rsid w:val="00013A6B"/>
    <w:rsid w:val="0002135F"/>
    <w:rsid w:val="0003488D"/>
    <w:rsid w:val="00054A31"/>
    <w:rsid w:val="00072A96"/>
    <w:rsid w:val="00086F41"/>
    <w:rsid w:val="000A2B5B"/>
    <w:rsid w:val="000D36FC"/>
    <w:rsid w:val="000D740B"/>
    <w:rsid w:val="000F0A87"/>
    <w:rsid w:val="00105428"/>
    <w:rsid w:val="0011389F"/>
    <w:rsid w:val="00140AF0"/>
    <w:rsid w:val="001507CE"/>
    <w:rsid w:val="00155F1F"/>
    <w:rsid w:val="00157667"/>
    <w:rsid w:val="001609FC"/>
    <w:rsid w:val="0017283C"/>
    <w:rsid w:val="0018461B"/>
    <w:rsid w:val="00186908"/>
    <w:rsid w:val="00187863"/>
    <w:rsid w:val="001B16C5"/>
    <w:rsid w:val="001B4E43"/>
    <w:rsid w:val="001B712C"/>
    <w:rsid w:val="001C2221"/>
    <w:rsid w:val="001C41C3"/>
    <w:rsid w:val="001D0E0E"/>
    <w:rsid w:val="001E67BD"/>
    <w:rsid w:val="001F05ED"/>
    <w:rsid w:val="001F134D"/>
    <w:rsid w:val="001F6A70"/>
    <w:rsid w:val="002102B7"/>
    <w:rsid w:val="00210D75"/>
    <w:rsid w:val="002111B4"/>
    <w:rsid w:val="00237253"/>
    <w:rsid w:val="002453C1"/>
    <w:rsid w:val="00265EEB"/>
    <w:rsid w:val="00285AA5"/>
    <w:rsid w:val="00286F01"/>
    <w:rsid w:val="00296B7C"/>
    <w:rsid w:val="002B3A1B"/>
    <w:rsid w:val="002D3D6E"/>
    <w:rsid w:val="002E1B8A"/>
    <w:rsid w:val="002E29CA"/>
    <w:rsid w:val="002E776A"/>
    <w:rsid w:val="002F133E"/>
    <w:rsid w:val="002F4F04"/>
    <w:rsid w:val="00303CD8"/>
    <w:rsid w:val="00306A43"/>
    <w:rsid w:val="003113D4"/>
    <w:rsid w:val="003158A4"/>
    <w:rsid w:val="0032268C"/>
    <w:rsid w:val="00341E77"/>
    <w:rsid w:val="00344D84"/>
    <w:rsid w:val="00345D8D"/>
    <w:rsid w:val="00354A0F"/>
    <w:rsid w:val="003552FD"/>
    <w:rsid w:val="003600CC"/>
    <w:rsid w:val="0036352F"/>
    <w:rsid w:val="003649AF"/>
    <w:rsid w:val="00366417"/>
    <w:rsid w:val="003916F8"/>
    <w:rsid w:val="003A4AE2"/>
    <w:rsid w:val="003A5B98"/>
    <w:rsid w:val="003D395D"/>
    <w:rsid w:val="003E7FF0"/>
    <w:rsid w:val="00405978"/>
    <w:rsid w:val="00413F78"/>
    <w:rsid w:val="00453832"/>
    <w:rsid w:val="00455860"/>
    <w:rsid w:val="004656AD"/>
    <w:rsid w:val="00475095"/>
    <w:rsid w:val="00486A79"/>
    <w:rsid w:val="004951D7"/>
    <w:rsid w:val="00497C3A"/>
    <w:rsid w:val="004A0B74"/>
    <w:rsid w:val="004A3ED9"/>
    <w:rsid w:val="004A43F0"/>
    <w:rsid w:val="004B05C5"/>
    <w:rsid w:val="004B3DF0"/>
    <w:rsid w:val="004B65CD"/>
    <w:rsid w:val="004D4AA1"/>
    <w:rsid w:val="004E3AFE"/>
    <w:rsid w:val="004E4B14"/>
    <w:rsid w:val="004F4A65"/>
    <w:rsid w:val="00501176"/>
    <w:rsid w:val="005063F7"/>
    <w:rsid w:val="00510891"/>
    <w:rsid w:val="00512BA4"/>
    <w:rsid w:val="00520196"/>
    <w:rsid w:val="00520A3B"/>
    <w:rsid w:val="00521A90"/>
    <w:rsid w:val="00522C52"/>
    <w:rsid w:val="0053111A"/>
    <w:rsid w:val="00534205"/>
    <w:rsid w:val="0053470A"/>
    <w:rsid w:val="00535F2F"/>
    <w:rsid w:val="005410AF"/>
    <w:rsid w:val="0054633B"/>
    <w:rsid w:val="00553BB6"/>
    <w:rsid w:val="00562C62"/>
    <w:rsid w:val="005633CE"/>
    <w:rsid w:val="00571ADE"/>
    <w:rsid w:val="00575C70"/>
    <w:rsid w:val="005951EF"/>
    <w:rsid w:val="005A13B4"/>
    <w:rsid w:val="005D38DE"/>
    <w:rsid w:val="005D4222"/>
    <w:rsid w:val="005D6360"/>
    <w:rsid w:val="005F1571"/>
    <w:rsid w:val="005F321F"/>
    <w:rsid w:val="005F401F"/>
    <w:rsid w:val="006059A4"/>
    <w:rsid w:val="00611202"/>
    <w:rsid w:val="00626290"/>
    <w:rsid w:val="00633859"/>
    <w:rsid w:val="0066008F"/>
    <w:rsid w:val="006724E2"/>
    <w:rsid w:val="00680976"/>
    <w:rsid w:val="00686A61"/>
    <w:rsid w:val="006A5464"/>
    <w:rsid w:val="006C0B95"/>
    <w:rsid w:val="006C1368"/>
    <w:rsid w:val="006C2918"/>
    <w:rsid w:val="006C782C"/>
    <w:rsid w:val="006D1D2F"/>
    <w:rsid w:val="006F1D72"/>
    <w:rsid w:val="00722245"/>
    <w:rsid w:val="00726E4F"/>
    <w:rsid w:val="00731BE2"/>
    <w:rsid w:val="007409C8"/>
    <w:rsid w:val="00740DE2"/>
    <w:rsid w:val="007554BB"/>
    <w:rsid w:val="007558A5"/>
    <w:rsid w:val="00760949"/>
    <w:rsid w:val="007808D1"/>
    <w:rsid w:val="007839AE"/>
    <w:rsid w:val="007961C4"/>
    <w:rsid w:val="00797847"/>
    <w:rsid w:val="007B782B"/>
    <w:rsid w:val="007C6E82"/>
    <w:rsid w:val="007D2A14"/>
    <w:rsid w:val="007E717B"/>
    <w:rsid w:val="007F36AA"/>
    <w:rsid w:val="007F3B1C"/>
    <w:rsid w:val="007F4BB4"/>
    <w:rsid w:val="007F4BD9"/>
    <w:rsid w:val="008008B4"/>
    <w:rsid w:val="00800E12"/>
    <w:rsid w:val="00807B6E"/>
    <w:rsid w:val="008153D5"/>
    <w:rsid w:val="00823CA9"/>
    <w:rsid w:val="00824BE6"/>
    <w:rsid w:val="00826CAE"/>
    <w:rsid w:val="008310EA"/>
    <w:rsid w:val="00837249"/>
    <w:rsid w:val="008403A0"/>
    <w:rsid w:val="00841450"/>
    <w:rsid w:val="00843937"/>
    <w:rsid w:val="0084652E"/>
    <w:rsid w:val="00853BD9"/>
    <w:rsid w:val="00861F22"/>
    <w:rsid w:val="00881D3E"/>
    <w:rsid w:val="0089621F"/>
    <w:rsid w:val="008A561A"/>
    <w:rsid w:val="008B7AD5"/>
    <w:rsid w:val="008C142D"/>
    <w:rsid w:val="00915EDA"/>
    <w:rsid w:val="00925E61"/>
    <w:rsid w:val="00952EE9"/>
    <w:rsid w:val="00961E16"/>
    <w:rsid w:val="00963C70"/>
    <w:rsid w:val="0096609C"/>
    <w:rsid w:val="00967BA2"/>
    <w:rsid w:val="00970259"/>
    <w:rsid w:val="00981E2F"/>
    <w:rsid w:val="0098382B"/>
    <w:rsid w:val="0099177F"/>
    <w:rsid w:val="00995789"/>
    <w:rsid w:val="0099769B"/>
    <w:rsid w:val="009A2BB7"/>
    <w:rsid w:val="009D7992"/>
    <w:rsid w:val="009F21E2"/>
    <w:rsid w:val="009F2B17"/>
    <w:rsid w:val="009F38CB"/>
    <w:rsid w:val="009F6CAB"/>
    <w:rsid w:val="009F7A2C"/>
    <w:rsid w:val="00A0022C"/>
    <w:rsid w:val="00A047F0"/>
    <w:rsid w:val="00A118AE"/>
    <w:rsid w:val="00A15702"/>
    <w:rsid w:val="00A161FC"/>
    <w:rsid w:val="00A31FC8"/>
    <w:rsid w:val="00A6295F"/>
    <w:rsid w:val="00A673A1"/>
    <w:rsid w:val="00A73800"/>
    <w:rsid w:val="00A74BF2"/>
    <w:rsid w:val="00A765E9"/>
    <w:rsid w:val="00A81214"/>
    <w:rsid w:val="00A81915"/>
    <w:rsid w:val="00AC005D"/>
    <w:rsid w:val="00AE1224"/>
    <w:rsid w:val="00AF7468"/>
    <w:rsid w:val="00B029CE"/>
    <w:rsid w:val="00B14CE1"/>
    <w:rsid w:val="00B15BC3"/>
    <w:rsid w:val="00B17945"/>
    <w:rsid w:val="00B25194"/>
    <w:rsid w:val="00B26584"/>
    <w:rsid w:val="00B43744"/>
    <w:rsid w:val="00B4481B"/>
    <w:rsid w:val="00B53779"/>
    <w:rsid w:val="00B644F6"/>
    <w:rsid w:val="00B71574"/>
    <w:rsid w:val="00B72BD6"/>
    <w:rsid w:val="00B91989"/>
    <w:rsid w:val="00B92B7B"/>
    <w:rsid w:val="00BC0B81"/>
    <w:rsid w:val="00BC3D86"/>
    <w:rsid w:val="00BE4637"/>
    <w:rsid w:val="00BE5444"/>
    <w:rsid w:val="00C15054"/>
    <w:rsid w:val="00C166A9"/>
    <w:rsid w:val="00C2302A"/>
    <w:rsid w:val="00C50A01"/>
    <w:rsid w:val="00C54C35"/>
    <w:rsid w:val="00C5586F"/>
    <w:rsid w:val="00C570BD"/>
    <w:rsid w:val="00C57D1B"/>
    <w:rsid w:val="00C63818"/>
    <w:rsid w:val="00C70ED7"/>
    <w:rsid w:val="00C77CA9"/>
    <w:rsid w:val="00C82348"/>
    <w:rsid w:val="00C83AA1"/>
    <w:rsid w:val="00CD153F"/>
    <w:rsid w:val="00CD2230"/>
    <w:rsid w:val="00CD5C66"/>
    <w:rsid w:val="00CD6499"/>
    <w:rsid w:val="00CE347B"/>
    <w:rsid w:val="00D03DA4"/>
    <w:rsid w:val="00D10E10"/>
    <w:rsid w:val="00D159BC"/>
    <w:rsid w:val="00D45B50"/>
    <w:rsid w:val="00D52878"/>
    <w:rsid w:val="00D7491E"/>
    <w:rsid w:val="00D87BDD"/>
    <w:rsid w:val="00D90BA0"/>
    <w:rsid w:val="00D949CE"/>
    <w:rsid w:val="00DA71B8"/>
    <w:rsid w:val="00DB622F"/>
    <w:rsid w:val="00DC13A1"/>
    <w:rsid w:val="00DC1928"/>
    <w:rsid w:val="00DC6090"/>
    <w:rsid w:val="00DF10EE"/>
    <w:rsid w:val="00DF19EB"/>
    <w:rsid w:val="00DF2865"/>
    <w:rsid w:val="00DF4A33"/>
    <w:rsid w:val="00DF5062"/>
    <w:rsid w:val="00E04D9E"/>
    <w:rsid w:val="00E0581E"/>
    <w:rsid w:val="00E10284"/>
    <w:rsid w:val="00E1130A"/>
    <w:rsid w:val="00E11A38"/>
    <w:rsid w:val="00E12B52"/>
    <w:rsid w:val="00E30275"/>
    <w:rsid w:val="00E4264C"/>
    <w:rsid w:val="00E72499"/>
    <w:rsid w:val="00E73399"/>
    <w:rsid w:val="00E7573D"/>
    <w:rsid w:val="00E821CF"/>
    <w:rsid w:val="00E86B54"/>
    <w:rsid w:val="00E931F1"/>
    <w:rsid w:val="00E938C3"/>
    <w:rsid w:val="00E93F23"/>
    <w:rsid w:val="00EC1C13"/>
    <w:rsid w:val="00ED01F6"/>
    <w:rsid w:val="00ED635A"/>
    <w:rsid w:val="00EE4624"/>
    <w:rsid w:val="00EF27F4"/>
    <w:rsid w:val="00EF2EB0"/>
    <w:rsid w:val="00F05BC2"/>
    <w:rsid w:val="00F07F89"/>
    <w:rsid w:val="00F43084"/>
    <w:rsid w:val="00F52010"/>
    <w:rsid w:val="00F61AF0"/>
    <w:rsid w:val="00F82CBD"/>
    <w:rsid w:val="00F9082C"/>
    <w:rsid w:val="00F9789E"/>
    <w:rsid w:val="00FB00E1"/>
    <w:rsid w:val="00FC1111"/>
    <w:rsid w:val="00FC1ADB"/>
    <w:rsid w:val="00FC3BB8"/>
    <w:rsid w:val="00FD1EF6"/>
    <w:rsid w:val="00FE1B41"/>
    <w:rsid w:val="00FE262A"/>
    <w:rsid w:val="00FE475F"/>
    <w:rsid w:val="00FE49BD"/>
    <w:rsid w:val="00FF21F2"/>
    <w:rsid w:val="00FF47AD"/>
    <w:rsid w:val="00FF62EB"/>
    <w:rsid w:val="0150247A"/>
    <w:rsid w:val="05805072"/>
    <w:rsid w:val="05FD0F1F"/>
    <w:rsid w:val="09B06322"/>
    <w:rsid w:val="0ACD10A4"/>
    <w:rsid w:val="0E150F88"/>
    <w:rsid w:val="14503416"/>
    <w:rsid w:val="164C0FEF"/>
    <w:rsid w:val="18C27684"/>
    <w:rsid w:val="1BC72B84"/>
    <w:rsid w:val="239A26B7"/>
    <w:rsid w:val="264A7253"/>
    <w:rsid w:val="26C14368"/>
    <w:rsid w:val="279E2B5A"/>
    <w:rsid w:val="2C50380E"/>
    <w:rsid w:val="2DC378EB"/>
    <w:rsid w:val="2F027E85"/>
    <w:rsid w:val="39663E1C"/>
    <w:rsid w:val="3C8F2974"/>
    <w:rsid w:val="414D59F2"/>
    <w:rsid w:val="438A4CDB"/>
    <w:rsid w:val="44B00CE5"/>
    <w:rsid w:val="45F8558E"/>
    <w:rsid w:val="47685334"/>
    <w:rsid w:val="4A50460C"/>
    <w:rsid w:val="4BA5229C"/>
    <w:rsid w:val="4E047135"/>
    <w:rsid w:val="4FAF6015"/>
    <w:rsid w:val="52531DF9"/>
    <w:rsid w:val="535F7C14"/>
    <w:rsid w:val="54153E7C"/>
    <w:rsid w:val="57482A8C"/>
    <w:rsid w:val="5F803FFB"/>
    <w:rsid w:val="602D6CC3"/>
    <w:rsid w:val="61CD21A8"/>
    <w:rsid w:val="61F64ECF"/>
    <w:rsid w:val="640B731B"/>
    <w:rsid w:val="64757E6E"/>
    <w:rsid w:val="675C3086"/>
    <w:rsid w:val="6ED76777"/>
    <w:rsid w:val="77097536"/>
    <w:rsid w:val="770F3A78"/>
    <w:rsid w:val="7B337A7A"/>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1"/>
    <w:qFormat/>
    <w:uiPriority w:val="0"/>
    <w:rPr>
      <w:rFonts w:ascii="宋体" w:hAnsi="Courier New" w:cstheme="minorBidi"/>
      <w:szCs w:val="22"/>
    </w:rPr>
  </w:style>
  <w:style w:type="paragraph" w:styleId="3">
    <w:name w:val="Balloon Text"/>
    <w:basedOn w:val="1"/>
    <w:link w:val="19"/>
    <w:semiHidden/>
    <w:unhideWhenUsed/>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rFonts w:asciiTheme="minorHAnsi" w:hAnsiTheme="minorHAnsi" w:eastAsiaTheme="minorEastAsia" w:cstheme="minorBidi"/>
      <w:sz w:val="18"/>
      <w:szCs w:val="22"/>
    </w:rPr>
  </w:style>
  <w:style w:type="paragraph" w:styleId="5">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Title"/>
    <w:basedOn w:val="1"/>
    <w:link w:val="13"/>
    <w:qFormat/>
    <w:uiPriority w:val="0"/>
    <w:pPr>
      <w:spacing w:before="240" w:after="60"/>
      <w:jc w:val="center"/>
      <w:outlineLvl w:val="0"/>
    </w:pPr>
    <w:rPr>
      <w:rFonts w:ascii="Arial" w:hAnsi="Arial" w:cs="Arial"/>
      <w:b/>
      <w:bCs/>
      <w:sz w:val="32"/>
      <w:szCs w:val="32"/>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纯文本 字符"/>
    <w:link w:val="2"/>
    <w:qFormat/>
    <w:uiPriority w:val="0"/>
    <w:rPr>
      <w:rFonts w:ascii="宋体" w:hAnsi="Courier New" w:eastAsia="宋体"/>
    </w:rPr>
  </w:style>
  <w:style w:type="character" w:customStyle="1" w:styleId="12">
    <w:name w:val="页脚 字符"/>
    <w:link w:val="4"/>
    <w:qFormat/>
    <w:uiPriority w:val="0"/>
    <w:rPr>
      <w:sz w:val="18"/>
    </w:rPr>
  </w:style>
  <w:style w:type="character" w:customStyle="1" w:styleId="13">
    <w:name w:val="标题 字符"/>
    <w:link w:val="6"/>
    <w:qFormat/>
    <w:uiPriority w:val="0"/>
    <w:rPr>
      <w:rFonts w:ascii="Arial" w:hAnsi="Arial" w:eastAsia="宋体" w:cs="Arial"/>
      <w:b/>
      <w:bCs/>
      <w:sz w:val="32"/>
      <w:szCs w:val="32"/>
    </w:rPr>
  </w:style>
  <w:style w:type="character" w:customStyle="1" w:styleId="14">
    <w:name w:val="页脚 Char"/>
    <w:basedOn w:val="9"/>
    <w:semiHidden/>
    <w:qFormat/>
    <w:uiPriority w:val="99"/>
    <w:rPr>
      <w:rFonts w:ascii="Times New Roman" w:hAnsi="Times New Roman" w:eastAsia="宋体" w:cs="Times New Roman"/>
      <w:sz w:val="18"/>
      <w:szCs w:val="18"/>
    </w:rPr>
  </w:style>
  <w:style w:type="character" w:customStyle="1" w:styleId="15">
    <w:name w:val="标题 Char"/>
    <w:basedOn w:val="9"/>
    <w:qFormat/>
    <w:uiPriority w:val="10"/>
    <w:rPr>
      <w:rFonts w:eastAsia="宋体" w:asciiTheme="majorHAnsi" w:hAnsiTheme="majorHAnsi" w:cstheme="majorBidi"/>
      <w:b/>
      <w:bCs/>
      <w:sz w:val="32"/>
      <w:szCs w:val="32"/>
    </w:rPr>
  </w:style>
  <w:style w:type="character" w:customStyle="1" w:styleId="16">
    <w:name w:val="纯文本 Char"/>
    <w:basedOn w:val="9"/>
    <w:semiHidden/>
    <w:qFormat/>
    <w:uiPriority w:val="99"/>
    <w:rPr>
      <w:rFonts w:ascii="宋体" w:hAnsi="Courier New" w:eastAsia="宋体" w:cs="Courier New"/>
      <w:szCs w:val="21"/>
    </w:rPr>
  </w:style>
  <w:style w:type="character" w:customStyle="1" w:styleId="17">
    <w:name w:val="页眉 字符"/>
    <w:basedOn w:val="9"/>
    <w:link w:val="5"/>
    <w:qFormat/>
    <w:uiPriority w:val="0"/>
    <w:rPr>
      <w:rFonts w:ascii="Times New Roman" w:hAnsi="Times New Roman" w:eastAsia="宋体" w:cs="Times New Roman"/>
      <w:sz w:val="18"/>
      <w:szCs w:val="18"/>
    </w:rPr>
  </w:style>
  <w:style w:type="paragraph" w:styleId="18">
    <w:name w:val="List Paragraph"/>
    <w:basedOn w:val="1"/>
    <w:qFormat/>
    <w:uiPriority w:val="99"/>
    <w:pPr>
      <w:ind w:firstLine="420" w:firstLineChars="200"/>
    </w:pPr>
  </w:style>
  <w:style w:type="character" w:customStyle="1" w:styleId="19">
    <w:name w:val="批注框文本 字符"/>
    <w:basedOn w:val="9"/>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1F6D6-9A01-4888-8D23-835BB0F4D9E3}">
  <ds:schemaRefs/>
</ds:datastoreItem>
</file>

<file path=docProps/app.xml><?xml version="1.0" encoding="utf-8"?>
<Properties xmlns="http://schemas.openxmlformats.org/officeDocument/2006/extended-properties" xmlns:vt="http://schemas.openxmlformats.org/officeDocument/2006/docPropsVTypes">
  <Template>Normal.dotm</Template>
  <Pages>14</Pages>
  <Words>8981</Words>
  <Characters>9344</Characters>
  <Lines>95</Lines>
  <Paragraphs>26</Paragraphs>
  <TotalTime>44</TotalTime>
  <ScaleCrop>false</ScaleCrop>
  <LinksUpToDate>false</LinksUpToDate>
  <CharactersWithSpaces>10390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2021-03-17T07:37:00Z</dcterms:created>
  <dc:creator>User</dc:creator>
  <cp:lastModifiedBy>L</cp:lastModifiedBy>
  <cp:lastPrinted>2025-04-11T06:23:00Z</cp:lastPrinted>
  <dcterms:modified xsi:type="dcterms:W3CDTF">2026-04-16T01:19:42Z</dcterms:modified>
  <cp:revision>217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EB27CB42F30E4C43860E1FAB62D3BFDC_13</vt:lpwstr>
  </property>
  <property fmtid="{D5CDD505-2E9C-101B-9397-08002B2CF9AE}" pid="4" name="KSOTemplateDocerSaveRecord">
    <vt:lpwstr>eyJoZGlkIjoiMDA2N2M5YTIwOThmOTM2M2JmNWVjZmVhMjg3OTFhNjEiLCJ1c2VySWQiOiIyMjIwOTI2ODQifQ==</vt:lpwstr>
  </property>
</Properties>
</file>