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94256" w14:textId="06D4EDD5" w:rsidR="00F15DC3" w:rsidRPr="00705091" w:rsidRDefault="00B447FE" w:rsidP="007A37A2">
      <w:pPr>
        <w:pStyle w:val="ad"/>
        <w:adjustRightInd w:val="0"/>
        <w:snapToGrid w:val="0"/>
        <w:spacing w:before="0" w:after="0" w:line="360" w:lineRule="auto"/>
        <w:jc w:val="both"/>
        <w:outlineLvl w:val="9"/>
        <w:rPr>
          <w:rFonts w:asciiTheme="minorEastAsia" w:eastAsiaTheme="minorEastAsia" w:hAnsiTheme="minorEastAsia" w:hint="eastAsia"/>
          <w:sz w:val="36"/>
        </w:rPr>
      </w:pPr>
      <w:bookmarkStart w:id="0" w:name="_Toc38367762"/>
      <w:r w:rsidRPr="00705091">
        <w:rPr>
          <w:rFonts w:asciiTheme="minorEastAsia" w:eastAsiaTheme="minorEastAsia" w:hAnsiTheme="minorEastAsia" w:hint="eastAsia"/>
          <w:sz w:val="36"/>
        </w:rPr>
        <w:t>【</w:t>
      </w:r>
      <w:r w:rsidR="00D503B7" w:rsidRPr="00705091">
        <w:rPr>
          <w:rFonts w:asciiTheme="minorEastAsia" w:eastAsiaTheme="minorEastAsia" w:hAnsiTheme="minorEastAsia" w:cs="宋体" w:hint="eastAsia"/>
          <w:sz w:val="36"/>
        </w:rPr>
        <w:t>高温炉逸出</w:t>
      </w:r>
      <w:r w:rsidR="00D503B7" w:rsidRPr="00705091">
        <w:rPr>
          <w:rFonts w:asciiTheme="minorEastAsia" w:eastAsiaTheme="minorEastAsia" w:hAnsiTheme="minorEastAsia" w:cs="Cambria" w:hint="eastAsia"/>
          <w:sz w:val="36"/>
        </w:rPr>
        <w:t>气</w:t>
      </w:r>
      <w:r w:rsidR="00D503B7" w:rsidRPr="00705091">
        <w:rPr>
          <w:rFonts w:asciiTheme="minorEastAsia" w:eastAsiaTheme="minorEastAsia" w:hAnsiTheme="minorEastAsia" w:cs="宋体" w:hint="eastAsia"/>
          <w:sz w:val="36"/>
        </w:rPr>
        <w:t>体的</w:t>
      </w:r>
      <w:r w:rsidR="00D503B7" w:rsidRPr="00705091">
        <w:rPr>
          <w:rFonts w:asciiTheme="minorEastAsia" w:eastAsiaTheme="minorEastAsia" w:hAnsiTheme="minorEastAsia"/>
          <w:sz w:val="36"/>
        </w:rPr>
        <w:t>红外-气质联用分析系统</w:t>
      </w:r>
      <w:r w:rsidRPr="00705091">
        <w:rPr>
          <w:rFonts w:asciiTheme="minorEastAsia" w:eastAsiaTheme="minorEastAsia" w:hAnsiTheme="minorEastAsia" w:hint="eastAsia"/>
          <w:sz w:val="36"/>
        </w:rPr>
        <w:t>】采购需求</w:t>
      </w:r>
      <w:bookmarkEnd w:id="0"/>
    </w:p>
    <w:p w14:paraId="70794257" w14:textId="77777777" w:rsidR="00F15DC3" w:rsidRDefault="00B447FE">
      <w:pPr>
        <w:tabs>
          <w:tab w:val="left" w:pos="900"/>
        </w:tabs>
        <w:adjustRightInd w:val="0"/>
        <w:snapToGrid w:val="0"/>
        <w:spacing w:line="360" w:lineRule="auto"/>
        <w:ind w:firstLineChars="200" w:firstLine="422"/>
        <w:rPr>
          <w:b/>
          <w:szCs w:val="21"/>
        </w:rPr>
      </w:pPr>
      <w:bookmarkStart w:id="1" w:name="_Toc172360661"/>
      <w:bookmarkStart w:id="2" w:name="_Toc219271393"/>
      <w:bookmarkStart w:id="3" w:name="_Toc158978330"/>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70794258" w14:textId="77777777" w:rsidR="00F15DC3" w:rsidRDefault="00B447FE">
      <w:pPr>
        <w:tabs>
          <w:tab w:val="left" w:pos="900"/>
        </w:tabs>
        <w:adjustRightInd w:val="0"/>
        <w:snapToGrid w:val="0"/>
        <w:spacing w:line="360" w:lineRule="auto"/>
        <w:ind w:firstLineChars="200" w:firstLine="422"/>
        <w:rPr>
          <w:rFonts w:hAnsi="宋体" w:hint="eastAsia"/>
          <w:b/>
          <w:szCs w:val="21"/>
        </w:rPr>
      </w:pPr>
      <w:r>
        <w:rPr>
          <w:rFonts w:hAnsi="宋体"/>
          <w:b/>
          <w:szCs w:val="21"/>
        </w:rPr>
        <w:t>（一）采购</w:t>
      </w:r>
      <w:r>
        <w:rPr>
          <w:rFonts w:hAnsi="宋体" w:hint="eastAsia"/>
          <w:b/>
          <w:szCs w:val="21"/>
        </w:rPr>
        <w:t>标的</w:t>
      </w:r>
      <w:r>
        <w:rPr>
          <w:rFonts w:hAnsi="宋体"/>
          <w:b/>
          <w:szCs w:val="21"/>
        </w:rPr>
        <w:t>需实现的功能或者目标</w:t>
      </w:r>
    </w:p>
    <w:p w14:paraId="12C967B7" w14:textId="0BD0B608" w:rsidR="001C6C6B" w:rsidRPr="001C6C6B" w:rsidRDefault="001C6C6B" w:rsidP="001C6C6B">
      <w:pPr>
        <w:pStyle w:val="af6"/>
        <w:adjustRightInd w:val="0"/>
        <w:snapToGrid w:val="0"/>
        <w:spacing w:line="360" w:lineRule="auto"/>
        <w:rPr>
          <w:rFonts w:hAnsi="宋体" w:hint="eastAsia"/>
          <w:szCs w:val="24"/>
        </w:rPr>
      </w:pPr>
      <w:r w:rsidRPr="001C6C6B">
        <w:rPr>
          <w:rFonts w:hAnsi="宋体" w:hint="eastAsia"/>
          <w:szCs w:val="24"/>
        </w:rPr>
        <w:t>本项目拟采购在线高温炉逸出气体的红外</w:t>
      </w:r>
      <w:r w:rsidRPr="001C6C6B">
        <w:rPr>
          <w:rFonts w:hAnsi="宋体" w:hint="eastAsia"/>
          <w:szCs w:val="24"/>
        </w:rPr>
        <w:t>-</w:t>
      </w:r>
      <w:r w:rsidRPr="001C6C6B">
        <w:rPr>
          <w:rFonts w:hAnsi="宋体" w:hint="eastAsia"/>
          <w:szCs w:val="24"/>
        </w:rPr>
        <w:t>气相色谱质谱联用分析系统</w:t>
      </w:r>
      <w:r w:rsidRPr="001C6C6B">
        <w:rPr>
          <w:rFonts w:hAnsi="宋体" w:hint="eastAsia"/>
          <w:szCs w:val="24"/>
        </w:rPr>
        <w:t>1</w:t>
      </w:r>
      <w:r w:rsidRPr="001C6C6B">
        <w:rPr>
          <w:rFonts w:hAnsi="宋体" w:hint="eastAsia"/>
          <w:szCs w:val="24"/>
        </w:rPr>
        <w:t>套。采购标的应为能够独立完成高温炉逸出气体在线取样、</w:t>
      </w:r>
      <w:proofErr w:type="gramStart"/>
      <w:r w:rsidRPr="001C6C6B">
        <w:rPr>
          <w:rFonts w:hAnsi="宋体" w:hint="eastAsia"/>
          <w:szCs w:val="24"/>
        </w:rPr>
        <w:t>伴热传输</w:t>
      </w:r>
      <w:proofErr w:type="gramEnd"/>
      <w:r w:rsidRPr="001C6C6B">
        <w:rPr>
          <w:rFonts w:hAnsi="宋体" w:hint="eastAsia"/>
          <w:szCs w:val="24"/>
        </w:rPr>
        <w:t>、红外光谱检测、气相色谱</w:t>
      </w:r>
      <w:r w:rsidRPr="001C6C6B">
        <w:rPr>
          <w:rFonts w:hAnsi="宋体" w:hint="eastAsia"/>
          <w:szCs w:val="24"/>
        </w:rPr>
        <w:t>-</w:t>
      </w:r>
      <w:r w:rsidRPr="001C6C6B">
        <w:rPr>
          <w:rFonts w:hAnsi="宋体" w:hint="eastAsia"/>
          <w:szCs w:val="24"/>
        </w:rPr>
        <w:t>质谱检测、联机控制、数据采集处理和报告输出的成套分析系统。</w:t>
      </w:r>
    </w:p>
    <w:p w14:paraId="55B8F2D5" w14:textId="315A5F68" w:rsidR="003D6F05" w:rsidRPr="001C6C6B" w:rsidRDefault="001C6C6B" w:rsidP="001C6C6B">
      <w:pPr>
        <w:pStyle w:val="af6"/>
        <w:adjustRightInd w:val="0"/>
        <w:snapToGrid w:val="0"/>
        <w:spacing w:line="360" w:lineRule="auto"/>
        <w:rPr>
          <w:rFonts w:hAnsi="宋体" w:hint="eastAsia"/>
          <w:szCs w:val="24"/>
        </w:rPr>
      </w:pPr>
      <w:r w:rsidRPr="001C6C6B">
        <w:rPr>
          <w:rFonts w:hAnsi="宋体" w:hint="eastAsia"/>
          <w:szCs w:val="24"/>
        </w:rPr>
        <w:t>系统总体工作对象为高温、低压、组分复杂且存在冷凝风险的炉体逸出气体。系统应从取样端开始形成连续稳定的样品气传输链路，通过</w:t>
      </w:r>
      <w:proofErr w:type="gramStart"/>
      <w:r w:rsidRPr="001C6C6B">
        <w:rPr>
          <w:rFonts w:hAnsi="宋体" w:hint="eastAsia"/>
          <w:szCs w:val="24"/>
        </w:rPr>
        <w:t>高温伴热抽样</w:t>
      </w:r>
      <w:proofErr w:type="gramEnd"/>
      <w:r w:rsidRPr="001C6C6B">
        <w:rPr>
          <w:rFonts w:hAnsi="宋体" w:hint="eastAsia"/>
          <w:szCs w:val="24"/>
        </w:rPr>
        <w:t>管路将样品气在线分配至红外光谱模块和气相色谱质谱模块，实现快速在线监测与复杂组分确认分析相结合。系统建成后应满足科研和实验平台对高温过程气体的连续在线分析需求，能够实时采集并显示红外谱图、色谱图和质谱图，支持标准气校准、方法验证、数据存储、谱库检索、定性定量分析及验收测试，本项目采购的是一套完整的国产化高温逸出气体在线红外</w:t>
      </w:r>
      <w:r w:rsidRPr="001C6C6B">
        <w:rPr>
          <w:rFonts w:hAnsi="宋体" w:hint="eastAsia"/>
          <w:szCs w:val="24"/>
        </w:rPr>
        <w:t>-</w:t>
      </w:r>
      <w:r w:rsidRPr="001C6C6B">
        <w:rPr>
          <w:rFonts w:hAnsi="宋体" w:hint="eastAsia"/>
          <w:szCs w:val="24"/>
        </w:rPr>
        <w:t>气质联用分析系统</w:t>
      </w:r>
      <w:r w:rsidR="00680BE3">
        <w:rPr>
          <w:rFonts w:hAnsi="宋体" w:hint="eastAsia"/>
          <w:szCs w:val="24"/>
        </w:rPr>
        <w:t>，要求所有零部件满足国产化需求</w:t>
      </w:r>
      <w:r w:rsidRPr="001C6C6B">
        <w:rPr>
          <w:rFonts w:hAnsi="宋体" w:hint="eastAsia"/>
          <w:szCs w:val="24"/>
        </w:rPr>
        <w:t>。</w:t>
      </w:r>
    </w:p>
    <w:p w14:paraId="70794259" w14:textId="77777777" w:rsidR="00F15DC3" w:rsidRDefault="00B447FE">
      <w:pPr>
        <w:tabs>
          <w:tab w:val="left" w:pos="900"/>
        </w:tabs>
        <w:adjustRightInd w:val="0"/>
        <w:snapToGrid w:val="0"/>
        <w:spacing w:line="360" w:lineRule="auto"/>
        <w:ind w:firstLineChars="200" w:firstLine="422"/>
        <w:rPr>
          <w:b/>
          <w:szCs w:val="21"/>
        </w:rPr>
      </w:pPr>
      <w:r>
        <w:rPr>
          <w:rFonts w:hAnsi="宋体"/>
          <w:b/>
          <w:szCs w:val="21"/>
        </w:rPr>
        <w:t>（二）政府采购政策</w:t>
      </w:r>
      <w:r>
        <w:rPr>
          <w:rFonts w:hAnsi="宋体" w:hint="eastAsia"/>
          <w:b/>
          <w:szCs w:val="21"/>
        </w:rPr>
        <w:t>落实</w:t>
      </w:r>
      <w:r>
        <w:rPr>
          <w:rFonts w:hAnsi="宋体"/>
          <w:b/>
          <w:szCs w:val="21"/>
        </w:rPr>
        <w:t>要求</w:t>
      </w:r>
    </w:p>
    <w:p w14:paraId="7079425A" w14:textId="77777777" w:rsidR="00F15DC3" w:rsidRDefault="00B447FE">
      <w:pPr>
        <w:tabs>
          <w:tab w:val="left" w:pos="900"/>
        </w:tabs>
        <w:adjustRightInd w:val="0"/>
        <w:snapToGrid w:val="0"/>
        <w:spacing w:line="360" w:lineRule="auto"/>
        <w:ind w:firstLineChars="200" w:firstLine="420"/>
        <w:rPr>
          <w:rFonts w:hAnsi="宋体" w:hint="eastAsia"/>
          <w:szCs w:val="21"/>
        </w:rPr>
      </w:pPr>
      <w:r>
        <w:rPr>
          <w:rFonts w:hAnsi="宋体" w:hint="eastAsia"/>
          <w:szCs w:val="24"/>
        </w:rPr>
        <w:t>1</w:t>
      </w:r>
      <w:r>
        <w:rPr>
          <w:rFonts w:hAnsi="宋体"/>
          <w:szCs w:val="24"/>
        </w:rPr>
        <w:t xml:space="preserve">. </w:t>
      </w:r>
      <w:r>
        <w:rPr>
          <w:rFonts w:hAnsi="宋体" w:hint="eastAsia"/>
          <w:szCs w:val="24"/>
        </w:rPr>
        <w:t>中小企业扶持政策：</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w:t>
      </w:r>
      <w:proofErr w:type="gramStart"/>
      <w:r>
        <w:rPr>
          <w:rFonts w:hAnsi="宋体"/>
          <w:szCs w:val="24"/>
        </w:rPr>
        <w:t>声明函不真实</w:t>
      </w:r>
      <w:proofErr w:type="gramEnd"/>
      <w:r>
        <w:rPr>
          <w:rFonts w:hAnsi="宋体"/>
          <w:szCs w:val="24"/>
        </w:rPr>
        <w:t>的，应承担相应的法律责任</w:t>
      </w:r>
      <w:r>
        <w:rPr>
          <w:rFonts w:hAnsi="宋体"/>
          <w:szCs w:val="21"/>
        </w:rPr>
        <w:t>。</w:t>
      </w:r>
    </w:p>
    <w:p w14:paraId="7079425B" w14:textId="77777777" w:rsidR="00F15DC3" w:rsidRDefault="00B447FE">
      <w:pPr>
        <w:tabs>
          <w:tab w:val="left" w:pos="900"/>
        </w:tabs>
        <w:adjustRightInd w:val="0"/>
        <w:snapToGrid w:val="0"/>
        <w:spacing w:line="360" w:lineRule="auto"/>
        <w:ind w:firstLineChars="200" w:firstLine="420"/>
        <w:rPr>
          <w:rFonts w:hAnsi="宋体" w:hint="eastAsia"/>
          <w:szCs w:val="24"/>
        </w:rPr>
      </w:pPr>
      <w:r>
        <w:rPr>
          <w:rFonts w:hAnsi="宋体" w:hint="eastAsia"/>
          <w:szCs w:val="24"/>
        </w:rPr>
        <w:t>本项目</w:t>
      </w:r>
      <w:bookmarkStart w:id="4" w:name="OLE_LINK23"/>
      <w:r>
        <w:rPr>
          <w:rFonts w:hAnsi="宋体" w:hint="eastAsia"/>
          <w:szCs w:val="24"/>
        </w:rPr>
        <w:t>采购标的对应的《中小企业划型标准规定》所属行业</w:t>
      </w:r>
      <w:bookmarkEnd w:id="4"/>
      <w:r>
        <w:rPr>
          <w:rFonts w:hAnsi="宋体" w:hint="eastAsia"/>
          <w:szCs w:val="24"/>
        </w:rPr>
        <w:t>为：</w:t>
      </w:r>
      <w:r>
        <w:rPr>
          <w:rFonts w:hAnsi="宋体" w:hint="eastAsia"/>
          <w:szCs w:val="24"/>
          <w:u w:val="single"/>
        </w:rPr>
        <w:t xml:space="preserve"> </w:t>
      </w:r>
      <w:r>
        <w:rPr>
          <w:rFonts w:hAnsi="宋体"/>
          <w:szCs w:val="24"/>
          <w:u w:val="single"/>
        </w:rPr>
        <w:t xml:space="preserve">   </w:t>
      </w:r>
      <w:r>
        <w:rPr>
          <w:rFonts w:hAnsi="宋体" w:hint="eastAsia"/>
          <w:szCs w:val="24"/>
          <w:u w:val="single"/>
        </w:rPr>
        <w:t>工业</w:t>
      </w:r>
      <w:r>
        <w:rPr>
          <w:rFonts w:hAnsi="宋体"/>
          <w:szCs w:val="24"/>
          <w:u w:val="single"/>
        </w:rPr>
        <w:t xml:space="preserve">                   </w:t>
      </w:r>
      <w:r>
        <w:rPr>
          <w:rFonts w:hAnsi="宋体" w:hint="eastAsia"/>
          <w:szCs w:val="24"/>
        </w:rPr>
        <w:t>。</w:t>
      </w:r>
    </w:p>
    <w:p w14:paraId="7079425C" w14:textId="77777777" w:rsidR="00F15DC3" w:rsidRDefault="00B447FE">
      <w:pPr>
        <w:tabs>
          <w:tab w:val="left" w:pos="900"/>
        </w:tabs>
        <w:adjustRightInd w:val="0"/>
        <w:snapToGrid w:val="0"/>
        <w:spacing w:line="360" w:lineRule="auto"/>
        <w:ind w:firstLineChars="200" w:firstLine="420"/>
        <w:rPr>
          <w:rFonts w:hAnsi="宋体" w:hint="eastAsia"/>
          <w:szCs w:val="24"/>
        </w:rPr>
      </w:pPr>
      <w:r>
        <w:rPr>
          <w:rFonts w:hAnsi="宋体"/>
          <w:szCs w:val="24"/>
        </w:rPr>
        <w:t xml:space="preserve">2. </w:t>
      </w:r>
      <w:r>
        <w:rPr>
          <w:rFonts w:hAnsi="宋体" w:hint="eastAsia"/>
          <w:szCs w:val="24"/>
        </w:rPr>
        <w:t>进口产品政策：本采购项目</w:t>
      </w:r>
      <w:r>
        <w:rPr>
          <w:rFonts w:hAnsi="宋体"/>
          <w:szCs w:val="24"/>
        </w:rPr>
        <w:t xml:space="preserve"> </w:t>
      </w:r>
      <w:r>
        <w:rPr>
          <w:rFonts w:hAnsi="宋体" w:hint="eastAsia"/>
          <w:szCs w:val="24"/>
        </w:rPr>
        <w:t>□允许</w:t>
      </w:r>
      <w:r>
        <w:rPr>
          <w:rFonts w:hAnsi="宋体"/>
          <w:szCs w:val="24"/>
        </w:rPr>
        <w:t xml:space="preserve"> </w:t>
      </w:r>
      <w:r>
        <w:rPr>
          <w:rFonts w:hAnsi="宋体" w:hint="eastAsia"/>
          <w:szCs w:val="24"/>
        </w:rPr>
        <w:sym w:font="Wingdings 2" w:char="F052"/>
      </w:r>
      <w:r>
        <w:rPr>
          <w:rFonts w:hAnsi="宋体" w:hint="eastAsia"/>
          <w:szCs w:val="24"/>
        </w:rPr>
        <w:t>不允许进口产品参加。（未</w:t>
      </w:r>
      <w:proofErr w:type="gramStart"/>
      <w:r>
        <w:rPr>
          <w:rFonts w:hAnsi="宋体" w:hint="eastAsia"/>
          <w:szCs w:val="24"/>
        </w:rPr>
        <w:t>进行勾选的</w:t>
      </w:r>
      <w:proofErr w:type="gramEnd"/>
      <w:r>
        <w:rPr>
          <w:rFonts w:hAnsi="宋体" w:hint="eastAsia"/>
          <w:szCs w:val="24"/>
        </w:rPr>
        <w:t>，视为只接受本国产品参加）</w:t>
      </w:r>
    </w:p>
    <w:p w14:paraId="7079425D" w14:textId="77777777" w:rsidR="00F15DC3" w:rsidRDefault="00B447FE">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7079425E" w14:textId="77777777" w:rsidR="00F15DC3" w:rsidRDefault="00B447FE">
      <w:pPr>
        <w:tabs>
          <w:tab w:val="left" w:pos="900"/>
        </w:tabs>
        <w:adjustRightInd w:val="0"/>
        <w:snapToGrid w:val="0"/>
        <w:spacing w:line="360" w:lineRule="auto"/>
        <w:ind w:firstLineChars="200" w:firstLine="420"/>
        <w:rPr>
          <w:szCs w:val="21"/>
        </w:rPr>
      </w:pPr>
      <w:r>
        <w:rPr>
          <w:rFonts w:hint="eastAsia"/>
          <w:szCs w:val="21"/>
        </w:rPr>
        <w:t>1.</w:t>
      </w: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tbl>
      <w:tblPr>
        <w:tblStyle w:val="af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5103"/>
        <w:gridCol w:w="1927"/>
      </w:tblGrid>
      <w:tr w:rsidR="001C6C6B" w14:paraId="28DEE2C4" w14:textId="77777777" w:rsidTr="001C6C6B">
        <w:trPr>
          <w:jc w:val="center"/>
        </w:trPr>
        <w:tc>
          <w:tcPr>
            <w:tcW w:w="1814" w:type="dxa"/>
            <w:tcBorders>
              <w:top w:val="single" w:sz="12" w:space="0" w:color="auto"/>
              <w:bottom w:val="single" w:sz="12" w:space="0" w:color="auto"/>
            </w:tcBorders>
            <w:shd w:val="clear" w:color="auto" w:fill="auto"/>
            <w:tcMar>
              <w:top w:w="80" w:type="dxa"/>
              <w:left w:w="100" w:type="dxa"/>
              <w:bottom w:w="80" w:type="dxa"/>
              <w:right w:w="100" w:type="dxa"/>
            </w:tcMar>
            <w:vAlign w:val="center"/>
          </w:tcPr>
          <w:p w14:paraId="2C6A7CE9" w14:textId="77777777" w:rsidR="001C6C6B" w:rsidRPr="001C6C6B" w:rsidRDefault="001C6C6B" w:rsidP="001C6C6B">
            <w:pPr>
              <w:spacing w:line="276" w:lineRule="auto"/>
              <w:jc w:val="center"/>
            </w:pPr>
            <w:r w:rsidRPr="001C6C6B">
              <w:rPr>
                <w:b/>
                <w:sz w:val="19"/>
              </w:rPr>
              <w:t>标准</w:t>
            </w:r>
            <w:r w:rsidRPr="001C6C6B">
              <w:rPr>
                <w:b/>
                <w:sz w:val="19"/>
              </w:rPr>
              <w:t>/</w:t>
            </w:r>
            <w:r w:rsidRPr="001C6C6B">
              <w:rPr>
                <w:b/>
                <w:sz w:val="19"/>
              </w:rPr>
              <w:t>规范编号</w:t>
            </w:r>
          </w:p>
        </w:tc>
        <w:tc>
          <w:tcPr>
            <w:tcW w:w="5103" w:type="dxa"/>
            <w:tcBorders>
              <w:top w:val="single" w:sz="12" w:space="0" w:color="auto"/>
              <w:bottom w:val="single" w:sz="12" w:space="0" w:color="auto"/>
            </w:tcBorders>
            <w:shd w:val="clear" w:color="auto" w:fill="auto"/>
            <w:tcMar>
              <w:top w:w="80" w:type="dxa"/>
              <w:left w:w="100" w:type="dxa"/>
              <w:bottom w:w="80" w:type="dxa"/>
              <w:right w:w="100" w:type="dxa"/>
            </w:tcMar>
            <w:vAlign w:val="center"/>
          </w:tcPr>
          <w:p w14:paraId="0C46B357" w14:textId="77777777" w:rsidR="001C6C6B" w:rsidRPr="001C6C6B" w:rsidRDefault="001C6C6B" w:rsidP="001C6C6B">
            <w:pPr>
              <w:spacing w:line="276" w:lineRule="auto"/>
              <w:jc w:val="center"/>
            </w:pPr>
            <w:r w:rsidRPr="001C6C6B">
              <w:rPr>
                <w:b/>
                <w:sz w:val="19"/>
              </w:rPr>
              <w:t>标准</w:t>
            </w:r>
            <w:r w:rsidRPr="001C6C6B">
              <w:rPr>
                <w:b/>
                <w:sz w:val="19"/>
              </w:rPr>
              <w:t>/</w:t>
            </w:r>
            <w:r w:rsidRPr="001C6C6B">
              <w:rPr>
                <w:b/>
                <w:sz w:val="19"/>
              </w:rPr>
              <w:t>规范名称</w:t>
            </w:r>
          </w:p>
        </w:tc>
        <w:tc>
          <w:tcPr>
            <w:tcW w:w="1927" w:type="dxa"/>
            <w:tcBorders>
              <w:top w:val="single" w:sz="12" w:space="0" w:color="auto"/>
              <w:bottom w:val="single" w:sz="12" w:space="0" w:color="auto"/>
            </w:tcBorders>
            <w:shd w:val="clear" w:color="auto" w:fill="auto"/>
            <w:tcMar>
              <w:top w:w="80" w:type="dxa"/>
              <w:left w:w="100" w:type="dxa"/>
              <w:bottom w:w="80" w:type="dxa"/>
              <w:right w:w="100" w:type="dxa"/>
            </w:tcMar>
            <w:vAlign w:val="center"/>
          </w:tcPr>
          <w:p w14:paraId="0F5AC908" w14:textId="77777777" w:rsidR="001C6C6B" w:rsidRPr="001C6C6B" w:rsidRDefault="001C6C6B" w:rsidP="001C6C6B">
            <w:pPr>
              <w:spacing w:line="276" w:lineRule="auto"/>
              <w:jc w:val="center"/>
            </w:pPr>
            <w:r w:rsidRPr="001C6C6B">
              <w:rPr>
                <w:b/>
                <w:sz w:val="19"/>
              </w:rPr>
              <w:t>适用内容</w:t>
            </w:r>
          </w:p>
        </w:tc>
      </w:tr>
      <w:tr w:rsidR="001C6C6B" w14:paraId="0206285A" w14:textId="77777777" w:rsidTr="001C6C6B">
        <w:trPr>
          <w:jc w:val="center"/>
        </w:trPr>
        <w:tc>
          <w:tcPr>
            <w:tcW w:w="1814" w:type="dxa"/>
            <w:tcBorders>
              <w:top w:val="single" w:sz="12" w:space="0" w:color="auto"/>
            </w:tcBorders>
            <w:tcMar>
              <w:top w:w="80" w:type="dxa"/>
              <w:left w:w="100" w:type="dxa"/>
              <w:bottom w:w="80" w:type="dxa"/>
              <w:right w:w="100" w:type="dxa"/>
            </w:tcMar>
            <w:vAlign w:val="center"/>
          </w:tcPr>
          <w:p w14:paraId="09AE4F26" w14:textId="77777777" w:rsidR="001C6C6B" w:rsidRPr="001C6C6B" w:rsidRDefault="001C6C6B" w:rsidP="001C6C6B">
            <w:pPr>
              <w:spacing w:line="276" w:lineRule="auto"/>
              <w:jc w:val="center"/>
            </w:pPr>
            <w:r w:rsidRPr="001C6C6B">
              <w:rPr>
                <w:sz w:val="18"/>
              </w:rPr>
              <w:t>GB 4793.1-2007</w:t>
            </w:r>
          </w:p>
        </w:tc>
        <w:tc>
          <w:tcPr>
            <w:tcW w:w="5103" w:type="dxa"/>
            <w:tcBorders>
              <w:top w:val="single" w:sz="12" w:space="0" w:color="auto"/>
            </w:tcBorders>
            <w:tcMar>
              <w:top w:w="80" w:type="dxa"/>
              <w:left w:w="100" w:type="dxa"/>
              <w:bottom w:w="80" w:type="dxa"/>
              <w:right w:w="100" w:type="dxa"/>
            </w:tcMar>
            <w:vAlign w:val="center"/>
          </w:tcPr>
          <w:p w14:paraId="7F1F2564" w14:textId="7021655C" w:rsidR="001C6C6B" w:rsidRPr="001C6C6B" w:rsidRDefault="001C6C6B" w:rsidP="001C6C6B">
            <w:pPr>
              <w:spacing w:line="276" w:lineRule="auto"/>
              <w:jc w:val="center"/>
            </w:pPr>
            <w:r w:rsidRPr="001C6C6B">
              <w:rPr>
                <w:sz w:val="18"/>
              </w:rPr>
              <w:t>测量、控制和实验室用电气设备的安全要求</w:t>
            </w:r>
            <w:r w:rsidRPr="001C6C6B">
              <w:rPr>
                <w:sz w:val="18"/>
              </w:rPr>
              <w:t xml:space="preserve"> </w:t>
            </w:r>
          </w:p>
        </w:tc>
        <w:tc>
          <w:tcPr>
            <w:tcW w:w="1927" w:type="dxa"/>
            <w:tcBorders>
              <w:top w:val="single" w:sz="12" w:space="0" w:color="auto"/>
            </w:tcBorders>
            <w:tcMar>
              <w:top w:w="80" w:type="dxa"/>
              <w:left w:w="100" w:type="dxa"/>
              <w:bottom w:w="80" w:type="dxa"/>
              <w:right w:w="100" w:type="dxa"/>
            </w:tcMar>
            <w:vAlign w:val="center"/>
          </w:tcPr>
          <w:p w14:paraId="68EA5D32" w14:textId="77777777" w:rsidR="001C6C6B" w:rsidRPr="001C6C6B" w:rsidRDefault="001C6C6B" w:rsidP="001C6C6B">
            <w:pPr>
              <w:spacing w:line="276" w:lineRule="auto"/>
              <w:jc w:val="center"/>
            </w:pPr>
            <w:r w:rsidRPr="001C6C6B">
              <w:rPr>
                <w:sz w:val="18"/>
              </w:rPr>
              <w:t>安全要求</w:t>
            </w:r>
          </w:p>
        </w:tc>
      </w:tr>
      <w:tr w:rsidR="001C6C6B" w14:paraId="044191FA" w14:textId="77777777" w:rsidTr="001C6C6B">
        <w:trPr>
          <w:jc w:val="center"/>
        </w:trPr>
        <w:tc>
          <w:tcPr>
            <w:tcW w:w="1814" w:type="dxa"/>
            <w:tcMar>
              <w:top w:w="80" w:type="dxa"/>
              <w:left w:w="100" w:type="dxa"/>
              <w:bottom w:w="80" w:type="dxa"/>
              <w:right w:w="100" w:type="dxa"/>
            </w:tcMar>
            <w:vAlign w:val="center"/>
          </w:tcPr>
          <w:p w14:paraId="4146A85D" w14:textId="2B9BDE9A" w:rsidR="001C6C6B" w:rsidRPr="001C6C6B" w:rsidRDefault="001C6C6B" w:rsidP="001C6C6B">
            <w:pPr>
              <w:spacing w:line="276" w:lineRule="auto"/>
              <w:jc w:val="center"/>
            </w:pPr>
            <w:r w:rsidRPr="001C6C6B">
              <w:rPr>
                <w:sz w:val="18"/>
              </w:rPr>
              <w:t>GB/T 21186-2007</w:t>
            </w:r>
          </w:p>
        </w:tc>
        <w:tc>
          <w:tcPr>
            <w:tcW w:w="5103" w:type="dxa"/>
            <w:tcMar>
              <w:top w:w="80" w:type="dxa"/>
              <w:left w:w="100" w:type="dxa"/>
              <w:bottom w:w="80" w:type="dxa"/>
              <w:right w:w="100" w:type="dxa"/>
            </w:tcMar>
            <w:vAlign w:val="center"/>
          </w:tcPr>
          <w:p w14:paraId="4EB5BCF2" w14:textId="15B7876D" w:rsidR="001C6C6B" w:rsidRPr="001C6C6B" w:rsidRDefault="001C6C6B" w:rsidP="001C6C6B">
            <w:pPr>
              <w:spacing w:line="276" w:lineRule="auto"/>
              <w:jc w:val="center"/>
            </w:pPr>
            <w:r w:rsidRPr="001C6C6B">
              <w:rPr>
                <w:sz w:val="18"/>
              </w:rPr>
              <w:t>傅立叶变换红外光谱仪</w:t>
            </w:r>
          </w:p>
        </w:tc>
        <w:tc>
          <w:tcPr>
            <w:tcW w:w="1927" w:type="dxa"/>
            <w:tcMar>
              <w:top w:w="80" w:type="dxa"/>
              <w:left w:w="100" w:type="dxa"/>
              <w:bottom w:w="80" w:type="dxa"/>
              <w:right w:w="100" w:type="dxa"/>
            </w:tcMar>
            <w:vAlign w:val="center"/>
          </w:tcPr>
          <w:p w14:paraId="2D1E737F" w14:textId="3CD30D08" w:rsidR="001C6C6B" w:rsidRPr="001C6C6B" w:rsidRDefault="001C6C6B" w:rsidP="001C6C6B">
            <w:pPr>
              <w:spacing w:line="276" w:lineRule="auto"/>
              <w:jc w:val="center"/>
            </w:pPr>
            <w:r w:rsidRPr="001C6C6B">
              <w:rPr>
                <w:sz w:val="18"/>
              </w:rPr>
              <w:t>红外光谱仪</w:t>
            </w:r>
          </w:p>
        </w:tc>
      </w:tr>
      <w:tr w:rsidR="001C6C6B" w14:paraId="1E499285" w14:textId="77777777" w:rsidTr="001C6C6B">
        <w:trPr>
          <w:jc w:val="center"/>
        </w:trPr>
        <w:tc>
          <w:tcPr>
            <w:tcW w:w="1814" w:type="dxa"/>
            <w:tcMar>
              <w:top w:w="80" w:type="dxa"/>
              <w:left w:w="100" w:type="dxa"/>
              <w:bottom w:w="80" w:type="dxa"/>
              <w:right w:w="100" w:type="dxa"/>
            </w:tcMar>
            <w:vAlign w:val="center"/>
          </w:tcPr>
          <w:p w14:paraId="6289D832" w14:textId="07A7BABC" w:rsidR="001C6C6B" w:rsidRPr="001C6C6B" w:rsidRDefault="001C6C6B" w:rsidP="001C6C6B">
            <w:pPr>
              <w:spacing w:line="276" w:lineRule="auto"/>
              <w:jc w:val="center"/>
            </w:pPr>
            <w:r w:rsidRPr="001C6C6B">
              <w:rPr>
                <w:sz w:val="18"/>
              </w:rPr>
              <w:t>GB/T 30431-2020</w:t>
            </w:r>
          </w:p>
        </w:tc>
        <w:tc>
          <w:tcPr>
            <w:tcW w:w="5103" w:type="dxa"/>
            <w:tcMar>
              <w:top w:w="80" w:type="dxa"/>
              <w:left w:w="100" w:type="dxa"/>
              <w:bottom w:w="80" w:type="dxa"/>
              <w:right w:w="100" w:type="dxa"/>
            </w:tcMar>
            <w:vAlign w:val="center"/>
          </w:tcPr>
          <w:p w14:paraId="5D37CEBA" w14:textId="48B37512" w:rsidR="001C6C6B" w:rsidRPr="001C6C6B" w:rsidRDefault="001C6C6B" w:rsidP="001C6C6B">
            <w:pPr>
              <w:spacing w:line="276" w:lineRule="auto"/>
              <w:jc w:val="center"/>
            </w:pPr>
            <w:r w:rsidRPr="001C6C6B">
              <w:rPr>
                <w:sz w:val="18"/>
              </w:rPr>
              <w:t>实验室气相色谱仪</w:t>
            </w:r>
          </w:p>
        </w:tc>
        <w:tc>
          <w:tcPr>
            <w:tcW w:w="1927" w:type="dxa"/>
            <w:tcMar>
              <w:top w:w="80" w:type="dxa"/>
              <w:left w:w="100" w:type="dxa"/>
              <w:bottom w:w="80" w:type="dxa"/>
              <w:right w:w="100" w:type="dxa"/>
            </w:tcMar>
            <w:vAlign w:val="center"/>
          </w:tcPr>
          <w:p w14:paraId="4102AA3C" w14:textId="279F04EA" w:rsidR="001C6C6B" w:rsidRPr="001C6C6B" w:rsidRDefault="001C6C6B" w:rsidP="001C6C6B">
            <w:pPr>
              <w:spacing w:line="276" w:lineRule="auto"/>
              <w:jc w:val="center"/>
            </w:pPr>
            <w:r w:rsidRPr="001C6C6B">
              <w:rPr>
                <w:sz w:val="18"/>
              </w:rPr>
              <w:t>气相色谱模块</w:t>
            </w:r>
          </w:p>
        </w:tc>
      </w:tr>
      <w:tr w:rsidR="001C6C6B" w14:paraId="4F6B65B8" w14:textId="77777777" w:rsidTr="001C6C6B">
        <w:trPr>
          <w:jc w:val="center"/>
        </w:trPr>
        <w:tc>
          <w:tcPr>
            <w:tcW w:w="1814" w:type="dxa"/>
            <w:tcMar>
              <w:top w:w="80" w:type="dxa"/>
              <w:left w:w="100" w:type="dxa"/>
              <w:bottom w:w="80" w:type="dxa"/>
              <w:right w:w="100" w:type="dxa"/>
            </w:tcMar>
            <w:vAlign w:val="center"/>
          </w:tcPr>
          <w:p w14:paraId="0786C02D" w14:textId="11E0ED64" w:rsidR="001C6C6B" w:rsidRPr="001C6C6B" w:rsidRDefault="001C6C6B" w:rsidP="001C6C6B">
            <w:pPr>
              <w:spacing w:line="276" w:lineRule="auto"/>
              <w:jc w:val="center"/>
            </w:pPr>
            <w:r w:rsidRPr="001C6C6B">
              <w:rPr>
                <w:sz w:val="18"/>
              </w:rPr>
              <w:t>GB/T 33864-2017</w:t>
            </w:r>
          </w:p>
        </w:tc>
        <w:tc>
          <w:tcPr>
            <w:tcW w:w="5103" w:type="dxa"/>
            <w:tcMar>
              <w:top w:w="80" w:type="dxa"/>
              <w:left w:w="100" w:type="dxa"/>
              <w:bottom w:w="80" w:type="dxa"/>
              <w:right w:w="100" w:type="dxa"/>
            </w:tcMar>
            <w:vAlign w:val="center"/>
          </w:tcPr>
          <w:p w14:paraId="5787393D" w14:textId="7F313130" w:rsidR="001C6C6B" w:rsidRPr="001C6C6B" w:rsidRDefault="001C6C6B" w:rsidP="001C6C6B">
            <w:pPr>
              <w:spacing w:line="276" w:lineRule="auto"/>
              <w:jc w:val="center"/>
            </w:pPr>
            <w:r w:rsidRPr="001C6C6B">
              <w:rPr>
                <w:sz w:val="18"/>
              </w:rPr>
              <w:t>质谱仪通用规范</w:t>
            </w:r>
          </w:p>
        </w:tc>
        <w:tc>
          <w:tcPr>
            <w:tcW w:w="1927" w:type="dxa"/>
            <w:tcMar>
              <w:top w:w="80" w:type="dxa"/>
              <w:left w:w="100" w:type="dxa"/>
              <w:bottom w:w="80" w:type="dxa"/>
              <w:right w:w="100" w:type="dxa"/>
            </w:tcMar>
            <w:vAlign w:val="center"/>
          </w:tcPr>
          <w:p w14:paraId="79ABD085" w14:textId="307C1515" w:rsidR="001C6C6B" w:rsidRPr="001C6C6B" w:rsidRDefault="001C6C6B" w:rsidP="001C6C6B">
            <w:pPr>
              <w:spacing w:line="276" w:lineRule="auto"/>
              <w:jc w:val="center"/>
            </w:pPr>
            <w:r w:rsidRPr="001C6C6B">
              <w:rPr>
                <w:sz w:val="18"/>
              </w:rPr>
              <w:t>质谱模块</w:t>
            </w:r>
          </w:p>
        </w:tc>
      </w:tr>
    </w:tbl>
    <w:p w14:paraId="70794260" w14:textId="77777777" w:rsidR="00F15DC3" w:rsidRDefault="00B447FE">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三、采购标的概况</w:t>
      </w:r>
    </w:p>
    <w:p w14:paraId="70794261" w14:textId="77777777" w:rsidR="00F15DC3" w:rsidRDefault="00B447FE">
      <w:pPr>
        <w:adjustRightInd w:val="0"/>
        <w:snapToGrid w:val="0"/>
        <w:spacing w:line="360" w:lineRule="auto"/>
        <w:ind w:firstLineChars="200" w:firstLine="420"/>
        <w:rPr>
          <w:rFonts w:hAnsi="宋体" w:hint="eastAsia"/>
          <w:szCs w:val="21"/>
        </w:rPr>
      </w:pPr>
      <w:r>
        <w:rPr>
          <w:rFonts w:ascii="宋体" w:hAnsi="宋体" w:hint="eastAsia"/>
          <w:szCs w:val="21"/>
        </w:rPr>
        <w:lastRenderedPageBreak/>
        <w:t>（一）采购项目名称：</w:t>
      </w:r>
      <w:r>
        <w:rPr>
          <w:rFonts w:ascii="宋体" w:hAnsi="宋体" w:hint="eastAsia"/>
          <w:szCs w:val="21"/>
          <w:u w:val="single"/>
        </w:rPr>
        <w:t xml:space="preserve"> </w:t>
      </w:r>
      <w:r>
        <w:rPr>
          <w:rFonts w:ascii="宋体" w:hAnsi="宋体"/>
          <w:szCs w:val="21"/>
          <w:u w:val="single"/>
        </w:rPr>
        <w:t xml:space="preserve">   </w:t>
      </w:r>
      <w:r>
        <w:rPr>
          <w:rFonts w:ascii="仿宋" w:eastAsia="仿宋" w:hAnsi="仿宋" w:hint="eastAsia"/>
          <w:b/>
          <w:u w:val="single"/>
        </w:rPr>
        <w:t>高温炉逸出气体的红外-气质联用分析系统</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14:paraId="70794262" w14:textId="77777777" w:rsidR="00F15DC3" w:rsidRDefault="00B447FE">
      <w:pPr>
        <w:adjustRightInd w:val="0"/>
        <w:snapToGrid w:val="0"/>
        <w:spacing w:line="360" w:lineRule="auto"/>
        <w:ind w:firstLineChars="200" w:firstLine="420"/>
        <w:rPr>
          <w:rFonts w:hAnsi="宋体" w:hint="eastAsia"/>
          <w:szCs w:val="21"/>
          <w:u w:val="single"/>
        </w:rPr>
      </w:pPr>
      <w:r>
        <w:rPr>
          <w:rFonts w:hAnsi="宋体" w:hint="eastAsia"/>
          <w:szCs w:val="21"/>
        </w:rPr>
        <w:t>（二）采购数量及计量单位：</w:t>
      </w:r>
      <w:r>
        <w:rPr>
          <w:rFonts w:ascii="宋体" w:hAnsi="宋体"/>
          <w:szCs w:val="21"/>
          <w:u w:val="single"/>
        </w:rPr>
        <w:t xml:space="preserve">         </w:t>
      </w:r>
      <w:r>
        <w:rPr>
          <w:rFonts w:ascii="宋体" w:hAnsi="宋体" w:hint="eastAsia"/>
          <w:szCs w:val="21"/>
          <w:u w:val="single"/>
        </w:rPr>
        <w:t>1 套</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14:paraId="70794263" w14:textId="497A5310" w:rsidR="00F15DC3" w:rsidRDefault="00B447FE">
      <w:pPr>
        <w:adjustRightInd w:val="0"/>
        <w:snapToGrid w:val="0"/>
        <w:spacing w:line="360" w:lineRule="auto"/>
        <w:ind w:firstLineChars="200" w:firstLine="420"/>
        <w:rPr>
          <w:rFonts w:hAnsi="宋体" w:hint="eastAsia"/>
          <w:szCs w:val="21"/>
        </w:rPr>
      </w:pPr>
      <w:r>
        <w:rPr>
          <w:rFonts w:hAnsi="宋体" w:hint="eastAsia"/>
          <w:szCs w:val="21"/>
        </w:rPr>
        <w:t>（三）最高限价：人民币</w:t>
      </w:r>
      <w:r>
        <w:rPr>
          <w:rFonts w:hAnsi="宋体" w:hint="eastAsia"/>
          <w:szCs w:val="21"/>
          <w:u w:val="single"/>
        </w:rPr>
        <w:t xml:space="preserve"> </w:t>
      </w:r>
      <w:r w:rsidR="001B6E2A">
        <w:rPr>
          <w:rFonts w:hAnsi="宋体" w:hint="eastAsia"/>
          <w:szCs w:val="21"/>
          <w:u w:val="single"/>
        </w:rPr>
        <w:t>99</w:t>
      </w:r>
      <w:r>
        <w:rPr>
          <w:rFonts w:hAnsi="宋体"/>
          <w:szCs w:val="21"/>
          <w:u w:val="single"/>
        </w:rPr>
        <w:t xml:space="preserve">0,000.00 </w:t>
      </w:r>
      <w:r>
        <w:rPr>
          <w:rFonts w:hAnsi="宋体" w:hint="eastAsia"/>
          <w:szCs w:val="21"/>
        </w:rPr>
        <w:t>元（大写：</w:t>
      </w:r>
      <w:r>
        <w:rPr>
          <w:rFonts w:hAnsi="宋体"/>
          <w:szCs w:val="21"/>
          <w:u w:val="single"/>
        </w:rPr>
        <w:t xml:space="preserve"> </w:t>
      </w:r>
      <w:r w:rsidR="001B6E2A" w:rsidRPr="001B6E2A">
        <w:rPr>
          <w:rFonts w:hAnsi="宋体" w:hint="eastAsia"/>
          <w:szCs w:val="21"/>
          <w:u w:val="single"/>
        </w:rPr>
        <w:t>玖拾玖万元</w:t>
      </w:r>
      <w:r>
        <w:rPr>
          <w:rFonts w:hAnsi="宋体" w:hint="eastAsia"/>
          <w:szCs w:val="21"/>
        </w:rPr>
        <w:t>）</w:t>
      </w:r>
    </w:p>
    <w:p w14:paraId="70794264" w14:textId="77777777" w:rsidR="00F15DC3" w:rsidRDefault="00B447FE">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Pr>
          <w:rFonts w:hAnsi="宋体" w:hint="eastAsia"/>
          <w:u w:val="single"/>
        </w:rPr>
        <w:t>合同签订</w:t>
      </w:r>
      <w:r>
        <w:rPr>
          <w:rFonts w:hAnsi="宋体" w:hint="eastAsia"/>
          <w:u w:val="single"/>
        </w:rPr>
        <w:t>30</w:t>
      </w:r>
      <w:r>
        <w:rPr>
          <w:rFonts w:hAnsi="宋体"/>
          <w:szCs w:val="21"/>
          <w:u w:val="single"/>
        </w:rPr>
        <w:t xml:space="preserve">         </w:t>
      </w:r>
      <w:r>
        <w:rPr>
          <w:rFonts w:hAnsi="宋体" w:hint="eastAsia"/>
        </w:rPr>
        <w:t>天内</w:t>
      </w:r>
    </w:p>
    <w:p w14:paraId="70794265" w14:textId="77777777" w:rsidR="00F15DC3" w:rsidRDefault="00B447FE">
      <w:pPr>
        <w:tabs>
          <w:tab w:val="left" w:pos="420"/>
          <w:tab w:val="left" w:pos="900"/>
        </w:tabs>
        <w:adjustRightInd w:val="0"/>
        <w:snapToGrid w:val="0"/>
        <w:spacing w:line="360" w:lineRule="auto"/>
        <w:ind w:firstLineChars="200" w:firstLine="420"/>
        <w:rPr>
          <w:rFonts w:ascii="宋体" w:hAnsi="宋体" w:hint="eastAsia"/>
          <w:szCs w:val="21"/>
        </w:rPr>
      </w:pPr>
      <w:r>
        <w:rPr>
          <w:rFonts w:hAnsi="宋体" w:hint="eastAsia"/>
          <w:szCs w:val="21"/>
        </w:rPr>
        <w:t>（五）</w:t>
      </w:r>
      <w:r>
        <w:rPr>
          <w:rFonts w:hAnsi="宋体"/>
          <w:szCs w:val="21"/>
        </w:rPr>
        <w:t>交付地点：</w:t>
      </w:r>
      <w:r>
        <w:rPr>
          <w:rFonts w:hAnsi="宋体"/>
          <w:szCs w:val="21"/>
          <w:u w:val="single"/>
        </w:rPr>
        <w:t xml:space="preserve">   </w:t>
      </w:r>
      <w:r>
        <w:rPr>
          <w:rFonts w:hAnsi="宋体" w:hint="eastAsia"/>
          <w:szCs w:val="21"/>
          <w:u w:val="single"/>
        </w:rPr>
        <w:t>创新港校区</w:t>
      </w:r>
      <w:r>
        <w:rPr>
          <w:rFonts w:hAnsi="宋体" w:hint="eastAsia"/>
          <w:szCs w:val="21"/>
          <w:u w:val="single"/>
        </w:rPr>
        <w:t xml:space="preserve"> 18 </w:t>
      </w:r>
      <w:r>
        <w:rPr>
          <w:rFonts w:hAnsi="宋体" w:hint="eastAsia"/>
          <w:szCs w:val="21"/>
          <w:u w:val="single"/>
        </w:rPr>
        <w:t>楼副楼</w:t>
      </w:r>
      <w:r>
        <w:rPr>
          <w:rFonts w:hAnsi="宋体" w:hint="eastAsia"/>
          <w:szCs w:val="21"/>
          <w:u w:val="single"/>
        </w:rPr>
        <w:t xml:space="preserve"> 4 </w:t>
      </w:r>
      <w:r>
        <w:rPr>
          <w:rFonts w:hAnsi="宋体" w:hint="eastAsia"/>
          <w:szCs w:val="21"/>
          <w:u w:val="single"/>
        </w:rPr>
        <w:t>层</w:t>
      </w:r>
      <w:r>
        <w:rPr>
          <w:rFonts w:hAnsi="宋体"/>
          <w:szCs w:val="21"/>
          <w:u w:val="single"/>
        </w:rPr>
        <w:t xml:space="preserve">                                                              </w:t>
      </w:r>
    </w:p>
    <w:p w14:paraId="70794266" w14:textId="77777777" w:rsidR="00F15DC3" w:rsidRDefault="00B447FE">
      <w:pPr>
        <w:tabs>
          <w:tab w:val="left" w:pos="900"/>
        </w:tabs>
        <w:adjustRightInd w:val="0"/>
        <w:snapToGrid w:val="0"/>
        <w:spacing w:line="360" w:lineRule="auto"/>
        <w:ind w:firstLineChars="200" w:firstLine="420"/>
        <w:rPr>
          <w:rFonts w:hAnsi="宋体" w:hint="eastAsia"/>
          <w:szCs w:val="21"/>
        </w:rPr>
      </w:pPr>
      <w:r>
        <w:rPr>
          <w:rFonts w:hAnsi="宋体" w:hint="eastAsia"/>
          <w:szCs w:val="21"/>
        </w:rPr>
        <w:t>（六）付款进度安排：</w:t>
      </w:r>
      <w:r>
        <w:rPr>
          <w:rFonts w:asciiTheme="minorEastAsia" w:hAnsiTheme="minorEastAsia" w:cs="宋体" w:hint="eastAsia"/>
          <w:b/>
          <w:color w:val="000000"/>
          <w:kern w:val="0"/>
          <w:szCs w:val="21"/>
        </w:rPr>
        <w:t xml:space="preserve"> </w:t>
      </w:r>
      <w:r>
        <w:rPr>
          <w:rFonts w:asciiTheme="minorEastAsia" w:hAnsiTheme="minorEastAsia" w:cs="宋体" w:hint="eastAsia"/>
          <w:b/>
          <w:color w:val="000000"/>
          <w:kern w:val="0"/>
          <w:szCs w:val="21"/>
        </w:rPr>
        <w:sym w:font="Wingdings 2" w:char="F052"/>
      </w:r>
      <w:r>
        <w:rPr>
          <w:rFonts w:hAnsi="宋体" w:hint="eastAsia"/>
          <w:szCs w:val="21"/>
        </w:rPr>
        <w:t xml:space="preserve"> </w:t>
      </w:r>
      <w:r>
        <w:rPr>
          <w:rFonts w:hAnsi="宋体" w:hint="eastAsia"/>
          <w:szCs w:val="21"/>
        </w:rPr>
        <w:t>按</w:t>
      </w:r>
      <w:r>
        <w:rPr>
          <w:rFonts w:hAnsi="宋体"/>
          <w:szCs w:val="21"/>
        </w:rPr>
        <w:t>采购文件</w:t>
      </w:r>
      <w:r>
        <w:rPr>
          <w:rFonts w:hAnsi="宋体" w:hint="eastAsia"/>
          <w:szCs w:val="21"/>
        </w:rPr>
        <w:t>要求。</w:t>
      </w:r>
    </w:p>
    <w:p w14:paraId="70794267" w14:textId="77777777" w:rsidR="00F15DC3" w:rsidRDefault="00B447FE">
      <w:pPr>
        <w:tabs>
          <w:tab w:val="left" w:pos="900"/>
        </w:tabs>
        <w:adjustRightInd w:val="0"/>
        <w:snapToGrid w:val="0"/>
        <w:spacing w:line="360" w:lineRule="auto"/>
        <w:ind w:firstLineChars="200" w:firstLine="402"/>
        <w:rPr>
          <w:rFonts w:hAnsi="宋体" w:hint="eastAsia"/>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hint="eastAsia"/>
          <w:b/>
          <w:color w:val="000000"/>
          <w:kern w:val="0"/>
          <w:sz w:val="20"/>
          <w:szCs w:val="21"/>
        </w:rPr>
        <w:t>□</w:t>
      </w:r>
      <w:r>
        <w:rPr>
          <w:rFonts w:hAnsi="宋体"/>
          <w:szCs w:val="21"/>
        </w:rPr>
        <w:t>其他要求</w:t>
      </w:r>
      <w:r>
        <w:rPr>
          <w:rFonts w:hAnsi="宋体" w:hint="eastAsia"/>
          <w:szCs w:val="21"/>
        </w:rPr>
        <w:t>：</w:t>
      </w:r>
      <w:r>
        <w:rPr>
          <w:rFonts w:hAnsi="宋体"/>
          <w:szCs w:val="21"/>
          <w:u w:val="single"/>
        </w:rPr>
        <w:t xml:space="preserve">                                  </w:t>
      </w:r>
      <w:r>
        <w:rPr>
          <w:rFonts w:hAnsi="宋体"/>
          <w:szCs w:val="21"/>
        </w:rPr>
        <w:t xml:space="preserve"> </w:t>
      </w:r>
      <w:r>
        <w:rPr>
          <w:rFonts w:hAnsi="宋体" w:hint="eastAsia"/>
          <w:szCs w:val="21"/>
        </w:rPr>
        <w:t>。</w:t>
      </w:r>
    </w:p>
    <w:p w14:paraId="70794268" w14:textId="77777777" w:rsidR="00F15DC3" w:rsidRDefault="00B447FE">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四、采购标的需满足的质量、安全、技术规格、物理特性等要求：</w:t>
      </w:r>
    </w:p>
    <w:p w14:paraId="61DCFFA1" w14:textId="29EE8B4C" w:rsidR="001C6C6B" w:rsidRPr="001C6C6B" w:rsidRDefault="001C6C6B" w:rsidP="001C6C6B">
      <w:pPr>
        <w:tabs>
          <w:tab w:val="left" w:pos="900"/>
        </w:tabs>
        <w:adjustRightInd w:val="0"/>
        <w:snapToGrid w:val="0"/>
        <w:spacing w:line="360" w:lineRule="auto"/>
        <w:ind w:firstLineChars="200" w:firstLine="420"/>
        <w:rPr>
          <w:szCs w:val="21"/>
        </w:rPr>
      </w:pPr>
      <w:r w:rsidRPr="001C6C6B">
        <w:rPr>
          <w:rFonts w:hint="eastAsia"/>
          <w:szCs w:val="21"/>
        </w:rPr>
        <w:t>本采购标的是一套面向高温炉逸出气体在线分析的红外</w:t>
      </w:r>
      <w:r w:rsidRPr="001C6C6B">
        <w:rPr>
          <w:rFonts w:hint="eastAsia"/>
          <w:szCs w:val="21"/>
        </w:rPr>
        <w:t>-</w:t>
      </w:r>
      <w:r w:rsidRPr="001C6C6B">
        <w:rPr>
          <w:rFonts w:hint="eastAsia"/>
          <w:szCs w:val="21"/>
        </w:rPr>
        <w:t>气相色谱质谱联用分析系统。系统</w:t>
      </w:r>
      <w:r w:rsidR="00680BE3">
        <w:rPr>
          <w:rFonts w:hint="eastAsia"/>
          <w:szCs w:val="21"/>
        </w:rPr>
        <w:t>对经过预处理后的气体</w:t>
      </w:r>
      <w:r w:rsidRPr="001C6C6B">
        <w:rPr>
          <w:rFonts w:hint="eastAsia"/>
          <w:szCs w:val="21"/>
        </w:rPr>
        <w:t>通过联用接口在线分配至傅里叶变换红外光谱模块和气相色谱</w:t>
      </w:r>
      <w:r w:rsidRPr="001C6C6B">
        <w:rPr>
          <w:rFonts w:hint="eastAsia"/>
          <w:szCs w:val="21"/>
        </w:rPr>
        <w:t>-</w:t>
      </w:r>
      <w:r w:rsidRPr="001C6C6B">
        <w:rPr>
          <w:rFonts w:hint="eastAsia"/>
          <w:szCs w:val="21"/>
        </w:rPr>
        <w:t>质谱模块；控制软件应对取样、伴热、阀路、流量、压力、红外采集、</w:t>
      </w:r>
      <w:r w:rsidRPr="001C6C6B">
        <w:rPr>
          <w:rFonts w:hint="eastAsia"/>
          <w:szCs w:val="21"/>
        </w:rPr>
        <w:t>GC-MS</w:t>
      </w:r>
      <w:r w:rsidRPr="001C6C6B">
        <w:rPr>
          <w:rFonts w:hint="eastAsia"/>
          <w:szCs w:val="21"/>
        </w:rPr>
        <w:t>采集、谱图检索、定性定量分析和报告输出进行联机控制。</w:t>
      </w:r>
    </w:p>
    <w:p w14:paraId="7647B95A" w14:textId="77777777" w:rsidR="001C6C6B" w:rsidRPr="001C6C6B" w:rsidRDefault="001C6C6B" w:rsidP="001C6C6B">
      <w:pPr>
        <w:tabs>
          <w:tab w:val="left" w:pos="900"/>
        </w:tabs>
        <w:adjustRightInd w:val="0"/>
        <w:snapToGrid w:val="0"/>
        <w:spacing w:line="360" w:lineRule="auto"/>
        <w:ind w:firstLineChars="200" w:firstLine="420"/>
        <w:rPr>
          <w:szCs w:val="21"/>
        </w:rPr>
      </w:pPr>
      <w:r w:rsidRPr="001C6C6B">
        <w:rPr>
          <w:rFonts w:hint="eastAsia"/>
          <w:szCs w:val="21"/>
        </w:rPr>
        <w:t>系统应支持</w:t>
      </w:r>
      <w:r w:rsidRPr="001C6C6B">
        <w:rPr>
          <w:rFonts w:hint="eastAsia"/>
          <w:szCs w:val="21"/>
        </w:rPr>
        <w:t>FTIR</w:t>
      </w:r>
      <w:r w:rsidRPr="001C6C6B">
        <w:rPr>
          <w:rFonts w:hint="eastAsia"/>
          <w:szCs w:val="21"/>
        </w:rPr>
        <w:t>单独分析、</w:t>
      </w:r>
      <w:r w:rsidRPr="001C6C6B">
        <w:rPr>
          <w:rFonts w:hint="eastAsia"/>
          <w:szCs w:val="21"/>
        </w:rPr>
        <w:t>GC-MS</w:t>
      </w:r>
      <w:r w:rsidRPr="001C6C6B">
        <w:rPr>
          <w:rFonts w:hint="eastAsia"/>
          <w:szCs w:val="21"/>
        </w:rPr>
        <w:t>单独分析和</w:t>
      </w:r>
      <w:r w:rsidRPr="001C6C6B">
        <w:rPr>
          <w:rFonts w:hint="eastAsia"/>
          <w:szCs w:val="21"/>
        </w:rPr>
        <w:t>FTIR-GC-MS</w:t>
      </w:r>
      <w:r w:rsidRPr="001C6C6B">
        <w:rPr>
          <w:rFonts w:hint="eastAsia"/>
          <w:szCs w:val="21"/>
        </w:rPr>
        <w:t>联用分析三类工作模式。</w:t>
      </w:r>
      <w:r w:rsidRPr="001C6C6B">
        <w:rPr>
          <w:rFonts w:hint="eastAsia"/>
          <w:szCs w:val="21"/>
        </w:rPr>
        <w:t>FTIR</w:t>
      </w:r>
      <w:r w:rsidRPr="001C6C6B">
        <w:rPr>
          <w:rFonts w:hint="eastAsia"/>
          <w:szCs w:val="21"/>
        </w:rPr>
        <w:t>用于高温逸出气体的快速在线谱图采集和定量分析，</w:t>
      </w:r>
      <w:r w:rsidRPr="001C6C6B">
        <w:rPr>
          <w:rFonts w:hint="eastAsia"/>
          <w:szCs w:val="21"/>
        </w:rPr>
        <w:t>GC-MS</w:t>
      </w:r>
      <w:r w:rsidRPr="001C6C6B">
        <w:rPr>
          <w:rFonts w:hint="eastAsia"/>
          <w:szCs w:val="21"/>
        </w:rPr>
        <w:t>用于复杂组分的分离、定性和定量确认，联用接口用于实现同一样品气在两类分析模块之间的在线分配和稳定传输。</w:t>
      </w:r>
    </w:p>
    <w:p w14:paraId="389E97D3" w14:textId="0DA8ADC9" w:rsidR="001C6C6B" w:rsidRDefault="001C6C6B" w:rsidP="001C6C6B">
      <w:pPr>
        <w:tabs>
          <w:tab w:val="left" w:pos="900"/>
        </w:tabs>
        <w:adjustRightInd w:val="0"/>
        <w:snapToGrid w:val="0"/>
        <w:spacing w:line="360" w:lineRule="auto"/>
        <w:ind w:firstLineChars="200" w:firstLine="420"/>
        <w:rPr>
          <w:szCs w:val="21"/>
        </w:rPr>
      </w:pPr>
      <w:r w:rsidRPr="001C6C6B">
        <w:rPr>
          <w:rFonts w:hint="eastAsia"/>
          <w:szCs w:val="21"/>
        </w:rPr>
        <w:t>系统应满足低压、高温、连续在线运行场景下的稳定取样和分析要求，重点保证高温样品气</w:t>
      </w:r>
      <w:proofErr w:type="gramStart"/>
      <w:r w:rsidRPr="001C6C6B">
        <w:rPr>
          <w:rFonts w:hint="eastAsia"/>
          <w:szCs w:val="21"/>
        </w:rPr>
        <w:t>不</w:t>
      </w:r>
      <w:proofErr w:type="gramEnd"/>
      <w:r w:rsidRPr="001C6C6B">
        <w:rPr>
          <w:rFonts w:hint="eastAsia"/>
          <w:szCs w:val="21"/>
        </w:rPr>
        <w:t>冷凝、流路洁净、压力和流量可控、谱图实时显示、数据可追溯、验收测试可复现。每个零部件都必须是国产；系统各模块、零部件、配套工作站硬件及控制软件均须为国产产品，不接受进口产品或进口核心零部件。</w:t>
      </w:r>
      <w:r w:rsidR="009B54ED">
        <w:rPr>
          <w:rFonts w:hint="eastAsia"/>
          <w:szCs w:val="21"/>
        </w:rPr>
        <w:t>各设备布局示意图如图</w:t>
      </w:r>
      <w:r w:rsidR="009B54ED">
        <w:rPr>
          <w:rFonts w:hint="eastAsia"/>
          <w:szCs w:val="21"/>
        </w:rPr>
        <w:t>1</w:t>
      </w:r>
      <w:r w:rsidR="009B54ED">
        <w:rPr>
          <w:rFonts w:hint="eastAsia"/>
          <w:szCs w:val="21"/>
        </w:rPr>
        <w:t>所示</w:t>
      </w:r>
      <w:r w:rsidR="00EE3719">
        <w:rPr>
          <w:rFonts w:hint="eastAsia"/>
          <w:szCs w:val="21"/>
        </w:rPr>
        <w:t>,</w:t>
      </w:r>
      <w:r w:rsidR="00EE3719">
        <w:rPr>
          <w:rFonts w:hint="eastAsia"/>
          <w:szCs w:val="21"/>
        </w:rPr>
        <w:t>取样口对接接口如图</w:t>
      </w:r>
      <w:r w:rsidR="00EE3719">
        <w:rPr>
          <w:rFonts w:hint="eastAsia"/>
          <w:szCs w:val="21"/>
        </w:rPr>
        <w:t>2</w:t>
      </w:r>
      <w:r w:rsidR="00EE3719">
        <w:rPr>
          <w:rFonts w:hint="eastAsia"/>
          <w:szCs w:val="21"/>
        </w:rPr>
        <w:t>所示</w:t>
      </w:r>
      <w:r w:rsidR="009B54ED">
        <w:rPr>
          <w:rFonts w:hint="eastAsia"/>
          <w:szCs w:val="21"/>
        </w:rPr>
        <w:t>。（图</w:t>
      </w:r>
      <w:r w:rsidR="009B54ED">
        <w:rPr>
          <w:rFonts w:hint="eastAsia"/>
          <w:szCs w:val="21"/>
        </w:rPr>
        <w:t>1</w:t>
      </w:r>
      <w:r w:rsidR="009B54ED">
        <w:rPr>
          <w:rFonts w:hint="eastAsia"/>
          <w:szCs w:val="21"/>
        </w:rPr>
        <w:t>仅作参考，实际验收位置视真实情况变动</w:t>
      </w:r>
      <w:r w:rsidR="00F36D30">
        <w:rPr>
          <w:rFonts w:hint="eastAsia"/>
          <w:szCs w:val="21"/>
        </w:rPr>
        <w:t>，实际项目需求三个采样</w:t>
      </w:r>
      <w:r w:rsidR="009B54ED">
        <w:rPr>
          <w:rFonts w:hint="eastAsia"/>
          <w:szCs w:val="21"/>
        </w:rPr>
        <w:t>）</w:t>
      </w:r>
    </w:p>
    <w:p w14:paraId="1DC59206" w14:textId="14958718" w:rsidR="009B54ED" w:rsidRDefault="009B54ED" w:rsidP="009B54ED">
      <w:pPr>
        <w:tabs>
          <w:tab w:val="left" w:pos="900"/>
        </w:tabs>
        <w:adjustRightInd w:val="0"/>
        <w:snapToGrid w:val="0"/>
        <w:spacing w:line="360" w:lineRule="auto"/>
        <w:ind w:firstLineChars="200" w:firstLine="420"/>
        <w:jc w:val="center"/>
        <w:rPr>
          <w:szCs w:val="21"/>
        </w:rPr>
      </w:pPr>
      <w:r>
        <w:rPr>
          <w:noProof/>
          <w:szCs w:val="21"/>
        </w:rPr>
        <w:drawing>
          <wp:inline distT="0" distB="0" distL="0" distR="0" wp14:anchorId="20F23BF8" wp14:editId="5F0673F6">
            <wp:extent cx="4142630" cy="30298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154759" cy="3038696"/>
                    </a:xfrm>
                    <a:prstGeom prst="rect">
                      <a:avLst/>
                    </a:prstGeom>
                    <a:noFill/>
                  </pic:spPr>
                </pic:pic>
              </a:graphicData>
            </a:graphic>
          </wp:inline>
        </w:drawing>
      </w:r>
    </w:p>
    <w:p w14:paraId="0959E98A" w14:textId="39E0AFBD" w:rsidR="009B54ED" w:rsidRDefault="009B54ED" w:rsidP="009B54ED">
      <w:pPr>
        <w:tabs>
          <w:tab w:val="left" w:pos="900"/>
        </w:tabs>
        <w:adjustRightInd w:val="0"/>
        <w:snapToGrid w:val="0"/>
        <w:spacing w:line="360" w:lineRule="auto"/>
        <w:ind w:firstLineChars="200" w:firstLine="420"/>
        <w:jc w:val="center"/>
        <w:rPr>
          <w:szCs w:val="21"/>
        </w:rPr>
      </w:pPr>
      <w:r>
        <w:rPr>
          <w:rFonts w:hint="eastAsia"/>
          <w:szCs w:val="21"/>
        </w:rPr>
        <w:t>图</w:t>
      </w:r>
      <w:r>
        <w:rPr>
          <w:rFonts w:hint="eastAsia"/>
          <w:szCs w:val="21"/>
        </w:rPr>
        <w:t xml:space="preserve">1 </w:t>
      </w:r>
      <w:r>
        <w:rPr>
          <w:rFonts w:hint="eastAsia"/>
          <w:szCs w:val="21"/>
        </w:rPr>
        <w:t>设备布局图</w:t>
      </w:r>
    </w:p>
    <w:p w14:paraId="28A6FCF3" w14:textId="1E8ABEAB" w:rsidR="00EE3719" w:rsidRDefault="00EE3719" w:rsidP="009B54ED">
      <w:pPr>
        <w:tabs>
          <w:tab w:val="left" w:pos="900"/>
        </w:tabs>
        <w:adjustRightInd w:val="0"/>
        <w:snapToGrid w:val="0"/>
        <w:spacing w:line="360" w:lineRule="auto"/>
        <w:ind w:firstLineChars="200" w:firstLine="420"/>
        <w:jc w:val="center"/>
        <w:rPr>
          <w:szCs w:val="21"/>
        </w:rPr>
      </w:pPr>
      <w:r>
        <w:rPr>
          <w:noProof/>
          <w:szCs w:val="21"/>
        </w:rPr>
        <w:lastRenderedPageBreak/>
        <w:drawing>
          <wp:inline distT="0" distB="0" distL="0" distR="0" wp14:anchorId="77A7D293" wp14:editId="657F59B8">
            <wp:extent cx="3665552" cy="206017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8281" cy="2072951"/>
                    </a:xfrm>
                    <a:prstGeom prst="rect">
                      <a:avLst/>
                    </a:prstGeom>
                    <a:noFill/>
                    <a:ln>
                      <a:noFill/>
                    </a:ln>
                  </pic:spPr>
                </pic:pic>
              </a:graphicData>
            </a:graphic>
          </wp:inline>
        </w:drawing>
      </w:r>
    </w:p>
    <w:p w14:paraId="0F1873D2" w14:textId="300E6E06" w:rsidR="00EE3719" w:rsidRDefault="00EE3719" w:rsidP="00EE3719">
      <w:pPr>
        <w:tabs>
          <w:tab w:val="left" w:pos="900"/>
        </w:tabs>
        <w:adjustRightInd w:val="0"/>
        <w:snapToGrid w:val="0"/>
        <w:spacing w:line="360" w:lineRule="auto"/>
        <w:ind w:firstLineChars="200" w:firstLine="420"/>
        <w:jc w:val="center"/>
        <w:rPr>
          <w:szCs w:val="21"/>
        </w:rPr>
      </w:pPr>
      <w:r>
        <w:rPr>
          <w:rFonts w:hint="eastAsia"/>
          <w:szCs w:val="21"/>
        </w:rPr>
        <w:t>图</w:t>
      </w:r>
      <w:r>
        <w:rPr>
          <w:rFonts w:hint="eastAsia"/>
          <w:szCs w:val="21"/>
        </w:rPr>
        <w:t xml:space="preserve">2 </w:t>
      </w:r>
      <w:r>
        <w:rPr>
          <w:rFonts w:hint="eastAsia"/>
          <w:szCs w:val="21"/>
        </w:rPr>
        <w:t>取样口对接接口</w:t>
      </w:r>
    </w:p>
    <w:p w14:paraId="42C18C9F" w14:textId="6286A13B" w:rsidR="002B5374" w:rsidRDefault="001C4254" w:rsidP="001C4254">
      <w:pPr>
        <w:tabs>
          <w:tab w:val="left" w:pos="900"/>
        </w:tabs>
        <w:adjustRightInd w:val="0"/>
        <w:snapToGrid w:val="0"/>
        <w:spacing w:line="360" w:lineRule="auto"/>
        <w:ind w:firstLineChars="200" w:firstLine="420"/>
        <w:jc w:val="left"/>
        <w:rPr>
          <w:szCs w:val="21"/>
        </w:rPr>
      </w:pPr>
      <w:r>
        <w:rPr>
          <w:rFonts w:hint="eastAsia"/>
          <w:szCs w:val="21"/>
        </w:rPr>
        <w:t>项目</w:t>
      </w:r>
      <w:r w:rsidRPr="001C4254">
        <w:rPr>
          <w:rFonts w:hint="eastAsia"/>
          <w:szCs w:val="21"/>
        </w:rPr>
        <w:t>总体建设内容及各模块</w:t>
      </w:r>
      <w:proofErr w:type="gramStart"/>
      <w:r>
        <w:rPr>
          <w:rFonts w:hint="eastAsia"/>
          <w:szCs w:val="21"/>
        </w:rPr>
        <w:t>组成见</w:t>
      </w:r>
      <w:proofErr w:type="gramEnd"/>
      <w:r>
        <w:rPr>
          <w:rFonts w:hint="eastAsia"/>
          <w:szCs w:val="21"/>
        </w:rPr>
        <w:t>下表</w:t>
      </w:r>
      <w:r w:rsidRPr="001C4254">
        <w:rPr>
          <w:rFonts w:hint="eastAsia"/>
          <w:szCs w:val="21"/>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3"/>
        <w:gridCol w:w="3260"/>
        <w:gridCol w:w="3774"/>
      </w:tblGrid>
      <w:tr w:rsidR="004D5815" w:rsidRPr="00004226" w14:paraId="36011C3F" w14:textId="77777777" w:rsidTr="00CD5358">
        <w:trPr>
          <w:trHeight w:val="356"/>
          <w:tblHeader/>
          <w:tblCellSpacing w:w="15" w:type="dxa"/>
        </w:trPr>
        <w:tc>
          <w:tcPr>
            <w:tcW w:w="1798" w:type="dxa"/>
            <w:tcBorders>
              <w:top w:val="single" w:sz="12" w:space="0" w:color="auto"/>
              <w:bottom w:val="single" w:sz="12" w:space="0" w:color="auto"/>
            </w:tcBorders>
            <w:vAlign w:val="center"/>
            <w:hideMark/>
          </w:tcPr>
          <w:p w14:paraId="121FE34F" w14:textId="77777777" w:rsidR="004D5815" w:rsidRPr="00004226" w:rsidRDefault="004D5815" w:rsidP="00004226">
            <w:pPr>
              <w:widowControl/>
              <w:spacing w:line="276" w:lineRule="auto"/>
              <w:jc w:val="center"/>
              <w:rPr>
                <w:rFonts w:asciiTheme="minorEastAsia" w:eastAsiaTheme="minorEastAsia" w:hAnsiTheme="minorEastAsia" w:hint="eastAsia"/>
                <w:b/>
                <w:kern w:val="0"/>
                <w:sz w:val="19"/>
                <w:szCs w:val="22"/>
              </w:rPr>
            </w:pPr>
            <w:r w:rsidRPr="00004226">
              <w:rPr>
                <w:rFonts w:asciiTheme="minorEastAsia" w:eastAsiaTheme="minorEastAsia" w:hAnsiTheme="minorEastAsia"/>
                <w:b/>
                <w:kern w:val="0"/>
                <w:sz w:val="19"/>
                <w:szCs w:val="22"/>
              </w:rPr>
              <w:t>模块名称</w:t>
            </w:r>
          </w:p>
        </w:tc>
        <w:tc>
          <w:tcPr>
            <w:tcW w:w="3230" w:type="dxa"/>
            <w:tcBorders>
              <w:top w:val="single" w:sz="12" w:space="0" w:color="auto"/>
              <w:bottom w:val="single" w:sz="12" w:space="0" w:color="auto"/>
            </w:tcBorders>
            <w:vAlign w:val="center"/>
            <w:hideMark/>
          </w:tcPr>
          <w:p w14:paraId="6C5FFC61" w14:textId="77777777" w:rsidR="004D5815" w:rsidRPr="00004226" w:rsidRDefault="004D5815" w:rsidP="00004226">
            <w:pPr>
              <w:widowControl/>
              <w:spacing w:line="276" w:lineRule="auto"/>
              <w:jc w:val="center"/>
              <w:rPr>
                <w:rFonts w:asciiTheme="minorEastAsia" w:eastAsiaTheme="minorEastAsia" w:hAnsiTheme="minorEastAsia" w:hint="eastAsia"/>
                <w:b/>
                <w:kern w:val="0"/>
                <w:sz w:val="19"/>
                <w:szCs w:val="22"/>
              </w:rPr>
            </w:pPr>
            <w:r w:rsidRPr="00004226">
              <w:rPr>
                <w:rFonts w:asciiTheme="minorEastAsia" w:eastAsiaTheme="minorEastAsia" w:hAnsiTheme="minorEastAsia"/>
                <w:b/>
                <w:kern w:val="0"/>
                <w:sz w:val="19"/>
                <w:szCs w:val="22"/>
              </w:rPr>
              <w:t>主要组成及内容</w:t>
            </w:r>
          </w:p>
        </w:tc>
        <w:tc>
          <w:tcPr>
            <w:tcW w:w="3729" w:type="dxa"/>
            <w:tcBorders>
              <w:top w:val="single" w:sz="12" w:space="0" w:color="auto"/>
              <w:bottom w:val="single" w:sz="12" w:space="0" w:color="auto"/>
            </w:tcBorders>
            <w:vAlign w:val="center"/>
            <w:hideMark/>
          </w:tcPr>
          <w:p w14:paraId="3961F54C" w14:textId="77777777" w:rsidR="004D5815" w:rsidRPr="00004226" w:rsidRDefault="004D5815" w:rsidP="00004226">
            <w:pPr>
              <w:widowControl/>
              <w:spacing w:line="276" w:lineRule="auto"/>
              <w:jc w:val="center"/>
              <w:rPr>
                <w:rFonts w:asciiTheme="minorEastAsia" w:eastAsiaTheme="minorEastAsia" w:hAnsiTheme="minorEastAsia" w:hint="eastAsia"/>
                <w:b/>
                <w:kern w:val="0"/>
                <w:sz w:val="19"/>
                <w:szCs w:val="22"/>
              </w:rPr>
            </w:pPr>
            <w:r w:rsidRPr="00004226">
              <w:rPr>
                <w:rFonts w:asciiTheme="minorEastAsia" w:eastAsiaTheme="minorEastAsia" w:hAnsiTheme="minorEastAsia"/>
                <w:b/>
                <w:kern w:val="0"/>
                <w:sz w:val="19"/>
                <w:szCs w:val="22"/>
              </w:rPr>
              <w:t>核心功能</w:t>
            </w:r>
          </w:p>
        </w:tc>
      </w:tr>
      <w:tr w:rsidR="004D5815" w:rsidRPr="00004226" w14:paraId="3D5960F5" w14:textId="77777777" w:rsidTr="00CD5358">
        <w:trPr>
          <w:trHeight w:val="1475"/>
          <w:tblCellSpacing w:w="15" w:type="dxa"/>
        </w:trPr>
        <w:tc>
          <w:tcPr>
            <w:tcW w:w="1798" w:type="dxa"/>
            <w:vAlign w:val="center"/>
            <w:hideMark/>
          </w:tcPr>
          <w:p w14:paraId="59BDBDCC"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抽样管路及高温取样预处理模块</w:t>
            </w:r>
          </w:p>
        </w:tc>
        <w:tc>
          <w:tcPr>
            <w:tcW w:w="3230" w:type="dxa"/>
            <w:vAlign w:val="center"/>
            <w:hideMark/>
          </w:tcPr>
          <w:p w14:paraId="25A14DBA" w14:textId="77777777" w:rsidR="00CD5358" w:rsidRDefault="004D5815" w:rsidP="00004226">
            <w:pPr>
              <w:widowControl/>
              <w:spacing w:line="276" w:lineRule="auto"/>
              <w:jc w:val="center"/>
              <w:rPr>
                <w:rFonts w:asciiTheme="minorEastAsia" w:eastAsiaTheme="minorEastAsia" w:hAnsiTheme="minorEastAsia"/>
                <w:kern w:val="0"/>
                <w:sz w:val="18"/>
                <w:szCs w:val="22"/>
              </w:rPr>
            </w:pPr>
            <w:r w:rsidRPr="00004226">
              <w:rPr>
                <w:rFonts w:asciiTheme="minorEastAsia" w:eastAsiaTheme="minorEastAsia" w:hAnsiTheme="minorEastAsia"/>
                <w:kern w:val="0"/>
                <w:sz w:val="18"/>
                <w:szCs w:val="22"/>
              </w:rPr>
              <w:t>多路高温取样通道、样品传输管路、</w:t>
            </w:r>
          </w:p>
          <w:p w14:paraId="18B119C2" w14:textId="77777777" w:rsidR="00CD5358" w:rsidRDefault="004D5815" w:rsidP="00004226">
            <w:pPr>
              <w:widowControl/>
              <w:spacing w:line="276" w:lineRule="auto"/>
              <w:jc w:val="center"/>
              <w:rPr>
                <w:rFonts w:asciiTheme="minorEastAsia" w:eastAsiaTheme="minorEastAsia" w:hAnsiTheme="minorEastAsia"/>
                <w:kern w:val="0"/>
                <w:sz w:val="18"/>
                <w:szCs w:val="22"/>
              </w:rPr>
            </w:pPr>
            <w:r w:rsidRPr="00004226">
              <w:rPr>
                <w:rFonts w:asciiTheme="minorEastAsia" w:eastAsiaTheme="minorEastAsia" w:hAnsiTheme="minorEastAsia"/>
                <w:kern w:val="0"/>
                <w:sz w:val="18"/>
                <w:szCs w:val="22"/>
              </w:rPr>
              <w:t>气固分离装置、过滤与稳压装置、</w:t>
            </w:r>
          </w:p>
          <w:p w14:paraId="5F272E46" w14:textId="382FB149"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冷凝风险控制</w:t>
            </w:r>
            <w:r>
              <w:rPr>
                <w:rFonts w:asciiTheme="minorEastAsia" w:eastAsiaTheme="minorEastAsia" w:hAnsiTheme="minorEastAsia" w:hint="eastAsia"/>
                <w:kern w:val="0"/>
                <w:sz w:val="18"/>
                <w:szCs w:val="22"/>
              </w:rPr>
              <w:t>及</w:t>
            </w:r>
            <w:r w:rsidRPr="00004226">
              <w:rPr>
                <w:rFonts w:asciiTheme="minorEastAsia" w:eastAsiaTheme="minorEastAsia" w:hAnsiTheme="minorEastAsia"/>
                <w:kern w:val="0"/>
                <w:sz w:val="18"/>
                <w:szCs w:val="22"/>
              </w:rPr>
              <w:t>流量调节</w:t>
            </w:r>
          </w:p>
        </w:tc>
        <w:tc>
          <w:tcPr>
            <w:tcW w:w="3729" w:type="dxa"/>
            <w:vAlign w:val="center"/>
            <w:hideMark/>
          </w:tcPr>
          <w:p w14:paraId="7D27143C"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完成高温逸出气体的抽取、输送、预处理和稳定供样，为红外及气质分析提供代表性样品</w:t>
            </w:r>
          </w:p>
        </w:tc>
      </w:tr>
      <w:tr w:rsidR="004D5815" w:rsidRPr="00004226" w14:paraId="639D902B" w14:textId="77777777" w:rsidTr="00CD5358">
        <w:trPr>
          <w:trHeight w:val="1105"/>
          <w:tblCellSpacing w:w="15" w:type="dxa"/>
        </w:trPr>
        <w:tc>
          <w:tcPr>
            <w:tcW w:w="1798" w:type="dxa"/>
            <w:vAlign w:val="center"/>
            <w:hideMark/>
          </w:tcPr>
          <w:p w14:paraId="1D618E3D"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红外光谱模块</w:t>
            </w:r>
          </w:p>
        </w:tc>
        <w:tc>
          <w:tcPr>
            <w:tcW w:w="3230" w:type="dxa"/>
            <w:vAlign w:val="center"/>
            <w:hideMark/>
          </w:tcPr>
          <w:p w14:paraId="429A8863" w14:textId="1896AA06"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红外光谱仪、检测器、分束器</w:t>
            </w:r>
            <w:r>
              <w:rPr>
                <w:rFonts w:asciiTheme="minorEastAsia" w:eastAsiaTheme="minorEastAsia" w:hAnsiTheme="minorEastAsia" w:hint="eastAsia"/>
                <w:kern w:val="0"/>
                <w:sz w:val="18"/>
                <w:szCs w:val="22"/>
              </w:rPr>
              <w:t>、软件</w:t>
            </w:r>
          </w:p>
        </w:tc>
        <w:tc>
          <w:tcPr>
            <w:tcW w:w="3729" w:type="dxa"/>
            <w:vAlign w:val="center"/>
            <w:hideMark/>
          </w:tcPr>
          <w:p w14:paraId="3D6F09B8"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对逸出气体进行在线红外光谱采集、背景扣除、峰识别、定性与定量分析</w:t>
            </w:r>
          </w:p>
        </w:tc>
      </w:tr>
      <w:tr w:rsidR="004D5815" w:rsidRPr="00004226" w14:paraId="2163CAFD" w14:textId="77777777" w:rsidTr="00CD5358">
        <w:trPr>
          <w:trHeight w:val="1093"/>
          <w:tblCellSpacing w:w="15" w:type="dxa"/>
        </w:trPr>
        <w:tc>
          <w:tcPr>
            <w:tcW w:w="1798" w:type="dxa"/>
            <w:vAlign w:val="center"/>
            <w:hideMark/>
          </w:tcPr>
          <w:p w14:paraId="4D3C7681"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气相色谱—质谱模块</w:t>
            </w:r>
          </w:p>
        </w:tc>
        <w:tc>
          <w:tcPr>
            <w:tcW w:w="3230" w:type="dxa"/>
            <w:vAlign w:val="center"/>
            <w:hideMark/>
          </w:tcPr>
          <w:p w14:paraId="239B244F"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气相色谱仪、质谱仪、EI离子源、高真空系统、高温进样及传输系统</w:t>
            </w:r>
          </w:p>
        </w:tc>
        <w:tc>
          <w:tcPr>
            <w:tcW w:w="3729" w:type="dxa"/>
            <w:vAlign w:val="center"/>
            <w:hideMark/>
          </w:tcPr>
          <w:p w14:paraId="11CC9E54"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对复杂逸出气体进行色谱分离、质谱鉴定、峰解卷积及定性定量分析</w:t>
            </w:r>
          </w:p>
        </w:tc>
      </w:tr>
      <w:tr w:rsidR="004D5815" w:rsidRPr="00004226" w14:paraId="2EF5453B" w14:textId="77777777" w:rsidTr="00CD5358">
        <w:trPr>
          <w:trHeight w:val="1105"/>
          <w:tblCellSpacing w:w="15" w:type="dxa"/>
        </w:trPr>
        <w:tc>
          <w:tcPr>
            <w:tcW w:w="1798" w:type="dxa"/>
            <w:vAlign w:val="center"/>
            <w:hideMark/>
          </w:tcPr>
          <w:p w14:paraId="1D6A1B0C"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联用接口及传输管路模块</w:t>
            </w:r>
          </w:p>
        </w:tc>
        <w:tc>
          <w:tcPr>
            <w:tcW w:w="3230" w:type="dxa"/>
            <w:vAlign w:val="center"/>
            <w:hideMark/>
          </w:tcPr>
          <w:p w14:paraId="0A9C605F" w14:textId="31954948"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IR</w:t>
            </w:r>
            <w:r>
              <w:rPr>
                <w:rFonts w:asciiTheme="minorEastAsia" w:eastAsiaTheme="minorEastAsia" w:hAnsiTheme="minorEastAsia" w:hint="eastAsia"/>
                <w:kern w:val="0"/>
                <w:sz w:val="18"/>
                <w:szCs w:val="22"/>
              </w:rPr>
              <w:t>-</w:t>
            </w:r>
            <w:r w:rsidRPr="00004226">
              <w:rPr>
                <w:rFonts w:asciiTheme="minorEastAsia" w:eastAsiaTheme="minorEastAsia" w:hAnsiTheme="minorEastAsia"/>
                <w:kern w:val="0"/>
                <w:sz w:val="18"/>
                <w:szCs w:val="22"/>
              </w:rPr>
              <w:t>GC-MS联用接口、质量流量控制模块、多通阀及高温惰性传输管路</w:t>
            </w:r>
          </w:p>
        </w:tc>
        <w:tc>
          <w:tcPr>
            <w:tcW w:w="3729" w:type="dxa"/>
            <w:vAlign w:val="center"/>
            <w:hideMark/>
          </w:tcPr>
          <w:p w14:paraId="2C29DB27"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实现同一样品在红外与GC-MS分析之间的切换、分流和连续传输</w:t>
            </w:r>
          </w:p>
        </w:tc>
      </w:tr>
      <w:tr w:rsidR="004D5815" w:rsidRPr="00004226" w14:paraId="1BDACA6B" w14:textId="77777777" w:rsidTr="00CD5358">
        <w:trPr>
          <w:trHeight w:val="1626"/>
          <w:tblCellSpacing w:w="15" w:type="dxa"/>
        </w:trPr>
        <w:tc>
          <w:tcPr>
            <w:tcW w:w="1798" w:type="dxa"/>
            <w:tcBorders>
              <w:bottom w:val="single" w:sz="12" w:space="0" w:color="auto"/>
            </w:tcBorders>
            <w:vAlign w:val="center"/>
            <w:hideMark/>
          </w:tcPr>
          <w:p w14:paraId="12E3413B"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软件系统及数据处理工作站</w:t>
            </w:r>
          </w:p>
        </w:tc>
        <w:tc>
          <w:tcPr>
            <w:tcW w:w="3230" w:type="dxa"/>
            <w:tcBorders>
              <w:bottom w:val="single" w:sz="12" w:space="0" w:color="auto"/>
            </w:tcBorders>
            <w:vAlign w:val="center"/>
            <w:hideMark/>
          </w:tcPr>
          <w:p w14:paraId="334A3F4A"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系统控制软件、联动控制接口、数据采集与分析软件、高性能工作站及显示设备</w:t>
            </w:r>
          </w:p>
        </w:tc>
        <w:tc>
          <w:tcPr>
            <w:tcW w:w="3729" w:type="dxa"/>
            <w:tcBorders>
              <w:bottom w:val="single" w:sz="12" w:space="0" w:color="auto"/>
            </w:tcBorders>
            <w:vAlign w:val="center"/>
            <w:hideMark/>
          </w:tcPr>
          <w:p w14:paraId="426ABEF8" w14:textId="77777777" w:rsidR="004D5815" w:rsidRPr="00004226" w:rsidRDefault="004D5815" w:rsidP="00004226">
            <w:pPr>
              <w:widowControl/>
              <w:spacing w:line="276" w:lineRule="auto"/>
              <w:jc w:val="center"/>
              <w:rPr>
                <w:rFonts w:asciiTheme="minorEastAsia" w:eastAsiaTheme="minorEastAsia" w:hAnsiTheme="minorEastAsia" w:hint="eastAsia"/>
                <w:kern w:val="0"/>
                <w:sz w:val="18"/>
                <w:szCs w:val="22"/>
              </w:rPr>
            </w:pPr>
            <w:r w:rsidRPr="00004226">
              <w:rPr>
                <w:rFonts w:asciiTheme="minorEastAsia" w:eastAsiaTheme="minorEastAsia" w:hAnsiTheme="minorEastAsia"/>
                <w:kern w:val="0"/>
                <w:sz w:val="18"/>
                <w:szCs w:val="22"/>
              </w:rPr>
              <w:t>集中控制高温炉、预处理系统、红外和GC-MS设备，实时显示运行</w:t>
            </w:r>
            <w:proofErr w:type="gramStart"/>
            <w:r w:rsidRPr="00004226">
              <w:rPr>
                <w:rFonts w:asciiTheme="minorEastAsia" w:eastAsiaTheme="minorEastAsia" w:hAnsiTheme="minorEastAsia"/>
                <w:kern w:val="0"/>
                <w:sz w:val="18"/>
                <w:szCs w:val="22"/>
              </w:rPr>
              <w:t>参数及谱图</w:t>
            </w:r>
            <w:proofErr w:type="gramEnd"/>
            <w:r w:rsidRPr="00004226">
              <w:rPr>
                <w:rFonts w:asciiTheme="minorEastAsia" w:eastAsiaTheme="minorEastAsia" w:hAnsiTheme="minorEastAsia"/>
                <w:kern w:val="0"/>
                <w:sz w:val="18"/>
                <w:szCs w:val="22"/>
              </w:rPr>
              <w:t>，并完成数据存储、检索、分析和报告输出</w:t>
            </w:r>
          </w:p>
        </w:tc>
      </w:tr>
    </w:tbl>
    <w:p w14:paraId="32505D38" w14:textId="77777777" w:rsidR="00EE3719" w:rsidRPr="001C6C6B" w:rsidRDefault="00EE3719" w:rsidP="009B54ED">
      <w:pPr>
        <w:tabs>
          <w:tab w:val="left" w:pos="900"/>
        </w:tabs>
        <w:adjustRightInd w:val="0"/>
        <w:snapToGrid w:val="0"/>
        <w:spacing w:line="360" w:lineRule="auto"/>
        <w:ind w:firstLineChars="200" w:firstLine="420"/>
        <w:jc w:val="center"/>
        <w:rPr>
          <w:szCs w:val="21"/>
        </w:rPr>
      </w:pPr>
    </w:p>
    <w:p w14:paraId="48C15031" w14:textId="537CAE21" w:rsidR="00281A91" w:rsidRDefault="001C6C6B" w:rsidP="001A2C86">
      <w:pPr>
        <w:tabs>
          <w:tab w:val="left" w:pos="900"/>
        </w:tabs>
        <w:adjustRightInd w:val="0"/>
        <w:snapToGrid w:val="0"/>
        <w:spacing w:line="360" w:lineRule="auto"/>
        <w:ind w:firstLineChars="200" w:firstLine="420"/>
        <w:rPr>
          <w:szCs w:val="21"/>
        </w:rPr>
      </w:pPr>
      <w:r w:rsidRPr="001C6C6B">
        <w:rPr>
          <w:rFonts w:hint="eastAsia"/>
          <w:szCs w:val="21"/>
        </w:rPr>
        <w:t>重要等级说明：★为实质性核心参数，投标产品不满足或负偏离的，按投标无效处理；▲为重要技术参数，投标产品不满足或负偏离的，不按投标无效处理，但作为技术评价的重要依据；未标注的为一般技术或服务要求，应在投标文件中响应并作为履约验收依据。</w:t>
      </w:r>
    </w:p>
    <w:tbl>
      <w:tblPr>
        <w:tblStyle w:val="10"/>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92"/>
        <w:gridCol w:w="6575"/>
      </w:tblGrid>
      <w:tr w:rsidR="00DF716C" w:rsidRPr="001C6C6B" w14:paraId="7503F525" w14:textId="77777777" w:rsidTr="00DF716C">
        <w:trPr>
          <w:jc w:val="center"/>
        </w:trPr>
        <w:tc>
          <w:tcPr>
            <w:tcW w:w="1276" w:type="dxa"/>
            <w:tcBorders>
              <w:top w:val="single" w:sz="12" w:space="0" w:color="auto"/>
              <w:bottom w:val="single" w:sz="12" w:space="0" w:color="auto"/>
            </w:tcBorders>
            <w:shd w:val="clear" w:color="auto" w:fill="auto"/>
            <w:tcMar>
              <w:top w:w="80" w:type="dxa"/>
              <w:left w:w="100" w:type="dxa"/>
              <w:bottom w:w="80" w:type="dxa"/>
              <w:right w:w="100" w:type="dxa"/>
            </w:tcMar>
            <w:vAlign w:val="center"/>
          </w:tcPr>
          <w:p w14:paraId="0F4FB59A" w14:textId="77777777" w:rsidR="001C6C6B" w:rsidRPr="001C6C6B" w:rsidRDefault="001C6C6B" w:rsidP="004E5BF0">
            <w:pPr>
              <w:widowControl/>
              <w:spacing w:line="276" w:lineRule="auto"/>
              <w:jc w:val="center"/>
              <w:rPr>
                <w:rFonts w:asciiTheme="minorEastAsia" w:eastAsiaTheme="minorEastAsia" w:hAnsiTheme="minorEastAsia" w:hint="eastAsia"/>
                <w:kern w:val="0"/>
              </w:rPr>
            </w:pPr>
            <w:bookmarkStart w:id="5" w:name="_Hlk236644223"/>
            <w:proofErr w:type="spellStart"/>
            <w:r w:rsidRPr="001C6C6B">
              <w:rPr>
                <w:rFonts w:asciiTheme="minorEastAsia" w:eastAsiaTheme="minorEastAsia" w:hAnsiTheme="minorEastAsia"/>
                <w:b/>
                <w:kern w:val="0"/>
                <w:sz w:val="19"/>
              </w:rPr>
              <w:lastRenderedPageBreak/>
              <w:t>模块</w:t>
            </w:r>
            <w:proofErr w:type="spellEnd"/>
          </w:p>
        </w:tc>
        <w:tc>
          <w:tcPr>
            <w:tcW w:w="992" w:type="dxa"/>
            <w:tcBorders>
              <w:top w:val="single" w:sz="12" w:space="0" w:color="auto"/>
              <w:bottom w:val="single" w:sz="12" w:space="0" w:color="auto"/>
            </w:tcBorders>
            <w:shd w:val="clear" w:color="auto" w:fill="auto"/>
            <w:tcMar>
              <w:top w:w="80" w:type="dxa"/>
              <w:left w:w="100" w:type="dxa"/>
              <w:bottom w:w="80" w:type="dxa"/>
              <w:right w:w="100" w:type="dxa"/>
            </w:tcMar>
            <w:vAlign w:val="center"/>
          </w:tcPr>
          <w:p w14:paraId="7FF67C1C" w14:textId="77777777" w:rsidR="001C6C6B" w:rsidRPr="001C6C6B" w:rsidRDefault="001C6C6B" w:rsidP="004E5BF0">
            <w:pPr>
              <w:widowControl/>
              <w:spacing w:line="276" w:lineRule="auto"/>
              <w:jc w:val="center"/>
              <w:rPr>
                <w:rFonts w:asciiTheme="minorEastAsia" w:eastAsiaTheme="minorEastAsia" w:hAnsiTheme="minorEastAsia" w:hint="eastAsia"/>
                <w:kern w:val="0"/>
              </w:rPr>
            </w:pPr>
            <w:proofErr w:type="spellStart"/>
            <w:r w:rsidRPr="001C6C6B">
              <w:rPr>
                <w:rFonts w:asciiTheme="minorEastAsia" w:eastAsiaTheme="minorEastAsia" w:hAnsiTheme="minorEastAsia"/>
                <w:b/>
                <w:kern w:val="0"/>
                <w:sz w:val="19"/>
              </w:rPr>
              <w:t>重要等级</w:t>
            </w:r>
            <w:proofErr w:type="spellEnd"/>
          </w:p>
        </w:tc>
        <w:tc>
          <w:tcPr>
            <w:tcW w:w="6575" w:type="dxa"/>
            <w:tcBorders>
              <w:top w:val="single" w:sz="12" w:space="0" w:color="auto"/>
              <w:bottom w:val="single" w:sz="12" w:space="0" w:color="auto"/>
            </w:tcBorders>
            <w:shd w:val="clear" w:color="auto" w:fill="auto"/>
            <w:tcMar>
              <w:top w:w="80" w:type="dxa"/>
              <w:left w:w="100" w:type="dxa"/>
              <w:bottom w:w="80" w:type="dxa"/>
              <w:right w:w="100" w:type="dxa"/>
            </w:tcMar>
            <w:vAlign w:val="center"/>
          </w:tcPr>
          <w:p w14:paraId="2E044626" w14:textId="77777777" w:rsidR="001C6C6B" w:rsidRPr="001C6C6B" w:rsidRDefault="001C6C6B" w:rsidP="004E5BF0">
            <w:pPr>
              <w:widowControl/>
              <w:spacing w:line="276" w:lineRule="auto"/>
              <w:jc w:val="center"/>
              <w:rPr>
                <w:rFonts w:asciiTheme="minorEastAsia" w:eastAsiaTheme="minorEastAsia" w:hAnsiTheme="minorEastAsia" w:hint="eastAsia"/>
                <w:kern w:val="0"/>
              </w:rPr>
            </w:pPr>
            <w:proofErr w:type="spellStart"/>
            <w:r w:rsidRPr="001C6C6B">
              <w:rPr>
                <w:rFonts w:asciiTheme="minorEastAsia" w:eastAsiaTheme="minorEastAsia" w:hAnsiTheme="minorEastAsia"/>
                <w:b/>
                <w:kern w:val="0"/>
                <w:sz w:val="19"/>
              </w:rPr>
              <w:t>参数要求</w:t>
            </w:r>
            <w:proofErr w:type="spellEnd"/>
          </w:p>
        </w:tc>
      </w:tr>
      <w:tr w:rsidR="001C6C6B" w:rsidRPr="001C6C6B" w14:paraId="7A0483B0" w14:textId="77777777" w:rsidTr="00DF716C">
        <w:trPr>
          <w:jc w:val="center"/>
        </w:trPr>
        <w:tc>
          <w:tcPr>
            <w:tcW w:w="1276" w:type="dxa"/>
            <w:vMerge w:val="restart"/>
            <w:tcBorders>
              <w:top w:val="single" w:sz="12" w:space="0" w:color="auto"/>
              <w:bottom w:val="nil"/>
            </w:tcBorders>
            <w:shd w:val="clear" w:color="auto" w:fill="auto"/>
            <w:tcMar>
              <w:top w:w="80" w:type="dxa"/>
              <w:left w:w="100" w:type="dxa"/>
              <w:bottom w:w="80" w:type="dxa"/>
              <w:right w:w="100" w:type="dxa"/>
            </w:tcMar>
            <w:vAlign w:val="center"/>
          </w:tcPr>
          <w:p w14:paraId="3197D4F9" w14:textId="57E105DD" w:rsidR="001C6C6B" w:rsidRPr="001C6C6B" w:rsidRDefault="001C6C6B" w:rsidP="004E5BF0">
            <w:pPr>
              <w:spacing w:line="276" w:lineRule="auto"/>
              <w:jc w:val="center"/>
              <w:rPr>
                <w:rFonts w:asciiTheme="minorEastAsia" w:eastAsiaTheme="minorEastAsia" w:hAnsiTheme="minorEastAsia" w:hint="eastAsia"/>
                <w:kern w:val="0"/>
                <w:lang w:eastAsia="zh-CN"/>
              </w:rPr>
            </w:pPr>
            <w:r w:rsidRPr="004E5BF0">
              <w:rPr>
                <w:rFonts w:asciiTheme="minorEastAsia" w:eastAsiaTheme="minorEastAsia" w:hAnsiTheme="minorEastAsia"/>
                <w:sz w:val="18"/>
                <w:lang w:eastAsia="zh-CN"/>
              </w:rPr>
              <w:t>抽样管路及高温取样预处理模块</w:t>
            </w:r>
          </w:p>
        </w:tc>
        <w:tc>
          <w:tcPr>
            <w:tcW w:w="992" w:type="dxa"/>
            <w:tcBorders>
              <w:top w:val="single" w:sz="12" w:space="0" w:color="auto"/>
              <w:bottom w:val="nil"/>
            </w:tcBorders>
            <w:shd w:val="clear" w:color="auto" w:fill="auto"/>
            <w:tcMar>
              <w:top w:w="80" w:type="dxa"/>
              <w:left w:w="100" w:type="dxa"/>
              <w:bottom w:w="80" w:type="dxa"/>
              <w:right w:w="100" w:type="dxa"/>
            </w:tcMar>
            <w:vAlign w:val="center"/>
          </w:tcPr>
          <w:p w14:paraId="28D2345E" w14:textId="1A00D912" w:rsidR="001C6C6B" w:rsidRPr="001C6C6B" w:rsidRDefault="00DF716C" w:rsidP="004E5BF0">
            <w:pPr>
              <w:widowControl/>
              <w:spacing w:line="276" w:lineRule="auto"/>
              <w:jc w:val="center"/>
              <w:rPr>
                <w:rFonts w:asciiTheme="minorEastAsia" w:eastAsiaTheme="minorEastAsia" w:hAnsiTheme="minorEastAsia" w:hint="eastAsia"/>
                <w:kern w:val="0"/>
                <w:lang w:eastAsia="zh-CN"/>
              </w:rPr>
            </w:pPr>
            <w:r w:rsidRPr="004E5BF0">
              <w:rPr>
                <w:rFonts w:asciiTheme="minorEastAsia" w:eastAsiaTheme="minorEastAsia" w:hAnsiTheme="minorEastAsia" w:hint="eastAsia"/>
                <w:sz w:val="22"/>
              </w:rPr>
              <w:t>▲</w:t>
            </w:r>
          </w:p>
        </w:tc>
        <w:tc>
          <w:tcPr>
            <w:tcW w:w="6575" w:type="dxa"/>
            <w:tcBorders>
              <w:top w:val="single" w:sz="12" w:space="0" w:color="auto"/>
              <w:bottom w:val="nil"/>
            </w:tcBorders>
            <w:shd w:val="clear" w:color="auto" w:fill="auto"/>
            <w:tcMar>
              <w:top w:w="80" w:type="dxa"/>
              <w:left w:w="100" w:type="dxa"/>
              <w:bottom w:w="80" w:type="dxa"/>
              <w:right w:w="100" w:type="dxa"/>
            </w:tcMar>
            <w:vAlign w:val="center"/>
          </w:tcPr>
          <w:p w14:paraId="232FC0CF"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配置不少于3路高温取样通道，具备样品气、载气/吹扫气及标准气接入功能。</w:t>
            </w:r>
          </w:p>
        </w:tc>
      </w:tr>
      <w:tr w:rsidR="001C6C6B" w:rsidRPr="001C6C6B" w14:paraId="6B4A8411"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1A3CE383" w14:textId="11572C2B"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2CF0D3B6" w14:textId="290FDEFB" w:rsidR="001C6C6B" w:rsidRPr="001C6C6B" w:rsidRDefault="00DF716C" w:rsidP="004E5BF0">
            <w:pPr>
              <w:widowControl/>
              <w:spacing w:line="276" w:lineRule="auto"/>
              <w:jc w:val="center"/>
              <w:rPr>
                <w:rFonts w:asciiTheme="minorEastAsia" w:eastAsiaTheme="minorEastAsia" w:hAnsiTheme="minorEastAsia" w:hint="eastAsia"/>
                <w:kern w:val="0"/>
                <w:lang w:eastAsia="zh-CN"/>
              </w:rPr>
            </w:pPr>
            <w:r w:rsidRPr="004E5BF0">
              <w:rPr>
                <w:rFonts w:asciiTheme="minorEastAsia" w:eastAsiaTheme="minorEastAsia" w:hAnsiTheme="minorEastAsia" w:hint="eastAsia"/>
                <w:sz w:val="22"/>
              </w:rPr>
              <w:t>▲</w:t>
            </w:r>
          </w:p>
        </w:tc>
        <w:tc>
          <w:tcPr>
            <w:tcW w:w="6575" w:type="dxa"/>
            <w:tcBorders>
              <w:top w:val="nil"/>
              <w:bottom w:val="nil"/>
            </w:tcBorders>
            <w:shd w:val="clear" w:color="auto" w:fill="auto"/>
            <w:tcMar>
              <w:top w:w="80" w:type="dxa"/>
              <w:left w:w="100" w:type="dxa"/>
              <w:bottom w:w="80" w:type="dxa"/>
              <w:right w:w="100" w:type="dxa"/>
            </w:tcMar>
            <w:vAlign w:val="center"/>
          </w:tcPr>
          <w:p w14:paraId="2DF6ACA8"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样品传输管线应具备</w:t>
            </w:r>
            <w:proofErr w:type="gramStart"/>
            <w:r w:rsidRPr="001C6C6B">
              <w:rPr>
                <w:rFonts w:asciiTheme="minorEastAsia" w:eastAsiaTheme="minorEastAsia" w:hAnsiTheme="minorEastAsia"/>
                <w:kern w:val="0"/>
                <w:sz w:val="18"/>
                <w:lang w:eastAsia="zh-CN"/>
              </w:rPr>
              <w:t>全程伴热功能</w:t>
            </w:r>
            <w:proofErr w:type="gramEnd"/>
            <w:r w:rsidRPr="001C6C6B">
              <w:rPr>
                <w:rFonts w:asciiTheme="minorEastAsia" w:eastAsiaTheme="minorEastAsia" w:hAnsiTheme="minorEastAsia"/>
                <w:kern w:val="0"/>
                <w:sz w:val="18"/>
                <w:lang w:eastAsia="zh-CN"/>
              </w:rPr>
              <w:t>，</w:t>
            </w:r>
            <w:proofErr w:type="gramStart"/>
            <w:r w:rsidRPr="001C6C6B">
              <w:rPr>
                <w:rFonts w:asciiTheme="minorEastAsia" w:eastAsiaTheme="minorEastAsia" w:hAnsiTheme="minorEastAsia"/>
                <w:kern w:val="0"/>
                <w:sz w:val="18"/>
                <w:lang w:eastAsia="zh-CN"/>
              </w:rPr>
              <w:t>最高伴热温度</w:t>
            </w:r>
            <w:proofErr w:type="gramEnd"/>
            <w:r w:rsidRPr="001C6C6B">
              <w:rPr>
                <w:rFonts w:asciiTheme="minorEastAsia" w:eastAsiaTheme="minorEastAsia" w:hAnsiTheme="minorEastAsia"/>
                <w:kern w:val="0"/>
                <w:sz w:val="18"/>
                <w:lang w:eastAsia="zh-CN"/>
              </w:rPr>
              <w:t>不低于250℃，温度可设定、可显示、可控制。</w:t>
            </w:r>
          </w:p>
        </w:tc>
      </w:tr>
      <w:tr w:rsidR="001C6C6B" w:rsidRPr="001C6C6B" w14:paraId="2CCB2998"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24B9749E" w14:textId="5238C285"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79BB8F5C" w14:textId="1D3A52A9" w:rsidR="001C6C6B" w:rsidRPr="001C6C6B" w:rsidRDefault="00DF716C" w:rsidP="004E5BF0">
            <w:pPr>
              <w:widowControl/>
              <w:spacing w:line="276" w:lineRule="auto"/>
              <w:jc w:val="center"/>
              <w:rPr>
                <w:rFonts w:asciiTheme="minorEastAsia" w:eastAsiaTheme="minorEastAsia" w:hAnsiTheme="minorEastAsia" w:hint="eastAsia"/>
                <w:kern w:val="0"/>
              </w:rPr>
            </w:pPr>
            <w:r w:rsidRPr="004E5BF0">
              <w:rPr>
                <w:rFonts w:asciiTheme="minorEastAsia" w:eastAsiaTheme="minorEastAsia" w:hAnsiTheme="minorEastAsia" w:hint="eastAsia"/>
                <w:sz w:val="22"/>
              </w:rPr>
              <w:t>▲</w:t>
            </w:r>
          </w:p>
        </w:tc>
        <w:tc>
          <w:tcPr>
            <w:tcW w:w="6575" w:type="dxa"/>
            <w:tcBorders>
              <w:top w:val="nil"/>
              <w:bottom w:val="nil"/>
            </w:tcBorders>
            <w:shd w:val="clear" w:color="auto" w:fill="auto"/>
            <w:tcMar>
              <w:top w:w="80" w:type="dxa"/>
              <w:left w:w="100" w:type="dxa"/>
              <w:bottom w:w="80" w:type="dxa"/>
              <w:right w:w="100" w:type="dxa"/>
            </w:tcMar>
            <w:vAlign w:val="center"/>
          </w:tcPr>
          <w:p w14:paraId="2B77C4F1"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红外气体池及关键传输接口最高工作温度不低于250℃，可满足高温样品气在线分析需求。</w:t>
            </w:r>
          </w:p>
        </w:tc>
      </w:tr>
      <w:tr w:rsidR="001C6C6B" w:rsidRPr="001C6C6B" w14:paraId="5013C67B"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0907701C" w14:textId="3CCDDCC8"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7D648503" w14:textId="475B9D09"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144FAFB1"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预处理模块应具备过滤、稳压、旁路排放、冷凝风险控制及样品流量调节功能。</w:t>
            </w:r>
          </w:p>
        </w:tc>
      </w:tr>
      <w:tr w:rsidR="001C6C6B" w:rsidRPr="001C6C6B" w14:paraId="6F7BE32A"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21B24AD5" w14:textId="014FD010"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4FED814E" w14:textId="5926DE62"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65866274"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配置标准气通道，可用于仪器校准、方法验证及系统稳定性测试。</w:t>
            </w:r>
          </w:p>
        </w:tc>
      </w:tr>
      <w:tr w:rsidR="001C6C6B" w:rsidRPr="001C6C6B" w14:paraId="2789C236"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7EC6B917" w14:textId="07D38EE8"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28B7AADB" w14:textId="57737ADA" w:rsidR="001C6C6B" w:rsidRPr="001C6C6B" w:rsidRDefault="00CC5E75" w:rsidP="004E5BF0">
            <w:pPr>
              <w:widowControl/>
              <w:spacing w:line="276" w:lineRule="auto"/>
              <w:jc w:val="center"/>
              <w:rPr>
                <w:rFonts w:asciiTheme="minorEastAsia" w:eastAsiaTheme="minorEastAsia" w:hAnsiTheme="minorEastAsia" w:hint="eastAsia"/>
                <w:kern w:val="0"/>
                <w:lang w:eastAsia="zh-CN"/>
              </w:rPr>
            </w:pPr>
            <w:r w:rsidRPr="004E5BF0">
              <w:rPr>
                <w:rFonts w:asciiTheme="minorEastAsia" w:eastAsiaTheme="minorEastAsia" w:hAnsiTheme="minorEastAsia" w:hint="eastAsia"/>
                <w:sz w:val="22"/>
              </w:rPr>
              <w:t>▲</w:t>
            </w:r>
          </w:p>
        </w:tc>
        <w:tc>
          <w:tcPr>
            <w:tcW w:w="6575" w:type="dxa"/>
            <w:tcBorders>
              <w:top w:val="nil"/>
              <w:bottom w:val="nil"/>
            </w:tcBorders>
            <w:shd w:val="clear" w:color="auto" w:fill="auto"/>
            <w:tcMar>
              <w:top w:w="80" w:type="dxa"/>
              <w:left w:w="100" w:type="dxa"/>
              <w:bottom w:w="80" w:type="dxa"/>
              <w:right w:w="100" w:type="dxa"/>
            </w:tcMar>
            <w:vAlign w:val="center"/>
          </w:tcPr>
          <w:p w14:paraId="29226502" w14:textId="369190A8" w:rsidR="001C6C6B" w:rsidRPr="001C6C6B" w:rsidRDefault="00E42EDE" w:rsidP="004E5BF0">
            <w:pPr>
              <w:widowControl/>
              <w:spacing w:line="276" w:lineRule="auto"/>
              <w:jc w:val="center"/>
              <w:rPr>
                <w:rFonts w:asciiTheme="minorEastAsia" w:eastAsiaTheme="minorEastAsia" w:hAnsiTheme="minorEastAsia" w:hint="eastAsia"/>
                <w:kern w:val="0"/>
                <w:lang w:eastAsia="zh-CN"/>
              </w:rPr>
            </w:pPr>
            <w:r w:rsidRPr="00E42EDE">
              <w:rPr>
                <w:rFonts w:asciiTheme="minorEastAsia" w:eastAsiaTheme="minorEastAsia" w:hAnsiTheme="minorEastAsia" w:hint="eastAsia"/>
                <w:kern w:val="0"/>
                <w:sz w:val="18"/>
                <w:lang w:eastAsia="zh-CN"/>
              </w:rPr>
              <w:t>提供合理的泵组，保证从真空高温炉（600 Pa～5000 Pa）范围内抽取气体样本，分析支路应具备分流、稳压和流量调节能力</w:t>
            </w:r>
            <w:r w:rsidR="001C6C6B" w:rsidRPr="001C6C6B">
              <w:rPr>
                <w:rFonts w:asciiTheme="minorEastAsia" w:eastAsiaTheme="minorEastAsia" w:hAnsiTheme="minorEastAsia"/>
                <w:kern w:val="0"/>
                <w:sz w:val="18"/>
                <w:lang w:eastAsia="zh-CN"/>
              </w:rPr>
              <w:t>。</w:t>
            </w:r>
          </w:p>
        </w:tc>
      </w:tr>
      <w:tr w:rsidR="001C6C6B" w:rsidRPr="001C6C6B" w14:paraId="4F28DEEA"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6AEC6C34" w14:textId="22262264"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0AFFF7E3" w14:textId="5681734C"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18D56FA5" w14:textId="0F73C4A2" w:rsidR="009C4E67" w:rsidRPr="001C6C6B" w:rsidRDefault="001C6C6B" w:rsidP="00075070">
            <w:pPr>
              <w:widowControl/>
              <w:spacing w:line="276" w:lineRule="auto"/>
              <w:jc w:val="center"/>
              <w:rPr>
                <w:rFonts w:asciiTheme="minorEastAsia" w:eastAsiaTheme="minorEastAsia" w:hAnsiTheme="minorEastAsia" w:hint="eastAsia"/>
                <w:kern w:val="0"/>
                <w:sz w:val="18"/>
                <w:lang w:eastAsia="zh-CN"/>
              </w:rPr>
            </w:pPr>
            <w:r w:rsidRPr="001C6C6B">
              <w:rPr>
                <w:rFonts w:asciiTheme="minorEastAsia" w:eastAsiaTheme="minorEastAsia" w:hAnsiTheme="minorEastAsia"/>
                <w:kern w:val="0"/>
                <w:sz w:val="18"/>
                <w:lang w:eastAsia="zh-CN"/>
              </w:rPr>
              <w:t>整体预处理系统须满足在低压（≤1.5 kPa）、高温（≥800℃）工况下取样，可同时或分别供两套分析系统做样分析，并保证流路洁净，不影响后续分析。</w:t>
            </w:r>
          </w:p>
        </w:tc>
      </w:tr>
      <w:tr w:rsidR="001C6C6B" w:rsidRPr="001C6C6B" w14:paraId="7A9ADA3B"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6DFC85E8" w14:textId="5E13B375"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0BA9F964" w14:textId="5539F052"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12D11838"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系统应支持多次流路自清洁，自清洁时间不超过3 min。</w:t>
            </w:r>
          </w:p>
        </w:tc>
      </w:tr>
      <w:tr w:rsidR="001C6C6B" w:rsidRPr="001C6C6B" w14:paraId="318EA4FA" w14:textId="77777777" w:rsidTr="00DF716C">
        <w:trPr>
          <w:jc w:val="center"/>
        </w:trPr>
        <w:tc>
          <w:tcPr>
            <w:tcW w:w="1276" w:type="dxa"/>
            <w:vMerge w:val="restart"/>
            <w:tcBorders>
              <w:top w:val="single" w:sz="6" w:space="0" w:color="auto"/>
              <w:bottom w:val="nil"/>
            </w:tcBorders>
            <w:shd w:val="clear" w:color="auto" w:fill="auto"/>
            <w:tcMar>
              <w:top w:w="80" w:type="dxa"/>
              <w:left w:w="100" w:type="dxa"/>
              <w:bottom w:w="80" w:type="dxa"/>
              <w:right w:w="100" w:type="dxa"/>
            </w:tcMar>
            <w:vAlign w:val="center"/>
          </w:tcPr>
          <w:p w14:paraId="43E0F8CC" w14:textId="5A96470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红外光谱模块</w:t>
            </w:r>
          </w:p>
        </w:tc>
        <w:tc>
          <w:tcPr>
            <w:tcW w:w="992" w:type="dxa"/>
            <w:tcBorders>
              <w:top w:val="single" w:sz="6" w:space="0" w:color="auto"/>
              <w:bottom w:val="nil"/>
            </w:tcBorders>
            <w:shd w:val="clear" w:color="auto" w:fill="auto"/>
            <w:tcMar>
              <w:top w:w="80" w:type="dxa"/>
              <w:left w:w="100" w:type="dxa"/>
              <w:bottom w:w="80" w:type="dxa"/>
              <w:right w:w="100" w:type="dxa"/>
            </w:tcMar>
            <w:vAlign w:val="center"/>
          </w:tcPr>
          <w:p w14:paraId="28B57976" w14:textId="60962DCA"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single" w:sz="6" w:space="0" w:color="auto"/>
              <w:bottom w:val="nil"/>
            </w:tcBorders>
            <w:shd w:val="clear" w:color="auto" w:fill="auto"/>
            <w:tcMar>
              <w:top w:w="80" w:type="dxa"/>
              <w:left w:w="100" w:type="dxa"/>
              <w:bottom w:w="80" w:type="dxa"/>
              <w:right w:w="100" w:type="dxa"/>
            </w:tcMar>
            <w:vAlign w:val="center"/>
          </w:tcPr>
          <w:p w14:paraId="5501650E"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红外光谱仪波数范围：8000～350 cm</w:t>
            </w:r>
            <w:r w:rsidRPr="001C6C6B">
              <w:rPr>
                <w:rFonts w:ascii="MS Mincho" w:eastAsia="MS Mincho" w:hAnsi="MS Mincho" w:cs="MS Mincho" w:hint="eastAsia"/>
                <w:kern w:val="0"/>
                <w:sz w:val="18"/>
                <w:lang w:eastAsia="zh-CN"/>
              </w:rPr>
              <w:t>⁻</w:t>
            </w:r>
            <w:r w:rsidRPr="001C6C6B">
              <w:rPr>
                <w:rFonts w:ascii="宋体" w:hAnsi="宋体" w:cs="宋体" w:hint="eastAsia"/>
                <w:kern w:val="0"/>
                <w:sz w:val="18"/>
                <w:lang w:eastAsia="zh-CN"/>
              </w:rPr>
              <w:t>¹</w:t>
            </w:r>
            <w:r w:rsidRPr="001C6C6B">
              <w:rPr>
                <w:rFonts w:asciiTheme="minorEastAsia" w:eastAsiaTheme="minorEastAsia" w:hAnsiTheme="minorEastAsia"/>
                <w:kern w:val="0"/>
                <w:sz w:val="18"/>
                <w:lang w:eastAsia="zh-CN"/>
              </w:rPr>
              <w:t>。</w:t>
            </w:r>
          </w:p>
        </w:tc>
      </w:tr>
      <w:tr w:rsidR="001C6C6B" w:rsidRPr="001C6C6B" w14:paraId="02A8455B"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485BCAF5" w14:textId="285A9974"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0486056E" w14:textId="7C6791EB"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248AFA12"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波数分辨率：等于或优于0.5 cm</w:t>
            </w:r>
            <w:r w:rsidRPr="001C6C6B">
              <w:rPr>
                <w:rFonts w:ascii="MS Mincho" w:eastAsia="MS Mincho" w:hAnsi="MS Mincho" w:cs="MS Mincho" w:hint="eastAsia"/>
                <w:kern w:val="0"/>
                <w:sz w:val="18"/>
                <w:lang w:eastAsia="zh-CN"/>
              </w:rPr>
              <w:t>⁻</w:t>
            </w:r>
            <w:r w:rsidRPr="001C6C6B">
              <w:rPr>
                <w:rFonts w:ascii="宋体" w:hAnsi="宋体" w:cs="宋体" w:hint="eastAsia"/>
                <w:kern w:val="0"/>
                <w:sz w:val="18"/>
                <w:lang w:eastAsia="zh-CN"/>
              </w:rPr>
              <w:t>¹</w:t>
            </w:r>
            <w:r w:rsidRPr="001C6C6B">
              <w:rPr>
                <w:rFonts w:asciiTheme="minorEastAsia" w:eastAsiaTheme="minorEastAsia" w:hAnsiTheme="minorEastAsia"/>
                <w:kern w:val="0"/>
                <w:sz w:val="18"/>
                <w:lang w:eastAsia="zh-CN"/>
              </w:rPr>
              <w:t>。</w:t>
            </w:r>
          </w:p>
        </w:tc>
      </w:tr>
      <w:tr w:rsidR="001C6C6B" w:rsidRPr="001C6C6B" w14:paraId="7BFB81F7"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0C796C1C" w14:textId="6DB2D70B"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29351C8E" w14:textId="6ED66A1B"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75954EC3" w14:textId="1C47D4AE"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检测器：配置</w:t>
            </w:r>
            <w:proofErr w:type="spellStart"/>
            <w:r w:rsidRPr="001C6C6B">
              <w:rPr>
                <w:rFonts w:asciiTheme="minorEastAsia" w:eastAsiaTheme="minorEastAsia" w:hAnsiTheme="minorEastAsia"/>
                <w:kern w:val="0"/>
                <w:sz w:val="18"/>
                <w:lang w:eastAsia="zh-CN"/>
              </w:rPr>
              <w:t>DLaTGS</w:t>
            </w:r>
            <w:proofErr w:type="spellEnd"/>
            <w:r w:rsidRPr="001C6C6B">
              <w:rPr>
                <w:rFonts w:asciiTheme="minorEastAsia" w:eastAsiaTheme="minorEastAsia" w:hAnsiTheme="minorEastAsia"/>
                <w:kern w:val="0"/>
                <w:sz w:val="18"/>
                <w:lang w:eastAsia="zh-CN"/>
              </w:rPr>
              <w:t>检测器或</w:t>
            </w:r>
            <w:r w:rsidR="00E42EDE" w:rsidRPr="00E42EDE">
              <w:rPr>
                <w:rFonts w:asciiTheme="minorEastAsia" w:eastAsiaTheme="minorEastAsia" w:hAnsiTheme="minorEastAsia" w:hint="eastAsia"/>
                <w:kern w:val="0"/>
                <w:sz w:val="18"/>
                <w:lang w:eastAsia="zh-CN"/>
              </w:rPr>
              <w:t>性能不低于</w:t>
            </w:r>
            <w:proofErr w:type="spellStart"/>
            <w:r w:rsidR="00E42EDE" w:rsidRPr="00E42EDE">
              <w:rPr>
                <w:rFonts w:asciiTheme="minorEastAsia" w:eastAsiaTheme="minorEastAsia" w:hAnsiTheme="minorEastAsia" w:hint="eastAsia"/>
                <w:kern w:val="0"/>
                <w:sz w:val="18"/>
                <w:lang w:eastAsia="zh-CN"/>
              </w:rPr>
              <w:t>DLaTGS</w:t>
            </w:r>
            <w:proofErr w:type="spellEnd"/>
            <w:r w:rsidR="00E42EDE" w:rsidRPr="00E42EDE">
              <w:rPr>
                <w:rFonts w:asciiTheme="minorEastAsia" w:eastAsiaTheme="minorEastAsia" w:hAnsiTheme="minorEastAsia" w:hint="eastAsia"/>
                <w:kern w:val="0"/>
                <w:sz w:val="18"/>
                <w:lang w:eastAsia="zh-CN"/>
              </w:rPr>
              <w:t>的检测器如MCT检测器</w:t>
            </w:r>
            <w:r w:rsidRPr="001C6C6B">
              <w:rPr>
                <w:rFonts w:asciiTheme="minorEastAsia" w:eastAsiaTheme="minorEastAsia" w:hAnsiTheme="minorEastAsia"/>
                <w:kern w:val="0"/>
                <w:sz w:val="18"/>
                <w:lang w:eastAsia="zh-CN"/>
              </w:rPr>
              <w:t>。</w:t>
            </w:r>
          </w:p>
        </w:tc>
      </w:tr>
      <w:tr w:rsidR="001C6C6B" w:rsidRPr="001C6C6B" w14:paraId="2CBA77DB"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7AB5D158" w14:textId="7BBB6F7D"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2C2D1D79" w14:textId="613D13DA" w:rsidR="001C6C6B" w:rsidRPr="001C6C6B" w:rsidRDefault="00494186" w:rsidP="004E5BF0">
            <w:pPr>
              <w:widowControl/>
              <w:spacing w:line="276" w:lineRule="auto"/>
              <w:jc w:val="center"/>
              <w:rPr>
                <w:rFonts w:asciiTheme="minorEastAsia" w:eastAsiaTheme="minorEastAsia" w:hAnsiTheme="minorEastAsia" w:hint="eastAsia"/>
                <w:kern w:val="0"/>
              </w:rPr>
            </w:pPr>
            <w:r w:rsidRPr="004E5BF0">
              <w:rPr>
                <w:rFonts w:asciiTheme="minorEastAsia" w:eastAsiaTheme="minorEastAsia" w:hAnsiTheme="minorEastAsia" w:hint="eastAsia"/>
                <w:sz w:val="22"/>
              </w:rPr>
              <w:t>▲</w:t>
            </w:r>
          </w:p>
        </w:tc>
        <w:tc>
          <w:tcPr>
            <w:tcW w:w="6575" w:type="dxa"/>
            <w:tcBorders>
              <w:top w:val="nil"/>
              <w:bottom w:val="nil"/>
            </w:tcBorders>
            <w:shd w:val="clear" w:color="auto" w:fill="auto"/>
            <w:tcMar>
              <w:top w:w="80" w:type="dxa"/>
              <w:left w:w="100" w:type="dxa"/>
              <w:bottom w:w="80" w:type="dxa"/>
              <w:right w:w="100" w:type="dxa"/>
            </w:tcMar>
            <w:vAlign w:val="center"/>
          </w:tcPr>
          <w:p w14:paraId="59D07236"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信噪比：不低于20000:1，测试条件为4 cm</w:t>
            </w:r>
            <w:r w:rsidRPr="001C6C6B">
              <w:rPr>
                <w:rFonts w:ascii="MS Mincho" w:eastAsia="MS Mincho" w:hAnsi="MS Mincho" w:cs="MS Mincho" w:hint="eastAsia"/>
                <w:kern w:val="0"/>
                <w:sz w:val="18"/>
                <w:lang w:eastAsia="zh-CN"/>
              </w:rPr>
              <w:t>⁻</w:t>
            </w:r>
            <w:r w:rsidRPr="001C6C6B">
              <w:rPr>
                <w:rFonts w:ascii="宋体" w:hAnsi="宋体" w:cs="宋体" w:hint="eastAsia"/>
                <w:kern w:val="0"/>
                <w:sz w:val="18"/>
                <w:lang w:eastAsia="zh-CN"/>
              </w:rPr>
              <w:t>¹</w:t>
            </w:r>
            <w:r w:rsidRPr="001C6C6B">
              <w:rPr>
                <w:rFonts w:asciiTheme="minorEastAsia" w:eastAsiaTheme="minorEastAsia" w:hAnsiTheme="minorEastAsia"/>
                <w:kern w:val="0"/>
                <w:sz w:val="18"/>
                <w:lang w:eastAsia="zh-CN"/>
              </w:rPr>
              <w:t>分辨率、KBr分束器、</w:t>
            </w:r>
            <w:proofErr w:type="spellStart"/>
            <w:r w:rsidRPr="001C6C6B">
              <w:rPr>
                <w:rFonts w:asciiTheme="minorEastAsia" w:eastAsiaTheme="minorEastAsia" w:hAnsiTheme="minorEastAsia"/>
                <w:kern w:val="0"/>
                <w:sz w:val="18"/>
                <w:lang w:eastAsia="zh-CN"/>
              </w:rPr>
              <w:t>DLaTGS</w:t>
            </w:r>
            <w:proofErr w:type="spellEnd"/>
            <w:r w:rsidRPr="001C6C6B">
              <w:rPr>
                <w:rFonts w:asciiTheme="minorEastAsia" w:eastAsiaTheme="minorEastAsia" w:hAnsiTheme="minorEastAsia"/>
                <w:kern w:val="0"/>
                <w:sz w:val="18"/>
                <w:lang w:eastAsia="zh-CN"/>
              </w:rPr>
              <w:t>检测器或等效条件。</w:t>
            </w:r>
          </w:p>
        </w:tc>
      </w:tr>
      <w:tr w:rsidR="001C6C6B" w:rsidRPr="001C6C6B" w14:paraId="1083E512" w14:textId="77777777" w:rsidTr="00DF716C">
        <w:trPr>
          <w:jc w:val="center"/>
        </w:trPr>
        <w:tc>
          <w:tcPr>
            <w:tcW w:w="1276" w:type="dxa"/>
            <w:vMerge/>
            <w:tcBorders>
              <w:top w:val="nil"/>
              <w:bottom w:val="single" w:sz="6" w:space="0" w:color="auto"/>
            </w:tcBorders>
            <w:shd w:val="clear" w:color="auto" w:fill="auto"/>
            <w:tcMar>
              <w:top w:w="80" w:type="dxa"/>
              <w:left w:w="100" w:type="dxa"/>
              <w:bottom w:w="80" w:type="dxa"/>
              <w:right w:w="100" w:type="dxa"/>
            </w:tcMar>
            <w:vAlign w:val="center"/>
          </w:tcPr>
          <w:p w14:paraId="0894D82A" w14:textId="57942FE4"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992" w:type="dxa"/>
            <w:tcBorders>
              <w:top w:val="nil"/>
              <w:bottom w:val="single" w:sz="6" w:space="0" w:color="auto"/>
            </w:tcBorders>
            <w:shd w:val="clear" w:color="auto" w:fill="auto"/>
            <w:tcMar>
              <w:top w:w="80" w:type="dxa"/>
              <w:left w:w="100" w:type="dxa"/>
              <w:bottom w:w="80" w:type="dxa"/>
              <w:right w:w="100" w:type="dxa"/>
            </w:tcMar>
            <w:vAlign w:val="center"/>
          </w:tcPr>
          <w:p w14:paraId="5135814C" w14:textId="7F2F7A31"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single" w:sz="6" w:space="0" w:color="auto"/>
            </w:tcBorders>
            <w:shd w:val="clear" w:color="auto" w:fill="auto"/>
            <w:tcMar>
              <w:top w:w="80" w:type="dxa"/>
              <w:left w:w="100" w:type="dxa"/>
              <w:bottom w:w="80" w:type="dxa"/>
              <w:right w:w="100" w:type="dxa"/>
            </w:tcMar>
            <w:vAlign w:val="center"/>
          </w:tcPr>
          <w:p w14:paraId="0CAE29BD"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软件应具备红外谱图采集、背景扣除、峰面积/峰高计算、定量方法建立及数据导出功能。</w:t>
            </w:r>
          </w:p>
        </w:tc>
      </w:tr>
      <w:tr w:rsidR="001C6C6B" w:rsidRPr="001C6C6B" w14:paraId="549E3675" w14:textId="77777777" w:rsidTr="00DF716C">
        <w:trPr>
          <w:jc w:val="center"/>
        </w:trPr>
        <w:tc>
          <w:tcPr>
            <w:tcW w:w="1276" w:type="dxa"/>
            <w:vMerge w:val="restart"/>
            <w:tcBorders>
              <w:top w:val="single" w:sz="6" w:space="0" w:color="auto"/>
              <w:bottom w:val="nil"/>
            </w:tcBorders>
            <w:shd w:val="clear" w:color="auto" w:fill="auto"/>
            <w:tcMar>
              <w:top w:w="80" w:type="dxa"/>
              <w:left w:w="100" w:type="dxa"/>
              <w:bottom w:w="80" w:type="dxa"/>
              <w:right w:w="100" w:type="dxa"/>
            </w:tcMar>
            <w:vAlign w:val="center"/>
          </w:tcPr>
          <w:p w14:paraId="2EF799DD" w14:textId="44E68ECE"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气相色谱质谱模块</w:t>
            </w:r>
          </w:p>
        </w:tc>
        <w:tc>
          <w:tcPr>
            <w:tcW w:w="992" w:type="dxa"/>
            <w:tcBorders>
              <w:top w:val="single" w:sz="6" w:space="0" w:color="auto"/>
              <w:bottom w:val="nil"/>
            </w:tcBorders>
            <w:shd w:val="clear" w:color="auto" w:fill="auto"/>
            <w:tcMar>
              <w:top w:w="80" w:type="dxa"/>
              <w:left w:w="100" w:type="dxa"/>
              <w:bottom w:w="80" w:type="dxa"/>
              <w:right w:w="100" w:type="dxa"/>
            </w:tcMar>
            <w:vAlign w:val="center"/>
          </w:tcPr>
          <w:p w14:paraId="6BD68135" w14:textId="168EFA42" w:rsidR="001C6C6B" w:rsidRPr="001C6C6B" w:rsidRDefault="00DF716C" w:rsidP="004E5BF0">
            <w:pPr>
              <w:widowControl/>
              <w:spacing w:line="276" w:lineRule="auto"/>
              <w:jc w:val="center"/>
              <w:rPr>
                <w:rFonts w:asciiTheme="minorEastAsia" w:eastAsiaTheme="minorEastAsia" w:hAnsiTheme="minorEastAsia" w:hint="eastAsia"/>
                <w:kern w:val="0"/>
                <w:lang w:eastAsia="zh-CN"/>
              </w:rPr>
            </w:pPr>
            <w:r w:rsidRPr="004E5BF0">
              <w:rPr>
                <w:rFonts w:asciiTheme="minorEastAsia" w:eastAsiaTheme="minorEastAsia" w:hAnsiTheme="minorEastAsia" w:hint="eastAsia"/>
                <w:sz w:val="22"/>
              </w:rPr>
              <w:t>▲</w:t>
            </w:r>
          </w:p>
        </w:tc>
        <w:tc>
          <w:tcPr>
            <w:tcW w:w="6575" w:type="dxa"/>
            <w:tcBorders>
              <w:top w:val="single" w:sz="6" w:space="0" w:color="auto"/>
              <w:bottom w:val="nil"/>
            </w:tcBorders>
            <w:shd w:val="clear" w:color="auto" w:fill="auto"/>
            <w:tcMar>
              <w:top w:w="80" w:type="dxa"/>
              <w:left w:w="100" w:type="dxa"/>
              <w:bottom w:w="80" w:type="dxa"/>
              <w:right w:w="100" w:type="dxa"/>
            </w:tcMar>
            <w:vAlign w:val="center"/>
          </w:tcPr>
          <w:p w14:paraId="1F27CADD"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气相色谱柱箱温度范围：室温以上至450℃，支持程序升温（</w:t>
            </w:r>
            <w:proofErr w:type="gramStart"/>
            <w:r w:rsidRPr="001C6C6B">
              <w:rPr>
                <w:rFonts w:asciiTheme="minorEastAsia" w:eastAsiaTheme="minorEastAsia" w:hAnsiTheme="minorEastAsia"/>
                <w:kern w:val="0"/>
                <w:sz w:val="18"/>
                <w:lang w:eastAsia="zh-CN"/>
              </w:rPr>
              <w:t>阶数</w:t>
            </w:r>
            <w:proofErr w:type="gramEnd"/>
            <w:r w:rsidRPr="001C6C6B">
              <w:rPr>
                <w:rFonts w:asciiTheme="minorEastAsia" w:eastAsiaTheme="minorEastAsia" w:hAnsiTheme="minorEastAsia"/>
                <w:kern w:val="0"/>
                <w:sz w:val="18"/>
                <w:lang w:eastAsia="zh-CN"/>
              </w:rPr>
              <w:t>≥22，升温速率≥150℃/min）。</w:t>
            </w:r>
          </w:p>
        </w:tc>
      </w:tr>
      <w:tr w:rsidR="001C6C6B" w:rsidRPr="001C6C6B" w14:paraId="6CCE4F2E"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549C0CDB" w14:textId="1B658A11"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01A60C0C" w14:textId="20651269"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5A28DDB5"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质谱离子源：配置EI源。</w:t>
            </w:r>
          </w:p>
        </w:tc>
      </w:tr>
      <w:tr w:rsidR="001C6C6B" w:rsidRPr="001C6C6B" w14:paraId="10F383B3"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41C088A1" w14:textId="08E8718F"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12465824" w14:textId="2A25EE28"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2FB013C7"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传输线温度50～350℃可调，精度优于0.1℃。</w:t>
            </w:r>
          </w:p>
        </w:tc>
      </w:tr>
      <w:tr w:rsidR="001C6C6B" w:rsidRPr="001C6C6B" w14:paraId="4734CD71"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69102BAA" w14:textId="444820B4"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2C67F718" w14:textId="670B897C"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2B7F217F"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四级杆温度无需控温即可保证质量稳定性。</w:t>
            </w:r>
          </w:p>
        </w:tc>
      </w:tr>
      <w:tr w:rsidR="001C6C6B" w:rsidRPr="001C6C6B" w14:paraId="45701274"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4FBA4CC1" w14:textId="450FD7A1"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391F66C0" w14:textId="60801B43"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04B5970A"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质量范围：1.5～1250 amu（软件界面显示，需提供截图证明）。</w:t>
            </w:r>
          </w:p>
        </w:tc>
      </w:tr>
      <w:tr w:rsidR="001C6C6B" w:rsidRPr="001C6C6B" w14:paraId="5870C2D4"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7780D257" w14:textId="18D5C8E8"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24124A85" w14:textId="45632324"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6CC18DFB"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质量分辨率：单位质量分辨（＜0.5 u）。</w:t>
            </w:r>
          </w:p>
        </w:tc>
      </w:tr>
      <w:tr w:rsidR="001C6C6B" w:rsidRPr="001C6C6B" w14:paraId="4537F75C"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78EF278A" w14:textId="149A8786"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09CCC1E3" w14:textId="70F98FCA"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0F36D28C"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质量准确性≤0.04；最大扫描速度＞20000 u/s。</w:t>
            </w:r>
          </w:p>
        </w:tc>
      </w:tr>
      <w:tr w:rsidR="001C6C6B" w:rsidRPr="001C6C6B" w14:paraId="1785B71D"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0F196E99" w14:textId="5916F7AB"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5DB4A5D1" w14:textId="04E93A5B"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764A32A4" w14:textId="77777777" w:rsidR="001C6C6B" w:rsidRPr="001C6C6B" w:rsidRDefault="001C6C6B" w:rsidP="004E5BF0">
            <w:pPr>
              <w:widowControl/>
              <w:spacing w:line="276" w:lineRule="auto"/>
              <w:jc w:val="center"/>
              <w:rPr>
                <w:rFonts w:asciiTheme="minorEastAsia" w:eastAsiaTheme="minorEastAsia" w:hAnsiTheme="minorEastAsia" w:hint="eastAsia"/>
                <w:kern w:val="0"/>
              </w:rPr>
            </w:pPr>
            <w:r w:rsidRPr="001C6C6B">
              <w:rPr>
                <w:rFonts w:asciiTheme="minorEastAsia" w:eastAsiaTheme="minorEastAsia" w:hAnsiTheme="minorEastAsia"/>
                <w:kern w:val="0"/>
                <w:sz w:val="18"/>
              </w:rPr>
              <w:t>采集频率20 kHz。</w:t>
            </w:r>
          </w:p>
        </w:tc>
      </w:tr>
      <w:tr w:rsidR="00E42EDE" w:rsidRPr="001C6C6B" w14:paraId="621083D5"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49DB66B1" w14:textId="77777777" w:rsidR="00E42EDE" w:rsidRPr="001C6C6B" w:rsidRDefault="00E42EDE" w:rsidP="004E5BF0">
            <w:pPr>
              <w:spacing w:line="276" w:lineRule="auto"/>
              <w:jc w:val="center"/>
              <w:rPr>
                <w:rFonts w:asciiTheme="minorEastAsia" w:eastAsiaTheme="minorEastAsia" w:hAnsiTheme="minorEastAsia" w:hint="eastAsia"/>
                <w:kern w:val="0"/>
              </w:rPr>
            </w:pPr>
          </w:p>
        </w:tc>
        <w:tc>
          <w:tcPr>
            <w:tcW w:w="992" w:type="dxa"/>
            <w:tcBorders>
              <w:top w:val="nil"/>
              <w:bottom w:val="nil"/>
            </w:tcBorders>
            <w:shd w:val="clear" w:color="auto" w:fill="auto"/>
            <w:tcMar>
              <w:top w:w="80" w:type="dxa"/>
              <w:left w:w="100" w:type="dxa"/>
              <w:bottom w:w="80" w:type="dxa"/>
              <w:right w:w="100" w:type="dxa"/>
            </w:tcMar>
            <w:vAlign w:val="center"/>
          </w:tcPr>
          <w:p w14:paraId="00FF78A2" w14:textId="77777777" w:rsidR="00E42EDE" w:rsidRPr="001C6C6B" w:rsidRDefault="00E42EDE" w:rsidP="004E5BF0">
            <w:pPr>
              <w:widowControl/>
              <w:spacing w:line="276" w:lineRule="auto"/>
              <w:jc w:val="center"/>
              <w:rPr>
                <w:rFonts w:asciiTheme="minorEastAsia" w:eastAsiaTheme="minorEastAsia" w:hAnsiTheme="minorEastAsia" w:hint="eastAsia"/>
                <w:kern w:val="0"/>
              </w:rPr>
            </w:pPr>
          </w:p>
        </w:tc>
        <w:tc>
          <w:tcPr>
            <w:tcW w:w="6575" w:type="dxa"/>
            <w:tcBorders>
              <w:top w:val="nil"/>
              <w:bottom w:val="nil"/>
            </w:tcBorders>
            <w:shd w:val="clear" w:color="auto" w:fill="auto"/>
            <w:tcMar>
              <w:top w:w="80" w:type="dxa"/>
              <w:left w:w="100" w:type="dxa"/>
              <w:bottom w:w="80" w:type="dxa"/>
              <w:right w:w="100" w:type="dxa"/>
            </w:tcMar>
            <w:vAlign w:val="center"/>
          </w:tcPr>
          <w:p w14:paraId="63C39AA4" w14:textId="6E0AB609" w:rsidR="00E42EDE" w:rsidRPr="001C6C6B" w:rsidRDefault="00E42EDE" w:rsidP="004E5BF0">
            <w:pPr>
              <w:widowControl/>
              <w:spacing w:line="276" w:lineRule="auto"/>
              <w:jc w:val="center"/>
              <w:rPr>
                <w:rFonts w:asciiTheme="minorEastAsia" w:eastAsiaTheme="minorEastAsia" w:hAnsiTheme="minorEastAsia" w:hint="eastAsia"/>
                <w:kern w:val="0"/>
                <w:sz w:val="18"/>
                <w:lang w:eastAsia="zh-CN"/>
              </w:rPr>
            </w:pPr>
            <w:r w:rsidRPr="00E42EDE">
              <w:rPr>
                <w:rFonts w:asciiTheme="minorEastAsia" w:eastAsiaTheme="minorEastAsia" w:hAnsiTheme="minorEastAsia"/>
                <w:kern w:val="0"/>
                <w:sz w:val="18"/>
                <w:lang w:eastAsia="zh-CN"/>
              </w:rPr>
              <w:t>色谱柱及配套耗材共计采购三套。</w:t>
            </w:r>
          </w:p>
        </w:tc>
      </w:tr>
      <w:tr w:rsidR="001C6C6B" w:rsidRPr="001C6C6B" w14:paraId="39933749"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7FCE9EFC" w14:textId="3F568113"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34B62661" w14:textId="2D644192"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4AEB2264"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质量稳定性：48 h内质量轴漂移优于0.1 amu（环境温度变化在2℃以内）。</w:t>
            </w:r>
          </w:p>
        </w:tc>
      </w:tr>
      <w:tr w:rsidR="001C6C6B" w:rsidRPr="001C6C6B" w14:paraId="726FDADB"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5FBCC701" w14:textId="76839515"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682B693F" w14:textId="45A91513"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647187B3"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质谱真空系统应配置分子泵，抽速不低于150 L/s；机械</w:t>
            </w:r>
            <w:proofErr w:type="gramStart"/>
            <w:r w:rsidRPr="001C6C6B">
              <w:rPr>
                <w:rFonts w:asciiTheme="minorEastAsia" w:eastAsiaTheme="minorEastAsia" w:hAnsiTheme="minorEastAsia"/>
                <w:kern w:val="0"/>
                <w:sz w:val="18"/>
                <w:lang w:eastAsia="zh-CN"/>
              </w:rPr>
              <w:t>泵抽速</w:t>
            </w:r>
            <w:proofErr w:type="gramEnd"/>
            <w:r w:rsidRPr="001C6C6B">
              <w:rPr>
                <w:rFonts w:asciiTheme="minorEastAsia" w:eastAsiaTheme="minorEastAsia" w:hAnsiTheme="minorEastAsia"/>
                <w:kern w:val="0"/>
                <w:sz w:val="18"/>
                <w:lang w:eastAsia="zh-CN"/>
              </w:rPr>
              <w:t>不低于4 m³/h。</w:t>
            </w:r>
          </w:p>
        </w:tc>
      </w:tr>
      <w:tr w:rsidR="001C6C6B" w:rsidRPr="001C6C6B" w14:paraId="40F30827"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482BF4ED" w14:textId="1052FEC7"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595FFB31" w14:textId="19C188F6" w:rsidR="001C6C6B" w:rsidRPr="001C6C6B" w:rsidRDefault="005A4873" w:rsidP="004E5BF0">
            <w:pPr>
              <w:widowControl/>
              <w:spacing w:line="276" w:lineRule="auto"/>
              <w:jc w:val="center"/>
              <w:rPr>
                <w:rFonts w:asciiTheme="minorEastAsia" w:eastAsiaTheme="minorEastAsia" w:hAnsiTheme="minorEastAsia" w:hint="eastAsia"/>
                <w:kern w:val="0"/>
                <w:lang w:eastAsia="zh-CN"/>
              </w:rPr>
            </w:pPr>
            <w:r w:rsidRPr="004E5BF0">
              <w:rPr>
                <w:rFonts w:asciiTheme="minorEastAsia" w:eastAsiaTheme="minorEastAsia" w:hAnsiTheme="minorEastAsia" w:hint="eastAsia"/>
                <w:sz w:val="22"/>
              </w:rPr>
              <w:t>▲</w:t>
            </w:r>
          </w:p>
        </w:tc>
        <w:tc>
          <w:tcPr>
            <w:tcW w:w="6575" w:type="dxa"/>
            <w:tcBorders>
              <w:top w:val="nil"/>
              <w:bottom w:val="nil"/>
            </w:tcBorders>
            <w:shd w:val="clear" w:color="auto" w:fill="auto"/>
            <w:tcMar>
              <w:top w:w="80" w:type="dxa"/>
              <w:left w:w="100" w:type="dxa"/>
              <w:bottom w:w="80" w:type="dxa"/>
              <w:right w:w="100" w:type="dxa"/>
            </w:tcMar>
            <w:vAlign w:val="center"/>
          </w:tcPr>
          <w:p w14:paraId="5234717F" w14:textId="19F51FCB"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配置</w:t>
            </w:r>
            <w:proofErr w:type="gramStart"/>
            <w:r w:rsidRPr="001C6C6B">
              <w:rPr>
                <w:rFonts w:asciiTheme="minorEastAsia" w:eastAsiaTheme="minorEastAsia" w:hAnsiTheme="minorEastAsia"/>
                <w:kern w:val="0"/>
                <w:sz w:val="18"/>
                <w:lang w:eastAsia="zh-CN"/>
              </w:rPr>
              <w:t>自定义谱库对比</w:t>
            </w:r>
            <w:proofErr w:type="gramEnd"/>
            <w:r w:rsidRPr="001C6C6B">
              <w:rPr>
                <w:rFonts w:asciiTheme="minorEastAsia" w:eastAsiaTheme="minorEastAsia" w:hAnsiTheme="minorEastAsia"/>
                <w:kern w:val="0"/>
                <w:sz w:val="18"/>
                <w:lang w:eastAsia="zh-CN"/>
              </w:rPr>
              <w:t>检索功能</w:t>
            </w:r>
            <w:r w:rsidR="005A4873">
              <w:rPr>
                <w:rFonts w:asciiTheme="minorEastAsia" w:eastAsiaTheme="minorEastAsia" w:hAnsiTheme="minorEastAsia" w:hint="eastAsia"/>
                <w:kern w:val="0"/>
                <w:sz w:val="18"/>
                <w:lang w:eastAsia="zh-CN"/>
              </w:rPr>
              <w:t>，</w:t>
            </w:r>
            <w:r w:rsidR="005A4873" w:rsidRPr="005A4873">
              <w:rPr>
                <w:rFonts w:asciiTheme="minorEastAsia" w:eastAsiaTheme="minorEastAsia" w:hAnsiTheme="minorEastAsia" w:hint="eastAsia"/>
                <w:kern w:val="0"/>
                <w:sz w:val="18"/>
                <w:lang w:eastAsia="zh-CN"/>
              </w:rPr>
              <w:t>质量准确度 &lt;1 ppm（外标法）</w:t>
            </w:r>
          </w:p>
        </w:tc>
      </w:tr>
      <w:tr w:rsidR="001C6C6B" w:rsidRPr="001C6C6B" w14:paraId="642AAAC8"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468C930A" w14:textId="27EDF3F2"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19F1BC6E" w14:textId="785FD11A"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69D67A9C"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色谱保留时间重复性：连续进样测试，保留时间≤0.6 s。</w:t>
            </w:r>
          </w:p>
        </w:tc>
      </w:tr>
      <w:tr w:rsidR="001C6C6B" w:rsidRPr="001C6C6B" w14:paraId="154D9BB9"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53E69B03" w14:textId="7A22A46C"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50D5B28E" w14:textId="2156586A"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312FE414"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色谱峰面积重复性：采用标准样品测试，峰面积RSD≤2%。</w:t>
            </w:r>
          </w:p>
        </w:tc>
      </w:tr>
      <w:tr w:rsidR="005A4873" w:rsidRPr="001C6C6B" w14:paraId="10A1EDBF"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0E7212F3" w14:textId="77777777" w:rsidR="005A4873" w:rsidRPr="001C6C6B" w:rsidRDefault="005A4873"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494DB5EA" w14:textId="77777777" w:rsidR="005A4873" w:rsidRPr="001C6C6B" w:rsidRDefault="005A4873"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4548B058" w14:textId="19D28248" w:rsidR="005A4873" w:rsidRPr="001C6C6B" w:rsidRDefault="005A4873" w:rsidP="004E5BF0">
            <w:pPr>
              <w:widowControl/>
              <w:spacing w:line="276" w:lineRule="auto"/>
              <w:jc w:val="center"/>
              <w:rPr>
                <w:rFonts w:asciiTheme="minorEastAsia" w:eastAsiaTheme="minorEastAsia" w:hAnsiTheme="minorEastAsia" w:hint="eastAsia"/>
                <w:kern w:val="0"/>
                <w:sz w:val="18"/>
                <w:lang w:eastAsia="zh-CN"/>
              </w:rPr>
            </w:pPr>
            <w:r w:rsidRPr="005A4873">
              <w:rPr>
                <w:rFonts w:asciiTheme="minorEastAsia" w:eastAsiaTheme="minorEastAsia" w:hAnsiTheme="minorEastAsia" w:hint="eastAsia"/>
                <w:kern w:val="0"/>
                <w:sz w:val="18"/>
                <w:lang w:eastAsia="zh-CN"/>
              </w:rPr>
              <w:t>整体预处理系统须满足在低压（≤1.5kPa）高温（≥800℃）工况下取样，在不同的取样点间切换取样，可同时或分别供两套分析系统做样分析用，并保证流路洁净，不影响后续分析；可接受多次流路自清洁，自清洁时间不超过3min</w:t>
            </w:r>
            <w:r>
              <w:rPr>
                <w:rFonts w:asciiTheme="minorEastAsia" w:eastAsiaTheme="minorEastAsia" w:hAnsiTheme="minorEastAsia" w:hint="eastAsia"/>
                <w:kern w:val="0"/>
                <w:sz w:val="18"/>
                <w:lang w:eastAsia="zh-CN"/>
              </w:rPr>
              <w:t>。</w:t>
            </w:r>
          </w:p>
        </w:tc>
      </w:tr>
      <w:tr w:rsidR="005A4873" w:rsidRPr="001C6C6B" w14:paraId="0CF4CBC5"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3E4C1749" w14:textId="77777777" w:rsidR="005A4873" w:rsidRPr="001C6C6B" w:rsidRDefault="005A4873"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082629B5" w14:textId="77777777" w:rsidR="005A4873" w:rsidRPr="001C6C6B" w:rsidRDefault="005A4873"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3B1AC498" w14:textId="023C8B25" w:rsidR="005A4873" w:rsidRPr="001C6C6B" w:rsidRDefault="005A4873" w:rsidP="004E5BF0">
            <w:pPr>
              <w:widowControl/>
              <w:spacing w:line="276" w:lineRule="auto"/>
              <w:jc w:val="center"/>
              <w:rPr>
                <w:rFonts w:asciiTheme="minorEastAsia" w:eastAsiaTheme="minorEastAsia" w:hAnsiTheme="minorEastAsia" w:hint="eastAsia"/>
                <w:kern w:val="0"/>
                <w:sz w:val="18"/>
                <w:lang w:eastAsia="zh-CN"/>
              </w:rPr>
            </w:pPr>
            <w:r w:rsidRPr="005A4873">
              <w:rPr>
                <w:rFonts w:asciiTheme="minorEastAsia" w:eastAsiaTheme="minorEastAsia" w:hAnsiTheme="minorEastAsia" w:hint="eastAsia"/>
                <w:kern w:val="0"/>
                <w:sz w:val="18"/>
                <w:lang w:eastAsia="zh-CN"/>
              </w:rPr>
              <w:t>高温流</w:t>
            </w:r>
            <w:proofErr w:type="gramStart"/>
            <w:r w:rsidRPr="005A4873">
              <w:rPr>
                <w:rFonts w:asciiTheme="minorEastAsia" w:eastAsiaTheme="minorEastAsia" w:hAnsiTheme="minorEastAsia" w:hint="eastAsia"/>
                <w:kern w:val="0"/>
                <w:sz w:val="18"/>
                <w:lang w:eastAsia="zh-CN"/>
              </w:rPr>
              <w:t>路采用</w:t>
            </w:r>
            <w:proofErr w:type="gramEnd"/>
            <w:r w:rsidRPr="005A4873">
              <w:rPr>
                <w:rFonts w:asciiTheme="minorEastAsia" w:eastAsiaTheme="minorEastAsia" w:hAnsiTheme="minorEastAsia" w:hint="eastAsia"/>
                <w:kern w:val="0"/>
                <w:sz w:val="18"/>
                <w:lang w:eastAsia="zh-CN"/>
              </w:rPr>
              <w:t>整体加热模块，在室温上30℃~300℃温度连续可控；高温流路中管阀件耐温不低于280℃；流</w:t>
            </w:r>
            <w:proofErr w:type="gramStart"/>
            <w:r w:rsidRPr="005A4873">
              <w:rPr>
                <w:rFonts w:asciiTheme="minorEastAsia" w:eastAsiaTheme="minorEastAsia" w:hAnsiTheme="minorEastAsia" w:hint="eastAsia"/>
                <w:kern w:val="0"/>
                <w:sz w:val="18"/>
                <w:lang w:eastAsia="zh-CN"/>
              </w:rPr>
              <w:t>路采用</w:t>
            </w:r>
            <w:proofErr w:type="gramEnd"/>
            <w:r w:rsidRPr="005A4873">
              <w:rPr>
                <w:rFonts w:asciiTheme="minorEastAsia" w:eastAsiaTheme="minorEastAsia" w:hAnsiTheme="minorEastAsia" w:hint="eastAsia"/>
                <w:kern w:val="0"/>
                <w:sz w:val="18"/>
                <w:lang w:eastAsia="zh-CN"/>
              </w:rPr>
              <w:t>材质不低于316 EP，流</w:t>
            </w:r>
            <w:proofErr w:type="gramStart"/>
            <w:r w:rsidRPr="005A4873">
              <w:rPr>
                <w:rFonts w:asciiTheme="minorEastAsia" w:eastAsiaTheme="minorEastAsia" w:hAnsiTheme="minorEastAsia" w:hint="eastAsia"/>
                <w:kern w:val="0"/>
                <w:sz w:val="18"/>
                <w:lang w:eastAsia="zh-CN"/>
              </w:rPr>
              <w:t>路采用</w:t>
            </w:r>
            <w:proofErr w:type="gramEnd"/>
            <w:r w:rsidRPr="005A4873">
              <w:rPr>
                <w:rFonts w:asciiTheme="minorEastAsia" w:eastAsiaTheme="minorEastAsia" w:hAnsiTheme="minorEastAsia" w:hint="eastAsia"/>
                <w:kern w:val="0"/>
                <w:sz w:val="18"/>
                <w:lang w:eastAsia="zh-CN"/>
              </w:rPr>
              <w:t>焊接及VCR连接件</w:t>
            </w:r>
            <w:r>
              <w:rPr>
                <w:rFonts w:asciiTheme="minorEastAsia" w:eastAsiaTheme="minorEastAsia" w:hAnsiTheme="minorEastAsia" w:hint="eastAsia"/>
                <w:kern w:val="0"/>
                <w:sz w:val="18"/>
                <w:lang w:eastAsia="zh-CN"/>
              </w:rPr>
              <w:t>。</w:t>
            </w:r>
          </w:p>
        </w:tc>
      </w:tr>
      <w:tr w:rsidR="005A4873" w:rsidRPr="001C6C6B" w14:paraId="0AAD862D"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1166F731" w14:textId="77777777" w:rsidR="005A4873" w:rsidRPr="001C6C6B" w:rsidRDefault="005A4873"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3625CF7E" w14:textId="77777777" w:rsidR="005A4873" w:rsidRPr="001C6C6B" w:rsidRDefault="005A4873"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6395F38E" w14:textId="67B2B84C" w:rsidR="005A4873" w:rsidRPr="001C6C6B" w:rsidRDefault="005A4873" w:rsidP="004E5BF0">
            <w:pPr>
              <w:widowControl/>
              <w:spacing w:line="276" w:lineRule="auto"/>
              <w:jc w:val="center"/>
              <w:rPr>
                <w:rFonts w:asciiTheme="minorEastAsia" w:eastAsiaTheme="minorEastAsia" w:hAnsiTheme="minorEastAsia" w:hint="eastAsia"/>
                <w:kern w:val="0"/>
                <w:sz w:val="18"/>
                <w:lang w:eastAsia="zh-CN"/>
              </w:rPr>
            </w:pPr>
            <w:r w:rsidRPr="005A4873">
              <w:rPr>
                <w:rFonts w:asciiTheme="minorEastAsia" w:eastAsiaTheme="minorEastAsia" w:hAnsiTheme="minorEastAsia" w:hint="eastAsia"/>
                <w:kern w:val="0"/>
                <w:sz w:val="18"/>
                <w:lang w:eastAsia="zh-CN"/>
              </w:rPr>
              <w:t>须实时显示预处理系统中加热温度及流路中压力值</w:t>
            </w:r>
            <w:r>
              <w:rPr>
                <w:rFonts w:asciiTheme="minorEastAsia" w:eastAsiaTheme="minorEastAsia" w:hAnsiTheme="minorEastAsia" w:hint="eastAsia"/>
                <w:kern w:val="0"/>
                <w:sz w:val="18"/>
                <w:lang w:eastAsia="zh-CN"/>
              </w:rPr>
              <w:t>。</w:t>
            </w:r>
          </w:p>
        </w:tc>
      </w:tr>
      <w:tr w:rsidR="005A4873" w:rsidRPr="001C6C6B" w14:paraId="50328BD2"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6078682D" w14:textId="77777777" w:rsidR="005A4873" w:rsidRPr="001C6C6B" w:rsidRDefault="005A4873"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06416FC7" w14:textId="77777777" w:rsidR="005A4873" w:rsidRPr="001C6C6B" w:rsidRDefault="005A4873"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1769C836" w14:textId="4E551BBF" w:rsidR="005A4873" w:rsidRPr="001C6C6B" w:rsidRDefault="005A4873" w:rsidP="004E5BF0">
            <w:pPr>
              <w:widowControl/>
              <w:spacing w:line="276" w:lineRule="auto"/>
              <w:jc w:val="center"/>
              <w:rPr>
                <w:rFonts w:asciiTheme="minorEastAsia" w:eastAsiaTheme="minorEastAsia" w:hAnsiTheme="minorEastAsia" w:hint="eastAsia"/>
                <w:kern w:val="0"/>
                <w:sz w:val="18"/>
                <w:lang w:eastAsia="zh-CN"/>
              </w:rPr>
            </w:pPr>
            <w:r w:rsidRPr="005A4873">
              <w:rPr>
                <w:rFonts w:asciiTheme="minorEastAsia" w:eastAsiaTheme="minorEastAsia" w:hAnsiTheme="minorEastAsia" w:hint="eastAsia"/>
                <w:kern w:val="0"/>
                <w:sz w:val="18"/>
                <w:lang w:eastAsia="zh-CN"/>
              </w:rPr>
              <w:t>控制系统完全开放，可修改，编辑控制程序等</w:t>
            </w:r>
            <w:r>
              <w:rPr>
                <w:rFonts w:asciiTheme="minorEastAsia" w:eastAsiaTheme="minorEastAsia" w:hAnsiTheme="minorEastAsia" w:hint="eastAsia"/>
                <w:kern w:val="0"/>
                <w:sz w:val="18"/>
                <w:lang w:eastAsia="zh-CN"/>
              </w:rPr>
              <w:t>。</w:t>
            </w:r>
          </w:p>
        </w:tc>
      </w:tr>
      <w:tr w:rsidR="001C6C6B" w:rsidRPr="001C6C6B" w14:paraId="7C815121" w14:textId="77777777" w:rsidTr="00DF716C">
        <w:trPr>
          <w:jc w:val="center"/>
        </w:trPr>
        <w:tc>
          <w:tcPr>
            <w:tcW w:w="1276" w:type="dxa"/>
            <w:vMerge/>
            <w:tcBorders>
              <w:top w:val="nil"/>
              <w:bottom w:val="single" w:sz="6" w:space="0" w:color="auto"/>
            </w:tcBorders>
            <w:shd w:val="clear" w:color="auto" w:fill="auto"/>
            <w:tcMar>
              <w:top w:w="80" w:type="dxa"/>
              <w:left w:w="100" w:type="dxa"/>
              <w:bottom w:w="80" w:type="dxa"/>
              <w:right w:w="100" w:type="dxa"/>
            </w:tcMar>
            <w:vAlign w:val="center"/>
          </w:tcPr>
          <w:p w14:paraId="5D5BD47C" w14:textId="6945D136"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992" w:type="dxa"/>
            <w:tcBorders>
              <w:top w:val="nil"/>
              <w:bottom w:val="single" w:sz="6" w:space="0" w:color="auto"/>
            </w:tcBorders>
            <w:shd w:val="clear" w:color="auto" w:fill="auto"/>
            <w:tcMar>
              <w:top w:w="80" w:type="dxa"/>
              <w:left w:w="100" w:type="dxa"/>
              <w:bottom w:w="80" w:type="dxa"/>
              <w:right w:w="100" w:type="dxa"/>
            </w:tcMar>
            <w:vAlign w:val="center"/>
          </w:tcPr>
          <w:p w14:paraId="26F36F71" w14:textId="47F9DCC2"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single" w:sz="6" w:space="0" w:color="auto"/>
            </w:tcBorders>
            <w:shd w:val="clear" w:color="auto" w:fill="auto"/>
            <w:tcMar>
              <w:top w:w="80" w:type="dxa"/>
              <w:left w:w="100" w:type="dxa"/>
              <w:bottom w:w="80" w:type="dxa"/>
              <w:right w:w="100" w:type="dxa"/>
            </w:tcMar>
            <w:vAlign w:val="center"/>
          </w:tcPr>
          <w:p w14:paraId="64070615" w14:textId="3B288BAD"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有类似应用案例，并提供佐证资料。</w:t>
            </w:r>
          </w:p>
        </w:tc>
      </w:tr>
      <w:tr w:rsidR="001C6C6B" w:rsidRPr="001C6C6B" w14:paraId="19B2FD18" w14:textId="77777777" w:rsidTr="00DF716C">
        <w:trPr>
          <w:jc w:val="center"/>
        </w:trPr>
        <w:tc>
          <w:tcPr>
            <w:tcW w:w="1276" w:type="dxa"/>
            <w:vMerge w:val="restart"/>
            <w:tcBorders>
              <w:top w:val="single" w:sz="6" w:space="0" w:color="auto"/>
              <w:bottom w:val="nil"/>
            </w:tcBorders>
            <w:shd w:val="clear" w:color="auto" w:fill="auto"/>
            <w:tcMar>
              <w:top w:w="80" w:type="dxa"/>
              <w:left w:w="100" w:type="dxa"/>
              <w:bottom w:w="80" w:type="dxa"/>
              <w:right w:w="100" w:type="dxa"/>
            </w:tcMar>
            <w:vAlign w:val="center"/>
          </w:tcPr>
          <w:p w14:paraId="081268B6" w14:textId="33FC5751"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联用接口及传输管线模块</w:t>
            </w:r>
          </w:p>
        </w:tc>
        <w:tc>
          <w:tcPr>
            <w:tcW w:w="992" w:type="dxa"/>
            <w:tcBorders>
              <w:top w:val="single" w:sz="6" w:space="0" w:color="auto"/>
              <w:bottom w:val="nil"/>
            </w:tcBorders>
            <w:shd w:val="clear" w:color="auto" w:fill="auto"/>
            <w:tcMar>
              <w:top w:w="80" w:type="dxa"/>
              <w:left w:w="100" w:type="dxa"/>
              <w:bottom w:w="80" w:type="dxa"/>
              <w:right w:w="100" w:type="dxa"/>
            </w:tcMar>
            <w:vAlign w:val="center"/>
          </w:tcPr>
          <w:p w14:paraId="4547BC33" w14:textId="67F6AF7A" w:rsidR="001C6C6B" w:rsidRPr="001C6C6B" w:rsidRDefault="00DF716C" w:rsidP="004E5BF0">
            <w:pPr>
              <w:widowControl/>
              <w:spacing w:line="276" w:lineRule="auto"/>
              <w:jc w:val="center"/>
              <w:rPr>
                <w:rFonts w:asciiTheme="minorEastAsia" w:eastAsiaTheme="minorEastAsia" w:hAnsiTheme="minorEastAsia" w:hint="eastAsia"/>
                <w:kern w:val="0"/>
              </w:rPr>
            </w:pPr>
            <w:r w:rsidRPr="004E5BF0">
              <w:rPr>
                <w:rFonts w:asciiTheme="minorEastAsia" w:eastAsiaTheme="minorEastAsia" w:hAnsiTheme="minorEastAsia" w:hint="eastAsia"/>
                <w:sz w:val="22"/>
              </w:rPr>
              <w:t>▲</w:t>
            </w:r>
          </w:p>
        </w:tc>
        <w:tc>
          <w:tcPr>
            <w:tcW w:w="6575" w:type="dxa"/>
            <w:tcBorders>
              <w:top w:val="single" w:sz="6" w:space="0" w:color="auto"/>
              <w:bottom w:val="nil"/>
            </w:tcBorders>
            <w:shd w:val="clear" w:color="auto" w:fill="auto"/>
            <w:tcMar>
              <w:top w:w="80" w:type="dxa"/>
              <w:left w:w="100" w:type="dxa"/>
              <w:bottom w:w="80" w:type="dxa"/>
              <w:right w:w="100" w:type="dxa"/>
            </w:tcMar>
            <w:vAlign w:val="center"/>
          </w:tcPr>
          <w:p w14:paraId="6C0BBF33"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配置IR-GC-MS联用接口，可实现高温气体样品在红外分析和GC-MS分析之间的在线分配。</w:t>
            </w:r>
          </w:p>
        </w:tc>
      </w:tr>
      <w:tr w:rsidR="001C6C6B" w:rsidRPr="001C6C6B" w14:paraId="568ECC2C"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02A4350C" w14:textId="3DB36A1D"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7093D118" w14:textId="1F6738F0"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71C9675A"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配置质量流量控制模块，流量范围0.1～100 mL/min可调。</w:t>
            </w:r>
          </w:p>
        </w:tc>
      </w:tr>
      <w:tr w:rsidR="001C6C6B" w:rsidRPr="001C6C6B" w14:paraId="38E23539"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3F3BA427" w14:textId="33F2C2E3"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6E1542C8" w14:textId="53C12CE5"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40AFF1F6"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气质</w:t>
            </w:r>
            <w:proofErr w:type="gramStart"/>
            <w:r w:rsidRPr="001C6C6B">
              <w:rPr>
                <w:rFonts w:asciiTheme="minorEastAsia" w:eastAsiaTheme="minorEastAsia" w:hAnsiTheme="minorEastAsia"/>
                <w:kern w:val="0"/>
                <w:sz w:val="18"/>
                <w:lang w:eastAsia="zh-CN"/>
              </w:rPr>
              <w:t>端采用</w:t>
            </w:r>
            <w:proofErr w:type="gramEnd"/>
            <w:r w:rsidRPr="001C6C6B">
              <w:rPr>
                <w:rFonts w:asciiTheme="minorEastAsia" w:eastAsiaTheme="minorEastAsia" w:hAnsiTheme="minorEastAsia"/>
                <w:kern w:val="0"/>
                <w:sz w:val="18"/>
                <w:lang w:eastAsia="zh-CN"/>
              </w:rPr>
              <w:t>程控多通阀联动设计，至少包含四通阀、八通阀或等效</w:t>
            </w:r>
            <w:proofErr w:type="gramStart"/>
            <w:r w:rsidRPr="001C6C6B">
              <w:rPr>
                <w:rFonts w:asciiTheme="minorEastAsia" w:eastAsiaTheme="minorEastAsia" w:hAnsiTheme="minorEastAsia"/>
                <w:kern w:val="0"/>
                <w:sz w:val="18"/>
                <w:lang w:eastAsia="zh-CN"/>
              </w:rPr>
              <w:t>阀路方案</w:t>
            </w:r>
            <w:proofErr w:type="gramEnd"/>
            <w:r w:rsidRPr="001C6C6B">
              <w:rPr>
                <w:rFonts w:asciiTheme="minorEastAsia" w:eastAsiaTheme="minorEastAsia" w:hAnsiTheme="minorEastAsia"/>
                <w:kern w:val="0"/>
                <w:sz w:val="18"/>
                <w:lang w:eastAsia="zh-CN"/>
              </w:rPr>
              <w:t>。</w:t>
            </w:r>
          </w:p>
        </w:tc>
      </w:tr>
      <w:tr w:rsidR="001C6C6B" w:rsidRPr="001C6C6B" w14:paraId="05F70F2C" w14:textId="77777777" w:rsidTr="00DF716C">
        <w:trPr>
          <w:jc w:val="center"/>
        </w:trPr>
        <w:tc>
          <w:tcPr>
            <w:tcW w:w="1276" w:type="dxa"/>
            <w:vMerge/>
            <w:tcBorders>
              <w:top w:val="nil"/>
              <w:bottom w:val="single" w:sz="6" w:space="0" w:color="auto"/>
            </w:tcBorders>
            <w:shd w:val="clear" w:color="auto" w:fill="auto"/>
            <w:tcMar>
              <w:top w:w="80" w:type="dxa"/>
              <w:left w:w="100" w:type="dxa"/>
              <w:bottom w:w="80" w:type="dxa"/>
              <w:right w:w="100" w:type="dxa"/>
            </w:tcMar>
            <w:vAlign w:val="center"/>
          </w:tcPr>
          <w:p w14:paraId="592090CA" w14:textId="60F067E2"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992" w:type="dxa"/>
            <w:tcBorders>
              <w:top w:val="nil"/>
              <w:bottom w:val="single" w:sz="6" w:space="0" w:color="auto"/>
            </w:tcBorders>
            <w:shd w:val="clear" w:color="auto" w:fill="auto"/>
            <w:tcMar>
              <w:top w:w="80" w:type="dxa"/>
              <w:left w:w="100" w:type="dxa"/>
              <w:bottom w:w="80" w:type="dxa"/>
              <w:right w:w="100" w:type="dxa"/>
            </w:tcMar>
            <w:vAlign w:val="center"/>
          </w:tcPr>
          <w:p w14:paraId="515F815B" w14:textId="311BBFAC"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single" w:sz="6" w:space="0" w:color="auto"/>
            </w:tcBorders>
            <w:shd w:val="clear" w:color="auto" w:fill="auto"/>
            <w:tcMar>
              <w:top w:w="80" w:type="dxa"/>
              <w:left w:w="100" w:type="dxa"/>
              <w:bottom w:w="80" w:type="dxa"/>
              <w:right w:w="100" w:type="dxa"/>
            </w:tcMar>
            <w:vAlign w:val="center"/>
          </w:tcPr>
          <w:p w14:paraId="57F25015"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联用接口、</w:t>
            </w:r>
            <w:proofErr w:type="gramStart"/>
            <w:r w:rsidRPr="001C6C6B">
              <w:rPr>
                <w:rFonts w:asciiTheme="minorEastAsia" w:eastAsiaTheme="minorEastAsia" w:hAnsiTheme="minorEastAsia"/>
                <w:kern w:val="0"/>
                <w:sz w:val="18"/>
                <w:lang w:eastAsia="zh-CN"/>
              </w:rPr>
              <w:t>阀组及</w:t>
            </w:r>
            <w:proofErr w:type="gramEnd"/>
            <w:r w:rsidRPr="001C6C6B">
              <w:rPr>
                <w:rFonts w:asciiTheme="minorEastAsia" w:eastAsiaTheme="minorEastAsia" w:hAnsiTheme="minorEastAsia"/>
                <w:kern w:val="0"/>
                <w:sz w:val="18"/>
                <w:lang w:eastAsia="zh-CN"/>
              </w:rPr>
              <w:t>传输管线应具备伴热和防冷凝设计，满足高温样品</w:t>
            </w:r>
            <w:proofErr w:type="gramStart"/>
            <w:r w:rsidRPr="001C6C6B">
              <w:rPr>
                <w:rFonts w:asciiTheme="minorEastAsia" w:eastAsiaTheme="minorEastAsia" w:hAnsiTheme="minorEastAsia"/>
                <w:kern w:val="0"/>
                <w:sz w:val="18"/>
                <w:lang w:eastAsia="zh-CN"/>
              </w:rPr>
              <w:t>气稳定</w:t>
            </w:r>
            <w:proofErr w:type="gramEnd"/>
            <w:r w:rsidRPr="001C6C6B">
              <w:rPr>
                <w:rFonts w:asciiTheme="minorEastAsia" w:eastAsiaTheme="minorEastAsia" w:hAnsiTheme="minorEastAsia"/>
                <w:kern w:val="0"/>
                <w:sz w:val="18"/>
                <w:lang w:eastAsia="zh-CN"/>
              </w:rPr>
              <w:t>传输要求。</w:t>
            </w:r>
          </w:p>
        </w:tc>
      </w:tr>
      <w:tr w:rsidR="001C6C6B" w:rsidRPr="001C6C6B" w14:paraId="36C0BA10" w14:textId="77777777" w:rsidTr="00DF716C">
        <w:trPr>
          <w:jc w:val="center"/>
        </w:trPr>
        <w:tc>
          <w:tcPr>
            <w:tcW w:w="1276" w:type="dxa"/>
            <w:vMerge w:val="restart"/>
            <w:tcBorders>
              <w:top w:val="single" w:sz="6" w:space="0" w:color="auto"/>
              <w:bottom w:val="nil"/>
            </w:tcBorders>
            <w:shd w:val="clear" w:color="auto" w:fill="auto"/>
            <w:tcMar>
              <w:top w:w="80" w:type="dxa"/>
              <w:left w:w="100" w:type="dxa"/>
              <w:bottom w:w="80" w:type="dxa"/>
              <w:right w:w="100" w:type="dxa"/>
            </w:tcMar>
            <w:vAlign w:val="center"/>
          </w:tcPr>
          <w:p w14:paraId="720DC0C8" w14:textId="41AC7378"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软件系统及数据处理工作站</w:t>
            </w:r>
          </w:p>
        </w:tc>
        <w:tc>
          <w:tcPr>
            <w:tcW w:w="992" w:type="dxa"/>
            <w:tcBorders>
              <w:top w:val="single" w:sz="6" w:space="0" w:color="auto"/>
              <w:bottom w:val="nil"/>
            </w:tcBorders>
            <w:shd w:val="clear" w:color="auto" w:fill="auto"/>
            <w:tcMar>
              <w:top w:w="80" w:type="dxa"/>
              <w:left w:w="100" w:type="dxa"/>
              <w:bottom w:w="80" w:type="dxa"/>
              <w:right w:w="100" w:type="dxa"/>
            </w:tcMar>
            <w:vAlign w:val="center"/>
          </w:tcPr>
          <w:p w14:paraId="14A9A288" w14:textId="0B2A397F" w:rsidR="001C6C6B" w:rsidRPr="001C6C6B" w:rsidRDefault="00DF716C" w:rsidP="004E5BF0">
            <w:pPr>
              <w:widowControl/>
              <w:spacing w:line="276" w:lineRule="auto"/>
              <w:jc w:val="center"/>
              <w:rPr>
                <w:rFonts w:asciiTheme="minorEastAsia" w:eastAsiaTheme="minorEastAsia" w:hAnsiTheme="minorEastAsia" w:hint="eastAsia"/>
                <w:kern w:val="0"/>
              </w:rPr>
            </w:pPr>
            <w:r w:rsidRPr="004E5BF0">
              <w:rPr>
                <w:rFonts w:asciiTheme="minorEastAsia" w:eastAsiaTheme="minorEastAsia" w:hAnsiTheme="minorEastAsia" w:hint="eastAsia"/>
                <w:sz w:val="22"/>
              </w:rPr>
              <w:t>▲</w:t>
            </w:r>
          </w:p>
        </w:tc>
        <w:tc>
          <w:tcPr>
            <w:tcW w:w="6575" w:type="dxa"/>
            <w:tcBorders>
              <w:top w:val="single" w:sz="6" w:space="0" w:color="auto"/>
              <w:bottom w:val="nil"/>
            </w:tcBorders>
            <w:shd w:val="clear" w:color="auto" w:fill="auto"/>
            <w:tcMar>
              <w:top w:w="80" w:type="dxa"/>
              <w:left w:w="100" w:type="dxa"/>
              <w:bottom w:w="80" w:type="dxa"/>
              <w:right w:w="100" w:type="dxa"/>
            </w:tcMar>
            <w:vAlign w:val="center"/>
          </w:tcPr>
          <w:p w14:paraId="22EF6922" w14:textId="77777777" w:rsidR="002B5F72" w:rsidRDefault="001C6C6B" w:rsidP="004E5BF0">
            <w:pPr>
              <w:widowControl/>
              <w:spacing w:line="276" w:lineRule="auto"/>
              <w:jc w:val="center"/>
              <w:rPr>
                <w:rFonts w:asciiTheme="minorEastAsia" w:eastAsiaTheme="minorEastAsia" w:hAnsiTheme="minorEastAsia" w:hint="eastAsia"/>
                <w:kern w:val="0"/>
                <w:sz w:val="18"/>
                <w:lang w:eastAsia="zh-CN"/>
              </w:rPr>
            </w:pPr>
            <w:r w:rsidRPr="001C6C6B">
              <w:rPr>
                <w:rFonts w:asciiTheme="minorEastAsia" w:eastAsiaTheme="minorEastAsia" w:hAnsiTheme="minorEastAsia"/>
                <w:kern w:val="0"/>
                <w:sz w:val="18"/>
                <w:lang w:eastAsia="zh-CN"/>
              </w:rPr>
              <w:t>配置系统控制软件，可实现取样、伴热、</w:t>
            </w:r>
            <w:proofErr w:type="gramStart"/>
            <w:r w:rsidRPr="001C6C6B">
              <w:rPr>
                <w:rFonts w:asciiTheme="minorEastAsia" w:eastAsiaTheme="minorEastAsia" w:hAnsiTheme="minorEastAsia"/>
                <w:kern w:val="0"/>
                <w:sz w:val="18"/>
                <w:lang w:eastAsia="zh-CN"/>
              </w:rPr>
              <w:t>阀路切换</w:t>
            </w:r>
            <w:proofErr w:type="gramEnd"/>
            <w:r w:rsidRPr="001C6C6B">
              <w:rPr>
                <w:rFonts w:asciiTheme="minorEastAsia" w:eastAsiaTheme="minorEastAsia" w:hAnsiTheme="minorEastAsia"/>
                <w:kern w:val="0"/>
                <w:sz w:val="18"/>
                <w:lang w:eastAsia="zh-CN"/>
              </w:rPr>
              <w:t>、流量控制、红外采集、</w:t>
            </w:r>
          </w:p>
          <w:p w14:paraId="4ACD0835" w14:textId="749F6B9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GC-MS采集及数据处理的联机控制。</w:t>
            </w:r>
          </w:p>
        </w:tc>
      </w:tr>
      <w:tr w:rsidR="001C6C6B" w:rsidRPr="001C6C6B" w14:paraId="73236A9B"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1AAEC55E" w14:textId="46CDB704"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3DD65A8D" w14:textId="3E62C7B2"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635C9DED"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软件应支持实时显示温度、压力、流量、红外谱图、色谱图和质谱图。</w:t>
            </w:r>
          </w:p>
        </w:tc>
      </w:tr>
      <w:tr w:rsidR="001C6C6B" w:rsidRPr="001C6C6B" w14:paraId="67B58BC1"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30BDB086" w14:textId="01D3F801"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7829D407" w14:textId="39D01CE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nil"/>
            </w:tcBorders>
            <w:shd w:val="clear" w:color="auto" w:fill="auto"/>
            <w:tcMar>
              <w:top w:w="80" w:type="dxa"/>
              <w:left w:w="100" w:type="dxa"/>
              <w:bottom w:w="80" w:type="dxa"/>
              <w:right w:w="100" w:type="dxa"/>
            </w:tcMar>
            <w:vAlign w:val="center"/>
          </w:tcPr>
          <w:p w14:paraId="77B7F817"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软件应具备方法编辑、自动采集、数据存储、谱图检索、定性定量分析和报告输出功能。</w:t>
            </w:r>
          </w:p>
        </w:tc>
      </w:tr>
      <w:tr w:rsidR="001C6C6B" w:rsidRPr="001C6C6B" w14:paraId="4503BC8D" w14:textId="77777777" w:rsidTr="00DF716C">
        <w:trPr>
          <w:jc w:val="center"/>
        </w:trPr>
        <w:tc>
          <w:tcPr>
            <w:tcW w:w="1276" w:type="dxa"/>
            <w:vMerge/>
            <w:tcBorders>
              <w:top w:val="nil"/>
              <w:bottom w:val="nil"/>
            </w:tcBorders>
            <w:shd w:val="clear" w:color="auto" w:fill="auto"/>
            <w:tcMar>
              <w:top w:w="80" w:type="dxa"/>
              <w:left w:w="100" w:type="dxa"/>
              <w:bottom w:w="80" w:type="dxa"/>
              <w:right w:w="100" w:type="dxa"/>
            </w:tcMar>
            <w:vAlign w:val="center"/>
          </w:tcPr>
          <w:p w14:paraId="3ABF5FA1" w14:textId="6478A65D"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tcBorders>
              <w:top w:val="nil"/>
              <w:bottom w:val="nil"/>
            </w:tcBorders>
            <w:shd w:val="clear" w:color="auto" w:fill="auto"/>
            <w:tcMar>
              <w:top w:w="80" w:type="dxa"/>
              <w:left w:w="100" w:type="dxa"/>
              <w:bottom w:w="80" w:type="dxa"/>
              <w:right w:w="100" w:type="dxa"/>
            </w:tcMar>
            <w:vAlign w:val="center"/>
          </w:tcPr>
          <w:p w14:paraId="5AC46845" w14:textId="1548BC8C" w:rsidR="001C6C6B" w:rsidRPr="001C6C6B" w:rsidRDefault="00DF716C" w:rsidP="004E5BF0">
            <w:pPr>
              <w:widowControl/>
              <w:spacing w:line="276" w:lineRule="auto"/>
              <w:jc w:val="center"/>
              <w:rPr>
                <w:rFonts w:asciiTheme="minorEastAsia" w:eastAsiaTheme="minorEastAsia" w:hAnsiTheme="minorEastAsia" w:hint="eastAsia"/>
                <w:kern w:val="0"/>
                <w:lang w:eastAsia="zh-CN"/>
              </w:rPr>
            </w:pPr>
            <w:r w:rsidRPr="004E5BF0">
              <w:rPr>
                <w:rFonts w:asciiTheme="minorEastAsia" w:eastAsiaTheme="minorEastAsia" w:hAnsiTheme="minorEastAsia" w:hint="eastAsia"/>
                <w:sz w:val="22"/>
              </w:rPr>
              <w:t>★</w:t>
            </w:r>
          </w:p>
        </w:tc>
        <w:tc>
          <w:tcPr>
            <w:tcW w:w="6575" w:type="dxa"/>
            <w:tcBorders>
              <w:top w:val="nil"/>
              <w:bottom w:val="nil"/>
            </w:tcBorders>
            <w:shd w:val="clear" w:color="auto" w:fill="auto"/>
            <w:tcMar>
              <w:top w:w="80" w:type="dxa"/>
              <w:left w:w="100" w:type="dxa"/>
              <w:bottom w:w="80" w:type="dxa"/>
              <w:right w:w="100" w:type="dxa"/>
            </w:tcMar>
            <w:vAlign w:val="center"/>
          </w:tcPr>
          <w:p w14:paraId="3BE11587"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控制系统应开放必要控制接口，可修改、编辑控制程序，并支持后续维护扩展。</w:t>
            </w:r>
          </w:p>
        </w:tc>
      </w:tr>
      <w:tr w:rsidR="001C6C6B" w:rsidRPr="001C6C6B" w14:paraId="21B49A0C" w14:textId="77777777" w:rsidTr="00DF716C">
        <w:trPr>
          <w:jc w:val="center"/>
        </w:trPr>
        <w:tc>
          <w:tcPr>
            <w:tcW w:w="1276" w:type="dxa"/>
            <w:vMerge/>
            <w:tcBorders>
              <w:top w:val="nil"/>
              <w:bottom w:val="single" w:sz="6" w:space="0" w:color="auto"/>
            </w:tcBorders>
            <w:shd w:val="clear" w:color="auto" w:fill="auto"/>
            <w:tcMar>
              <w:top w:w="80" w:type="dxa"/>
              <w:left w:w="100" w:type="dxa"/>
              <w:bottom w:w="80" w:type="dxa"/>
              <w:right w:w="100" w:type="dxa"/>
            </w:tcMar>
            <w:vAlign w:val="center"/>
          </w:tcPr>
          <w:p w14:paraId="3B654544" w14:textId="2CF2999B"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992" w:type="dxa"/>
            <w:tcBorders>
              <w:top w:val="nil"/>
              <w:bottom w:val="single" w:sz="6" w:space="0" w:color="auto"/>
            </w:tcBorders>
            <w:shd w:val="clear" w:color="auto" w:fill="auto"/>
            <w:tcMar>
              <w:top w:w="80" w:type="dxa"/>
              <w:left w:w="100" w:type="dxa"/>
              <w:bottom w:w="80" w:type="dxa"/>
              <w:right w:w="100" w:type="dxa"/>
            </w:tcMar>
            <w:vAlign w:val="center"/>
          </w:tcPr>
          <w:p w14:paraId="371F0597" w14:textId="71F1B255"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nil"/>
              <w:bottom w:val="single" w:sz="6" w:space="0" w:color="auto"/>
            </w:tcBorders>
            <w:shd w:val="clear" w:color="auto" w:fill="auto"/>
            <w:tcMar>
              <w:top w:w="80" w:type="dxa"/>
              <w:left w:w="100" w:type="dxa"/>
              <w:bottom w:w="80" w:type="dxa"/>
              <w:right w:w="100" w:type="dxa"/>
            </w:tcMar>
            <w:vAlign w:val="center"/>
          </w:tcPr>
          <w:p w14:paraId="3C263B10"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配置国产数据处理工作站，CPU性能不低于Intel i7同等性能的国产处理器，内存不低于128 GB，固态硬盘不低于1 TB；显示器2台，单台不小于32英寸。</w:t>
            </w:r>
          </w:p>
        </w:tc>
      </w:tr>
      <w:tr w:rsidR="001C6C6B" w:rsidRPr="001C6C6B" w14:paraId="08B4BB91" w14:textId="77777777" w:rsidTr="00DF716C">
        <w:trPr>
          <w:jc w:val="center"/>
        </w:trPr>
        <w:tc>
          <w:tcPr>
            <w:tcW w:w="1276" w:type="dxa"/>
            <w:vMerge w:val="restart"/>
            <w:tcBorders>
              <w:top w:val="single" w:sz="6" w:space="0" w:color="auto"/>
            </w:tcBorders>
            <w:shd w:val="clear" w:color="auto" w:fill="auto"/>
            <w:tcMar>
              <w:top w:w="80" w:type="dxa"/>
              <w:left w:w="100" w:type="dxa"/>
              <w:bottom w:w="80" w:type="dxa"/>
              <w:right w:w="100" w:type="dxa"/>
            </w:tcMar>
            <w:vAlign w:val="center"/>
          </w:tcPr>
          <w:p w14:paraId="288691E8" w14:textId="6020B6CD"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安装、调试及验收</w:t>
            </w:r>
          </w:p>
        </w:tc>
        <w:tc>
          <w:tcPr>
            <w:tcW w:w="992" w:type="dxa"/>
            <w:tcBorders>
              <w:top w:val="single" w:sz="6" w:space="0" w:color="auto"/>
            </w:tcBorders>
            <w:shd w:val="clear" w:color="auto" w:fill="auto"/>
            <w:tcMar>
              <w:top w:w="80" w:type="dxa"/>
              <w:left w:w="100" w:type="dxa"/>
              <w:bottom w:w="80" w:type="dxa"/>
              <w:right w:w="100" w:type="dxa"/>
            </w:tcMar>
            <w:vAlign w:val="center"/>
          </w:tcPr>
          <w:p w14:paraId="4D983910" w14:textId="799B0E7A"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tcBorders>
              <w:top w:val="single" w:sz="6" w:space="0" w:color="auto"/>
            </w:tcBorders>
            <w:shd w:val="clear" w:color="auto" w:fill="auto"/>
            <w:tcMar>
              <w:top w:w="80" w:type="dxa"/>
              <w:left w:w="100" w:type="dxa"/>
              <w:bottom w:w="80" w:type="dxa"/>
              <w:right w:w="100" w:type="dxa"/>
            </w:tcMar>
            <w:vAlign w:val="center"/>
          </w:tcPr>
          <w:p w14:paraId="63D1F519"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供应商应提供完整的安装、调试、培训及验收服务。</w:t>
            </w:r>
          </w:p>
        </w:tc>
      </w:tr>
      <w:tr w:rsidR="001C6C6B" w:rsidRPr="001C6C6B" w14:paraId="594DA90C" w14:textId="77777777" w:rsidTr="00DF716C">
        <w:trPr>
          <w:jc w:val="center"/>
        </w:trPr>
        <w:tc>
          <w:tcPr>
            <w:tcW w:w="1276" w:type="dxa"/>
            <w:vMerge/>
            <w:shd w:val="clear" w:color="auto" w:fill="auto"/>
            <w:tcMar>
              <w:top w:w="80" w:type="dxa"/>
              <w:left w:w="100" w:type="dxa"/>
              <w:bottom w:w="80" w:type="dxa"/>
              <w:right w:w="100" w:type="dxa"/>
            </w:tcMar>
            <w:vAlign w:val="center"/>
          </w:tcPr>
          <w:p w14:paraId="188C6A57" w14:textId="5620D198"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shd w:val="clear" w:color="auto" w:fill="auto"/>
            <w:tcMar>
              <w:top w:w="80" w:type="dxa"/>
              <w:left w:w="100" w:type="dxa"/>
              <w:bottom w:w="80" w:type="dxa"/>
              <w:right w:w="100" w:type="dxa"/>
            </w:tcMar>
            <w:vAlign w:val="center"/>
          </w:tcPr>
          <w:p w14:paraId="5DD85C14" w14:textId="5647D655"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shd w:val="clear" w:color="auto" w:fill="auto"/>
            <w:tcMar>
              <w:top w:w="80" w:type="dxa"/>
              <w:left w:w="100" w:type="dxa"/>
              <w:bottom w:w="80" w:type="dxa"/>
              <w:right w:w="100" w:type="dxa"/>
            </w:tcMar>
            <w:vAlign w:val="center"/>
          </w:tcPr>
          <w:p w14:paraId="50514840"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供应商应提供系统连接图、气路图、电气接口说明、操作手册和维护手册。</w:t>
            </w:r>
          </w:p>
        </w:tc>
      </w:tr>
      <w:tr w:rsidR="001C6C6B" w:rsidRPr="001C6C6B" w14:paraId="1B79BD13" w14:textId="77777777" w:rsidTr="00DF716C">
        <w:trPr>
          <w:jc w:val="center"/>
        </w:trPr>
        <w:tc>
          <w:tcPr>
            <w:tcW w:w="1276" w:type="dxa"/>
            <w:vMerge/>
            <w:shd w:val="clear" w:color="auto" w:fill="auto"/>
            <w:tcMar>
              <w:top w:w="80" w:type="dxa"/>
              <w:left w:w="100" w:type="dxa"/>
              <w:bottom w:w="80" w:type="dxa"/>
              <w:right w:w="100" w:type="dxa"/>
            </w:tcMar>
            <w:vAlign w:val="center"/>
          </w:tcPr>
          <w:p w14:paraId="135B1D7C" w14:textId="21437DE9"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shd w:val="clear" w:color="auto" w:fill="auto"/>
            <w:tcMar>
              <w:top w:w="80" w:type="dxa"/>
              <w:left w:w="100" w:type="dxa"/>
              <w:bottom w:w="80" w:type="dxa"/>
              <w:right w:w="100" w:type="dxa"/>
            </w:tcMar>
            <w:vAlign w:val="center"/>
          </w:tcPr>
          <w:p w14:paraId="2986D5A5" w14:textId="7C795815"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shd w:val="clear" w:color="auto" w:fill="auto"/>
            <w:tcMar>
              <w:top w:w="80" w:type="dxa"/>
              <w:left w:w="100" w:type="dxa"/>
              <w:bottom w:w="80" w:type="dxa"/>
              <w:right w:w="100" w:type="dxa"/>
            </w:tcMar>
            <w:vAlign w:val="center"/>
          </w:tcPr>
          <w:p w14:paraId="34BEEC3D"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现场验收时，应使用标准气体或标准样品完成红外、GC-MS及联用模式测试。</w:t>
            </w:r>
          </w:p>
        </w:tc>
      </w:tr>
      <w:tr w:rsidR="001C6C6B" w:rsidRPr="001C6C6B" w14:paraId="584DA6D3" w14:textId="77777777" w:rsidTr="00DF716C">
        <w:trPr>
          <w:jc w:val="center"/>
        </w:trPr>
        <w:tc>
          <w:tcPr>
            <w:tcW w:w="1276" w:type="dxa"/>
            <w:vMerge/>
            <w:shd w:val="clear" w:color="auto" w:fill="auto"/>
            <w:tcMar>
              <w:top w:w="80" w:type="dxa"/>
              <w:left w:w="100" w:type="dxa"/>
              <w:bottom w:w="80" w:type="dxa"/>
              <w:right w:w="100" w:type="dxa"/>
            </w:tcMar>
            <w:vAlign w:val="center"/>
          </w:tcPr>
          <w:p w14:paraId="28573E5F" w14:textId="3D4A7DA5"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shd w:val="clear" w:color="auto" w:fill="auto"/>
            <w:tcMar>
              <w:top w:w="80" w:type="dxa"/>
              <w:left w:w="100" w:type="dxa"/>
              <w:bottom w:w="80" w:type="dxa"/>
              <w:right w:w="100" w:type="dxa"/>
            </w:tcMar>
            <w:vAlign w:val="center"/>
          </w:tcPr>
          <w:p w14:paraId="36008C64" w14:textId="71F81B9A"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shd w:val="clear" w:color="auto" w:fill="auto"/>
            <w:tcMar>
              <w:top w:w="80" w:type="dxa"/>
              <w:left w:w="100" w:type="dxa"/>
              <w:bottom w:w="80" w:type="dxa"/>
              <w:right w:w="100" w:type="dxa"/>
            </w:tcMar>
            <w:vAlign w:val="center"/>
          </w:tcPr>
          <w:p w14:paraId="4E16B5EA"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系统连续运行24 h后，应无异常报警、无明显泄漏，关键分析信号稳定。</w:t>
            </w:r>
          </w:p>
        </w:tc>
      </w:tr>
      <w:tr w:rsidR="001C6C6B" w:rsidRPr="001C6C6B" w14:paraId="7B698C22" w14:textId="77777777" w:rsidTr="00DF716C">
        <w:trPr>
          <w:jc w:val="center"/>
        </w:trPr>
        <w:tc>
          <w:tcPr>
            <w:tcW w:w="1276" w:type="dxa"/>
            <w:vMerge/>
            <w:shd w:val="clear" w:color="auto" w:fill="auto"/>
            <w:tcMar>
              <w:top w:w="80" w:type="dxa"/>
              <w:left w:w="100" w:type="dxa"/>
              <w:bottom w:w="80" w:type="dxa"/>
              <w:right w:w="100" w:type="dxa"/>
            </w:tcMar>
            <w:vAlign w:val="center"/>
          </w:tcPr>
          <w:p w14:paraId="3605DE2B" w14:textId="539B582C" w:rsidR="001C6C6B" w:rsidRPr="001C6C6B" w:rsidRDefault="001C6C6B" w:rsidP="004E5BF0">
            <w:pPr>
              <w:spacing w:line="276" w:lineRule="auto"/>
              <w:jc w:val="center"/>
              <w:rPr>
                <w:rFonts w:asciiTheme="minorEastAsia" w:eastAsiaTheme="minorEastAsia" w:hAnsiTheme="minorEastAsia" w:hint="eastAsia"/>
                <w:kern w:val="0"/>
                <w:lang w:eastAsia="zh-CN"/>
              </w:rPr>
            </w:pPr>
          </w:p>
        </w:tc>
        <w:tc>
          <w:tcPr>
            <w:tcW w:w="992" w:type="dxa"/>
            <w:shd w:val="clear" w:color="auto" w:fill="auto"/>
            <w:tcMar>
              <w:top w:w="80" w:type="dxa"/>
              <w:left w:w="100" w:type="dxa"/>
              <w:bottom w:w="80" w:type="dxa"/>
              <w:right w:w="100" w:type="dxa"/>
            </w:tcMar>
            <w:vAlign w:val="center"/>
          </w:tcPr>
          <w:p w14:paraId="1A28F895" w14:textId="4C3403D1"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shd w:val="clear" w:color="auto" w:fill="auto"/>
            <w:tcMar>
              <w:top w:w="80" w:type="dxa"/>
              <w:left w:w="100" w:type="dxa"/>
              <w:bottom w:w="80" w:type="dxa"/>
              <w:right w:w="100" w:type="dxa"/>
            </w:tcMar>
            <w:vAlign w:val="center"/>
          </w:tcPr>
          <w:p w14:paraId="30D52141" w14:textId="6E698B85"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质保期内应</w:t>
            </w:r>
            <w:r w:rsidR="00BC26FA">
              <w:rPr>
                <w:rFonts w:asciiTheme="minorEastAsia" w:eastAsiaTheme="minorEastAsia" w:hAnsiTheme="minorEastAsia" w:hint="eastAsia"/>
                <w:kern w:val="0"/>
                <w:sz w:val="18"/>
                <w:lang w:eastAsia="zh-CN"/>
              </w:rPr>
              <w:t>免费</w:t>
            </w:r>
            <w:r w:rsidRPr="001C6C6B">
              <w:rPr>
                <w:rFonts w:asciiTheme="minorEastAsia" w:eastAsiaTheme="minorEastAsia" w:hAnsiTheme="minorEastAsia"/>
                <w:kern w:val="0"/>
                <w:sz w:val="18"/>
                <w:lang w:eastAsia="zh-CN"/>
              </w:rPr>
              <w:t>提供软件升级、故障响应和技术支持服务；质保期内根据需要可免费提供同城移机一次。</w:t>
            </w:r>
          </w:p>
        </w:tc>
      </w:tr>
      <w:tr w:rsidR="001C6C6B" w:rsidRPr="001C6C6B" w14:paraId="134A3556" w14:textId="77777777" w:rsidTr="00DF716C">
        <w:trPr>
          <w:jc w:val="center"/>
        </w:trPr>
        <w:tc>
          <w:tcPr>
            <w:tcW w:w="1276" w:type="dxa"/>
            <w:vMerge/>
            <w:shd w:val="clear" w:color="auto" w:fill="auto"/>
            <w:tcMar>
              <w:top w:w="80" w:type="dxa"/>
              <w:left w:w="100" w:type="dxa"/>
              <w:bottom w:w="80" w:type="dxa"/>
              <w:right w:w="100" w:type="dxa"/>
            </w:tcMar>
            <w:vAlign w:val="center"/>
          </w:tcPr>
          <w:p w14:paraId="1B31E62C" w14:textId="33CA9C46"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992" w:type="dxa"/>
            <w:shd w:val="clear" w:color="auto" w:fill="auto"/>
            <w:tcMar>
              <w:top w:w="80" w:type="dxa"/>
              <w:left w:w="100" w:type="dxa"/>
              <w:bottom w:w="80" w:type="dxa"/>
              <w:right w:w="100" w:type="dxa"/>
            </w:tcMar>
            <w:vAlign w:val="center"/>
          </w:tcPr>
          <w:p w14:paraId="6457D629" w14:textId="005D4E1D"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p>
        </w:tc>
        <w:tc>
          <w:tcPr>
            <w:tcW w:w="6575" w:type="dxa"/>
            <w:shd w:val="clear" w:color="auto" w:fill="auto"/>
            <w:tcMar>
              <w:top w:w="80" w:type="dxa"/>
              <w:left w:w="100" w:type="dxa"/>
              <w:bottom w:w="80" w:type="dxa"/>
              <w:right w:w="100" w:type="dxa"/>
            </w:tcMar>
            <w:vAlign w:val="center"/>
          </w:tcPr>
          <w:p w14:paraId="18BFDB3B" w14:textId="77777777" w:rsidR="001C6C6B" w:rsidRPr="001C6C6B" w:rsidRDefault="001C6C6B" w:rsidP="004E5BF0">
            <w:pPr>
              <w:widowControl/>
              <w:spacing w:line="276" w:lineRule="auto"/>
              <w:jc w:val="center"/>
              <w:rPr>
                <w:rFonts w:asciiTheme="minorEastAsia" w:eastAsiaTheme="minorEastAsia" w:hAnsiTheme="minorEastAsia" w:hint="eastAsia"/>
                <w:kern w:val="0"/>
                <w:lang w:eastAsia="zh-CN"/>
              </w:rPr>
            </w:pPr>
            <w:r w:rsidRPr="001C6C6B">
              <w:rPr>
                <w:rFonts w:asciiTheme="minorEastAsia" w:eastAsiaTheme="minorEastAsia" w:hAnsiTheme="minorEastAsia"/>
                <w:kern w:val="0"/>
                <w:sz w:val="18"/>
                <w:lang w:eastAsia="zh-CN"/>
              </w:rPr>
              <w:t>供应</w:t>
            </w:r>
            <w:proofErr w:type="gramStart"/>
            <w:r w:rsidRPr="001C6C6B">
              <w:rPr>
                <w:rFonts w:asciiTheme="minorEastAsia" w:eastAsiaTheme="minorEastAsia" w:hAnsiTheme="minorEastAsia"/>
                <w:kern w:val="0"/>
                <w:sz w:val="18"/>
                <w:lang w:eastAsia="zh-CN"/>
              </w:rPr>
              <w:t>商符合</w:t>
            </w:r>
            <w:proofErr w:type="gramEnd"/>
            <w:r w:rsidRPr="001C6C6B">
              <w:rPr>
                <w:rFonts w:asciiTheme="minorEastAsia" w:eastAsiaTheme="minorEastAsia" w:hAnsiTheme="minorEastAsia"/>
                <w:kern w:val="0"/>
                <w:sz w:val="18"/>
                <w:lang w:eastAsia="zh-CN"/>
              </w:rPr>
              <w:t>CSTM/NTC/GL10:2022-1《考核基地管理规定》的要求，具有考核基地资质认定证书和培训机构资质认定证书，同时具有培训荧光光谱、红外光谱、紫外-可见光谱、气相色谱、气质联用等资质（需提供官方资质认定证书）。</w:t>
            </w:r>
          </w:p>
        </w:tc>
      </w:tr>
      <w:bookmarkEnd w:id="5"/>
    </w:tbl>
    <w:p w14:paraId="720E058A" w14:textId="77777777" w:rsidR="001C6C6B" w:rsidRPr="009B54ED" w:rsidRDefault="001C6C6B" w:rsidP="009B54ED">
      <w:pPr>
        <w:adjustRightInd w:val="0"/>
        <w:snapToGrid w:val="0"/>
        <w:spacing w:line="360" w:lineRule="auto"/>
        <w:rPr>
          <w:rFonts w:ascii="楷体" w:eastAsia="楷体" w:hAnsi="楷体" w:hint="eastAsia"/>
          <w:sz w:val="22"/>
          <w:szCs w:val="22"/>
        </w:rPr>
      </w:pPr>
    </w:p>
    <w:p w14:paraId="7079429C" w14:textId="77777777" w:rsidR="00F15DC3" w:rsidRDefault="00B447FE">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五、采购标的需满足的服务标准、期限、效率等要求</w:t>
      </w:r>
    </w:p>
    <w:p w14:paraId="7079429D" w14:textId="2096EFD5" w:rsidR="00F15DC3" w:rsidRDefault="00B447FE">
      <w:pPr>
        <w:tabs>
          <w:tab w:val="left" w:pos="420"/>
          <w:tab w:val="left" w:pos="900"/>
        </w:tabs>
        <w:adjustRightInd w:val="0"/>
        <w:snapToGrid w:val="0"/>
        <w:spacing w:line="360" w:lineRule="auto"/>
        <w:ind w:firstLineChars="200" w:firstLine="420"/>
        <w:rPr>
          <w:rFonts w:ascii="宋体" w:hAnsi="宋体" w:hint="eastAsia"/>
          <w:szCs w:val="21"/>
        </w:rPr>
      </w:pPr>
      <w:r>
        <w:rPr>
          <w:rFonts w:ascii="宋体" w:hAnsi="宋体" w:hint="eastAsia"/>
          <w:szCs w:val="21"/>
        </w:rPr>
        <w:t>（一）质保期： 不少于</w:t>
      </w:r>
      <w:r>
        <w:rPr>
          <w:rFonts w:ascii="宋体" w:hAnsi="宋体"/>
          <w:szCs w:val="21"/>
          <w:u w:val="single"/>
        </w:rPr>
        <w:t xml:space="preserve"> </w:t>
      </w:r>
      <w:r w:rsidR="004E5BF0">
        <w:rPr>
          <w:rFonts w:ascii="宋体" w:hAnsi="宋体" w:hint="eastAsia"/>
          <w:szCs w:val="21"/>
          <w:u w:val="single"/>
        </w:rPr>
        <w:t>3</w:t>
      </w:r>
      <w:r>
        <w:rPr>
          <w:rFonts w:ascii="宋体" w:hAnsi="宋体"/>
          <w:szCs w:val="21"/>
          <w:u w:val="single"/>
        </w:rPr>
        <w:t xml:space="preserve"> </w:t>
      </w:r>
      <w:r>
        <w:rPr>
          <w:rFonts w:ascii="宋体" w:hAnsi="宋体" w:hint="eastAsia"/>
          <w:szCs w:val="21"/>
        </w:rPr>
        <w:t>年，</w:t>
      </w:r>
      <w:r>
        <w:rPr>
          <w:rFonts w:ascii="宋体" w:hAnsi="宋体" w:cs="宋体"/>
        </w:rPr>
        <w:t>质保期内</w:t>
      </w:r>
      <w:proofErr w:type="gramStart"/>
      <w:r>
        <w:rPr>
          <w:rFonts w:ascii="宋体" w:hAnsi="宋体" w:cs="宋体"/>
        </w:rPr>
        <w:t>免费维保</w:t>
      </w:r>
      <w:r>
        <w:rPr>
          <w:rFonts w:ascii="宋体" w:hAnsi="宋体" w:cs="宋体" w:hint="eastAsia"/>
        </w:rPr>
        <w:t>不</w:t>
      </w:r>
      <w:proofErr w:type="gramEnd"/>
      <w:r>
        <w:rPr>
          <w:rFonts w:ascii="宋体" w:hAnsi="宋体" w:cs="宋体" w:hint="eastAsia"/>
        </w:rPr>
        <w:t>少于</w:t>
      </w:r>
      <w:r>
        <w:rPr>
          <w:rFonts w:ascii="宋体" w:hAnsi="宋体"/>
          <w:szCs w:val="21"/>
          <w:u w:val="single"/>
        </w:rPr>
        <w:t xml:space="preserve">  </w:t>
      </w:r>
      <w:r w:rsidR="005A4873">
        <w:rPr>
          <w:rFonts w:ascii="宋体" w:hAnsi="宋体" w:hint="eastAsia"/>
          <w:szCs w:val="21"/>
          <w:u w:val="single"/>
        </w:rPr>
        <w:t>3</w:t>
      </w:r>
      <w:r>
        <w:rPr>
          <w:rFonts w:ascii="宋体" w:hAnsi="宋体"/>
          <w:szCs w:val="21"/>
          <w:u w:val="single"/>
        </w:rPr>
        <w:t xml:space="preserve">  </w:t>
      </w:r>
      <w:r>
        <w:rPr>
          <w:rFonts w:ascii="宋体" w:hAnsi="宋体" w:cs="宋体"/>
        </w:rPr>
        <w:t xml:space="preserve"> 次/年，免人工服务费。</w:t>
      </w:r>
      <w:r>
        <w:rPr>
          <w:rFonts w:ascii="宋体" w:hAnsi="宋体" w:hint="eastAsia"/>
          <w:szCs w:val="21"/>
        </w:rPr>
        <w:t>质保期满后，仍需提供专业维修服务，投标人在投标文件中需注明维修服务单项报价。</w:t>
      </w:r>
    </w:p>
    <w:p w14:paraId="7079429E" w14:textId="77777777" w:rsidR="00F15DC3" w:rsidRDefault="00B447FE">
      <w:pPr>
        <w:tabs>
          <w:tab w:val="left" w:pos="420"/>
          <w:tab w:val="left" w:pos="900"/>
        </w:tabs>
        <w:adjustRightInd w:val="0"/>
        <w:snapToGrid w:val="0"/>
        <w:spacing w:line="360" w:lineRule="auto"/>
        <w:ind w:firstLineChars="200" w:firstLine="420"/>
        <w:rPr>
          <w:rFonts w:ascii="宋体" w:hAnsi="宋体" w:hint="eastAsia"/>
          <w:szCs w:val="21"/>
        </w:rPr>
      </w:pPr>
      <w:r>
        <w:rPr>
          <w:rFonts w:ascii="宋体" w:hAnsi="宋体" w:hint="eastAsia"/>
          <w:szCs w:val="21"/>
        </w:rPr>
        <w:t>（二）服务响应时间：接到维修电话后4小时内给予明确答复，8小时内到达现场维修。维修人员到现场后若问题特殊无法现场修复的，中标人需在24小时内给出合理解决方案。</w:t>
      </w:r>
    </w:p>
    <w:p w14:paraId="7079429F" w14:textId="77777777" w:rsidR="00F15DC3" w:rsidRDefault="00B447FE">
      <w:pPr>
        <w:tabs>
          <w:tab w:val="left" w:pos="420"/>
          <w:tab w:val="left" w:pos="900"/>
        </w:tabs>
        <w:adjustRightInd w:val="0"/>
        <w:snapToGrid w:val="0"/>
        <w:spacing w:line="360" w:lineRule="auto"/>
        <w:ind w:firstLineChars="200" w:firstLine="420"/>
        <w:rPr>
          <w:rFonts w:ascii="宋体" w:hAnsi="宋体" w:hint="eastAsia"/>
          <w:szCs w:val="21"/>
        </w:rPr>
      </w:pPr>
      <w:r>
        <w:rPr>
          <w:rFonts w:ascii="宋体" w:hAnsi="宋体" w:hint="eastAsia"/>
          <w:szCs w:val="21"/>
        </w:rPr>
        <w:t>（三）</w:t>
      </w:r>
      <w:r>
        <w:rPr>
          <w:rFonts w:ascii="宋体" w:hAnsi="宋体"/>
          <w:szCs w:val="21"/>
        </w:rPr>
        <w:t>培训</w:t>
      </w:r>
      <w:r>
        <w:rPr>
          <w:rFonts w:ascii="宋体" w:hAnsi="宋体" w:hint="eastAsia"/>
          <w:szCs w:val="21"/>
        </w:rPr>
        <w:t>要求：中标人需</w:t>
      </w:r>
      <w:r>
        <w:rPr>
          <w:rFonts w:ascii="宋体" w:hAnsi="宋体"/>
          <w:szCs w:val="21"/>
        </w:rPr>
        <w:t>提供培训电子资料及视频；免费为用户培训至少</w:t>
      </w:r>
      <w:r>
        <w:rPr>
          <w:rFonts w:ascii="宋体" w:hAnsi="宋体"/>
          <w:szCs w:val="21"/>
          <w:u w:val="single"/>
        </w:rPr>
        <w:t xml:space="preserve">  </w:t>
      </w:r>
      <w:r>
        <w:rPr>
          <w:rFonts w:ascii="宋体" w:hAnsi="宋体" w:hint="eastAsia"/>
          <w:szCs w:val="21"/>
          <w:u w:val="single"/>
        </w:rPr>
        <w:t xml:space="preserve">3-5 </w:t>
      </w:r>
      <w:proofErr w:type="gramStart"/>
      <w:r>
        <w:rPr>
          <w:rFonts w:ascii="宋体" w:hAnsi="宋体"/>
          <w:szCs w:val="21"/>
        </w:rPr>
        <w:t>名操作</w:t>
      </w:r>
      <w:proofErr w:type="gramEnd"/>
      <w:r>
        <w:rPr>
          <w:rFonts w:ascii="宋体" w:hAnsi="宋体"/>
          <w:szCs w:val="21"/>
        </w:rPr>
        <w:t>人员进行为期至少</w:t>
      </w:r>
      <w:r>
        <w:rPr>
          <w:rFonts w:ascii="宋体" w:hAnsi="宋体"/>
          <w:szCs w:val="21"/>
          <w:u w:val="single"/>
        </w:rPr>
        <w:t xml:space="preserve"> </w:t>
      </w:r>
      <w:r>
        <w:rPr>
          <w:rFonts w:ascii="宋体" w:hAnsi="宋体" w:hint="eastAsia"/>
          <w:szCs w:val="21"/>
          <w:u w:val="single"/>
        </w:rPr>
        <w:t>1-2</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ascii="宋体" w:hAnsi="宋体" w:hint="eastAsia"/>
          <w:szCs w:val="21"/>
        </w:rPr>
        <w:t>；同时提供</w:t>
      </w:r>
      <w:r>
        <w:rPr>
          <w:rFonts w:ascii="宋体" w:hAnsi="宋体"/>
          <w:szCs w:val="21"/>
        </w:rPr>
        <w:t>不定期的免费提供相关设备应用方面的技术咨询等。</w:t>
      </w:r>
    </w:p>
    <w:p w14:paraId="707942A0" w14:textId="77777777" w:rsidR="00F15DC3" w:rsidRPr="007A37A2" w:rsidRDefault="00B447FE">
      <w:pPr>
        <w:tabs>
          <w:tab w:val="left" w:pos="420"/>
          <w:tab w:val="left" w:pos="900"/>
        </w:tabs>
        <w:adjustRightInd w:val="0"/>
        <w:snapToGrid w:val="0"/>
        <w:spacing w:line="360" w:lineRule="auto"/>
        <w:ind w:firstLineChars="200" w:firstLine="420"/>
        <w:rPr>
          <w:rFonts w:ascii="宋体" w:hAnsi="宋体" w:hint="eastAsia"/>
          <w:szCs w:val="21"/>
        </w:rPr>
      </w:pPr>
      <w:r w:rsidRPr="007A37A2">
        <w:rPr>
          <w:rFonts w:ascii="宋体" w:hAnsi="宋体" w:hint="eastAsia"/>
          <w:szCs w:val="21"/>
        </w:rPr>
        <w:t>（四）供应商提供进口设备的，须在投标（响应）文件中明确外贸合同卖方信息。</w:t>
      </w:r>
    </w:p>
    <w:p w14:paraId="77A763CC" w14:textId="4F22DEF3" w:rsidR="009108A5" w:rsidRDefault="009108A5">
      <w:pPr>
        <w:tabs>
          <w:tab w:val="left" w:pos="420"/>
          <w:tab w:val="left" w:pos="900"/>
        </w:tabs>
        <w:adjustRightInd w:val="0"/>
        <w:snapToGrid w:val="0"/>
        <w:spacing w:line="360" w:lineRule="auto"/>
        <w:ind w:firstLineChars="200" w:firstLine="420"/>
        <w:rPr>
          <w:rFonts w:ascii="宋体" w:hAnsi="宋体" w:hint="eastAsia"/>
          <w:szCs w:val="21"/>
        </w:rPr>
      </w:pPr>
      <w:r w:rsidRPr="007A37A2">
        <w:rPr>
          <w:rFonts w:ascii="宋体" w:hAnsi="宋体" w:hint="eastAsia"/>
          <w:szCs w:val="21"/>
        </w:rPr>
        <w:t>（五）付款方式：项目中标后，支付合同总金额40%预付款；项目全部完成且验收合格后，支付剩余尾款。所有付款均按甲方财务流程及合</w:t>
      </w:r>
      <w:proofErr w:type="gramStart"/>
      <w:r w:rsidRPr="007A37A2">
        <w:rPr>
          <w:rFonts w:ascii="宋体" w:hAnsi="宋体" w:hint="eastAsia"/>
          <w:szCs w:val="21"/>
        </w:rPr>
        <w:t>规</w:t>
      </w:r>
      <w:proofErr w:type="gramEnd"/>
      <w:r w:rsidRPr="007A37A2">
        <w:rPr>
          <w:rFonts w:ascii="宋体" w:hAnsi="宋体" w:hint="eastAsia"/>
          <w:szCs w:val="21"/>
        </w:rPr>
        <w:t>要求执行，中标人需按要求提供合</w:t>
      </w:r>
      <w:proofErr w:type="gramStart"/>
      <w:r w:rsidRPr="007A37A2">
        <w:rPr>
          <w:rFonts w:ascii="宋体" w:hAnsi="宋体" w:hint="eastAsia"/>
          <w:szCs w:val="21"/>
        </w:rPr>
        <w:t>规</w:t>
      </w:r>
      <w:proofErr w:type="gramEnd"/>
      <w:r w:rsidRPr="007A37A2">
        <w:rPr>
          <w:rFonts w:ascii="宋体" w:hAnsi="宋体" w:hint="eastAsia"/>
          <w:szCs w:val="21"/>
        </w:rPr>
        <w:t>发票及相关付款资料。</w:t>
      </w:r>
    </w:p>
    <w:p w14:paraId="707942A1" w14:textId="77777777" w:rsidR="00F15DC3" w:rsidRDefault="00B447FE">
      <w:pPr>
        <w:tabs>
          <w:tab w:val="left" w:pos="420"/>
          <w:tab w:val="left" w:pos="900"/>
        </w:tabs>
        <w:adjustRightInd w:val="0"/>
        <w:snapToGrid w:val="0"/>
        <w:spacing w:line="360" w:lineRule="auto"/>
        <w:ind w:firstLineChars="200" w:firstLine="422"/>
        <w:rPr>
          <w:rFonts w:ascii="宋体" w:hAnsi="宋体" w:hint="eastAsia"/>
          <w:b/>
          <w:szCs w:val="21"/>
        </w:rPr>
      </w:pPr>
      <w:r>
        <w:rPr>
          <w:rFonts w:ascii="宋体" w:hAnsi="宋体" w:hint="eastAsia"/>
          <w:b/>
          <w:szCs w:val="21"/>
        </w:rPr>
        <w:t>六、</w:t>
      </w:r>
      <w:r>
        <w:rPr>
          <w:rFonts w:ascii="宋体" w:hAnsi="宋体"/>
          <w:b/>
          <w:szCs w:val="21"/>
        </w:rPr>
        <w:t>采购标的</w:t>
      </w:r>
      <w:proofErr w:type="gramStart"/>
      <w:r>
        <w:rPr>
          <w:rFonts w:ascii="宋体" w:hAnsi="宋体"/>
          <w:b/>
          <w:szCs w:val="21"/>
        </w:rPr>
        <w:t>的</w:t>
      </w:r>
      <w:proofErr w:type="gramEnd"/>
      <w:r>
        <w:rPr>
          <w:rFonts w:ascii="宋体" w:hAnsi="宋体" w:hint="eastAsia"/>
          <w:b/>
          <w:szCs w:val="21"/>
        </w:rPr>
        <w:t>履约验收标准</w:t>
      </w:r>
    </w:p>
    <w:tbl>
      <w:tblPr>
        <w:tblStyle w:val="af1"/>
        <w:tblW w:w="5000" w:type="pct"/>
        <w:jc w:val="center"/>
        <w:tblLook w:val="04A0" w:firstRow="1" w:lastRow="0" w:firstColumn="1" w:lastColumn="0" w:noHBand="0" w:noVBand="1"/>
      </w:tblPr>
      <w:tblGrid>
        <w:gridCol w:w="765"/>
        <w:gridCol w:w="3694"/>
        <w:gridCol w:w="4601"/>
      </w:tblGrid>
      <w:tr w:rsidR="00F15DC3" w14:paraId="707942A3" w14:textId="77777777">
        <w:trPr>
          <w:trHeight w:val="567"/>
          <w:jc w:val="center"/>
        </w:trPr>
        <w:tc>
          <w:tcPr>
            <w:tcW w:w="9060" w:type="dxa"/>
            <w:gridSpan w:val="3"/>
            <w:vAlign w:val="center"/>
          </w:tcPr>
          <w:p w14:paraId="707942A2" w14:textId="77777777" w:rsidR="00F15DC3" w:rsidRDefault="00B447FE">
            <w:pPr>
              <w:widowControl/>
              <w:adjustRightInd w:val="0"/>
              <w:snapToGrid w:val="0"/>
              <w:jc w:val="left"/>
              <w:textAlignment w:val="baseline"/>
              <w:rPr>
                <w:rFonts w:ascii="宋体" w:hAnsi="宋体" w:hint="eastAsia"/>
                <w:b/>
                <w:bCs/>
                <w:color w:val="000000"/>
                <w:kern w:val="0"/>
                <w:szCs w:val="21"/>
              </w:rPr>
            </w:pPr>
            <w:bookmarkStart w:id="6" w:name="OLE_LINK3"/>
            <w:bookmarkEnd w:id="1"/>
            <w:bookmarkEnd w:id="2"/>
            <w:bookmarkEnd w:id="3"/>
            <w:r>
              <w:rPr>
                <w:rFonts w:ascii="宋体" w:hAnsi="宋体" w:hint="eastAsia"/>
                <w:b/>
                <w:bCs/>
                <w:color w:val="000000"/>
                <w:kern w:val="0"/>
                <w:szCs w:val="21"/>
              </w:rPr>
              <w:t>一、货物类项目验收要求</w:t>
            </w:r>
          </w:p>
        </w:tc>
      </w:tr>
      <w:tr w:rsidR="00F15DC3" w14:paraId="707942A7" w14:textId="77777777">
        <w:trPr>
          <w:trHeight w:val="567"/>
          <w:jc w:val="center"/>
        </w:trPr>
        <w:tc>
          <w:tcPr>
            <w:tcW w:w="765" w:type="dxa"/>
            <w:vAlign w:val="center"/>
          </w:tcPr>
          <w:p w14:paraId="707942A4"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hint="eastAsia"/>
                <w:color w:val="000000"/>
                <w:kern w:val="0"/>
                <w:szCs w:val="21"/>
              </w:rPr>
              <w:t>序号</w:t>
            </w:r>
          </w:p>
        </w:tc>
        <w:tc>
          <w:tcPr>
            <w:tcW w:w="3694" w:type="dxa"/>
            <w:vAlign w:val="center"/>
          </w:tcPr>
          <w:p w14:paraId="707942A5"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hint="eastAsia"/>
                <w:color w:val="000000"/>
                <w:kern w:val="0"/>
                <w:szCs w:val="21"/>
              </w:rPr>
              <w:t>功能或指标</w:t>
            </w:r>
          </w:p>
        </w:tc>
        <w:tc>
          <w:tcPr>
            <w:tcW w:w="4601" w:type="dxa"/>
            <w:vAlign w:val="center"/>
          </w:tcPr>
          <w:p w14:paraId="707942A6"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hint="eastAsia"/>
                <w:color w:val="000000"/>
                <w:kern w:val="0"/>
                <w:szCs w:val="21"/>
              </w:rPr>
              <w:t>验收或测试方法</w:t>
            </w:r>
          </w:p>
        </w:tc>
      </w:tr>
      <w:tr w:rsidR="00F15DC3" w14:paraId="707942A9" w14:textId="77777777">
        <w:trPr>
          <w:trHeight w:val="567"/>
          <w:jc w:val="center"/>
        </w:trPr>
        <w:tc>
          <w:tcPr>
            <w:tcW w:w="9060" w:type="dxa"/>
            <w:gridSpan w:val="3"/>
            <w:vAlign w:val="center"/>
          </w:tcPr>
          <w:p w14:paraId="707942A8" w14:textId="77777777" w:rsidR="00F15DC3" w:rsidRDefault="00B447FE">
            <w:pPr>
              <w:widowControl/>
              <w:adjustRightInd w:val="0"/>
              <w:snapToGrid w:val="0"/>
              <w:jc w:val="left"/>
              <w:textAlignment w:val="baseline"/>
              <w:rPr>
                <w:rFonts w:ascii="宋体" w:hAnsi="宋体" w:hint="eastAsia"/>
                <w:b/>
                <w:color w:val="000000"/>
                <w:kern w:val="0"/>
                <w:szCs w:val="21"/>
              </w:rPr>
            </w:pPr>
            <w:r>
              <w:rPr>
                <w:rFonts w:ascii="宋体" w:hAnsi="宋体" w:hint="eastAsia"/>
                <w:b/>
                <w:color w:val="000000"/>
                <w:kern w:val="0"/>
                <w:szCs w:val="21"/>
              </w:rPr>
              <w:t>项目建设单位验收要求：</w:t>
            </w:r>
          </w:p>
        </w:tc>
      </w:tr>
      <w:tr w:rsidR="00F15DC3" w14:paraId="707942AD" w14:textId="77777777">
        <w:trPr>
          <w:trHeight w:val="567"/>
          <w:jc w:val="center"/>
        </w:trPr>
        <w:tc>
          <w:tcPr>
            <w:tcW w:w="765" w:type="dxa"/>
            <w:vAlign w:val="center"/>
          </w:tcPr>
          <w:p w14:paraId="707942AA"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color w:val="000000"/>
                <w:kern w:val="0"/>
                <w:szCs w:val="21"/>
              </w:rPr>
              <w:lastRenderedPageBreak/>
              <w:t>1</w:t>
            </w:r>
          </w:p>
        </w:tc>
        <w:tc>
          <w:tcPr>
            <w:tcW w:w="3694" w:type="dxa"/>
            <w:vAlign w:val="center"/>
          </w:tcPr>
          <w:p w14:paraId="707942AB"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货物外包装与外观无损伤</w:t>
            </w:r>
          </w:p>
        </w:tc>
        <w:tc>
          <w:tcPr>
            <w:tcW w:w="4601" w:type="dxa"/>
            <w:vAlign w:val="center"/>
          </w:tcPr>
          <w:p w14:paraId="707942AC"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现场核查</w:t>
            </w:r>
          </w:p>
        </w:tc>
      </w:tr>
      <w:tr w:rsidR="00F15DC3" w14:paraId="707942B1" w14:textId="77777777">
        <w:trPr>
          <w:trHeight w:val="567"/>
          <w:jc w:val="center"/>
        </w:trPr>
        <w:tc>
          <w:tcPr>
            <w:tcW w:w="765" w:type="dxa"/>
            <w:vAlign w:val="center"/>
          </w:tcPr>
          <w:p w14:paraId="707942AE"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color w:val="000000"/>
                <w:kern w:val="0"/>
                <w:szCs w:val="21"/>
              </w:rPr>
              <w:t>2</w:t>
            </w:r>
          </w:p>
        </w:tc>
        <w:tc>
          <w:tcPr>
            <w:tcW w:w="3694" w:type="dxa"/>
            <w:vAlign w:val="center"/>
          </w:tcPr>
          <w:p w14:paraId="707942AF"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货物配置、包括备品备件、</w:t>
            </w:r>
            <w:proofErr w:type="gramStart"/>
            <w:r>
              <w:rPr>
                <w:rFonts w:ascii="宋体" w:hAnsi="宋体" w:hint="eastAsia"/>
                <w:color w:val="000000"/>
                <w:kern w:val="0"/>
                <w:szCs w:val="21"/>
              </w:rPr>
              <w:t>耗品耗材</w:t>
            </w:r>
            <w:proofErr w:type="gramEnd"/>
            <w:r>
              <w:rPr>
                <w:rFonts w:ascii="宋体" w:hAnsi="宋体" w:hint="eastAsia"/>
                <w:color w:val="000000"/>
                <w:kern w:val="0"/>
                <w:szCs w:val="21"/>
              </w:rPr>
              <w:t>等提供齐全，货物实物品牌、规格、型号、配置数量与采购结果、合同约定相符。</w:t>
            </w:r>
          </w:p>
        </w:tc>
        <w:tc>
          <w:tcPr>
            <w:tcW w:w="4601" w:type="dxa"/>
            <w:vAlign w:val="center"/>
          </w:tcPr>
          <w:p w14:paraId="707942B0"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依据《合同》及其附件（包括但不限于《采购需求》《供应商投标（响应）文件》《投标澄清函》《技术协议》等）约定，现场核查。</w:t>
            </w:r>
          </w:p>
        </w:tc>
      </w:tr>
      <w:tr w:rsidR="00F15DC3" w14:paraId="707942B5" w14:textId="77777777">
        <w:trPr>
          <w:trHeight w:val="567"/>
          <w:jc w:val="center"/>
        </w:trPr>
        <w:tc>
          <w:tcPr>
            <w:tcW w:w="765" w:type="dxa"/>
            <w:vAlign w:val="center"/>
          </w:tcPr>
          <w:p w14:paraId="707942B2"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color w:val="000000"/>
                <w:kern w:val="0"/>
                <w:szCs w:val="21"/>
              </w:rPr>
              <w:t>3</w:t>
            </w:r>
          </w:p>
        </w:tc>
        <w:tc>
          <w:tcPr>
            <w:tcW w:w="3694" w:type="dxa"/>
            <w:vAlign w:val="center"/>
          </w:tcPr>
          <w:p w14:paraId="707942B3" w14:textId="77777777" w:rsidR="00F15DC3" w:rsidRDefault="00B447FE">
            <w:pPr>
              <w:widowControl/>
              <w:adjustRightInd w:val="0"/>
              <w:snapToGrid w:val="0"/>
              <w:textAlignment w:val="baseline"/>
              <w:rPr>
                <w:rFonts w:ascii="宋体" w:hAnsi="宋体" w:hint="eastAsia"/>
                <w:color w:val="000000" w:themeColor="text1"/>
                <w:kern w:val="0"/>
                <w:szCs w:val="21"/>
              </w:rPr>
            </w:pPr>
            <w:r>
              <w:rPr>
                <w:rFonts w:ascii="宋体" w:hAnsi="宋体" w:hint="eastAsia"/>
                <w:color w:val="000000"/>
                <w:kern w:val="0"/>
                <w:szCs w:val="21"/>
              </w:rPr>
              <w:t>所有功能和指标参数（包括边界极限值）达到采购结果合同约定要求。</w:t>
            </w:r>
          </w:p>
        </w:tc>
        <w:tc>
          <w:tcPr>
            <w:tcW w:w="4601" w:type="dxa"/>
            <w:vAlign w:val="center"/>
          </w:tcPr>
          <w:p w14:paraId="707942B4" w14:textId="77777777" w:rsidR="00F15DC3" w:rsidRDefault="00B447FE">
            <w:pPr>
              <w:adjustRightInd w:val="0"/>
              <w:snapToGrid w:val="0"/>
              <w:rPr>
                <w:rFonts w:ascii="宋体" w:hAnsi="宋体" w:hint="eastAsia"/>
                <w:kern w:val="0"/>
                <w:szCs w:val="21"/>
              </w:rPr>
            </w:pPr>
            <w:r>
              <w:rPr>
                <w:rFonts w:ascii="宋体" w:hAnsi="宋体" w:hint="eastAsia"/>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rsidR="00F15DC3" w14:paraId="707942B9" w14:textId="77777777">
        <w:trPr>
          <w:trHeight w:val="567"/>
          <w:jc w:val="center"/>
        </w:trPr>
        <w:tc>
          <w:tcPr>
            <w:tcW w:w="765" w:type="dxa"/>
            <w:vAlign w:val="center"/>
          </w:tcPr>
          <w:p w14:paraId="707942B6"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color w:val="000000"/>
                <w:kern w:val="0"/>
                <w:szCs w:val="21"/>
              </w:rPr>
              <w:t>4</w:t>
            </w:r>
          </w:p>
        </w:tc>
        <w:tc>
          <w:tcPr>
            <w:tcW w:w="3694" w:type="dxa"/>
            <w:vAlign w:val="center"/>
          </w:tcPr>
          <w:p w14:paraId="707942B7"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培训等合同服务要求完成情况。</w:t>
            </w:r>
          </w:p>
        </w:tc>
        <w:tc>
          <w:tcPr>
            <w:tcW w:w="4601" w:type="dxa"/>
            <w:vAlign w:val="center"/>
          </w:tcPr>
          <w:p w14:paraId="707942B8"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现场核查。供应商须根据合同约定提供《培训视频》影像资料等。</w:t>
            </w:r>
          </w:p>
        </w:tc>
      </w:tr>
      <w:tr w:rsidR="00F15DC3" w14:paraId="707942BD" w14:textId="77777777">
        <w:trPr>
          <w:trHeight w:val="567"/>
          <w:jc w:val="center"/>
        </w:trPr>
        <w:tc>
          <w:tcPr>
            <w:tcW w:w="765" w:type="dxa"/>
            <w:vAlign w:val="center"/>
          </w:tcPr>
          <w:p w14:paraId="707942BA"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color w:val="000000"/>
                <w:kern w:val="0"/>
                <w:szCs w:val="21"/>
              </w:rPr>
              <w:t>5</w:t>
            </w:r>
          </w:p>
        </w:tc>
        <w:tc>
          <w:tcPr>
            <w:tcW w:w="3694" w:type="dxa"/>
            <w:vAlign w:val="center"/>
          </w:tcPr>
          <w:p w14:paraId="707942BB" w14:textId="77777777" w:rsidR="00F15DC3" w:rsidRDefault="00B447FE">
            <w:pPr>
              <w:widowControl/>
              <w:adjustRightInd w:val="0"/>
              <w:snapToGrid w:val="0"/>
              <w:textAlignment w:val="baseline"/>
              <w:rPr>
                <w:rFonts w:ascii="宋体" w:hAnsi="宋体" w:hint="eastAsia"/>
                <w:color w:val="000000" w:themeColor="text1"/>
                <w:kern w:val="0"/>
                <w:szCs w:val="21"/>
              </w:rPr>
            </w:pPr>
            <w:r>
              <w:rPr>
                <w:rFonts w:ascii="宋体" w:hAnsi="宋体" w:hint="eastAsia"/>
                <w:color w:val="000000"/>
                <w:kern w:val="0"/>
                <w:szCs w:val="21"/>
              </w:rPr>
              <w:t>验证测试设备的运行稳定性</w:t>
            </w:r>
          </w:p>
        </w:tc>
        <w:tc>
          <w:tcPr>
            <w:tcW w:w="4601" w:type="dxa"/>
            <w:vAlign w:val="center"/>
          </w:tcPr>
          <w:p w14:paraId="707942BC"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试运行验证测试设备运行稳定达标</w:t>
            </w:r>
          </w:p>
        </w:tc>
      </w:tr>
      <w:tr w:rsidR="00F15DC3" w14:paraId="707942C3" w14:textId="77777777">
        <w:trPr>
          <w:trHeight w:val="567"/>
          <w:jc w:val="center"/>
        </w:trPr>
        <w:tc>
          <w:tcPr>
            <w:tcW w:w="765" w:type="dxa"/>
            <w:vAlign w:val="center"/>
          </w:tcPr>
          <w:p w14:paraId="707942BE" w14:textId="77777777" w:rsidR="00F15DC3" w:rsidRDefault="00B447FE">
            <w:pPr>
              <w:widowControl/>
              <w:adjustRightInd w:val="0"/>
              <w:snapToGrid w:val="0"/>
              <w:jc w:val="center"/>
              <w:textAlignment w:val="baseline"/>
              <w:rPr>
                <w:rFonts w:ascii="宋体" w:hAnsi="宋体" w:hint="eastAsia"/>
                <w:color w:val="000000"/>
                <w:kern w:val="0"/>
                <w:szCs w:val="21"/>
              </w:rPr>
            </w:pPr>
            <w:r>
              <w:rPr>
                <w:rFonts w:ascii="宋体" w:hAnsi="宋体"/>
                <w:color w:val="000000"/>
                <w:kern w:val="0"/>
                <w:szCs w:val="21"/>
              </w:rPr>
              <w:t>6</w:t>
            </w:r>
          </w:p>
        </w:tc>
        <w:tc>
          <w:tcPr>
            <w:tcW w:w="8295" w:type="dxa"/>
            <w:gridSpan w:val="2"/>
            <w:vAlign w:val="center"/>
          </w:tcPr>
          <w:p w14:paraId="707942BF"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提示：</w:t>
            </w:r>
          </w:p>
          <w:p w14:paraId="707942C0"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1.经费负责人应当按照采购合同及其附件规定的每一项技术、服务、安全标准组织对供应商履约情况进行验收。</w:t>
            </w:r>
          </w:p>
          <w:p w14:paraId="707942C1"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5C7019C1"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3.</w:t>
            </w:r>
            <w:bookmarkStart w:id="7" w:name="OLE_LINK4"/>
            <w:r>
              <w:rPr>
                <w:rFonts w:ascii="宋体" w:hAnsi="宋体" w:hint="eastAsia"/>
                <w:color w:val="000000"/>
                <w:kern w:val="0"/>
                <w:szCs w:val="21"/>
              </w:rPr>
              <w:t>《技术协议》</w:t>
            </w:r>
            <w:bookmarkEnd w:id="7"/>
            <w:r>
              <w:rPr>
                <w:rFonts w:ascii="宋体" w:hAnsi="宋体" w:hint="eastAsia"/>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p w14:paraId="707942C2" w14:textId="2931CE6F" w:rsidR="000C728E" w:rsidRDefault="000C728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4.</w:t>
            </w:r>
            <w:r>
              <w:rPr>
                <w:rFonts w:hint="eastAsia"/>
              </w:rPr>
              <w:t xml:space="preserve"> </w:t>
            </w:r>
            <w:r w:rsidRPr="000C728E">
              <w:rPr>
                <w:rFonts w:ascii="宋体" w:hAnsi="宋体" w:hint="eastAsia"/>
                <w:color w:val="000000"/>
                <w:kern w:val="0"/>
                <w:szCs w:val="21"/>
              </w:rPr>
              <w:t>根据专家评审意见，结合项目特点，对评分办法进行了重新修改和完善。在保持商务标、资信标和技术</w:t>
            </w:r>
            <w:proofErr w:type="gramStart"/>
            <w:r w:rsidRPr="000C728E">
              <w:rPr>
                <w:rFonts w:ascii="宋体" w:hAnsi="宋体" w:hint="eastAsia"/>
                <w:color w:val="000000"/>
                <w:kern w:val="0"/>
                <w:szCs w:val="21"/>
              </w:rPr>
              <w:t>标总体</w:t>
            </w:r>
            <w:proofErr w:type="gramEnd"/>
            <w:r w:rsidRPr="000C728E">
              <w:rPr>
                <w:rFonts w:ascii="宋体" w:hAnsi="宋体" w:hint="eastAsia"/>
                <w:color w:val="000000"/>
                <w:kern w:val="0"/>
                <w:szCs w:val="21"/>
              </w:rPr>
              <w:t>分值结构不变的基础上，对同类项目业绩、保修年限、技术指标响应以及技术方案合理性和可行性等评分内容及分值进行了优化，使评价指标更加贴合项目实际需求，能够较为全面地考察供应商的履约经验、技术响应能力和方案实施能力。修改后的评分办法评价维度完整、分值配置合理、评审依据明确，具有较强的针对性和可操作性，是较为科学、合理且适合本项目的评价方法，建议按照修改后的评分办法执行。</w:t>
            </w:r>
          </w:p>
        </w:tc>
      </w:tr>
      <w:tr w:rsidR="00F15DC3" w14:paraId="707942C5" w14:textId="77777777">
        <w:trPr>
          <w:trHeight w:val="567"/>
          <w:jc w:val="center"/>
        </w:trPr>
        <w:tc>
          <w:tcPr>
            <w:tcW w:w="9060" w:type="dxa"/>
            <w:gridSpan w:val="3"/>
            <w:vAlign w:val="center"/>
          </w:tcPr>
          <w:p w14:paraId="707942C4"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b/>
                <w:color w:val="000000"/>
                <w:kern w:val="0"/>
                <w:szCs w:val="21"/>
              </w:rPr>
              <w:t>学校验收复核要求：</w:t>
            </w:r>
            <w:r>
              <w:rPr>
                <w:rFonts w:ascii="宋体" w:hAnsi="宋体" w:hint="eastAsia"/>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w:t>
            </w:r>
            <w:proofErr w:type="gramStart"/>
            <w:r>
              <w:rPr>
                <w:rFonts w:ascii="宋体" w:hAnsi="宋体" w:hint="eastAsia"/>
                <w:color w:val="000000"/>
                <w:kern w:val="0"/>
                <w:szCs w:val="21"/>
              </w:rPr>
              <w:t>学校国</w:t>
            </w:r>
            <w:proofErr w:type="gramEnd"/>
            <w:r>
              <w:rPr>
                <w:rFonts w:ascii="宋体" w:hAnsi="宋体" w:hint="eastAsia"/>
                <w:color w:val="000000"/>
                <w:kern w:val="0"/>
                <w:szCs w:val="21"/>
              </w:rPr>
              <w:t>资处，由国资处组织专家现场验收复核。</w:t>
            </w:r>
          </w:p>
        </w:tc>
      </w:tr>
      <w:tr w:rsidR="00F15DC3" w14:paraId="707942C8" w14:textId="77777777">
        <w:trPr>
          <w:trHeight w:val="567"/>
          <w:jc w:val="center"/>
        </w:trPr>
        <w:tc>
          <w:tcPr>
            <w:tcW w:w="4459" w:type="dxa"/>
            <w:gridSpan w:val="2"/>
            <w:vAlign w:val="center"/>
          </w:tcPr>
          <w:p w14:paraId="707942C6"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验收时是否需要供应商提供样品</w:t>
            </w:r>
          </w:p>
        </w:tc>
        <w:tc>
          <w:tcPr>
            <w:tcW w:w="4601" w:type="dxa"/>
            <w:vAlign w:val="center"/>
          </w:tcPr>
          <w:p w14:paraId="707942C7"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cs="宋体" w:hint="eastAsia"/>
                <w:color w:val="000000"/>
                <w:kern w:val="0"/>
                <w:szCs w:val="21"/>
              </w:rPr>
              <w:t>□</w:t>
            </w:r>
            <w:r>
              <w:rPr>
                <w:rFonts w:ascii="宋体" w:hAnsi="宋体" w:hint="eastAsia"/>
                <w:color w:val="000000"/>
                <w:kern w:val="0"/>
                <w:szCs w:val="21"/>
              </w:rPr>
              <w:t xml:space="preserve">是 </w:t>
            </w:r>
            <w:r>
              <w:rPr>
                <w:rFonts w:asciiTheme="minorEastAsia" w:hAnsiTheme="minorEastAsia" w:cs="宋体" w:hint="eastAsia"/>
                <w:b/>
                <w:color w:val="000000"/>
                <w:kern w:val="0"/>
                <w:szCs w:val="21"/>
              </w:rPr>
              <w:t xml:space="preserve"> </w:t>
            </w:r>
            <w:r>
              <w:rPr>
                <w:rFonts w:asciiTheme="minorEastAsia" w:hAnsiTheme="minorEastAsia" w:cs="宋体" w:hint="eastAsia"/>
                <w:b/>
                <w:color w:val="000000"/>
                <w:kern w:val="0"/>
                <w:szCs w:val="21"/>
              </w:rPr>
              <w:sym w:font="Wingdings 2" w:char="F052"/>
            </w:r>
            <w:r>
              <w:rPr>
                <w:rFonts w:ascii="宋体" w:hAnsi="宋体" w:hint="eastAsia"/>
                <w:color w:val="000000"/>
                <w:kern w:val="0"/>
                <w:szCs w:val="21"/>
              </w:rPr>
              <w:t>否</w:t>
            </w:r>
          </w:p>
        </w:tc>
      </w:tr>
      <w:tr w:rsidR="00F15DC3" w14:paraId="707942CB" w14:textId="77777777">
        <w:trPr>
          <w:trHeight w:val="567"/>
          <w:jc w:val="center"/>
        </w:trPr>
        <w:tc>
          <w:tcPr>
            <w:tcW w:w="4459" w:type="dxa"/>
            <w:gridSpan w:val="2"/>
            <w:vAlign w:val="center"/>
          </w:tcPr>
          <w:p w14:paraId="707942C9"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验收时是否需供应商提供必要的其他设备</w:t>
            </w:r>
          </w:p>
        </w:tc>
        <w:tc>
          <w:tcPr>
            <w:tcW w:w="4601" w:type="dxa"/>
            <w:vAlign w:val="center"/>
          </w:tcPr>
          <w:p w14:paraId="707942CA" w14:textId="77777777" w:rsidR="00F15DC3" w:rsidRDefault="00B447FE">
            <w:pPr>
              <w:widowControl/>
              <w:adjustRightInd w:val="0"/>
              <w:snapToGrid w:val="0"/>
              <w:textAlignment w:val="baseline"/>
              <w:rPr>
                <w:rFonts w:ascii="宋体" w:hAnsi="宋体" w:hint="eastAsia"/>
                <w:color w:val="000000"/>
                <w:kern w:val="0"/>
                <w:szCs w:val="21"/>
              </w:rPr>
            </w:pPr>
            <w:r>
              <w:rPr>
                <w:rFonts w:asciiTheme="minorEastAsia" w:hAnsiTheme="minorEastAsia" w:cs="宋体" w:hint="eastAsia"/>
                <w:b/>
                <w:color w:val="000000"/>
                <w:kern w:val="0"/>
                <w:szCs w:val="21"/>
              </w:rPr>
              <w:sym w:font="Wingdings 2" w:char="F052"/>
            </w:r>
            <w:r>
              <w:rPr>
                <w:rFonts w:ascii="宋体" w:hAnsi="宋体"/>
                <w:color w:val="000000"/>
                <w:kern w:val="0"/>
                <w:szCs w:val="21"/>
              </w:rPr>
              <w:t>是</w:t>
            </w:r>
            <w:r>
              <w:rPr>
                <w:rFonts w:ascii="宋体" w:hAnsi="宋体" w:hint="eastAsia"/>
                <w:color w:val="000000"/>
                <w:kern w:val="0"/>
                <w:szCs w:val="21"/>
              </w:rPr>
              <w:t xml:space="preserve"> </w:t>
            </w:r>
            <w:r>
              <w:rPr>
                <w:rFonts w:ascii="宋体" w:hAnsi="宋体" w:cs="宋体" w:hint="eastAsia"/>
                <w:color w:val="000000"/>
                <w:kern w:val="0"/>
                <w:szCs w:val="21"/>
              </w:rPr>
              <w:t>□</w:t>
            </w:r>
            <w:r>
              <w:rPr>
                <w:rFonts w:ascii="宋体" w:hAnsi="宋体"/>
                <w:color w:val="000000"/>
                <w:kern w:val="0"/>
                <w:szCs w:val="21"/>
              </w:rPr>
              <w:t>否</w:t>
            </w:r>
          </w:p>
        </w:tc>
      </w:tr>
      <w:tr w:rsidR="00F15DC3" w14:paraId="707942CD" w14:textId="77777777">
        <w:trPr>
          <w:trHeight w:val="567"/>
          <w:jc w:val="center"/>
        </w:trPr>
        <w:tc>
          <w:tcPr>
            <w:tcW w:w="9060" w:type="dxa"/>
            <w:gridSpan w:val="3"/>
            <w:vAlign w:val="center"/>
          </w:tcPr>
          <w:p w14:paraId="707942CC" w14:textId="77777777" w:rsidR="00F15DC3" w:rsidRDefault="00B447FE">
            <w:pPr>
              <w:widowControl/>
              <w:adjustRightInd w:val="0"/>
              <w:snapToGrid w:val="0"/>
              <w:textAlignment w:val="baseline"/>
              <w:rPr>
                <w:rFonts w:ascii="宋体" w:hAnsi="宋体" w:cs="宋体" w:hint="eastAsia"/>
                <w:color w:val="000000"/>
                <w:kern w:val="0"/>
                <w:szCs w:val="21"/>
              </w:rPr>
            </w:pPr>
            <w:r>
              <w:rPr>
                <w:rFonts w:ascii="宋体" w:hAnsi="宋体" w:hint="eastAsia"/>
                <w:color w:val="000000"/>
                <w:kern w:val="0"/>
                <w:szCs w:val="21"/>
              </w:rPr>
              <w:t>二、</w:t>
            </w:r>
            <w:r>
              <w:rPr>
                <w:rFonts w:ascii="宋体" w:hAnsi="宋体" w:hint="eastAsia"/>
                <w:b/>
                <w:bCs/>
                <w:color w:val="000000"/>
                <w:kern w:val="0"/>
                <w:szCs w:val="21"/>
              </w:rPr>
              <w:t>服务类项目验收要求</w:t>
            </w:r>
          </w:p>
        </w:tc>
      </w:tr>
      <w:tr w:rsidR="00F15DC3" w14:paraId="707942CF" w14:textId="77777777">
        <w:trPr>
          <w:trHeight w:val="567"/>
          <w:jc w:val="center"/>
        </w:trPr>
        <w:tc>
          <w:tcPr>
            <w:tcW w:w="9060" w:type="dxa"/>
            <w:gridSpan w:val="3"/>
            <w:vAlign w:val="center"/>
          </w:tcPr>
          <w:p w14:paraId="707942CE" w14:textId="77777777" w:rsidR="00F15DC3" w:rsidRDefault="00B447FE">
            <w:pPr>
              <w:widowControl/>
              <w:adjustRightInd w:val="0"/>
              <w:snapToGrid w:val="0"/>
              <w:textAlignment w:val="baseline"/>
              <w:rPr>
                <w:rFonts w:ascii="宋体" w:hAnsi="宋体" w:cs="宋体" w:hint="eastAsia"/>
                <w:color w:val="000000"/>
                <w:kern w:val="0"/>
                <w:szCs w:val="21"/>
              </w:rPr>
            </w:pPr>
            <w:r>
              <w:rPr>
                <w:rFonts w:ascii="宋体" w:hAnsi="宋体" w:hint="eastAsia"/>
                <w:b/>
                <w:color w:val="000000"/>
                <w:kern w:val="0"/>
                <w:szCs w:val="21"/>
              </w:rPr>
              <w:t>项目建设单位验收要求：</w:t>
            </w:r>
            <w:bookmarkStart w:id="8" w:name="OLE_LINK35"/>
            <w:r>
              <w:rPr>
                <w:rFonts w:ascii="宋体" w:hAnsi="宋体" w:hint="eastAsia"/>
                <w:szCs w:val="21"/>
              </w:rPr>
              <w:t>根据项目特点对服务期内的服务履约实施情况进行考核，结合考核情况和服务效果进行验收。验收报告须经国资处备案。</w:t>
            </w:r>
            <w:bookmarkEnd w:id="8"/>
          </w:p>
        </w:tc>
      </w:tr>
      <w:tr w:rsidR="00F15DC3" w14:paraId="707942D1" w14:textId="77777777">
        <w:trPr>
          <w:trHeight w:val="567"/>
          <w:jc w:val="center"/>
        </w:trPr>
        <w:tc>
          <w:tcPr>
            <w:tcW w:w="9060" w:type="dxa"/>
            <w:gridSpan w:val="3"/>
            <w:vAlign w:val="center"/>
          </w:tcPr>
          <w:p w14:paraId="707942D0" w14:textId="77777777" w:rsidR="00F15DC3" w:rsidRDefault="00B447FE">
            <w:pPr>
              <w:widowControl/>
              <w:adjustRightInd w:val="0"/>
              <w:snapToGrid w:val="0"/>
              <w:textAlignment w:val="baseline"/>
              <w:rPr>
                <w:rFonts w:ascii="宋体" w:hAnsi="宋体" w:cs="宋体" w:hint="eastAsia"/>
                <w:color w:val="000000"/>
                <w:kern w:val="0"/>
                <w:szCs w:val="21"/>
              </w:rPr>
            </w:pPr>
            <w:r>
              <w:rPr>
                <w:rFonts w:ascii="宋体" w:hAnsi="宋体" w:hint="eastAsia"/>
                <w:b/>
                <w:color w:val="000000"/>
                <w:kern w:val="0"/>
                <w:szCs w:val="21"/>
              </w:rPr>
              <w:t>学校验收备案要求：</w:t>
            </w:r>
            <w:r>
              <w:rPr>
                <w:rFonts w:ascii="宋体" w:hAnsi="宋体" w:hint="eastAsia"/>
                <w:bCs/>
                <w:color w:val="000000"/>
                <w:kern w:val="0"/>
                <w:szCs w:val="21"/>
              </w:rPr>
              <w:t>项目单位提供《学校采购服务类项目验收报告》《服务类供应商履约情况评价表》</w:t>
            </w:r>
            <w:r>
              <w:rPr>
                <w:rFonts w:ascii="宋体" w:hAnsi="宋体" w:hint="eastAsia"/>
                <w:szCs w:val="21"/>
              </w:rPr>
              <w:t>。国资处可根据项目情况采用抽查等方式进行复核。</w:t>
            </w:r>
          </w:p>
        </w:tc>
      </w:tr>
      <w:tr w:rsidR="00F15DC3" w14:paraId="707942D3" w14:textId="77777777">
        <w:trPr>
          <w:trHeight w:val="567"/>
          <w:jc w:val="center"/>
        </w:trPr>
        <w:tc>
          <w:tcPr>
            <w:tcW w:w="9060" w:type="dxa"/>
            <w:gridSpan w:val="3"/>
            <w:vAlign w:val="center"/>
          </w:tcPr>
          <w:p w14:paraId="707942D2" w14:textId="77777777" w:rsidR="00F15DC3" w:rsidRDefault="00B447FE">
            <w:pPr>
              <w:widowControl/>
              <w:adjustRightInd w:val="0"/>
              <w:snapToGrid w:val="0"/>
              <w:jc w:val="left"/>
              <w:textAlignment w:val="baseline"/>
              <w:rPr>
                <w:rFonts w:ascii="宋体" w:hAnsi="宋体" w:hint="eastAsia"/>
                <w:color w:val="000000"/>
                <w:kern w:val="0"/>
                <w:szCs w:val="21"/>
              </w:rPr>
            </w:pPr>
            <w:r>
              <w:rPr>
                <w:rFonts w:ascii="宋体" w:hAnsi="宋体" w:hint="eastAsia"/>
                <w:b/>
                <w:bCs/>
                <w:color w:val="000000"/>
                <w:kern w:val="0"/>
                <w:szCs w:val="21"/>
              </w:rPr>
              <w:t>三、除现场验收外，需提供的其他验收要求</w:t>
            </w:r>
          </w:p>
        </w:tc>
      </w:tr>
      <w:tr w:rsidR="00F15DC3" w14:paraId="707942DB" w14:textId="77777777">
        <w:trPr>
          <w:trHeight w:val="567"/>
          <w:jc w:val="center"/>
        </w:trPr>
        <w:tc>
          <w:tcPr>
            <w:tcW w:w="4459" w:type="dxa"/>
            <w:gridSpan w:val="2"/>
            <w:vAlign w:val="center"/>
          </w:tcPr>
          <w:p w14:paraId="707942D4"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lastRenderedPageBreak/>
              <w:t>验收时是否</w:t>
            </w:r>
            <w:r>
              <w:rPr>
                <w:rFonts w:ascii="宋体" w:hAnsi="宋体"/>
                <w:color w:val="000000"/>
                <w:kern w:val="0"/>
                <w:szCs w:val="21"/>
              </w:rPr>
              <w:t>需提供第三方检测报告</w:t>
            </w:r>
          </w:p>
        </w:tc>
        <w:tc>
          <w:tcPr>
            <w:tcW w:w="4601" w:type="dxa"/>
            <w:vAlign w:val="center"/>
          </w:tcPr>
          <w:p w14:paraId="707942D5" w14:textId="77777777" w:rsidR="00F15DC3" w:rsidRDefault="00F15DC3">
            <w:pPr>
              <w:widowControl/>
              <w:adjustRightInd w:val="0"/>
              <w:snapToGrid w:val="0"/>
              <w:textAlignment w:val="baseline"/>
              <w:rPr>
                <w:rFonts w:ascii="宋体" w:hAnsi="宋体" w:cs="宋体" w:hint="eastAsia"/>
                <w:color w:val="000000"/>
                <w:kern w:val="0"/>
                <w:szCs w:val="21"/>
              </w:rPr>
            </w:pPr>
          </w:p>
          <w:p w14:paraId="707942D6" w14:textId="3D98795F" w:rsidR="00F15DC3" w:rsidRDefault="004D5815">
            <w:pPr>
              <w:widowControl/>
              <w:adjustRightInd w:val="0"/>
              <w:snapToGrid w:val="0"/>
              <w:textAlignment w:val="baseline"/>
              <w:rPr>
                <w:rFonts w:ascii="宋体" w:hAnsi="宋体" w:hint="eastAsia"/>
                <w:color w:val="000000"/>
                <w:kern w:val="0"/>
                <w:szCs w:val="21"/>
              </w:rPr>
            </w:pPr>
            <w:r>
              <w:rPr>
                <w:rFonts w:ascii="宋体" w:hAnsi="宋体" w:cs="宋体" w:hint="eastAsia"/>
                <w:color w:val="000000"/>
                <w:kern w:val="0"/>
                <w:szCs w:val="21"/>
              </w:rPr>
              <w:t>□</w:t>
            </w:r>
            <w:r w:rsidR="00B447FE">
              <w:rPr>
                <w:rFonts w:ascii="宋体" w:hAnsi="宋体"/>
                <w:color w:val="000000"/>
                <w:kern w:val="0"/>
                <w:szCs w:val="21"/>
              </w:rPr>
              <w:t>是</w:t>
            </w:r>
            <w:r w:rsidR="00B447FE">
              <w:rPr>
                <w:rFonts w:ascii="宋体" w:hAnsi="宋体" w:hint="eastAsia"/>
                <w:color w:val="000000"/>
                <w:kern w:val="0"/>
                <w:szCs w:val="21"/>
              </w:rPr>
              <w:t xml:space="preserve"> </w:t>
            </w:r>
            <w:r>
              <w:rPr>
                <w:rFonts w:asciiTheme="minorEastAsia" w:hAnsiTheme="minorEastAsia" w:cs="宋体" w:hint="eastAsia"/>
                <w:b/>
                <w:color w:val="000000"/>
                <w:kern w:val="0"/>
                <w:szCs w:val="21"/>
              </w:rPr>
              <w:sym w:font="Wingdings 2" w:char="F052"/>
            </w:r>
            <w:r w:rsidR="00B447FE">
              <w:rPr>
                <w:rFonts w:ascii="宋体" w:hAnsi="宋体"/>
                <w:color w:val="000000"/>
                <w:kern w:val="0"/>
                <w:szCs w:val="21"/>
              </w:rPr>
              <w:t>否</w:t>
            </w:r>
          </w:p>
          <w:p w14:paraId="707942D7" w14:textId="77777777" w:rsidR="00F15DC3" w:rsidRDefault="00F15DC3">
            <w:pPr>
              <w:widowControl/>
              <w:adjustRightInd w:val="0"/>
              <w:snapToGrid w:val="0"/>
              <w:textAlignment w:val="baseline"/>
              <w:rPr>
                <w:rFonts w:ascii="宋体" w:hAnsi="宋体" w:hint="eastAsia"/>
                <w:color w:val="000000"/>
                <w:kern w:val="0"/>
                <w:szCs w:val="21"/>
              </w:rPr>
            </w:pPr>
          </w:p>
          <w:p w14:paraId="707942D8"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hint="eastAsia"/>
                <w:color w:val="000000"/>
                <w:kern w:val="0"/>
                <w:szCs w:val="21"/>
              </w:rPr>
              <w:t>如需提供第三方检测报告，需满足下列要求：</w:t>
            </w:r>
          </w:p>
          <w:p w14:paraId="707942D9"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07942DA" w14:textId="77777777" w:rsidR="00F15DC3" w:rsidRDefault="00B447FE">
            <w:pPr>
              <w:widowControl/>
              <w:adjustRightInd w:val="0"/>
              <w:snapToGrid w:val="0"/>
              <w:textAlignment w:val="baseline"/>
              <w:rPr>
                <w:rFonts w:ascii="宋体" w:hAnsi="宋体" w:hint="eastAsia"/>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6"/>
    </w:tbl>
    <w:p w14:paraId="707942DC" w14:textId="77777777" w:rsidR="00F15DC3" w:rsidRDefault="00F15DC3">
      <w:pPr>
        <w:adjustRightInd w:val="0"/>
        <w:snapToGrid w:val="0"/>
        <w:spacing w:line="360" w:lineRule="auto"/>
        <w:ind w:firstLineChars="200" w:firstLine="440"/>
        <w:rPr>
          <w:rFonts w:ascii="楷体" w:eastAsia="楷体" w:hAnsi="楷体" w:hint="eastAsia"/>
          <w:color w:val="FF0000"/>
          <w:sz w:val="22"/>
          <w:szCs w:val="22"/>
        </w:rPr>
      </w:pPr>
    </w:p>
    <w:p w14:paraId="707942DD" w14:textId="77777777" w:rsidR="00F15DC3" w:rsidRDefault="00F15DC3">
      <w:pPr>
        <w:adjustRightInd w:val="0"/>
        <w:snapToGrid w:val="0"/>
        <w:spacing w:line="360" w:lineRule="auto"/>
        <w:ind w:firstLineChars="200" w:firstLine="440"/>
        <w:rPr>
          <w:rFonts w:ascii="楷体" w:eastAsia="楷体" w:hAnsi="楷体" w:hint="eastAsia"/>
          <w:color w:val="FF0000"/>
          <w:sz w:val="22"/>
          <w:szCs w:val="22"/>
        </w:rPr>
      </w:pPr>
    </w:p>
    <w:sectPr w:rsidR="00F15DC3">
      <w:footerReference w:type="default" r:id="rId9"/>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9E13" w14:textId="77777777" w:rsidR="00036D30" w:rsidRDefault="00036D30">
      <w:r>
        <w:separator/>
      </w:r>
    </w:p>
  </w:endnote>
  <w:endnote w:type="continuationSeparator" w:id="0">
    <w:p w14:paraId="0D721764" w14:textId="77777777" w:rsidR="00036D30" w:rsidRDefault="0003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B2236AD-EE57-4650-BD3B-72C660C9F23F}"/>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14672A4D-A62A-4F3A-B423-7E61829B23FF}"/>
    <w:embedBold r:id="rId3" w:fontKey="{07D17D0A-C1D8-4F42-8CF4-2775B20B016C}"/>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embedRegular r:id="rId4" w:fontKey="{4A27BF28-05A7-4DB0-9986-031CE0B12439}"/>
  </w:font>
  <w:font w:name="仿宋">
    <w:altName w:val="FangSong"/>
    <w:panose1 w:val="02010609060101010101"/>
    <w:charset w:val="86"/>
    <w:family w:val="modern"/>
    <w:pitch w:val="fixed"/>
    <w:sig w:usb0="800002BF" w:usb1="38CF7CFA" w:usb2="00000016" w:usb3="00000000" w:csb0="00040001" w:csb1="00000000"/>
    <w:embedBold r:id="rId5" w:subsetted="1" w:fontKey="{B6AB92A2-70A4-46E0-BF37-E82AAF81FF97}"/>
  </w:font>
  <w:font w:name="MS Mincho">
    <w:altName w:val="ＭＳ 明朝"/>
    <w:panose1 w:val="02020609040205080304"/>
    <w:charset w:val="80"/>
    <w:family w:val="modern"/>
    <w:pitch w:val="fixed"/>
    <w:sig w:usb0="E00002FF" w:usb1="6AC7FDFB" w:usb2="08000012" w:usb3="00000000" w:csb0="0002009F" w:csb1="00000000"/>
    <w:embedRegular r:id="rId6" w:subsetted="1" w:fontKey="{AA81EA47-C2E0-4C62-93A1-DEEE699AE90E}"/>
  </w:font>
  <w:font w:name="楷体">
    <w:altName w:val="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42DE" w14:textId="77777777" w:rsidR="00F15DC3" w:rsidRDefault="00B447FE">
    <w:pPr>
      <w:pStyle w:val="a9"/>
      <w:jc w:val="center"/>
    </w:pPr>
    <w:r>
      <w:fldChar w:fldCharType="begin"/>
    </w:r>
    <w:r>
      <w:instrText>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81C9A" w14:textId="77777777" w:rsidR="00036D30" w:rsidRDefault="00036D30">
      <w:r>
        <w:separator/>
      </w:r>
    </w:p>
  </w:footnote>
  <w:footnote w:type="continuationSeparator" w:id="0">
    <w:p w14:paraId="368746DF" w14:textId="77777777" w:rsidR="00036D30" w:rsidRDefault="00036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removePersonalInformation/>
  <w:removeDateAndTime/>
  <w:embedTrueType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1EDA"/>
    <w:rsid w:val="00004226"/>
    <w:rsid w:val="000045B7"/>
    <w:rsid w:val="0000609F"/>
    <w:rsid w:val="00012B28"/>
    <w:rsid w:val="000170BA"/>
    <w:rsid w:val="00017928"/>
    <w:rsid w:val="00017C9A"/>
    <w:rsid w:val="00024C19"/>
    <w:rsid w:val="000345B6"/>
    <w:rsid w:val="0003525C"/>
    <w:rsid w:val="00036D30"/>
    <w:rsid w:val="00037EB6"/>
    <w:rsid w:val="00043745"/>
    <w:rsid w:val="0004707F"/>
    <w:rsid w:val="000578DF"/>
    <w:rsid w:val="00060610"/>
    <w:rsid w:val="00063B9E"/>
    <w:rsid w:val="00075070"/>
    <w:rsid w:val="000816A4"/>
    <w:rsid w:val="00090056"/>
    <w:rsid w:val="00092B2E"/>
    <w:rsid w:val="00094C16"/>
    <w:rsid w:val="000A1CE1"/>
    <w:rsid w:val="000A209A"/>
    <w:rsid w:val="000A21C5"/>
    <w:rsid w:val="000A57A8"/>
    <w:rsid w:val="000B5F74"/>
    <w:rsid w:val="000C588B"/>
    <w:rsid w:val="000C5FD7"/>
    <w:rsid w:val="000C728E"/>
    <w:rsid w:val="000D1438"/>
    <w:rsid w:val="000E50F5"/>
    <w:rsid w:val="000F1FA8"/>
    <w:rsid w:val="000F2A29"/>
    <w:rsid w:val="000F3117"/>
    <w:rsid w:val="000F32DD"/>
    <w:rsid w:val="00102045"/>
    <w:rsid w:val="00105428"/>
    <w:rsid w:val="001118D9"/>
    <w:rsid w:val="0011348A"/>
    <w:rsid w:val="00116964"/>
    <w:rsid w:val="00121267"/>
    <w:rsid w:val="001218F7"/>
    <w:rsid w:val="00121B7F"/>
    <w:rsid w:val="001262EF"/>
    <w:rsid w:val="0012727F"/>
    <w:rsid w:val="0013226A"/>
    <w:rsid w:val="00134751"/>
    <w:rsid w:val="00140AF0"/>
    <w:rsid w:val="00140C41"/>
    <w:rsid w:val="00141299"/>
    <w:rsid w:val="0014178C"/>
    <w:rsid w:val="00142227"/>
    <w:rsid w:val="00147CE3"/>
    <w:rsid w:val="001507CE"/>
    <w:rsid w:val="00150952"/>
    <w:rsid w:val="00150BB2"/>
    <w:rsid w:val="0015496B"/>
    <w:rsid w:val="00157667"/>
    <w:rsid w:val="001609FC"/>
    <w:rsid w:val="00162A76"/>
    <w:rsid w:val="00163196"/>
    <w:rsid w:val="001636D7"/>
    <w:rsid w:val="00166AC8"/>
    <w:rsid w:val="00170F34"/>
    <w:rsid w:val="00176534"/>
    <w:rsid w:val="00177BD4"/>
    <w:rsid w:val="0018461B"/>
    <w:rsid w:val="00192B6A"/>
    <w:rsid w:val="001A2C86"/>
    <w:rsid w:val="001B03C0"/>
    <w:rsid w:val="001B0A84"/>
    <w:rsid w:val="001B1B91"/>
    <w:rsid w:val="001B38ED"/>
    <w:rsid w:val="001B6E2A"/>
    <w:rsid w:val="001B712C"/>
    <w:rsid w:val="001C0880"/>
    <w:rsid w:val="001C19BA"/>
    <w:rsid w:val="001C1D5A"/>
    <w:rsid w:val="001C3356"/>
    <w:rsid w:val="001C3D78"/>
    <w:rsid w:val="001C41C3"/>
    <w:rsid w:val="001C4254"/>
    <w:rsid w:val="001C46DD"/>
    <w:rsid w:val="001C5915"/>
    <w:rsid w:val="001C6C6B"/>
    <w:rsid w:val="001C7C84"/>
    <w:rsid w:val="001E0980"/>
    <w:rsid w:val="001E1FDF"/>
    <w:rsid w:val="001E5B8B"/>
    <w:rsid w:val="001F2F73"/>
    <w:rsid w:val="001F4C57"/>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1A91"/>
    <w:rsid w:val="002836F5"/>
    <w:rsid w:val="002878EA"/>
    <w:rsid w:val="00290359"/>
    <w:rsid w:val="00293B6E"/>
    <w:rsid w:val="00297819"/>
    <w:rsid w:val="002A4902"/>
    <w:rsid w:val="002A6571"/>
    <w:rsid w:val="002B287A"/>
    <w:rsid w:val="002B3A1B"/>
    <w:rsid w:val="002B5374"/>
    <w:rsid w:val="002B5F72"/>
    <w:rsid w:val="002B60E5"/>
    <w:rsid w:val="002B680A"/>
    <w:rsid w:val="002C0CC3"/>
    <w:rsid w:val="002C1D63"/>
    <w:rsid w:val="002C7863"/>
    <w:rsid w:val="002D06B9"/>
    <w:rsid w:val="002D5FE1"/>
    <w:rsid w:val="002D68DE"/>
    <w:rsid w:val="002D7991"/>
    <w:rsid w:val="002D7EBC"/>
    <w:rsid w:val="002E1EFE"/>
    <w:rsid w:val="002F0BEB"/>
    <w:rsid w:val="002F5CF7"/>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94BE1"/>
    <w:rsid w:val="003A243E"/>
    <w:rsid w:val="003B1B61"/>
    <w:rsid w:val="003B4712"/>
    <w:rsid w:val="003B5231"/>
    <w:rsid w:val="003C207F"/>
    <w:rsid w:val="003C277F"/>
    <w:rsid w:val="003D06DB"/>
    <w:rsid w:val="003D4AEF"/>
    <w:rsid w:val="003D6F05"/>
    <w:rsid w:val="003E1DC7"/>
    <w:rsid w:val="003E4113"/>
    <w:rsid w:val="003E4FDA"/>
    <w:rsid w:val="003E5394"/>
    <w:rsid w:val="003E675E"/>
    <w:rsid w:val="003E76FF"/>
    <w:rsid w:val="003F1D71"/>
    <w:rsid w:val="003F341A"/>
    <w:rsid w:val="003F37A4"/>
    <w:rsid w:val="003F4F91"/>
    <w:rsid w:val="003F5577"/>
    <w:rsid w:val="003F57FA"/>
    <w:rsid w:val="003F7CB0"/>
    <w:rsid w:val="003F7E54"/>
    <w:rsid w:val="00400968"/>
    <w:rsid w:val="00406295"/>
    <w:rsid w:val="00410B1E"/>
    <w:rsid w:val="00410BDE"/>
    <w:rsid w:val="004151CD"/>
    <w:rsid w:val="00415A37"/>
    <w:rsid w:val="00420A27"/>
    <w:rsid w:val="00426CB3"/>
    <w:rsid w:val="004326B0"/>
    <w:rsid w:val="0043605B"/>
    <w:rsid w:val="00436B73"/>
    <w:rsid w:val="004374DA"/>
    <w:rsid w:val="00440EDB"/>
    <w:rsid w:val="00442A4D"/>
    <w:rsid w:val="00453832"/>
    <w:rsid w:val="00455ED6"/>
    <w:rsid w:val="004657E8"/>
    <w:rsid w:val="004712B7"/>
    <w:rsid w:val="0048154C"/>
    <w:rsid w:val="00481EE9"/>
    <w:rsid w:val="00485A4E"/>
    <w:rsid w:val="00490D0E"/>
    <w:rsid w:val="00491E5A"/>
    <w:rsid w:val="00492DD3"/>
    <w:rsid w:val="00494186"/>
    <w:rsid w:val="004951D7"/>
    <w:rsid w:val="00495B30"/>
    <w:rsid w:val="004A43F0"/>
    <w:rsid w:val="004A69FE"/>
    <w:rsid w:val="004B2D81"/>
    <w:rsid w:val="004B3DFE"/>
    <w:rsid w:val="004C0EDE"/>
    <w:rsid w:val="004C2C6B"/>
    <w:rsid w:val="004C6E57"/>
    <w:rsid w:val="004D0EC7"/>
    <w:rsid w:val="004D47EE"/>
    <w:rsid w:val="004D5815"/>
    <w:rsid w:val="004D7FAC"/>
    <w:rsid w:val="004E36C2"/>
    <w:rsid w:val="004E4B14"/>
    <w:rsid w:val="004E5BF0"/>
    <w:rsid w:val="004F27FB"/>
    <w:rsid w:val="004F4351"/>
    <w:rsid w:val="00501176"/>
    <w:rsid w:val="00501E8E"/>
    <w:rsid w:val="0051081D"/>
    <w:rsid w:val="00510891"/>
    <w:rsid w:val="0051141F"/>
    <w:rsid w:val="00524AB7"/>
    <w:rsid w:val="0052535A"/>
    <w:rsid w:val="00525763"/>
    <w:rsid w:val="005307ED"/>
    <w:rsid w:val="0053111A"/>
    <w:rsid w:val="00537D96"/>
    <w:rsid w:val="00544591"/>
    <w:rsid w:val="00544653"/>
    <w:rsid w:val="00545874"/>
    <w:rsid w:val="005503E3"/>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A4873"/>
    <w:rsid w:val="005B02D0"/>
    <w:rsid w:val="005B0AC7"/>
    <w:rsid w:val="005B317C"/>
    <w:rsid w:val="005B5B9E"/>
    <w:rsid w:val="005B62C9"/>
    <w:rsid w:val="005B698D"/>
    <w:rsid w:val="005B6A13"/>
    <w:rsid w:val="005C3DA0"/>
    <w:rsid w:val="005D1A12"/>
    <w:rsid w:val="005E0008"/>
    <w:rsid w:val="005E11B3"/>
    <w:rsid w:val="005E373A"/>
    <w:rsid w:val="005E3804"/>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070"/>
    <w:rsid w:val="00636F27"/>
    <w:rsid w:val="00640733"/>
    <w:rsid w:val="00642B2A"/>
    <w:rsid w:val="0064334B"/>
    <w:rsid w:val="00643D51"/>
    <w:rsid w:val="00644D65"/>
    <w:rsid w:val="006538FB"/>
    <w:rsid w:val="00657EE0"/>
    <w:rsid w:val="006706FD"/>
    <w:rsid w:val="006772FA"/>
    <w:rsid w:val="00680BE3"/>
    <w:rsid w:val="00681FDD"/>
    <w:rsid w:val="006827F8"/>
    <w:rsid w:val="006873DB"/>
    <w:rsid w:val="006878E9"/>
    <w:rsid w:val="006A6A2F"/>
    <w:rsid w:val="006C2706"/>
    <w:rsid w:val="006C2918"/>
    <w:rsid w:val="006C4154"/>
    <w:rsid w:val="006C511C"/>
    <w:rsid w:val="006C687D"/>
    <w:rsid w:val="006C782C"/>
    <w:rsid w:val="006D095D"/>
    <w:rsid w:val="006D2C2D"/>
    <w:rsid w:val="006D3A11"/>
    <w:rsid w:val="006E18D5"/>
    <w:rsid w:val="006E1E8B"/>
    <w:rsid w:val="006E330A"/>
    <w:rsid w:val="006E7FE1"/>
    <w:rsid w:val="006F3B7B"/>
    <w:rsid w:val="006F5B28"/>
    <w:rsid w:val="006F5E53"/>
    <w:rsid w:val="006F7061"/>
    <w:rsid w:val="006F75E9"/>
    <w:rsid w:val="007011DF"/>
    <w:rsid w:val="00703AC6"/>
    <w:rsid w:val="00705091"/>
    <w:rsid w:val="00710AA5"/>
    <w:rsid w:val="00711E56"/>
    <w:rsid w:val="007132C5"/>
    <w:rsid w:val="00715B3F"/>
    <w:rsid w:val="0071642D"/>
    <w:rsid w:val="00717C94"/>
    <w:rsid w:val="00720F61"/>
    <w:rsid w:val="00721306"/>
    <w:rsid w:val="007234E0"/>
    <w:rsid w:val="00725D8A"/>
    <w:rsid w:val="00727C0A"/>
    <w:rsid w:val="00730287"/>
    <w:rsid w:val="00735073"/>
    <w:rsid w:val="007369E1"/>
    <w:rsid w:val="0074203F"/>
    <w:rsid w:val="007435CD"/>
    <w:rsid w:val="007437CA"/>
    <w:rsid w:val="00745178"/>
    <w:rsid w:val="00746CF7"/>
    <w:rsid w:val="007554BB"/>
    <w:rsid w:val="00755FDD"/>
    <w:rsid w:val="00756E4B"/>
    <w:rsid w:val="0075752D"/>
    <w:rsid w:val="00760039"/>
    <w:rsid w:val="0076322B"/>
    <w:rsid w:val="00763273"/>
    <w:rsid w:val="0076501A"/>
    <w:rsid w:val="007656B3"/>
    <w:rsid w:val="007700F0"/>
    <w:rsid w:val="00770F4F"/>
    <w:rsid w:val="007803AD"/>
    <w:rsid w:val="007839AE"/>
    <w:rsid w:val="00785146"/>
    <w:rsid w:val="00791CD0"/>
    <w:rsid w:val="007A059E"/>
    <w:rsid w:val="007A37A2"/>
    <w:rsid w:val="007A41C0"/>
    <w:rsid w:val="007A5A82"/>
    <w:rsid w:val="007A5DE1"/>
    <w:rsid w:val="007A7B4C"/>
    <w:rsid w:val="007B0025"/>
    <w:rsid w:val="007B0FEB"/>
    <w:rsid w:val="007B4412"/>
    <w:rsid w:val="007C29C6"/>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16937"/>
    <w:rsid w:val="00823CA9"/>
    <w:rsid w:val="00824562"/>
    <w:rsid w:val="008251E4"/>
    <w:rsid w:val="00825F4C"/>
    <w:rsid w:val="008277F1"/>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5ADD"/>
    <w:rsid w:val="008875CA"/>
    <w:rsid w:val="00890111"/>
    <w:rsid w:val="0089621F"/>
    <w:rsid w:val="008A2E18"/>
    <w:rsid w:val="008A7248"/>
    <w:rsid w:val="008B21EB"/>
    <w:rsid w:val="008B5DBC"/>
    <w:rsid w:val="008C0BE7"/>
    <w:rsid w:val="008C49D1"/>
    <w:rsid w:val="008C55E8"/>
    <w:rsid w:val="008C7368"/>
    <w:rsid w:val="008D094B"/>
    <w:rsid w:val="008D11A7"/>
    <w:rsid w:val="008D17DD"/>
    <w:rsid w:val="008D199D"/>
    <w:rsid w:val="008D4186"/>
    <w:rsid w:val="008D5F08"/>
    <w:rsid w:val="008D6EF7"/>
    <w:rsid w:val="008E111B"/>
    <w:rsid w:val="008E38CF"/>
    <w:rsid w:val="008E5DAA"/>
    <w:rsid w:val="008E5F1D"/>
    <w:rsid w:val="008E6FAC"/>
    <w:rsid w:val="008F2ED3"/>
    <w:rsid w:val="008F3C13"/>
    <w:rsid w:val="008F6AEC"/>
    <w:rsid w:val="00902581"/>
    <w:rsid w:val="009108A5"/>
    <w:rsid w:val="00912013"/>
    <w:rsid w:val="00915D65"/>
    <w:rsid w:val="00925A46"/>
    <w:rsid w:val="00925E61"/>
    <w:rsid w:val="0092649F"/>
    <w:rsid w:val="0093090F"/>
    <w:rsid w:val="00946EF5"/>
    <w:rsid w:val="00951450"/>
    <w:rsid w:val="0095685D"/>
    <w:rsid w:val="009568CF"/>
    <w:rsid w:val="0095718B"/>
    <w:rsid w:val="009604BB"/>
    <w:rsid w:val="009618B7"/>
    <w:rsid w:val="00962CDE"/>
    <w:rsid w:val="00966CFC"/>
    <w:rsid w:val="009728A9"/>
    <w:rsid w:val="00984E21"/>
    <w:rsid w:val="0099177F"/>
    <w:rsid w:val="00992532"/>
    <w:rsid w:val="00995789"/>
    <w:rsid w:val="009A7391"/>
    <w:rsid w:val="009B2EF0"/>
    <w:rsid w:val="009B3732"/>
    <w:rsid w:val="009B4C25"/>
    <w:rsid w:val="009B54ED"/>
    <w:rsid w:val="009B628C"/>
    <w:rsid w:val="009C2163"/>
    <w:rsid w:val="009C257D"/>
    <w:rsid w:val="009C3957"/>
    <w:rsid w:val="009C4E67"/>
    <w:rsid w:val="009C5FCD"/>
    <w:rsid w:val="009D18B6"/>
    <w:rsid w:val="009D2D9F"/>
    <w:rsid w:val="009D33C2"/>
    <w:rsid w:val="009D3518"/>
    <w:rsid w:val="009E0F69"/>
    <w:rsid w:val="009E3B67"/>
    <w:rsid w:val="009E7D7A"/>
    <w:rsid w:val="009F0011"/>
    <w:rsid w:val="009F206D"/>
    <w:rsid w:val="009F3B77"/>
    <w:rsid w:val="009F66DE"/>
    <w:rsid w:val="009F6CAB"/>
    <w:rsid w:val="009F7A2C"/>
    <w:rsid w:val="00A01710"/>
    <w:rsid w:val="00A01B69"/>
    <w:rsid w:val="00A047F0"/>
    <w:rsid w:val="00A11CA0"/>
    <w:rsid w:val="00A14ED7"/>
    <w:rsid w:val="00A161FC"/>
    <w:rsid w:val="00A2430D"/>
    <w:rsid w:val="00A30C68"/>
    <w:rsid w:val="00A4094F"/>
    <w:rsid w:val="00A500A4"/>
    <w:rsid w:val="00A53F01"/>
    <w:rsid w:val="00A61746"/>
    <w:rsid w:val="00A63300"/>
    <w:rsid w:val="00A6440B"/>
    <w:rsid w:val="00A701AE"/>
    <w:rsid w:val="00A7512D"/>
    <w:rsid w:val="00A75C48"/>
    <w:rsid w:val="00A75D88"/>
    <w:rsid w:val="00A765E9"/>
    <w:rsid w:val="00A76D9E"/>
    <w:rsid w:val="00A865ED"/>
    <w:rsid w:val="00A86C18"/>
    <w:rsid w:val="00A93FD2"/>
    <w:rsid w:val="00A93FEF"/>
    <w:rsid w:val="00AA1A80"/>
    <w:rsid w:val="00AA2AC3"/>
    <w:rsid w:val="00AB4712"/>
    <w:rsid w:val="00AB48E9"/>
    <w:rsid w:val="00AC005D"/>
    <w:rsid w:val="00AC057B"/>
    <w:rsid w:val="00AC2EB1"/>
    <w:rsid w:val="00AC6F95"/>
    <w:rsid w:val="00AD4C30"/>
    <w:rsid w:val="00AD6EAD"/>
    <w:rsid w:val="00AE18CF"/>
    <w:rsid w:val="00AE1AFA"/>
    <w:rsid w:val="00AE1FE4"/>
    <w:rsid w:val="00AE67A6"/>
    <w:rsid w:val="00AF4D9D"/>
    <w:rsid w:val="00AF62D0"/>
    <w:rsid w:val="00AF7468"/>
    <w:rsid w:val="00B015CE"/>
    <w:rsid w:val="00B01FBC"/>
    <w:rsid w:val="00B03658"/>
    <w:rsid w:val="00B04427"/>
    <w:rsid w:val="00B0779B"/>
    <w:rsid w:val="00B149B5"/>
    <w:rsid w:val="00B151BE"/>
    <w:rsid w:val="00B209E9"/>
    <w:rsid w:val="00B236CB"/>
    <w:rsid w:val="00B23E6A"/>
    <w:rsid w:val="00B27659"/>
    <w:rsid w:val="00B30D51"/>
    <w:rsid w:val="00B33451"/>
    <w:rsid w:val="00B33F63"/>
    <w:rsid w:val="00B35632"/>
    <w:rsid w:val="00B43698"/>
    <w:rsid w:val="00B447FE"/>
    <w:rsid w:val="00B4481B"/>
    <w:rsid w:val="00B4710C"/>
    <w:rsid w:val="00B47D50"/>
    <w:rsid w:val="00B53BCC"/>
    <w:rsid w:val="00B63BCF"/>
    <w:rsid w:val="00B7018C"/>
    <w:rsid w:val="00B7019E"/>
    <w:rsid w:val="00B7185F"/>
    <w:rsid w:val="00B728DE"/>
    <w:rsid w:val="00B72BD6"/>
    <w:rsid w:val="00B869C6"/>
    <w:rsid w:val="00B87CB4"/>
    <w:rsid w:val="00B91989"/>
    <w:rsid w:val="00B94A57"/>
    <w:rsid w:val="00B97895"/>
    <w:rsid w:val="00BA0449"/>
    <w:rsid w:val="00BA115A"/>
    <w:rsid w:val="00BA1466"/>
    <w:rsid w:val="00BA15B5"/>
    <w:rsid w:val="00BA359E"/>
    <w:rsid w:val="00BA6CF4"/>
    <w:rsid w:val="00BB03C1"/>
    <w:rsid w:val="00BB2053"/>
    <w:rsid w:val="00BB469B"/>
    <w:rsid w:val="00BB7A38"/>
    <w:rsid w:val="00BC04A3"/>
    <w:rsid w:val="00BC26FA"/>
    <w:rsid w:val="00BC3D86"/>
    <w:rsid w:val="00BC7870"/>
    <w:rsid w:val="00BD0727"/>
    <w:rsid w:val="00BD11BC"/>
    <w:rsid w:val="00BD305E"/>
    <w:rsid w:val="00BD5CFE"/>
    <w:rsid w:val="00BE04B2"/>
    <w:rsid w:val="00BE12E8"/>
    <w:rsid w:val="00BE1EF1"/>
    <w:rsid w:val="00BE5444"/>
    <w:rsid w:val="00BF1C8F"/>
    <w:rsid w:val="00BF7E50"/>
    <w:rsid w:val="00C1098B"/>
    <w:rsid w:val="00C10C07"/>
    <w:rsid w:val="00C10F61"/>
    <w:rsid w:val="00C13F76"/>
    <w:rsid w:val="00C15054"/>
    <w:rsid w:val="00C163BC"/>
    <w:rsid w:val="00C21201"/>
    <w:rsid w:val="00C23258"/>
    <w:rsid w:val="00C27434"/>
    <w:rsid w:val="00C32ADD"/>
    <w:rsid w:val="00C34505"/>
    <w:rsid w:val="00C35B3B"/>
    <w:rsid w:val="00C36A51"/>
    <w:rsid w:val="00C459CE"/>
    <w:rsid w:val="00C479F8"/>
    <w:rsid w:val="00C51CEE"/>
    <w:rsid w:val="00C53AA9"/>
    <w:rsid w:val="00C56D21"/>
    <w:rsid w:val="00C56DFD"/>
    <w:rsid w:val="00C63818"/>
    <w:rsid w:val="00C643DA"/>
    <w:rsid w:val="00C74982"/>
    <w:rsid w:val="00C82348"/>
    <w:rsid w:val="00C92D3F"/>
    <w:rsid w:val="00C950B9"/>
    <w:rsid w:val="00C95481"/>
    <w:rsid w:val="00CA1559"/>
    <w:rsid w:val="00CA1D32"/>
    <w:rsid w:val="00CB5677"/>
    <w:rsid w:val="00CC44C8"/>
    <w:rsid w:val="00CC5E75"/>
    <w:rsid w:val="00CC699B"/>
    <w:rsid w:val="00CD1229"/>
    <w:rsid w:val="00CD153F"/>
    <w:rsid w:val="00CD2230"/>
    <w:rsid w:val="00CD50E0"/>
    <w:rsid w:val="00CD5358"/>
    <w:rsid w:val="00CD5C95"/>
    <w:rsid w:val="00CE0FFF"/>
    <w:rsid w:val="00CE546B"/>
    <w:rsid w:val="00CF3F57"/>
    <w:rsid w:val="00CF5863"/>
    <w:rsid w:val="00CF7DC8"/>
    <w:rsid w:val="00D01B4E"/>
    <w:rsid w:val="00D04B4C"/>
    <w:rsid w:val="00D07E51"/>
    <w:rsid w:val="00D10DC5"/>
    <w:rsid w:val="00D12F04"/>
    <w:rsid w:val="00D156F3"/>
    <w:rsid w:val="00D1592A"/>
    <w:rsid w:val="00D17B51"/>
    <w:rsid w:val="00D21F75"/>
    <w:rsid w:val="00D22E33"/>
    <w:rsid w:val="00D324D9"/>
    <w:rsid w:val="00D333CD"/>
    <w:rsid w:val="00D343DB"/>
    <w:rsid w:val="00D36298"/>
    <w:rsid w:val="00D37F3F"/>
    <w:rsid w:val="00D41788"/>
    <w:rsid w:val="00D44196"/>
    <w:rsid w:val="00D449F2"/>
    <w:rsid w:val="00D44E67"/>
    <w:rsid w:val="00D4530A"/>
    <w:rsid w:val="00D45ED1"/>
    <w:rsid w:val="00D45FF8"/>
    <w:rsid w:val="00D503B7"/>
    <w:rsid w:val="00D512BD"/>
    <w:rsid w:val="00D532CD"/>
    <w:rsid w:val="00D55A25"/>
    <w:rsid w:val="00D55B3D"/>
    <w:rsid w:val="00D56E82"/>
    <w:rsid w:val="00D65AFD"/>
    <w:rsid w:val="00D6619A"/>
    <w:rsid w:val="00D742C6"/>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DF716C"/>
    <w:rsid w:val="00DF71E7"/>
    <w:rsid w:val="00E023CC"/>
    <w:rsid w:val="00E02FC1"/>
    <w:rsid w:val="00E0462B"/>
    <w:rsid w:val="00E0581E"/>
    <w:rsid w:val="00E07247"/>
    <w:rsid w:val="00E10251"/>
    <w:rsid w:val="00E1130A"/>
    <w:rsid w:val="00E14E80"/>
    <w:rsid w:val="00E17608"/>
    <w:rsid w:val="00E22081"/>
    <w:rsid w:val="00E26107"/>
    <w:rsid w:val="00E303AB"/>
    <w:rsid w:val="00E32AC7"/>
    <w:rsid w:val="00E34A5B"/>
    <w:rsid w:val="00E36D46"/>
    <w:rsid w:val="00E4264C"/>
    <w:rsid w:val="00E42EDE"/>
    <w:rsid w:val="00E458B0"/>
    <w:rsid w:val="00E501AE"/>
    <w:rsid w:val="00E506CD"/>
    <w:rsid w:val="00E512A8"/>
    <w:rsid w:val="00E538A0"/>
    <w:rsid w:val="00E57E43"/>
    <w:rsid w:val="00E65CE7"/>
    <w:rsid w:val="00E6628A"/>
    <w:rsid w:val="00E70C0F"/>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465B"/>
    <w:rsid w:val="00E972E0"/>
    <w:rsid w:val="00EA4358"/>
    <w:rsid w:val="00EA4482"/>
    <w:rsid w:val="00EA5BB2"/>
    <w:rsid w:val="00EA67C5"/>
    <w:rsid w:val="00EA7524"/>
    <w:rsid w:val="00EB3723"/>
    <w:rsid w:val="00EB42C3"/>
    <w:rsid w:val="00EB5304"/>
    <w:rsid w:val="00ED27A4"/>
    <w:rsid w:val="00ED5154"/>
    <w:rsid w:val="00EE2CE9"/>
    <w:rsid w:val="00EE3719"/>
    <w:rsid w:val="00EE39D9"/>
    <w:rsid w:val="00EF2087"/>
    <w:rsid w:val="00EF4FBA"/>
    <w:rsid w:val="00F02423"/>
    <w:rsid w:val="00F072C1"/>
    <w:rsid w:val="00F07693"/>
    <w:rsid w:val="00F10369"/>
    <w:rsid w:val="00F13265"/>
    <w:rsid w:val="00F14B96"/>
    <w:rsid w:val="00F15DC3"/>
    <w:rsid w:val="00F1681C"/>
    <w:rsid w:val="00F17852"/>
    <w:rsid w:val="00F17DEA"/>
    <w:rsid w:val="00F2140D"/>
    <w:rsid w:val="00F223B3"/>
    <w:rsid w:val="00F33F13"/>
    <w:rsid w:val="00F35137"/>
    <w:rsid w:val="00F36D30"/>
    <w:rsid w:val="00F43286"/>
    <w:rsid w:val="00F438F3"/>
    <w:rsid w:val="00F55278"/>
    <w:rsid w:val="00F57DCD"/>
    <w:rsid w:val="00F6371F"/>
    <w:rsid w:val="00F63AEB"/>
    <w:rsid w:val="00F65DFE"/>
    <w:rsid w:val="00F72305"/>
    <w:rsid w:val="00F7623C"/>
    <w:rsid w:val="00F77F3E"/>
    <w:rsid w:val="00F85C55"/>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1BC72B84"/>
    <w:rsid w:val="4FAF6015"/>
    <w:rsid w:val="783F5C9C"/>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9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19"/>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Title"/>
    <w:basedOn w:val="a"/>
    <w:link w:val="ae"/>
    <w:qFormat/>
    <w:pPr>
      <w:spacing w:before="240" w:after="60"/>
      <w:jc w:val="center"/>
      <w:outlineLvl w:val="0"/>
    </w:pPr>
    <w:rPr>
      <w:rFonts w:ascii="Arial" w:hAnsi="Arial" w:cs="Arial"/>
      <w:b/>
      <w:bCs/>
      <w:sz w:val="32"/>
      <w:szCs w:val="32"/>
    </w:rPr>
  </w:style>
  <w:style w:type="paragraph" w:styleId="af">
    <w:name w:val="annotation subject"/>
    <w:basedOn w:val="a3"/>
    <w:next w:val="a3"/>
    <w:link w:val="af0"/>
    <w:uiPriority w:val="99"/>
    <w:semiHidden/>
    <w:unhideWhenUsed/>
    <w:qFormat/>
    <w:rPr>
      <w:b/>
      <w:bCs/>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Hyperlink"/>
    <w:basedOn w:val="a0"/>
    <w:uiPriority w:val="99"/>
    <w:semiHidden/>
    <w:unhideWhenUsed/>
    <w:qFormat/>
    <w:rPr>
      <w:color w:val="0000FF"/>
      <w:u w:val="single"/>
    </w:rPr>
  </w:style>
  <w:style w:type="character" w:styleId="af5">
    <w:name w:val="annotation reference"/>
    <w:basedOn w:val="a0"/>
    <w:uiPriority w:val="99"/>
    <w:semiHidden/>
    <w:unhideWhenUsed/>
    <w:qFormat/>
    <w:rPr>
      <w:sz w:val="21"/>
      <w:szCs w:val="21"/>
    </w:rPr>
  </w:style>
  <w:style w:type="character" w:customStyle="1" w:styleId="a6">
    <w:name w:val="纯文本 字符"/>
    <w:link w:val="a5"/>
    <w:qFormat/>
    <w:rPr>
      <w:rFonts w:ascii="宋体" w:eastAsia="宋体" w:hAnsi="Courier New"/>
    </w:rPr>
  </w:style>
  <w:style w:type="character" w:customStyle="1" w:styleId="aa">
    <w:name w:val="页脚 字符"/>
    <w:link w:val="a9"/>
    <w:qFormat/>
    <w:rPr>
      <w:sz w:val="18"/>
    </w:rPr>
  </w:style>
  <w:style w:type="character" w:customStyle="1" w:styleId="ae">
    <w:name w:val="标题 字符"/>
    <w:link w:val="ad"/>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paragraph" w:styleId="af6">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paragraph">
    <w:name w:val="paragraph"/>
    <w:basedOn w:val="a"/>
    <w:semiHidden/>
    <w:qFormat/>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uiPriority w:val="99"/>
    <w:semiHidden/>
    <w:qFormat/>
    <w:rPr>
      <w:rFonts w:ascii="Times New Roman" w:eastAsia="宋体" w:hAnsi="Times New Roman" w:cs="Times New Roman"/>
      <w:kern w:val="2"/>
      <w:sz w:val="21"/>
    </w:rPr>
  </w:style>
  <w:style w:type="character" w:customStyle="1" w:styleId="af0">
    <w:name w:val="批注主题 字符"/>
    <w:basedOn w:val="a4"/>
    <w:link w:val="af"/>
    <w:uiPriority w:val="99"/>
    <w:semiHidden/>
    <w:qFormat/>
    <w:rPr>
      <w:rFonts w:ascii="Times New Roman" w:eastAsia="宋体" w:hAnsi="Times New Roman" w:cs="Times New Roman"/>
      <w:b/>
      <w:bCs/>
      <w:kern w:val="2"/>
      <w:sz w:val="21"/>
    </w:rPr>
  </w:style>
  <w:style w:type="paragraph" w:customStyle="1" w:styleId="1">
    <w:name w:val="修订1"/>
    <w:hidden/>
    <w:uiPriority w:val="99"/>
    <w:semiHidden/>
    <w:qFormat/>
    <w:rPr>
      <w:rFonts w:ascii="Times New Roman" w:eastAsia="宋体" w:hAnsi="Times New Roman" w:cs="Times New Roman"/>
      <w:kern w:val="2"/>
      <w:sz w:val="21"/>
    </w:rPr>
  </w:style>
  <w:style w:type="paragraph" w:styleId="af7">
    <w:name w:val="Revision"/>
    <w:hidden/>
    <w:uiPriority w:val="99"/>
    <w:unhideWhenUsed/>
    <w:rsid w:val="001C1D5A"/>
    <w:rPr>
      <w:rFonts w:ascii="Times New Roman" w:eastAsia="宋体" w:hAnsi="Times New Roman" w:cs="Times New Roman"/>
      <w:kern w:val="2"/>
      <w:sz w:val="21"/>
    </w:rPr>
  </w:style>
  <w:style w:type="table" w:customStyle="1" w:styleId="10">
    <w:name w:val="网格型1"/>
    <w:basedOn w:val="a1"/>
    <w:next w:val="af1"/>
    <w:uiPriority w:val="59"/>
    <w:rsid w:val="001C6C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91021">
      <w:bodyDiv w:val="1"/>
      <w:marLeft w:val="0"/>
      <w:marRight w:val="0"/>
      <w:marTop w:val="0"/>
      <w:marBottom w:val="0"/>
      <w:divBdr>
        <w:top w:val="none" w:sz="0" w:space="0" w:color="auto"/>
        <w:left w:val="none" w:sz="0" w:space="0" w:color="auto"/>
        <w:bottom w:val="none" w:sz="0" w:space="0" w:color="auto"/>
        <w:right w:val="none" w:sz="0" w:space="0" w:color="auto"/>
      </w:divBdr>
    </w:div>
    <w:div w:id="1418289370">
      <w:bodyDiv w:val="1"/>
      <w:marLeft w:val="0"/>
      <w:marRight w:val="0"/>
      <w:marTop w:val="0"/>
      <w:marBottom w:val="0"/>
      <w:divBdr>
        <w:top w:val="none" w:sz="0" w:space="0" w:color="auto"/>
        <w:left w:val="none" w:sz="0" w:space="0" w:color="auto"/>
        <w:bottom w:val="none" w:sz="0" w:space="0" w:color="auto"/>
        <w:right w:val="none" w:sz="0" w:space="0" w:color="auto"/>
      </w:divBdr>
    </w:div>
    <w:div w:id="1616139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FD304-8D51-4C6F-B540-8B9DF82F3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3171</Words>
  <Characters>3331</Characters>
  <Application>Microsoft Office Word</Application>
  <DocSecurity>0</DocSecurity>
  <Lines>208</Lines>
  <Paragraphs>191</Paragraphs>
  <ScaleCrop>false</ScaleCrop>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2026-07-28T04:11:00Z</dcterms:created>
  <dcterms:modified xsi:type="dcterms:W3CDTF">2026-08-04T01:53:00Z</dcterms:modified>
</cp:coreProperties>
</file>