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4FF20" w14:textId="77777777" w:rsidR="00AC1A79" w:rsidRDefault="00794B4B">
      <w:pPr>
        <w:pStyle w:val="af"/>
        <w:adjustRightInd w:val="0"/>
        <w:snapToGrid w:val="0"/>
        <w:spacing w:before="0" w:after="0" w:line="360" w:lineRule="auto"/>
        <w:outlineLvl w:val="9"/>
        <w:rPr>
          <w:rFonts w:ascii="方正小标宋简体" w:eastAsia="方正小标宋简体" w:hAnsi="宋体"/>
          <w:b w:val="0"/>
          <w:bCs w:val="0"/>
          <w:sz w:val="36"/>
        </w:rPr>
      </w:pPr>
      <w:bookmarkStart w:id="0" w:name="_Toc38367762"/>
      <w:r>
        <w:rPr>
          <w:rFonts w:ascii="方正小标宋简体" w:eastAsia="方正小标宋简体" w:hAnsi="宋体" w:hint="eastAsia"/>
          <w:b w:val="0"/>
          <w:bCs w:val="0"/>
          <w:sz w:val="36"/>
        </w:rPr>
        <w:t>高精度半导体器件参数测量仪采购需求</w:t>
      </w:r>
      <w:bookmarkEnd w:id="0"/>
    </w:p>
    <w:p w14:paraId="77C2D7A7" w14:textId="77777777" w:rsidR="00AC1A79" w:rsidRDefault="00794B4B">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AC1A79" w:rsidRDefault="00794B4B">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6D850AE" w14:textId="77777777" w:rsidR="00AC1A79" w:rsidRDefault="00794B4B">
      <w:pPr>
        <w:tabs>
          <w:tab w:val="left" w:pos="900"/>
        </w:tabs>
        <w:adjustRightInd w:val="0"/>
        <w:snapToGrid w:val="0"/>
        <w:spacing w:line="360" w:lineRule="auto"/>
        <w:ind w:firstLineChars="200" w:firstLine="440"/>
        <w:rPr>
          <w:rFonts w:ascii="楷体" w:eastAsia="楷体" w:hAnsi="楷体"/>
          <w:color w:val="000000" w:themeColor="text1"/>
          <w:sz w:val="22"/>
          <w:szCs w:val="22"/>
        </w:rPr>
      </w:pPr>
      <w:r>
        <w:rPr>
          <w:rFonts w:ascii="楷体" w:eastAsia="楷体" w:hAnsi="楷体"/>
          <w:color w:val="000000" w:themeColor="text1"/>
          <w:sz w:val="22"/>
          <w:szCs w:val="22"/>
        </w:rPr>
        <w:t>本项目</w:t>
      </w:r>
      <w:proofErr w:type="gramStart"/>
      <w:r>
        <w:rPr>
          <w:rFonts w:ascii="楷体" w:eastAsia="楷体" w:hAnsi="楷体"/>
          <w:color w:val="000000" w:themeColor="text1"/>
          <w:sz w:val="22"/>
          <w:szCs w:val="22"/>
        </w:rPr>
        <w:t>采购</w:t>
      </w:r>
      <w:r>
        <w:rPr>
          <w:rFonts w:ascii="楷体" w:eastAsia="楷体" w:hAnsi="楷体" w:hint="eastAsia"/>
          <w:color w:val="000000" w:themeColor="text1"/>
          <w:sz w:val="22"/>
          <w:szCs w:val="22"/>
        </w:rPr>
        <w:t>高</w:t>
      </w:r>
      <w:proofErr w:type="gramEnd"/>
      <w:r>
        <w:rPr>
          <w:rFonts w:ascii="楷体" w:eastAsia="楷体" w:hAnsi="楷体" w:hint="eastAsia"/>
          <w:color w:val="000000" w:themeColor="text1"/>
          <w:sz w:val="22"/>
          <w:szCs w:val="22"/>
        </w:rPr>
        <w:t>精度半导体器件参数测量仪</w:t>
      </w:r>
      <w:r>
        <w:rPr>
          <w:rFonts w:ascii="楷体" w:eastAsia="楷体" w:hAnsi="楷体"/>
          <w:color w:val="000000" w:themeColor="text1"/>
          <w:sz w:val="22"/>
          <w:szCs w:val="22"/>
        </w:rPr>
        <w:t>1</w:t>
      </w:r>
      <w:r>
        <w:rPr>
          <w:rFonts w:ascii="楷体" w:eastAsia="楷体" w:hAnsi="楷体"/>
          <w:color w:val="000000" w:themeColor="text1"/>
          <w:sz w:val="22"/>
          <w:szCs w:val="22"/>
        </w:rPr>
        <w:t>套，主要用于高精度电学、热学、光学测量系统，定量表征各类半导体器件的本征性能与工作特性，要求具有超高精度小信号测量、宽量程覆盖、高测试吞吐量、强抗干扰能力、数据可追溯</w:t>
      </w:r>
      <w:r>
        <w:rPr>
          <w:rFonts w:ascii="楷体" w:eastAsia="楷体" w:hAnsi="楷体" w:hint="eastAsia"/>
          <w:color w:val="000000" w:themeColor="text1"/>
          <w:sz w:val="22"/>
          <w:szCs w:val="22"/>
        </w:rPr>
        <w:t>。</w:t>
      </w:r>
    </w:p>
    <w:p w14:paraId="7E45FA3A" w14:textId="77777777" w:rsidR="00AC1A79" w:rsidRDefault="00794B4B">
      <w:pPr>
        <w:tabs>
          <w:tab w:val="left" w:pos="900"/>
        </w:tabs>
        <w:adjustRightInd w:val="0"/>
        <w:snapToGrid w:val="0"/>
        <w:spacing w:line="360" w:lineRule="auto"/>
        <w:ind w:firstLineChars="200" w:firstLine="422"/>
        <w:rPr>
          <w:b/>
          <w:szCs w:val="21"/>
        </w:rPr>
      </w:pPr>
      <w:r>
        <w:rPr>
          <w:rFonts w:hAnsi="宋体"/>
          <w:b/>
          <w:szCs w:val="21"/>
        </w:rPr>
        <w:t>（二）政府采购政策</w:t>
      </w:r>
      <w:r>
        <w:rPr>
          <w:rFonts w:hAnsi="宋体" w:hint="eastAsia"/>
          <w:b/>
          <w:szCs w:val="21"/>
        </w:rPr>
        <w:t>落实</w:t>
      </w:r>
      <w:r>
        <w:rPr>
          <w:rFonts w:hAnsi="宋体"/>
          <w:b/>
          <w:szCs w:val="21"/>
        </w:rPr>
        <w:t>要求</w:t>
      </w:r>
    </w:p>
    <w:p w14:paraId="5D9D7DE0" w14:textId="77777777" w:rsidR="00AC1A79" w:rsidRDefault="00794B4B">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0E82A49" w14:textId="77777777" w:rsidR="00AC1A79" w:rsidRDefault="00794B4B">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34515769" w14:textId="77777777" w:rsidR="00AC1A79" w:rsidRDefault="00794B4B">
      <w:pPr>
        <w:tabs>
          <w:tab w:val="left" w:pos="900"/>
        </w:tabs>
        <w:adjustRightInd w:val="0"/>
        <w:snapToGrid w:val="0"/>
        <w:spacing w:line="360" w:lineRule="auto"/>
        <w:ind w:firstLineChars="200" w:firstLine="420"/>
        <w:rPr>
          <w:rFonts w:hAnsi="宋体"/>
          <w:szCs w:val="24"/>
        </w:rPr>
      </w:pPr>
      <w:r>
        <w:rPr>
          <w:rFonts w:hAnsi="宋体"/>
          <w:szCs w:val="24"/>
        </w:rPr>
        <w:t xml:space="preserve">2. </w:t>
      </w:r>
      <w:r>
        <w:rPr>
          <w:rFonts w:hAnsi="宋体" w:hint="eastAsia"/>
          <w:szCs w:val="24"/>
        </w:rPr>
        <w:t>进口产品政策：本采购项目</w:t>
      </w:r>
      <w:r>
        <w:rPr>
          <w:rFonts w:hAnsi="宋体"/>
          <w:szCs w:val="24"/>
        </w:rPr>
        <w:t xml:space="preserve"> </w:t>
      </w:r>
      <w:r>
        <w:rPr>
          <w:rFonts w:hAnsi="宋体" w:hint="eastAsia"/>
          <w:szCs w:val="24"/>
        </w:rPr>
        <w:t>☑允许</w:t>
      </w:r>
      <w:r>
        <w:rPr>
          <w:rFonts w:hAnsi="宋体"/>
          <w:szCs w:val="24"/>
        </w:rPr>
        <w:t xml:space="preserve"> </w:t>
      </w:r>
      <w:r>
        <w:rPr>
          <w:rFonts w:hAnsi="宋体" w:hint="eastAsia"/>
          <w:szCs w:val="24"/>
        </w:rPr>
        <w:t>□不允许</w:t>
      </w:r>
      <w:r>
        <w:rPr>
          <w:rFonts w:hAnsi="宋体"/>
          <w:szCs w:val="24"/>
        </w:rPr>
        <w:t xml:space="preserve"> </w:t>
      </w:r>
      <w:r>
        <w:rPr>
          <w:rFonts w:hAnsi="宋体" w:hint="eastAsia"/>
          <w:szCs w:val="24"/>
        </w:rPr>
        <w:t>进口产品参加。</w:t>
      </w:r>
    </w:p>
    <w:p w14:paraId="3A979E91" w14:textId="77777777" w:rsidR="00AC1A79" w:rsidRDefault="00794B4B">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BDC972B" w14:textId="77777777" w:rsidR="00AC1A79" w:rsidRDefault="00794B4B">
      <w:pPr>
        <w:tabs>
          <w:tab w:val="left" w:pos="900"/>
        </w:tabs>
        <w:adjustRightInd w:val="0"/>
        <w:snapToGrid w:val="0"/>
        <w:spacing w:line="360" w:lineRule="auto"/>
        <w:ind w:firstLineChars="200" w:firstLine="420"/>
        <w:rPr>
          <w:szCs w:val="21"/>
        </w:rPr>
      </w:pPr>
      <w:r>
        <w:rPr>
          <w:rFonts w:hint="eastAsia"/>
          <w:szCs w:val="21"/>
        </w:rPr>
        <w:t>1.</w:t>
      </w:r>
      <w:r>
        <w:rPr>
          <w:rFonts w:hint="eastAsia"/>
          <w:szCs w:val="21"/>
        </w:rPr>
        <w:t>采购项目中所含的投标产品及制造商应符合国家有关部门规定的相应技术、计量、节能</w:t>
      </w:r>
      <w:r>
        <w:rPr>
          <w:rFonts w:hint="eastAsia"/>
          <w:szCs w:val="21"/>
        </w:rPr>
        <w:t>、安全和环保法规及标准，如国家有关部门对投标产品或其制造商有强制性规定或要求的，投标产品或其制造商必须符合相应规定或要求，投标人须提供相关证明文件的复印件。</w:t>
      </w:r>
    </w:p>
    <w:p w14:paraId="4F3DDBAF" w14:textId="77777777" w:rsidR="00AC1A79" w:rsidRDefault="00794B4B">
      <w:pPr>
        <w:tabs>
          <w:tab w:val="left" w:pos="900"/>
        </w:tabs>
        <w:adjustRightInd w:val="0"/>
        <w:snapToGrid w:val="0"/>
        <w:spacing w:line="360" w:lineRule="auto"/>
        <w:ind w:firstLineChars="200" w:firstLine="420"/>
        <w:rPr>
          <w:szCs w:val="21"/>
        </w:rPr>
      </w:pPr>
      <w:r>
        <w:rPr>
          <w:rFonts w:hint="eastAsia"/>
          <w:szCs w:val="21"/>
        </w:rPr>
        <w:t>2.</w:t>
      </w:r>
      <w:r>
        <w:rPr>
          <w:rFonts w:hint="eastAsia"/>
          <w:szCs w:val="21"/>
        </w:rPr>
        <w:t>投标产品设计、制造、装配、检验、包装和运输符合中华人民共和国现行有效国家标准（</w:t>
      </w:r>
      <w:r>
        <w:rPr>
          <w:rFonts w:hint="eastAsia"/>
          <w:szCs w:val="21"/>
        </w:rPr>
        <w:t>GB</w:t>
      </w:r>
      <w:r>
        <w:rPr>
          <w:rFonts w:hint="eastAsia"/>
          <w:szCs w:val="21"/>
        </w:rPr>
        <w:t>）及相关机械、电子行业标准。</w:t>
      </w:r>
    </w:p>
    <w:p w14:paraId="1321A09E" w14:textId="77777777" w:rsidR="00AC1A79" w:rsidRDefault="00794B4B">
      <w:pPr>
        <w:tabs>
          <w:tab w:val="left" w:pos="900"/>
        </w:tabs>
        <w:adjustRightInd w:val="0"/>
        <w:snapToGrid w:val="0"/>
        <w:spacing w:line="360" w:lineRule="auto"/>
        <w:ind w:firstLineChars="200" w:firstLine="420"/>
        <w:rPr>
          <w:szCs w:val="21"/>
        </w:rPr>
      </w:pPr>
      <w:r>
        <w:rPr>
          <w:rFonts w:hint="eastAsia"/>
          <w:szCs w:val="21"/>
        </w:rPr>
        <w:t>3.</w:t>
      </w:r>
      <w:r>
        <w:rPr>
          <w:rFonts w:hint="eastAsia"/>
          <w:szCs w:val="21"/>
        </w:rPr>
        <w:t>所有电气零部件符合《机械电气安全</w:t>
      </w:r>
      <w:r>
        <w:rPr>
          <w:rFonts w:hint="eastAsia"/>
          <w:szCs w:val="21"/>
        </w:rPr>
        <w:t xml:space="preserve"> </w:t>
      </w:r>
      <w:r>
        <w:rPr>
          <w:rFonts w:hint="eastAsia"/>
          <w:szCs w:val="21"/>
        </w:rPr>
        <w:t>机械电气设备</w:t>
      </w:r>
      <w:r>
        <w:rPr>
          <w:rFonts w:hint="eastAsia"/>
          <w:szCs w:val="21"/>
        </w:rPr>
        <w:t xml:space="preserve"> </w:t>
      </w:r>
      <w:r>
        <w:rPr>
          <w:rFonts w:hint="eastAsia"/>
          <w:szCs w:val="21"/>
        </w:rPr>
        <w:t>第</w:t>
      </w:r>
      <w:r>
        <w:rPr>
          <w:rFonts w:hint="eastAsia"/>
          <w:szCs w:val="21"/>
        </w:rPr>
        <w:t>1</w:t>
      </w:r>
      <w:r>
        <w:rPr>
          <w:rFonts w:hint="eastAsia"/>
          <w:szCs w:val="21"/>
        </w:rPr>
        <w:t>部分：通用技术条件》（</w:t>
      </w:r>
      <w:r>
        <w:rPr>
          <w:rFonts w:hint="eastAsia"/>
          <w:szCs w:val="21"/>
        </w:rPr>
        <w:t>GB/T 5226.1</w:t>
      </w:r>
      <w:r>
        <w:rPr>
          <w:rFonts w:hint="eastAsia"/>
          <w:szCs w:val="21"/>
        </w:rPr>
        <w:t>）及低压电器国标要求。</w:t>
      </w:r>
    </w:p>
    <w:p w14:paraId="0C1B9149" w14:textId="77777777" w:rsidR="00AC1A79" w:rsidRDefault="00794B4B">
      <w:pPr>
        <w:tabs>
          <w:tab w:val="left" w:pos="900"/>
        </w:tabs>
        <w:adjustRightInd w:val="0"/>
        <w:snapToGrid w:val="0"/>
        <w:spacing w:line="360" w:lineRule="auto"/>
        <w:ind w:firstLineChars="200" w:firstLine="420"/>
        <w:rPr>
          <w:szCs w:val="21"/>
        </w:rPr>
      </w:pPr>
      <w:r>
        <w:rPr>
          <w:rFonts w:hint="eastAsia"/>
          <w:szCs w:val="21"/>
        </w:rPr>
        <w:t>4.</w:t>
      </w:r>
      <w:r>
        <w:rPr>
          <w:rFonts w:hint="eastAsia"/>
          <w:szCs w:val="21"/>
        </w:rPr>
        <w:t>仪器仪表、操作手册及软件界面均采用国际单位制（</w:t>
      </w:r>
      <w:r>
        <w:rPr>
          <w:rFonts w:hint="eastAsia"/>
          <w:szCs w:val="21"/>
        </w:rPr>
        <w:t>SI</w:t>
      </w:r>
      <w:r>
        <w:rPr>
          <w:rFonts w:hint="eastAsia"/>
          <w:szCs w:val="21"/>
        </w:rPr>
        <w:t>）及中国国家法定计量单位。</w:t>
      </w:r>
    </w:p>
    <w:p w14:paraId="18A166BA" w14:textId="77777777" w:rsidR="00AC1A79" w:rsidRDefault="00794B4B">
      <w:pPr>
        <w:tabs>
          <w:tab w:val="left" w:pos="900"/>
        </w:tabs>
        <w:adjustRightInd w:val="0"/>
        <w:snapToGrid w:val="0"/>
        <w:spacing w:line="360" w:lineRule="auto"/>
        <w:ind w:firstLineChars="200" w:firstLine="420"/>
        <w:rPr>
          <w:szCs w:val="21"/>
        </w:rPr>
      </w:pPr>
      <w:r>
        <w:rPr>
          <w:rFonts w:hint="eastAsia"/>
          <w:szCs w:val="21"/>
        </w:rPr>
        <w:t>5.</w:t>
      </w:r>
      <w:r>
        <w:rPr>
          <w:rFonts w:hint="eastAsia"/>
          <w:szCs w:val="21"/>
        </w:rPr>
        <w:t>涉及强制认证目录内零部件持有</w:t>
      </w:r>
      <w:r>
        <w:rPr>
          <w:rFonts w:hint="eastAsia"/>
          <w:szCs w:val="21"/>
        </w:rPr>
        <w:t>CCC</w:t>
      </w:r>
      <w:r>
        <w:rPr>
          <w:rFonts w:hint="eastAsia"/>
          <w:szCs w:val="21"/>
        </w:rPr>
        <w:t>认证标志或同等效力国际安全认证（</w:t>
      </w:r>
      <w:r>
        <w:rPr>
          <w:rFonts w:hint="eastAsia"/>
          <w:szCs w:val="21"/>
        </w:rPr>
        <w:t>CE/UL</w:t>
      </w:r>
      <w:r>
        <w:rPr>
          <w:rFonts w:hint="eastAsia"/>
          <w:szCs w:val="21"/>
        </w:rPr>
        <w:t>）。</w:t>
      </w:r>
    </w:p>
    <w:p w14:paraId="02EEB2CF" w14:textId="77777777" w:rsidR="00AC1A79" w:rsidRDefault="00794B4B">
      <w:pPr>
        <w:tabs>
          <w:tab w:val="left" w:pos="900"/>
        </w:tabs>
        <w:adjustRightInd w:val="0"/>
        <w:snapToGrid w:val="0"/>
        <w:spacing w:line="360" w:lineRule="auto"/>
        <w:ind w:firstLineChars="200" w:firstLine="420"/>
        <w:rPr>
          <w:szCs w:val="21"/>
        </w:rPr>
      </w:pPr>
      <w:r>
        <w:rPr>
          <w:rFonts w:hint="eastAsia"/>
          <w:szCs w:val="21"/>
        </w:rPr>
        <w:t>6.</w:t>
      </w:r>
      <w:r>
        <w:rPr>
          <w:rFonts w:hint="eastAsia"/>
          <w:szCs w:val="21"/>
        </w:rPr>
        <w:t>符合</w:t>
      </w:r>
      <w:r>
        <w:rPr>
          <w:rFonts w:hint="eastAsia"/>
          <w:szCs w:val="21"/>
        </w:rPr>
        <w:t xml:space="preserve">IEC 61010-1:2010 </w:t>
      </w:r>
      <w:r>
        <w:rPr>
          <w:rFonts w:hint="eastAsia"/>
          <w:szCs w:val="21"/>
        </w:rPr>
        <w:t>电子测试与控制设备安全</w:t>
      </w:r>
    </w:p>
    <w:p w14:paraId="68BEEC65" w14:textId="77777777" w:rsidR="00AC1A79" w:rsidRDefault="00AC1A79">
      <w:pPr>
        <w:tabs>
          <w:tab w:val="left" w:pos="900"/>
        </w:tabs>
        <w:adjustRightInd w:val="0"/>
        <w:snapToGrid w:val="0"/>
        <w:spacing w:line="360" w:lineRule="auto"/>
        <w:ind w:firstLineChars="200" w:firstLine="420"/>
        <w:rPr>
          <w:szCs w:val="21"/>
        </w:rPr>
      </w:pPr>
    </w:p>
    <w:p w14:paraId="5A8FCC1C" w14:textId="77777777" w:rsidR="00AC1A79" w:rsidRDefault="00794B4B">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77777777" w:rsidR="00AC1A79" w:rsidRDefault="00794B4B">
      <w:pPr>
        <w:adjustRightInd w:val="0"/>
        <w:snapToGrid w:val="0"/>
        <w:spacing w:line="360" w:lineRule="auto"/>
        <w:ind w:firstLineChars="200" w:firstLine="420"/>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u w:val="single"/>
        </w:rPr>
        <w:t>高精度半导体器件参数测量仪</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14:paraId="700B5273" w14:textId="77777777" w:rsidR="00AC1A79" w:rsidRDefault="00794B4B">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u w:val="single"/>
        </w:rPr>
        <w:t>一套</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14:paraId="7D66FB09" w14:textId="77777777" w:rsidR="00AC1A79" w:rsidRDefault="00794B4B">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110</w:t>
      </w:r>
      <w:r>
        <w:rPr>
          <w:rFonts w:hAnsi="宋体" w:hint="eastAsia"/>
          <w:szCs w:val="21"/>
          <w:u w:val="single"/>
        </w:rPr>
        <w:t>万</w:t>
      </w:r>
      <w:r>
        <w:rPr>
          <w:rFonts w:hAnsi="宋体"/>
          <w:szCs w:val="21"/>
          <w:u w:val="single"/>
        </w:rPr>
        <w:t xml:space="preserve">          </w:t>
      </w:r>
      <w:r>
        <w:rPr>
          <w:rFonts w:hAnsi="宋体" w:hint="eastAsia"/>
          <w:szCs w:val="21"/>
        </w:rPr>
        <w:t>元（大写：</w:t>
      </w:r>
      <w:r>
        <w:rPr>
          <w:rFonts w:hAnsi="宋体"/>
          <w:szCs w:val="21"/>
          <w:u w:val="single"/>
        </w:rPr>
        <w:t xml:space="preserve">    </w:t>
      </w:r>
      <w:r>
        <w:rPr>
          <w:rFonts w:hAnsi="宋体" w:hint="eastAsia"/>
          <w:szCs w:val="21"/>
          <w:u w:val="single"/>
        </w:rPr>
        <w:t>壹佰壹拾万元整</w:t>
      </w:r>
      <w:r>
        <w:rPr>
          <w:rFonts w:hAnsi="宋体"/>
          <w:szCs w:val="21"/>
          <w:u w:val="single"/>
        </w:rPr>
        <w:t xml:space="preserve">          </w:t>
      </w:r>
      <w:r>
        <w:rPr>
          <w:rFonts w:hAnsi="宋体" w:hint="eastAsia"/>
          <w:szCs w:val="21"/>
        </w:rPr>
        <w:t>）</w:t>
      </w:r>
    </w:p>
    <w:p w14:paraId="72B992CF" w14:textId="77777777" w:rsidR="00AC1A79" w:rsidRDefault="00794B4B">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Ansi="宋体" w:hint="eastAsia"/>
          <w:szCs w:val="21"/>
          <w:u w:val="single"/>
        </w:rPr>
        <w:t>180</w:t>
      </w:r>
      <w:r>
        <w:rPr>
          <w:rFonts w:hAnsi="宋体"/>
          <w:szCs w:val="21"/>
          <w:u w:val="single"/>
        </w:rPr>
        <w:t xml:space="preserve">                            </w:t>
      </w:r>
      <w:r>
        <w:rPr>
          <w:rFonts w:hAnsi="宋体" w:hint="eastAsia"/>
        </w:rPr>
        <w:t>天内</w:t>
      </w:r>
    </w:p>
    <w:p w14:paraId="544209DB" w14:textId="77777777" w:rsidR="00AC1A79" w:rsidRDefault="00794B4B">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Pr>
          <w:rFonts w:hAnsi="宋体" w:hint="eastAsia"/>
          <w:szCs w:val="21"/>
          <w:u w:val="single"/>
        </w:rPr>
        <w:t>西安交通大学创新港校区</w:t>
      </w:r>
      <w:r>
        <w:rPr>
          <w:rFonts w:hAnsi="宋体" w:hint="eastAsia"/>
          <w:szCs w:val="21"/>
          <w:u w:val="single"/>
        </w:rPr>
        <w:t>2</w:t>
      </w:r>
      <w:r>
        <w:rPr>
          <w:rFonts w:hAnsi="宋体" w:hint="eastAsia"/>
          <w:szCs w:val="21"/>
          <w:u w:val="single"/>
        </w:rPr>
        <w:t>号巨构</w:t>
      </w:r>
      <w:r>
        <w:rPr>
          <w:rFonts w:hAnsi="宋体" w:hint="eastAsia"/>
          <w:szCs w:val="21"/>
          <w:u w:val="single"/>
        </w:rPr>
        <w:t>1046-1049</w:t>
      </w:r>
      <w:r>
        <w:rPr>
          <w:rFonts w:hAnsi="宋体" w:hint="eastAsia"/>
          <w:szCs w:val="21"/>
          <w:u w:val="single"/>
        </w:rPr>
        <w:t>区域</w:t>
      </w:r>
      <w:r>
        <w:rPr>
          <w:rFonts w:hAnsi="宋体"/>
          <w:szCs w:val="21"/>
          <w:u w:val="single"/>
        </w:rPr>
        <w:t xml:space="preserve">                                                          </w:t>
      </w:r>
    </w:p>
    <w:p w14:paraId="5FA361AF" w14:textId="55B4FB1D" w:rsidR="00AC1A79" w:rsidRDefault="00794B4B">
      <w:pPr>
        <w:tabs>
          <w:tab w:val="left" w:pos="900"/>
        </w:tabs>
        <w:adjustRightInd w:val="0"/>
        <w:snapToGrid w:val="0"/>
        <w:spacing w:line="360" w:lineRule="auto"/>
        <w:ind w:firstLineChars="200" w:firstLine="420"/>
        <w:rPr>
          <w:rFonts w:hAnsi="宋体"/>
          <w:szCs w:val="21"/>
        </w:rPr>
      </w:pPr>
      <w:r>
        <w:rPr>
          <w:rFonts w:hAnsi="宋体" w:hint="eastAsia"/>
          <w:szCs w:val="21"/>
        </w:rPr>
        <w:t>（六）付款进度安排：</w:t>
      </w:r>
      <w:r>
        <w:rPr>
          <w:szCs w:val="21"/>
          <w:u w:val="single"/>
        </w:rPr>
        <w:t xml:space="preserve"> </w:t>
      </w:r>
      <w:r w:rsidR="0010612E">
        <w:rPr>
          <w:rFonts w:hint="eastAsia"/>
          <w:kern w:val="0"/>
          <w:szCs w:val="21"/>
          <w:u w:val="single"/>
        </w:rPr>
        <w:t>内贸部分：验收合格后支付全款；外贸部分：开具</w:t>
      </w:r>
      <w:r w:rsidR="0010612E">
        <w:rPr>
          <w:kern w:val="0"/>
          <w:szCs w:val="21"/>
          <w:u w:val="single"/>
        </w:rPr>
        <w:t>100%</w:t>
      </w:r>
      <w:r w:rsidR="0010612E">
        <w:rPr>
          <w:rFonts w:hint="eastAsia"/>
          <w:kern w:val="0"/>
          <w:szCs w:val="21"/>
          <w:u w:val="single"/>
        </w:rPr>
        <w:t>不可撤销信用</w:t>
      </w:r>
      <w:r w:rsidR="0010612E">
        <w:rPr>
          <w:rFonts w:hint="eastAsia"/>
          <w:kern w:val="0"/>
          <w:szCs w:val="21"/>
          <w:u w:val="single"/>
        </w:rPr>
        <w:lastRenderedPageBreak/>
        <w:t>证，见开箱单解付</w:t>
      </w:r>
      <w:r w:rsidR="0010612E">
        <w:rPr>
          <w:kern w:val="0"/>
          <w:szCs w:val="21"/>
          <w:u w:val="single"/>
        </w:rPr>
        <w:t>90%</w:t>
      </w:r>
      <w:r w:rsidR="0010612E">
        <w:rPr>
          <w:rFonts w:hint="eastAsia"/>
          <w:kern w:val="0"/>
          <w:szCs w:val="21"/>
          <w:u w:val="single"/>
        </w:rPr>
        <w:t>，验收合格后付尾款</w:t>
      </w:r>
      <w:bookmarkStart w:id="5" w:name="_GoBack"/>
      <w:bookmarkEnd w:id="5"/>
      <w:r>
        <w:rPr>
          <w:szCs w:val="21"/>
        </w:rPr>
        <w:t>。</w:t>
      </w:r>
    </w:p>
    <w:p w14:paraId="3C999C16" w14:textId="77777777" w:rsidR="00AC1A79" w:rsidRDefault="00794B4B">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3BC037C3" w14:textId="77777777" w:rsidR="00AC1A79" w:rsidRDefault="00794B4B">
      <w:pPr>
        <w:tabs>
          <w:tab w:val="left" w:pos="900"/>
        </w:tabs>
        <w:adjustRightInd w:val="0"/>
        <w:snapToGrid w:val="0"/>
        <w:spacing w:line="360" w:lineRule="auto"/>
        <w:ind w:firstLineChars="200" w:firstLine="422"/>
        <w:rPr>
          <w:b/>
          <w:szCs w:val="21"/>
        </w:rPr>
      </w:pPr>
      <w:r>
        <w:rPr>
          <w:rFonts w:hint="eastAsia"/>
          <w:b/>
          <w:szCs w:val="21"/>
        </w:rPr>
        <w:t>注：“</w:t>
      </w:r>
      <w:r>
        <w:rPr>
          <w:rFonts w:hint="eastAsia"/>
          <w:b/>
          <w:szCs w:val="21"/>
        </w:rPr>
        <w:t>*</w:t>
      </w:r>
      <w:r>
        <w:rPr>
          <w:rFonts w:hint="eastAsia"/>
          <w:b/>
          <w:szCs w:val="21"/>
        </w:rPr>
        <w:t>”项为重点关注指标，不</w:t>
      </w:r>
      <w:proofErr w:type="gramStart"/>
      <w:r>
        <w:rPr>
          <w:rFonts w:hint="eastAsia"/>
          <w:b/>
          <w:szCs w:val="21"/>
        </w:rPr>
        <w:t>作废标项处理</w:t>
      </w:r>
      <w:proofErr w:type="gramEnd"/>
      <w:r>
        <w:rPr>
          <w:rFonts w:hint="eastAsia"/>
          <w:b/>
          <w:szCs w:val="21"/>
        </w:rPr>
        <w:t>；“</w:t>
      </w:r>
      <w:r>
        <w:rPr>
          <w:b/>
          <w:szCs w:val="21"/>
        </w:rPr>
        <w:t>▲</w:t>
      </w:r>
      <w:r>
        <w:rPr>
          <w:rFonts w:hint="eastAsia"/>
          <w:b/>
          <w:szCs w:val="21"/>
        </w:rPr>
        <w:t>”项为关键指标，不</w:t>
      </w:r>
      <w:proofErr w:type="gramStart"/>
      <w:r>
        <w:rPr>
          <w:rFonts w:hint="eastAsia"/>
          <w:b/>
          <w:szCs w:val="21"/>
        </w:rPr>
        <w:t>作废标项处理</w:t>
      </w:r>
      <w:proofErr w:type="gramEnd"/>
    </w:p>
    <w:p w14:paraId="522ED945" w14:textId="77777777" w:rsidR="00AC1A79" w:rsidRDefault="00794B4B">
      <w:pPr>
        <w:numPr>
          <w:ilvl w:val="0"/>
          <w:numId w:val="2"/>
        </w:numPr>
        <w:tabs>
          <w:tab w:val="left" w:pos="900"/>
        </w:tabs>
        <w:adjustRightInd w:val="0"/>
        <w:snapToGrid w:val="0"/>
        <w:spacing w:line="360" w:lineRule="auto"/>
        <w:rPr>
          <w:bCs/>
          <w:color w:val="000000"/>
          <w:szCs w:val="21"/>
        </w:rPr>
      </w:pPr>
      <w:r>
        <w:rPr>
          <w:rFonts w:hint="eastAsia"/>
          <w:b/>
          <w:color w:val="000000"/>
          <w:szCs w:val="21"/>
        </w:rPr>
        <w:t>主要配置</w:t>
      </w:r>
    </w:p>
    <w:tbl>
      <w:tblPr>
        <w:tblStyle w:val="af3"/>
        <w:tblW w:w="0" w:type="auto"/>
        <w:tblLook w:val="04A0" w:firstRow="1" w:lastRow="0" w:firstColumn="1" w:lastColumn="0" w:noHBand="0" w:noVBand="1"/>
      </w:tblPr>
      <w:tblGrid>
        <w:gridCol w:w="4528"/>
        <w:gridCol w:w="4532"/>
      </w:tblGrid>
      <w:tr w:rsidR="00AC1A79" w14:paraId="30339F18" w14:textId="77777777">
        <w:tc>
          <w:tcPr>
            <w:tcW w:w="4643" w:type="dxa"/>
          </w:tcPr>
          <w:p w14:paraId="3331D92C" w14:textId="77777777" w:rsidR="00AC1A79" w:rsidRDefault="00794B4B">
            <w:pPr>
              <w:tabs>
                <w:tab w:val="left" w:pos="900"/>
              </w:tabs>
              <w:adjustRightInd w:val="0"/>
              <w:snapToGrid w:val="0"/>
              <w:spacing w:line="360" w:lineRule="auto"/>
              <w:jc w:val="center"/>
              <w:rPr>
                <w:b/>
                <w:color w:val="000000"/>
                <w:sz w:val="18"/>
                <w:szCs w:val="18"/>
              </w:rPr>
            </w:pPr>
            <w:r>
              <w:rPr>
                <w:rFonts w:hint="eastAsia"/>
                <w:b/>
                <w:color w:val="000000"/>
                <w:sz w:val="18"/>
                <w:szCs w:val="18"/>
              </w:rPr>
              <w:t>名称</w:t>
            </w:r>
          </w:p>
        </w:tc>
        <w:tc>
          <w:tcPr>
            <w:tcW w:w="4643" w:type="dxa"/>
          </w:tcPr>
          <w:p w14:paraId="66B9FD1D" w14:textId="77777777" w:rsidR="00AC1A79" w:rsidRDefault="00794B4B">
            <w:pPr>
              <w:tabs>
                <w:tab w:val="left" w:pos="900"/>
              </w:tabs>
              <w:adjustRightInd w:val="0"/>
              <w:snapToGrid w:val="0"/>
              <w:spacing w:line="360" w:lineRule="auto"/>
              <w:jc w:val="center"/>
              <w:rPr>
                <w:bCs/>
                <w:color w:val="000000"/>
                <w:sz w:val="18"/>
                <w:szCs w:val="18"/>
              </w:rPr>
            </w:pPr>
            <w:r>
              <w:rPr>
                <w:rFonts w:hint="eastAsia"/>
                <w:b/>
                <w:bCs/>
                <w:color w:val="000000"/>
                <w:kern w:val="0"/>
                <w:sz w:val="18"/>
                <w:szCs w:val="18"/>
              </w:rPr>
              <w:t>组成</w:t>
            </w:r>
          </w:p>
        </w:tc>
      </w:tr>
      <w:tr w:rsidR="00AC1A79" w14:paraId="2DBB97B8" w14:textId="77777777">
        <w:tc>
          <w:tcPr>
            <w:tcW w:w="4643" w:type="dxa"/>
          </w:tcPr>
          <w:p w14:paraId="00076E21" w14:textId="77777777" w:rsidR="00AC1A79" w:rsidRDefault="00794B4B">
            <w:pPr>
              <w:tabs>
                <w:tab w:val="left" w:pos="900"/>
              </w:tabs>
              <w:adjustRightInd w:val="0"/>
              <w:snapToGrid w:val="0"/>
              <w:spacing w:line="360" w:lineRule="auto"/>
              <w:jc w:val="center"/>
              <w:rPr>
                <w:b/>
                <w:color w:val="000000"/>
                <w:sz w:val="18"/>
                <w:szCs w:val="18"/>
              </w:rPr>
            </w:pPr>
            <w:r>
              <w:rPr>
                <w:szCs w:val="28"/>
              </w:rPr>
              <w:t>参数</w:t>
            </w:r>
            <w:r>
              <w:rPr>
                <w:rFonts w:hint="eastAsia"/>
                <w:szCs w:val="28"/>
              </w:rPr>
              <w:t>测量</w:t>
            </w:r>
            <w:r>
              <w:rPr>
                <w:szCs w:val="28"/>
              </w:rPr>
              <w:t>仪主机</w:t>
            </w:r>
          </w:p>
        </w:tc>
        <w:tc>
          <w:tcPr>
            <w:tcW w:w="4643" w:type="dxa"/>
          </w:tcPr>
          <w:p w14:paraId="65EB9731" w14:textId="77777777" w:rsidR="00AC1A79" w:rsidRDefault="00794B4B">
            <w:pPr>
              <w:tabs>
                <w:tab w:val="left" w:pos="900"/>
              </w:tabs>
              <w:adjustRightInd w:val="0"/>
              <w:snapToGrid w:val="0"/>
              <w:spacing w:line="360" w:lineRule="auto"/>
              <w:rPr>
                <w:bCs/>
                <w:color w:val="000000"/>
                <w:sz w:val="18"/>
                <w:szCs w:val="18"/>
              </w:rPr>
            </w:pPr>
            <w:r>
              <w:rPr>
                <w:rFonts w:ascii="宋体" w:hAnsi="宋体" w:cs="宋体" w:hint="eastAsia"/>
                <w:sz w:val="18"/>
                <w:szCs w:val="18"/>
              </w:rPr>
              <w:t>包含但不少于</w:t>
            </w:r>
            <w:r>
              <w:rPr>
                <w:rFonts w:ascii="宋体" w:hAnsi="宋体" w:cs="宋体" w:hint="eastAsia"/>
                <w:sz w:val="18"/>
                <w:szCs w:val="18"/>
              </w:rPr>
              <w:t>1</w:t>
            </w:r>
            <w:r>
              <w:rPr>
                <w:rFonts w:ascii="宋体" w:hAnsi="宋体" w:cs="宋体" w:hint="eastAsia"/>
                <w:sz w:val="18"/>
                <w:szCs w:val="18"/>
              </w:rPr>
              <w:t>套</w:t>
            </w:r>
            <w:r>
              <w:rPr>
                <w:rFonts w:ascii="宋体" w:hAnsi="宋体" w:cs="宋体"/>
                <w:sz w:val="18"/>
                <w:szCs w:val="18"/>
              </w:rPr>
              <w:t>参数</w:t>
            </w:r>
            <w:r>
              <w:rPr>
                <w:rFonts w:ascii="宋体" w:hAnsi="宋体" w:cs="宋体" w:hint="eastAsia"/>
                <w:sz w:val="18"/>
                <w:szCs w:val="18"/>
              </w:rPr>
              <w:t>测量</w:t>
            </w:r>
            <w:r>
              <w:rPr>
                <w:rFonts w:ascii="宋体" w:hAnsi="宋体" w:cs="宋体"/>
                <w:sz w:val="18"/>
                <w:szCs w:val="18"/>
              </w:rPr>
              <w:t>仪主机</w:t>
            </w:r>
          </w:p>
        </w:tc>
      </w:tr>
      <w:tr w:rsidR="00AC1A79" w14:paraId="582D4935" w14:textId="77777777">
        <w:tc>
          <w:tcPr>
            <w:tcW w:w="4643" w:type="dxa"/>
          </w:tcPr>
          <w:p w14:paraId="40691776" w14:textId="77777777" w:rsidR="00AC1A79" w:rsidRDefault="00794B4B">
            <w:pPr>
              <w:tabs>
                <w:tab w:val="left" w:pos="900"/>
              </w:tabs>
              <w:adjustRightInd w:val="0"/>
              <w:snapToGrid w:val="0"/>
              <w:spacing w:line="360" w:lineRule="auto"/>
              <w:jc w:val="center"/>
              <w:rPr>
                <w:b/>
                <w:color w:val="000000"/>
                <w:sz w:val="18"/>
                <w:szCs w:val="18"/>
              </w:rPr>
            </w:pPr>
            <w:r>
              <w:rPr>
                <w:szCs w:val="28"/>
              </w:rPr>
              <w:t>高分辨率多频率</w:t>
            </w:r>
            <w:r>
              <w:rPr>
                <w:szCs w:val="28"/>
              </w:rPr>
              <w:t>C-V</w:t>
            </w:r>
            <w:r>
              <w:rPr>
                <w:szCs w:val="28"/>
              </w:rPr>
              <w:t>单元</w:t>
            </w:r>
          </w:p>
        </w:tc>
        <w:tc>
          <w:tcPr>
            <w:tcW w:w="4643" w:type="dxa"/>
          </w:tcPr>
          <w:p w14:paraId="0163CF24" w14:textId="77777777" w:rsidR="00AC1A79" w:rsidRDefault="00794B4B">
            <w:pPr>
              <w:tabs>
                <w:tab w:val="left" w:pos="900"/>
              </w:tabs>
              <w:adjustRightInd w:val="0"/>
              <w:snapToGrid w:val="0"/>
              <w:spacing w:line="360" w:lineRule="auto"/>
              <w:rPr>
                <w:bCs/>
                <w:color w:val="000000"/>
                <w:sz w:val="18"/>
                <w:szCs w:val="18"/>
              </w:rPr>
            </w:pPr>
            <w:r>
              <w:rPr>
                <w:rFonts w:ascii="宋体" w:hAnsi="宋体" w:cs="宋体"/>
                <w:sz w:val="18"/>
                <w:szCs w:val="18"/>
              </w:rPr>
              <w:t>包含但不少于</w:t>
            </w:r>
            <w:r>
              <w:rPr>
                <w:rFonts w:ascii="宋体" w:hAnsi="宋体" w:cs="宋体"/>
                <w:sz w:val="18"/>
                <w:szCs w:val="18"/>
              </w:rPr>
              <w:t xml:space="preserve"> </w:t>
            </w:r>
            <w:r>
              <w:rPr>
                <w:rFonts w:ascii="宋体" w:hAnsi="宋体" w:cs="宋体" w:hint="eastAsia"/>
                <w:sz w:val="18"/>
                <w:szCs w:val="18"/>
              </w:rPr>
              <w:t>1</w:t>
            </w:r>
            <w:r>
              <w:rPr>
                <w:rFonts w:ascii="宋体" w:hAnsi="宋体" w:cs="宋体"/>
                <w:sz w:val="18"/>
                <w:szCs w:val="18"/>
              </w:rPr>
              <w:t xml:space="preserve"> </w:t>
            </w:r>
            <w:r>
              <w:rPr>
                <w:rFonts w:ascii="宋体" w:hAnsi="宋体" w:cs="宋体"/>
                <w:sz w:val="18"/>
                <w:szCs w:val="18"/>
              </w:rPr>
              <w:t>套独立的高分辨率多频率</w:t>
            </w:r>
            <w:r>
              <w:rPr>
                <w:rFonts w:ascii="宋体" w:hAnsi="宋体" w:cs="宋体"/>
                <w:sz w:val="18"/>
                <w:szCs w:val="18"/>
              </w:rPr>
              <w:t>C-V</w:t>
            </w:r>
            <w:r>
              <w:rPr>
                <w:rFonts w:ascii="宋体" w:hAnsi="宋体" w:cs="宋体"/>
                <w:sz w:val="18"/>
                <w:szCs w:val="18"/>
              </w:rPr>
              <w:t>单元。</w:t>
            </w:r>
          </w:p>
        </w:tc>
      </w:tr>
      <w:tr w:rsidR="00AC1A79" w14:paraId="6B1BE899" w14:textId="77777777">
        <w:tc>
          <w:tcPr>
            <w:tcW w:w="4643" w:type="dxa"/>
          </w:tcPr>
          <w:p w14:paraId="2D0938D7" w14:textId="77777777" w:rsidR="00AC1A79" w:rsidRDefault="00794B4B">
            <w:pPr>
              <w:tabs>
                <w:tab w:val="left" w:pos="900"/>
              </w:tabs>
              <w:adjustRightInd w:val="0"/>
              <w:snapToGrid w:val="0"/>
              <w:spacing w:line="360" w:lineRule="auto"/>
              <w:jc w:val="center"/>
              <w:rPr>
                <w:b/>
                <w:color w:val="000000"/>
                <w:sz w:val="18"/>
                <w:szCs w:val="18"/>
              </w:rPr>
            </w:pPr>
            <w:r>
              <w:rPr>
                <w:szCs w:val="28"/>
              </w:rPr>
              <w:t>远程前端放大器模块</w:t>
            </w:r>
          </w:p>
        </w:tc>
        <w:tc>
          <w:tcPr>
            <w:tcW w:w="4643" w:type="dxa"/>
          </w:tcPr>
          <w:p w14:paraId="2E2F3040" w14:textId="77777777" w:rsidR="00AC1A79" w:rsidRDefault="00794B4B">
            <w:pPr>
              <w:tabs>
                <w:tab w:val="left" w:pos="900"/>
              </w:tabs>
              <w:adjustRightInd w:val="0"/>
              <w:snapToGrid w:val="0"/>
              <w:spacing w:line="360" w:lineRule="auto"/>
              <w:rPr>
                <w:bCs/>
                <w:color w:val="000000"/>
                <w:sz w:val="18"/>
                <w:szCs w:val="18"/>
              </w:rPr>
            </w:pPr>
            <w:r>
              <w:rPr>
                <w:rFonts w:ascii="宋体" w:hAnsi="宋体" w:cs="宋体" w:hint="eastAsia"/>
                <w:sz w:val="18"/>
                <w:szCs w:val="18"/>
              </w:rPr>
              <w:t>包含但不少于</w:t>
            </w:r>
            <w:r>
              <w:rPr>
                <w:rFonts w:ascii="宋体" w:hAnsi="宋体" w:cs="宋体"/>
                <w:sz w:val="18"/>
                <w:szCs w:val="18"/>
              </w:rPr>
              <w:t>2</w:t>
            </w:r>
            <w:r>
              <w:rPr>
                <w:rFonts w:ascii="宋体" w:hAnsi="宋体" w:cs="宋体" w:hint="eastAsia"/>
                <w:sz w:val="18"/>
                <w:szCs w:val="18"/>
              </w:rPr>
              <w:t>套</w:t>
            </w:r>
            <w:r>
              <w:rPr>
                <w:rFonts w:ascii="宋体" w:hAnsi="宋体" w:cs="宋体"/>
                <w:sz w:val="18"/>
                <w:szCs w:val="18"/>
              </w:rPr>
              <w:t>远程前端放大器模块</w:t>
            </w:r>
            <w:r>
              <w:rPr>
                <w:rFonts w:ascii="宋体" w:hAnsi="宋体" w:cs="宋体" w:hint="eastAsia"/>
                <w:sz w:val="18"/>
                <w:szCs w:val="18"/>
              </w:rPr>
              <w:t>。</w:t>
            </w:r>
          </w:p>
        </w:tc>
      </w:tr>
      <w:tr w:rsidR="00AC1A79" w14:paraId="1B35AA1C" w14:textId="77777777">
        <w:tc>
          <w:tcPr>
            <w:tcW w:w="4643" w:type="dxa"/>
          </w:tcPr>
          <w:p w14:paraId="38983D19" w14:textId="77777777" w:rsidR="00AC1A79" w:rsidRDefault="00794B4B">
            <w:pPr>
              <w:tabs>
                <w:tab w:val="left" w:pos="900"/>
              </w:tabs>
              <w:adjustRightInd w:val="0"/>
              <w:snapToGrid w:val="0"/>
              <w:spacing w:line="360" w:lineRule="auto"/>
              <w:jc w:val="center"/>
              <w:rPr>
                <w:rFonts w:ascii="宋体" w:hAnsi="宋体" w:cs="宋体"/>
                <w:b/>
                <w:sz w:val="18"/>
                <w:szCs w:val="18"/>
              </w:rPr>
            </w:pPr>
            <w:r>
              <w:rPr>
                <w:szCs w:val="28"/>
              </w:rPr>
              <w:t>中等功率源</w:t>
            </w:r>
            <w:r>
              <w:rPr>
                <w:rFonts w:hint="eastAsia"/>
                <w:szCs w:val="28"/>
              </w:rPr>
              <w:t>测量单元模块</w:t>
            </w:r>
          </w:p>
        </w:tc>
        <w:tc>
          <w:tcPr>
            <w:tcW w:w="4643" w:type="dxa"/>
          </w:tcPr>
          <w:p w14:paraId="7F43B794" w14:textId="77777777" w:rsidR="00AC1A79" w:rsidRDefault="00794B4B">
            <w:pPr>
              <w:tabs>
                <w:tab w:val="left" w:pos="900"/>
              </w:tabs>
              <w:adjustRightInd w:val="0"/>
              <w:snapToGrid w:val="0"/>
              <w:spacing w:line="360" w:lineRule="auto"/>
              <w:rPr>
                <w:rFonts w:ascii="宋体" w:hAnsi="宋体" w:cs="宋体"/>
                <w:b/>
                <w:bCs/>
                <w:sz w:val="18"/>
                <w:szCs w:val="18"/>
              </w:rPr>
            </w:pPr>
            <w:r>
              <w:rPr>
                <w:rFonts w:ascii="宋体" w:hAnsi="宋体" w:cs="宋体"/>
                <w:sz w:val="18"/>
                <w:szCs w:val="18"/>
              </w:rPr>
              <w:t>包含但不少于</w:t>
            </w:r>
            <w:r>
              <w:rPr>
                <w:rFonts w:ascii="宋体" w:hAnsi="宋体" w:cs="宋体" w:hint="eastAsia"/>
                <w:sz w:val="18"/>
                <w:szCs w:val="18"/>
              </w:rPr>
              <w:t>6</w:t>
            </w:r>
            <w:r>
              <w:rPr>
                <w:rFonts w:ascii="宋体" w:hAnsi="宋体" w:cs="宋体" w:hint="eastAsia"/>
                <w:sz w:val="18"/>
                <w:szCs w:val="18"/>
              </w:rPr>
              <w:t>套</w:t>
            </w:r>
            <w:r>
              <w:rPr>
                <w:rFonts w:ascii="宋体" w:hAnsi="宋体" w:cs="宋体"/>
                <w:sz w:val="18"/>
                <w:szCs w:val="18"/>
              </w:rPr>
              <w:t>中等功率源</w:t>
            </w:r>
            <w:r>
              <w:rPr>
                <w:rFonts w:ascii="宋体" w:hAnsi="宋体" w:cs="宋体" w:hint="eastAsia"/>
                <w:sz w:val="18"/>
                <w:szCs w:val="18"/>
              </w:rPr>
              <w:t>测量单元模块。</w:t>
            </w:r>
          </w:p>
        </w:tc>
      </w:tr>
      <w:tr w:rsidR="00AC1A79" w14:paraId="2C5C6E4A" w14:textId="77777777">
        <w:tc>
          <w:tcPr>
            <w:tcW w:w="4643" w:type="dxa"/>
          </w:tcPr>
          <w:p w14:paraId="5581DCCA" w14:textId="77777777" w:rsidR="00AC1A79" w:rsidRDefault="00794B4B">
            <w:pPr>
              <w:tabs>
                <w:tab w:val="left" w:pos="900"/>
              </w:tabs>
              <w:adjustRightInd w:val="0"/>
              <w:snapToGrid w:val="0"/>
              <w:spacing w:line="360" w:lineRule="auto"/>
              <w:jc w:val="center"/>
              <w:rPr>
                <w:rFonts w:ascii="宋体" w:hAnsi="宋体" w:cs="宋体"/>
                <w:b/>
                <w:sz w:val="18"/>
                <w:szCs w:val="18"/>
              </w:rPr>
            </w:pPr>
            <w:proofErr w:type="gramStart"/>
            <w:r>
              <w:rPr>
                <w:szCs w:val="28"/>
              </w:rPr>
              <w:t>探针台</w:t>
            </w:r>
            <w:proofErr w:type="gramEnd"/>
          </w:p>
        </w:tc>
        <w:tc>
          <w:tcPr>
            <w:tcW w:w="4643" w:type="dxa"/>
          </w:tcPr>
          <w:p w14:paraId="2AFEDB8D" w14:textId="77777777" w:rsidR="00AC1A79" w:rsidRDefault="00794B4B">
            <w:pPr>
              <w:tabs>
                <w:tab w:val="left" w:pos="900"/>
              </w:tabs>
              <w:adjustRightInd w:val="0"/>
              <w:snapToGrid w:val="0"/>
              <w:spacing w:line="360" w:lineRule="auto"/>
              <w:rPr>
                <w:rFonts w:ascii="宋体" w:hAnsi="宋体" w:cs="宋体"/>
                <w:b/>
                <w:bCs/>
                <w:sz w:val="18"/>
                <w:szCs w:val="18"/>
              </w:rPr>
            </w:pPr>
            <w:r>
              <w:rPr>
                <w:rFonts w:ascii="宋体" w:hAnsi="宋体" w:cs="宋体"/>
                <w:sz w:val="18"/>
                <w:szCs w:val="18"/>
              </w:rPr>
              <w:t>包含但不少于</w:t>
            </w:r>
            <w:r>
              <w:rPr>
                <w:rFonts w:ascii="宋体" w:hAnsi="宋体" w:cs="宋体" w:hint="eastAsia"/>
                <w:sz w:val="18"/>
                <w:szCs w:val="18"/>
              </w:rPr>
              <w:t>1</w:t>
            </w:r>
            <w:r>
              <w:rPr>
                <w:rFonts w:ascii="宋体" w:hAnsi="宋体" w:cs="宋体" w:hint="eastAsia"/>
                <w:sz w:val="18"/>
                <w:szCs w:val="18"/>
              </w:rPr>
              <w:t>套探针台。</w:t>
            </w:r>
          </w:p>
        </w:tc>
      </w:tr>
    </w:tbl>
    <w:p w14:paraId="20461C32" w14:textId="77777777" w:rsidR="00AC1A79" w:rsidRDefault="00AC1A79">
      <w:pPr>
        <w:tabs>
          <w:tab w:val="left" w:pos="900"/>
        </w:tabs>
        <w:adjustRightInd w:val="0"/>
        <w:snapToGrid w:val="0"/>
        <w:spacing w:line="360" w:lineRule="auto"/>
        <w:rPr>
          <w:bCs/>
          <w:color w:val="000000"/>
          <w:szCs w:val="21"/>
        </w:rPr>
      </w:pPr>
    </w:p>
    <w:p w14:paraId="77424BD1" w14:textId="77777777" w:rsidR="00AC1A79" w:rsidRDefault="00794B4B">
      <w:pPr>
        <w:numPr>
          <w:ilvl w:val="0"/>
          <w:numId w:val="2"/>
        </w:numPr>
        <w:tabs>
          <w:tab w:val="left" w:pos="900"/>
        </w:tabs>
        <w:adjustRightInd w:val="0"/>
        <w:snapToGrid w:val="0"/>
        <w:spacing w:line="360" w:lineRule="auto"/>
        <w:rPr>
          <w:b/>
          <w:szCs w:val="21"/>
        </w:rPr>
      </w:pPr>
      <w:r>
        <w:rPr>
          <w:rFonts w:hint="eastAsia"/>
          <w:b/>
          <w:szCs w:val="21"/>
        </w:rPr>
        <w:t>技术规格：</w:t>
      </w:r>
    </w:p>
    <w:p w14:paraId="61ABA3AF" w14:textId="77777777" w:rsidR="00AC1A79" w:rsidRDefault="00794B4B">
      <w:pPr>
        <w:spacing w:line="360" w:lineRule="auto"/>
        <w:ind w:left="425"/>
        <w:rPr>
          <w:rFonts w:ascii="宋体" w:hAnsi="宋体"/>
        </w:rPr>
      </w:pPr>
      <w:r>
        <w:rPr>
          <w:rFonts w:ascii="宋体" w:hAnsi="宋体" w:hint="eastAsia"/>
        </w:rPr>
        <w:t>2.1 6</w:t>
      </w:r>
      <w:r>
        <w:rPr>
          <w:rFonts w:ascii="宋体" w:hAnsi="宋体" w:hint="eastAsia"/>
        </w:rPr>
        <w:t>个</w:t>
      </w:r>
      <w:r>
        <w:rPr>
          <w:rFonts w:ascii="宋体" w:hAnsi="宋体"/>
        </w:rPr>
        <w:t>中等功率源</w:t>
      </w:r>
      <w:r>
        <w:rPr>
          <w:rFonts w:ascii="宋体" w:hAnsi="宋体" w:hint="eastAsia"/>
        </w:rPr>
        <w:t>测量单元模块</w:t>
      </w:r>
      <w:r>
        <w:rPr>
          <w:rFonts w:ascii="宋体" w:hAnsi="宋体" w:hint="eastAsia"/>
        </w:rPr>
        <w:t>SMU</w:t>
      </w:r>
      <w:r>
        <w:rPr>
          <w:rFonts w:ascii="宋体" w:hAnsi="宋体"/>
        </w:rPr>
        <w:t xml:space="preserve">      </w:t>
      </w:r>
    </w:p>
    <w:p w14:paraId="5A490D99"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ascii="宋体" w:hAnsi="宋体" w:hint="eastAsia"/>
        </w:rPr>
        <w:t>2.1.1</w:t>
      </w:r>
      <w:r>
        <w:rPr>
          <w:b/>
          <w:szCs w:val="21"/>
        </w:rPr>
        <w:t>▲</w:t>
      </w:r>
      <w:r>
        <w:rPr>
          <w:rFonts w:hint="eastAsia"/>
          <w:color w:val="000000"/>
          <w:szCs w:val="21"/>
          <w:shd w:val="clear" w:color="auto" w:fill="FFFFFF"/>
        </w:rPr>
        <w:t>最大电压源输出：≥</w:t>
      </w:r>
      <w:r>
        <w:rPr>
          <w:rFonts w:hint="eastAsia"/>
          <w:color w:val="000000"/>
          <w:szCs w:val="21"/>
          <w:shd w:val="clear" w:color="auto" w:fill="FFFFFF"/>
        </w:rPr>
        <w:t>210V</w:t>
      </w:r>
      <w:r>
        <w:rPr>
          <w:rFonts w:hint="eastAsia"/>
          <w:color w:val="000000"/>
          <w:szCs w:val="21"/>
          <w:shd w:val="clear" w:color="auto" w:fill="FFFFFF"/>
        </w:rPr>
        <w:t>；</w:t>
      </w:r>
    </w:p>
    <w:p w14:paraId="26B2720F"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ascii="宋体" w:hAnsi="宋体" w:hint="eastAsia"/>
        </w:rPr>
        <w:t>2.1.2</w:t>
      </w:r>
      <w:r>
        <w:rPr>
          <w:b/>
          <w:szCs w:val="21"/>
        </w:rPr>
        <w:t>▲</w:t>
      </w:r>
      <w:r>
        <w:rPr>
          <w:rFonts w:hint="eastAsia"/>
          <w:color w:val="000000"/>
          <w:szCs w:val="21"/>
          <w:shd w:val="clear" w:color="auto" w:fill="FFFFFF"/>
        </w:rPr>
        <w:t>电压源设定最小分辨率：≤</w:t>
      </w:r>
      <w:r>
        <w:rPr>
          <w:rFonts w:hint="eastAsia"/>
          <w:color w:val="000000"/>
          <w:szCs w:val="21"/>
          <w:shd w:val="clear" w:color="auto" w:fill="FFFFFF"/>
        </w:rPr>
        <w:t>5</w:t>
      </w:r>
      <w:r>
        <w:rPr>
          <w:rFonts w:hint="eastAsia"/>
          <w:color w:val="000000"/>
          <w:szCs w:val="21"/>
          <w:shd w:val="clear" w:color="auto" w:fill="FFFFFF"/>
        </w:rPr>
        <w:t>μ</w:t>
      </w:r>
      <w:r>
        <w:rPr>
          <w:rFonts w:hint="eastAsia"/>
          <w:color w:val="000000"/>
          <w:szCs w:val="21"/>
          <w:shd w:val="clear" w:color="auto" w:fill="FFFFFF"/>
        </w:rPr>
        <w:t>V</w:t>
      </w:r>
      <w:r>
        <w:rPr>
          <w:rFonts w:hint="eastAsia"/>
          <w:color w:val="000000"/>
          <w:szCs w:val="21"/>
          <w:shd w:val="clear" w:color="auto" w:fill="FFFFFF"/>
        </w:rPr>
        <w:t>；</w:t>
      </w:r>
    </w:p>
    <w:p w14:paraId="0DF1D0E9"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ascii="宋体" w:hAnsi="宋体" w:hint="eastAsia"/>
        </w:rPr>
        <w:t>2.1.3</w:t>
      </w:r>
      <w:r>
        <w:rPr>
          <w:rFonts w:hint="eastAsia"/>
          <w:color w:val="000000"/>
          <w:szCs w:val="21"/>
          <w:shd w:val="clear" w:color="auto" w:fill="FFFFFF"/>
        </w:rPr>
        <w:t>最大电流输出：≥</w:t>
      </w:r>
      <w:r>
        <w:rPr>
          <w:rFonts w:hint="eastAsia"/>
          <w:color w:val="000000"/>
          <w:szCs w:val="21"/>
          <w:shd w:val="clear" w:color="auto" w:fill="FFFFFF"/>
        </w:rPr>
        <w:t>100mA</w:t>
      </w:r>
      <w:r>
        <w:rPr>
          <w:rFonts w:hint="eastAsia"/>
          <w:color w:val="000000"/>
          <w:szCs w:val="21"/>
          <w:shd w:val="clear" w:color="auto" w:fill="FFFFFF"/>
        </w:rPr>
        <w:t>；</w:t>
      </w:r>
    </w:p>
    <w:p w14:paraId="4CDFF1BD"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ascii="宋体" w:hAnsi="宋体" w:hint="eastAsia"/>
        </w:rPr>
        <w:t>2.1.4</w:t>
      </w:r>
      <w:r>
        <w:rPr>
          <w:rFonts w:hint="eastAsia"/>
          <w:color w:val="000000"/>
          <w:szCs w:val="21"/>
          <w:shd w:val="clear" w:color="auto" w:fill="FFFFFF"/>
        </w:rPr>
        <w:t>电流源设定最小分辨率：≤</w:t>
      </w:r>
      <w:r>
        <w:rPr>
          <w:rFonts w:hint="eastAsia"/>
          <w:color w:val="000000"/>
          <w:szCs w:val="21"/>
          <w:shd w:val="clear" w:color="auto" w:fill="FFFFFF"/>
        </w:rPr>
        <w:t>1.5fA</w:t>
      </w:r>
      <w:r>
        <w:rPr>
          <w:rFonts w:hint="eastAsia"/>
          <w:color w:val="000000"/>
          <w:szCs w:val="21"/>
          <w:shd w:val="clear" w:color="auto" w:fill="FFFFFF"/>
        </w:rPr>
        <w:t>；</w:t>
      </w:r>
    </w:p>
    <w:p w14:paraId="51F089C4"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ascii="宋体" w:hAnsi="宋体" w:hint="eastAsia"/>
        </w:rPr>
        <w:t>2.1.5</w:t>
      </w:r>
      <w:r>
        <w:rPr>
          <w:b/>
          <w:szCs w:val="21"/>
        </w:rPr>
        <w:t>▲</w:t>
      </w:r>
      <w:r>
        <w:rPr>
          <w:rFonts w:hint="eastAsia"/>
          <w:color w:val="000000"/>
          <w:szCs w:val="21"/>
          <w:shd w:val="clear" w:color="auto" w:fill="FFFFFF"/>
        </w:rPr>
        <w:t>电压测量范围：</w:t>
      </w:r>
      <w:r>
        <w:rPr>
          <w:rFonts w:hint="eastAsia"/>
          <w:color w:val="000000"/>
          <w:szCs w:val="21"/>
          <w:shd w:val="clear" w:color="auto" w:fill="FFFFFF"/>
        </w:rPr>
        <w:t>1</w:t>
      </w:r>
      <w:r>
        <w:rPr>
          <w:rFonts w:hint="eastAsia"/>
          <w:color w:val="000000"/>
          <w:szCs w:val="21"/>
          <w:shd w:val="clear" w:color="auto" w:fill="FFFFFF"/>
        </w:rPr>
        <w:t>μ</w:t>
      </w:r>
      <w:r>
        <w:rPr>
          <w:rFonts w:hint="eastAsia"/>
          <w:color w:val="000000"/>
          <w:szCs w:val="21"/>
          <w:shd w:val="clear" w:color="auto" w:fill="FFFFFF"/>
        </w:rPr>
        <w:t>V-200V</w:t>
      </w:r>
      <w:r>
        <w:rPr>
          <w:rFonts w:hint="eastAsia"/>
          <w:color w:val="000000"/>
          <w:szCs w:val="21"/>
          <w:shd w:val="clear" w:color="auto" w:fill="FFFFFF"/>
        </w:rPr>
        <w:t>；</w:t>
      </w:r>
    </w:p>
    <w:p w14:paraId="2B990AD2"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ascii="宋体" w:hAnsi="宋体" w:hint="eastAsia"/>
        </w:rPr>
        <w:t>2.1.6</w:t>
      </w:r>
      <w:r>
        <w:rPr>
          <w:rFonts w:hint="eastAsia"/>
          <w:color w:val="000000"/>
          <w:szCs w:val="21"/>
          <w:shd w:val="clear" w:color="auto" w:fill="FFFFFF"/>
        </w:rPr>
        <w:t>电流测量范围：</w:t>
      </w:r>
      <w:r>
        <w:rPr>
          <w:rFonts w:hint="eastAsia"/>
          <w:color w:val="000000"/>
          <w:szCs w:val="21"/>
          <w:shd w:val="clear" w:color="auto" w:fill="FFFFFF"/>
        </w:rPr>
        <w:t>0-100mA</w:t>
      </w:r>
      <w:r>
        <w:rPr>
          <w:rFonts w:hint="eastAsia"/>
          <w:color w:val="000000"/>
          <w:szCs w:val="21"/>
          <w:shd w:val="clear" w:color="auto" w:fill="FFFFFF"/>
        </w:rPr>
        <w:t>；</w:t>
      </w:r>
    </w:p>
    <w:p w14:paraId="3B460A32" w14:textId="77777777" w:rsidR="00AC1A79" w:rsidRDefault="00794B4B">
      <w:pPr>
        <w:tabs>
          <w:tab w:val="left" w:pos="900"/>
        </w:tabs>
        <w:adjustRightInd w:val="0"/>
        <w:snapToGrid w:val="0"/>
        <w:spacing w:line="360" w:lineRule="auto"/>
        <w:ind w:firstLineChars="400" w:firstLine="840"/>
      </w:pPr>
      <w:r>
        <w:rPr>
          <w:rFonts w:ascii="宋体" w:hAnsi="宋体" w:hint="eastAsia"/>
        </w:rPr>
        <w:t>2.1.7</w:t>
      </w:r>
      <w:r>
        <w:rPr>
          <w:rFonts w:hint="eastAsia"/>
          <w:b/>
          <w:szCs w:val="21"/>
        </w:rPr>
        <w:t>*</w:t>
      </w:r>
      <w:r>
        <w:rPr>
          <w:rFonts w:hint="eastAsia"/>
        </w:rPr>
        <w:t>电流测量最小分辨率：≤</w:t>
      </w:r>
      <w:r>
        <w:rPr>
          <w:rFonts w:hint="eastAsia"/>
        </w:rPr>
        <w:t>0.01fA</w:t>
      </w:r>
      <w:r>
        <w:rPr>
          <w:rFonts w:hint="eastAsia"/>
        </w:rPr>
        <w:t>；</w:t>
      </w:r>
    </w:p>
    <w:p w14:paraId="4F97EF6B"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ascii="宋体" w:hAnsi="宋体" w:hint="eastAsia"/>
        </w:rPr>
        <w:t>2.1.8</w:t>
      </w:r>
      <w:r>
        <w:rPr>
          <w:rFonts w:hint="eastAsia"/>
          <w:b/>
          <w:szCs w:val="21"/>
        </w:rPr>
        <w:t>*</w:t>
      </w:r>
      <w:r>
        <w:rPr>
          <w:rFonts w:hint="eastAsia"/>
          <w:color w:val="000000"/>
          <w:szCs w:val="21"/>
          <w:shd w:val="clear" w:color="auto" w:fill="FFFFFF"/>
        </w:rPr>
        <w:t>电流测量精度：≤</w:t>
      </w:r>
      <w:r>
        <w:rPr>
          <w:rFonts w:hint="eastAsia"/>
          <w:color w:val="000000"/>
          <w:szCs w:val="21"/>
          <w:shd w:val="clear" w:color="auto" w:fill="FFFFFF"/>
        </w:rPr>
        <w:t>10fA</w:t>
      </w:r>
      <w:r>
        <w:rPr>
          <w:rFonts w:hint="eastAsia"/>
          <w:color w:val="000000"/>
          <w:szCs w:val="21"/>
          <w:shd w:val="clear" w:color="auto" w:fill="FFFFFF"/>
        </w:rPr>
        <w:t>；</w:t>
      </w:r>
    </w:p>
    <w:p w14:paraId="456F4F23" w14:textId="77777777" w:rsidR="00AC1A79" w:rsidRDefault="00794B4B">
      <w:pPr>
        <w:spacing w:line="360" w:lineRule="auto"/>
        <w:ind w:leftChars="200" w:left="420"/>
        <w:rPr>
          <w:rFonts w:ascii="宋体" w:hAnsi="宋体"/>
        </w:rPr>
      </w:pPr>
      <w:r>
        <w:rPr>
          <w:rFonts w:ascii="宋体" w:hAnsi="宋体" w:hint="eastAsia"/>
        </w:rPr>
        <w:t>2.2</w:t>
      </w:r>
      <w:r>
        <w:rPr>
          <w:rFonts w:ascii="宋体" w:hAnsi="宋体"/>
        </w:rPr>
        <w:t>远程前端放大器模块</w:t>
      </w:r>
    </w:p>
    <w:p w14:paraId="7F0A1587"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2.2.1</w:t>
      </w:r>
      <w:r>
        <w:rPr>
          <w:b/>
          <w:szCs w:val="21"/>
        </w:rPr>
        <w:t>▲</w:t>
      </w:r>
      <w:r>
        <w:rPr>
          <w:rFonts w:hint="eastAsia"/>
          <w:color w:val="000000"/>
          <w:szCs w:val="21"/>
          <w:shd w:val="clear" w:color="auto" w:fill="FFFFFF"/>
        </w:rPr>
        <w:t>最小</w:t>
      </w:r>
      <w:r>
        <w:rPr>
          <w:rFonts w:ascii="宋体" w:hAnsi="宋体" w:hint="eastAsia"/>
        </w:rPr>
        <w:t>电流表测试</w:t>
      </w:r>
      <w:r>
        <w:rPr>
          <w:rFonts w:ascii="宋体" w:hAnsi="宋体"/>
        </w:rPr>
        <w:t>量程</w:t>
      </w:r>
      <w:r>
        <w:rPr>
          <w:rFonts w:hint="eastAsia"/>
          <w:color w:val="000000"/>
          <w:szCs w:val="21"/>
          <w:shd w:val="clear" w:color="auto" w:fill="FFFFFF"/>
        </w:rPr>
        <w:t>：</w:t>
      </w:r>
      <w:r>
        <w:rPr>
          <w:rFonts w:hint="eastAsia"/>
        </w:rPr>
        <w:t>≤</w:t>
      </w:r>
      <w:r>
        <w:rPr>
          <w:rFonts w:hint="eastAsia"/>
          <w:color w:val="000000"/>
          <w:szCs w:val="21"/>
          <w:shd w:val="clear" w:color="auto" w:fill="FFFFFF"/>
        </w:rPr>
        <w:t>1pA</w:t>
      </w:r>
      <w:r>
        <w:rPr>
          <w:rFonts w:hint="eastAsia"/>
          <w:color w:val="000000"/>
          <w:szCs w:val="21"/>
          <w:shd w:val="clear" w:color="auto" w:fill="FFFFFF"/>
        </w:rPr>
        <w:t>；</w:t>
      </w:r>
    </w:p>
    <w:p w14:paraId="5F94E9B7"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2.2.2</w:t>
      </w:r>
      <w:r>
        <w:rPr>
          <w:b/>
          <w:szCs w:val="21"/>
        </w:rPr>
        <w:t>▲</w:t>
      </w:r>
      <w:r>
        <w:rPr>
          <w:rFonts w:ascii="宋体" w:hAnsi="宋体" w:hint="eastAsia"/>
        </w:rPr>
        <w:t>电流源输出量程</w:t>
      </w:r>
      <w:r>
        <w:rPr>
          <w:rFonts w:hint="eastAsia"/>
          <w:color w:val="000000"/>
          <w:szCs w:val="21"/>
          <w:shd w:val="clear" w:color="auto" w:fill="FFFFFF"/>
        </w:rPr>
        <w:t>：≤</w:t>
      </w:r>
      <w:r>
        <w:rPr>
          <w:rFonts w:hint="eastAsia"/>
          <w:color w:val="000000"/>
          <w:szCs w:val="21"/>
          <w:shd w:val="clear" w:color="auto" w:fill="FFFFFF"/>
        </w:rPr>
        <w:t>1pA</w:t>
      </w:r>
      <w:r>
        <w:rPr>
          <w:rFonts w:hint="eastAsia"/>
          <w:color w:val="000000"/>
          <w:szCs w:val="21"/>
          <w:shd w:val="clear" w:color="auto" w:fill="FFFFFF"/>
        </w:rPr>
        <w:t>；</w:t>
      </w:r>
    </w:p>
    <w:p w14:paraId="77299784"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2.2.3</w:t>
      </w:r>
      <w:r>
        <w:rPr>
          <w:rFonts w:ascii="宋体" w:hAnsi="宋体" w:hint="eastAsia"/>
        </w:rPr>
        <w:t>电流表测试精度</w:t>
      </w:r>
      <w:r>
        <w:rPr>
          <w:rFonts w:hint="eastAsia"/>
          <w:color w:val="000000"/>
          <w:szCs w:val="21"/>
          <w:shd w:val="clear" w:color="auto" w:fill="FFFFFF"/>
        </w:rPr>
        <w:t>：</w:t>
      </w:r>
      <w:r>
        <w:rPr>
          <w:rFonts w:hint="eastAsia"/>
        </w:rPr>
        <w:t>≤</w:t>
      </w:r>
      <w:r>
        <w:rPr>
          <w:rFonts w:hint="eastAsia"/>
          <w:color w:val="000000"/>
          <w:szCs w:val="21"/>
          <w:shd w:val="clear" w:color="auto" w:fill="FFFFFF"/>
        </w:rPr>
        <w:t>10fA</w:t>
      </w:r>
      <w:r>
        <w:rPr>
          <w:rFonts w:hint="eastAsia"/>
          <w:color w:val="000000"/>
          <w:szCs w:val="21"/>
          <w:shd w:val="clear" w:color="auto" w:fill="FFFFFF"/>
        </w:rPr>
        <w:t>；</w:t>
      </w:r>
    </w:p>
    <w:p w14:paraId="6CB9EFF7"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2.2.4</w:t>
      </w:r>
      <w:r>
        <w:rPr>
          <w:rFonts w:ascii="宋体" w:hAnsi="宋体" w:hint="eastAsia"/>
        </w:rPr>
        <w:t>电流源输出精度</w:t>
      </w:r>
      <w:r>
        <w:rPr>
          <w:rFonts w:hint="eastAsia"/>
          <w:color w:val="000000"/>
          <w:szCs w:val="21"/>
          <w:shd w:val="clear" w:color="auto" w:fill="FFFFFF"/>
        </w:rPr>
        <w:t>：≤</w:t>
      </w:r>
      <w:r>
        <w:rPr>
          <w:rFonts w:hint="eastAsia"/>
          <w:color w:val="000000"/>
          <w:szCs w:val="21"/>
          <w:shd w:val="clear" w:color="auto" w:fill="FFFFFF"/>
        </w:rPr>
        <w:t>40fA</w:t>
      </w:r>
      <w:r>
        <w:rPr>
          <w:rFonts w:hint="eastAsia"/>
          <w:color w:val="000000"/>
          <w:szCs w:val="21"/>
          <w:shd w:val="clear" w:color="auto" w:fill="FFFFFF"/>
        </w:rPr>
        <w:t>；</w:t>
      </w:r>
    </w:p>
    <w:p w14:paraId="5FEAFABE" w14:textId="77777777" w:rsidR="00AC1A79" w:rsidRDefault="00794B4B">
      <w:pPr>
        <w:spacing w:line="360" w:lineRule="auto"/>
        <w:ind w:firstLineChars="200" w:firstLine="420"/>
        <w:rPr>
          <w:rFonts w:ascii="宋体" w:hAnsi="宋体"/>
        </w:rPr>
      </w:pPr>
      <w:r>
        <w:rPr>
          <w:rFonts w:ascii="宋体" w:hAnsi="宋体" w:hint="eastAsia"/>
        </w:rPr>
        <w:t>2.3</w:t>
      </w:r>
      <w:r>
        <w:rPr>
          <w:rFonts w:ascii="宋体" w:hAnsi="宋体"/>
        </w:rPr>
        <w:t>高分辨率多</w:t>
      </w:r>
      <w:r>
        <w:rPr>
          <w:rFonts w:ascii="宋体" w:hAnsi="宋体" w:hint="eastAsia"/>
        </w:rPr>
        <w:t>频率</w:t>
      </w:r>
      <w:r>
        <w:rPr>
          <w:rFonts w:ascii="宋体" w:hAnsi="宋体"/>
        </w:rPr>
        <w:t>C-V</w:t>
      </w:r>
      <w:r>
        <w:rPr>
          <w:rFonts w:ascii="宋体" w:hAnsi="宋体" w:hint="eastAsia"/>
        </w:rPr>
        <w:t>单元</w:t>
      </w:r>
    </w:p>
    <w:p w14:paraId="3F2A7963"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2.3.1*</w:t>
      </w:r>
      <w:r>
        <w:rPr>
          <w:rFonts w:hint="eastAsia"/>
          <w:color w:val="000000"/>
          <w:szCs w:val="21"/>
          <w:shd w:val="clear" w:color="auto" w:fill="FFFFFF"/>
        </w:rPr>
        <w:t>不同频率下的</w:t>
      </w:r>
      <w:r>
        <w:rPr>
          <w:rFonts w:hint="eastAsia"/>
          <w:color w:val="000000"/>
          <w:szCs w:val="21"/>
          <w:shd w:val="clear" w:color="auto" w:fill="FFFFFF"/>
        </w:rPr>
        <w:t>C-V</w:t>
      </w:r>
      <w:r>
        <w:rPr>
          <w:rFonts w:hint="eastAsia"/>
          <w:color w:val="000000"/>
          <w:szCs w:val="21"/>
          <w:shd w:val="clear" w:color="auto" w:fill="FFFFFF"/>
        </w:rPr>
        <w:t>测试，</w:t>
      </w:r>
      <w:r>
        <w:rPr>
          <w:rFonts w:hint="eastAsia"/>
          <w:color w:val="000000"/>
          <w:szCs w:val="21"/>
          <w:shd w:val="clear" w:color="auto" w:fill="FFFFFF"/>
        </w:rPr>
        <w:t xml:space="preserve"> </w:t>
      </w:r>
      <w:r>
        <w:rPr>
          <w:rFonts w:hint="eastAsia"/>
          <w:color w:val="000000"/>
          <w:szCs w:val="21"/>
          <w:shd w:val="clear" w:color="auto" w:fill="FFFFFF"/>
        </w:rPr>
        <w:t>频率范围：不小于</w:t>
      </w:r>
      <w:r>
        <w:rPr>
          <w:rFonts w:hint="eastAsia"/>
          <w:color w:val="000000"/>
          <w:szCs w:val="21"/>
          <w:shd w:val="clear" w:color="auto" w:fill="FFFFFF"/>
        </w:rPr>
        <w:t xml:space="preserve"> 1K-10MHz</w:t>
      </w:r>
      <w:r>
        <w:rPr>
          <w:rFonts w:hint="eastAsia"/>
          <w:color w:val="000000"/>
          <w:szCs w:val="21"/>
          <w:shd w:val="clear" w:color="auto" w:fill="FFFFFF"/>
        </w:rPr>
        <w:t>；</w:t>
      </w:r>
    </w:p>
    <w:p w14:paraId="26C29B2B"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2.3.2</w:t>
      </w:r>
      <w:r>
        <w:rPr>
          <w:rFonts w:hint="eastAsia"/>
          <w:color w:val="000000"/>
          <w:szCs w:val="21"/>
          <w:shd w:val="clear" w:color="auto" w:fill="FFFFFF"/>
        </w:rPr>
        <w:t>可测量</w:t>
      </w:r>
      <w:r>
        <w:rPr>
          <w:rFonts w:hint="eastAsia"/>
          <w:color w:val="000000"/>
          <w:szCs w:val="21"/>
          <w:shd w:val="clear" w:color="auto" w:fill="FFFFFF"/>
        </w:rPr>
        <w:t>Cp-G, Cp-D, Cs-D, R-</w:t>
      </w:r>
      <w:proofErr w:type="spellStart"/>
      <w:r>
        <w:rPr>
          <w:rFonts w:hint="eastAsia"/>
          <w:color w:val="000000"/>
          <w:szCs w:val="21"/>
          <w:shd w:val="clear" w:color="auto" w:fill="FFFFFF"/>
        </w:rPr>
        <w:t>jX</w:t>
      </w:r>
      <w:proofErr w:type="spellEnd"/>
      <w:r>
        <w:rPr>
          <w:rFonts w:hint="eastAsia"/>
          <w:color w:val="000000"/>
          <w:szCs w:val="21"/>
          <w:shd w:val="clear" w:color="auto" w:fill="FFFFFF"/>
        </w:rPr>
        <w:t>, Z-theta</w:t>
      </w:r>
      <w:r>
        <w:rPr>
          <w:rFonts w:hint="eastAsia"/>
          <w:color w:val="000000"/>
          <w:szCs w:val="21"/>
          <w:shd w:val="clear" w:color="auto" w:fill="FFFFFF"/>
        </w:rPr>
        <w:t>等参数；</w:t>
      </w:r>
    </w:p>
    <w:p w14:paraId="239B6731"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2.3.3</w:t>
      </w:r>
      <w:r>
        <w:rPr>
          <w:rFonts w:hint="eastAsia"/>
          <w:color w:val="000000"/>
          <w:szCs w:val="21"/>
          <w:shd w:val="clear" w:color="auto" w:fill="FFFFFF"/>
        </w:rPr>
        <w:t>测试信号电平</w:t>
      </w:r>
      <w:r>
        <w:rPr>
          <w:rFonts w:hint="eastAsia"/>
          <w:color w:val="000000"/>
          <w:szCs w:val="21"/>
          <w:shd w:val="clear" w:color="auto" w:fill="FFFFFF"/>
        </w:rPr>
        <w:t xml:space="preserve">10mV rms </w:t>
      </w:r>
      <w:r>
        <w:rPr>
          <w:rFonts w:hint="eastAsia"/>
          <w:color w:val="000000"/>
          <w:szCs w:val="21"/>
          <w:shd w:val="clear" w:color="auto" w:fill="FFFFFF"/>
        </w:rPr>
        <w:t>–</w:t>
      </w:r>
      <w:r>
        <w:rPr>
          <w:rFonts w:hint="eastAsia"/>
          <w:color w:val="000000"/>
          <w:szCs w:val="21"/>
          <w:shd w:val="clear" w:color="auto" w:fill="FFFFFF"/>
        </w:rPr>
        <w:t xml:space="preserve"> 100mV rms</w:t>
      </w:r>
      <w:r>
        <w:rPr>
          <w:rFonts w:hint="eastAsia"/>
          <w:color w:val="000000"/>
          <w:szCs w:val="21"/>
          <w:shd w:val="clear" w:color="auto" w:fill="FFFFFF"/>
        </w:rPr>
        <w:t>，分辨率</w:t>
      </w:r>
      <w:r>
        <w:rPr>
          <w:rFonts w:hint="eastAsia"/>
          <w:color w:val="000000"/>
          <w:szCs w:val="21"/>
          <w:shd w:val="clear" w:color="auto" w:fill="FFFFFF"/>
        </w:rPr>
        <w:t>1mV</w:t>
      </w:r>
      <w:r>
        <w:rPr>
          <w:rFonts w:hint="eastAsia"/>
          <w:color w:val="000000"/>
          <w:szCs w:val="21"/>
          <w:shd w:val="clear" w:color="auto" w:fill="FFFFFF"/>
        </w:rPr>
        <w:t>；</w:t>
      </w:r>
    </w:p>
    <w:p w14:paraId="2C1B64D7"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2.3.4*</w:t>
      </w:r>
      <w:r>
        <w:rPr>
          <w:rFonts w:hint="eastAsia"/>
          <w:color w:val="000000"/>
          <w:szCs w:val="21"/>
          <w:shd w:val="clear" w:color="auto" w:fill="FFFFFF"/>
        </w:rPr>
        <w:t>直流偏置电压范围</w:t>
      </w:r>
      <w:r>
        <w:rPr>
          <w:rFonts w:hint="eastAsia"/>
          <w:color w:val="000000"/>
          <w:szCs w:val="21"/>
          <w:shd w:val="clear" w:color="auto" w:fill="FFFFFF"/>
        </w:rPr>
        <w:t xml:space="preserve">: </w:t>
      </w:r>
      <w:r>
        <w:rPr>
          <w:rFonts w:hint="eastAsia"/>
          <w:color w:val="000000"/>
          <w:szCs w:val="21"/>
          <w:shd w:val="clear" w:color="auto" w:fill="FFFFFF"/>
        </w:rPr>
        <w:t>≥±</w:t>
      </w:r>
      <w:r>
        <w:rPr>
          <w:rFonts w:hint="eastAsia"/>
          <w:color w:val="000000"/>
          <w:szCs w:val="21"/>
          <w:shd w:val="clear" w:color="auto" w:fill="FFFFFF"/>
        </w:rPr>
        <w:t>30V</w:t>
      </w:r>
      <w:r>
        <w:rPr>
          <w:rFonts w:hint="eastAsia"/>
          <w:color w:val="000000"/>
          <w:szCs w:val="21"/>
          <w:shd w:val="clear" w:color="auto" w:fill="FFFFFF"/>
        </w:rPr>
        <w:t>；</w:t>
      </w:r>
    </w:p>
    <w:p w14:paraId="6A69D289" w14:textId="77777777" w:rsidR="00AC1A79" w:rsidRDefault="00794B4B">
      <w:pPr>
        <w:spacing w:line="360" w:lineRule="auto"/>
        <w:ind w:firstLineChars="200" w:firstLine="420"/>
        <w:rPr>
          <w:rFonts w:ascii="宋体" w:hAnsi="宋体"/>
        </w:rPr>
      </w:pPr>
      <w:r>
        <w:rPr>
          <w:rFonts w:ascii="宋体" w:hAnsi="宋体" w:hint="eastAsia"/>
        </w:rPr>
        <w:t xml:space="preserve">2.4 </w:t>
      </w:r>
      <w:r>
        <w:rPr>
          <w:rFonts w:ascii="宋体" w:hAnsi="宋体" w:hint="eastAsia"/>
        </w:rPr>
        <w:t>系统软件</w:t>
      </w:r>
    </w:p>
    <w:p w14:paraId="78BEBEA3"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lastRenderedPageBreak/>
        <w:t>2.4.1 Windows</w:t>
      </w:r>
      <w:r>
        <w:rPr>
          <w:rFonts w:hint="eastAsia"/>
          <w:color w:val="000000"/>
          <w:szCs w:val="21"/>
          <w:shd w:val="clear" w:color="auto" w:fill="FFFFFF"/>
        </w:rPr>
        <w:t>操作</w:t>
      </w:r>
      <w:r>
        <w:rPr>
          <w:rFonts w:hint="eastAsia"/>
          <w:color w:val="000000"/>
          <w:szCs w:val="21"/>
          <w:shd w:val="clear" w:color="auto" w:fill="FFFFFF"/>
        </w:rPr>
        <w:t xml:space="preserve">, </w:t>
      </w:r>
      <w:r>
        <w:rPr>
          <w:rFonts w:hint="eastAsia"/>
          <w:color w:val="000000"/>
          <w:szCs w:val="21"/>
          <w:shd w:val="clear" w:color="auto" w:fill="FFFFFF"/>
        </w:rPr>
        <w:t>图形化界面</w:t>
      </w:r>
      <w:r>
        <w:rPr>
          <w:rFonts w:hint="eastAsia"/>
          <w:color w:val="000000"/>
          <w:szCs w:val="21"/>
          <w:shd w:val="clear" w:color="auto" w:fill="FFFFFF"/>
        </w:rPr>
        <w:t xml:space="preserve">, </w:t>
      </w:r>
      <w:r>
        <w:rPr>
          <w:rFonts w:hint="eastAsia"/>
          <w:color w:val="000000"/>
          <w:szCs w:val="21"/>
          <w:shd w:val="clear" w:color="auto" w:fill="FFFFFF"/>
        </w:rPr>
        <w:t>全集成化，无需编制程序；</w:t>
      </w:r>
    </w:p>
    <w:p w14:paraId="35BD1C78"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2.4.2</w:t>
      </w:r>
      <w:r>
        <w:rPr>
          <w:rFonts w:hint="eastAsia"/>
          <w:color w:val="000000"/>
          <w:szCs w:val="21"/>
          <w:shd w:val="clear" w:color="auto" w:fill="FFFFFF"/>
        </w:rPr>
        <w:t>自动数据显示、算法</w:t>
      </w:r>
      <w:r>
        <w:rPr>
          <w:rFonts w:hint="eastAsia"/>
          <w:color w:val="000000"/>
          <w:szCs w:val="21"/>
          <w:shd w:val="clear" w:color="auto" w:fill="FFFFFF"/>
        </w:rPr>
        <w:t>分析、和实时参数提取。</w:t>
      </w:r>
    </w:p>
    <w:p w14:paraId="372A6776" w14:textId="77777777" w:rsidR="00AC1A79" w:rsidRDefault="00794B4B">
      <w:pPr>
        <w:pStyle w:val="af8"/>
        <w:spacing w:line="360" w:lineRule="auto"/>
        <w:rPr>
          <w:rFonts w:ascii="宋体" w:hAnsi="宋体"/>
        </w:rPr>
      </w:pPr>
      <w:r>
        <w:rPr>
          <w:rFonts w:ascii="宋体" w:hAnsi="宋体" w:hint="eastAsia"/>
        </w:rPr>
        <w:t>2.5</w:t>
      </w:r>
      <w:r>
        <w:rPr>
          <w:rFonts w:ascii="宋体" w:hAnsi="宋体"/>
        </w:rPr>
        <w:tab/>
      </w:r>
      <w:r>
        <w:rPr>
          <w:rFonts w:ascii="宋体" w:hAnsi="宋体" w:hint="eastAsia"/>
        </w:rPr>
        <w:t>探针台</w:t>
      </w:r>
    </w:p>
    <w:p w14:paraId="70CFE17F"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2.5.1</w:t>
      </w:r>
      <w:r>
        <w:rPr>
          <w:rFonts w:hint="eastAsia"/>
          <w:color w:val="000000"/>
          <w:szCs w:val="21"/>
          <w:shd w:val="clear" w:color="auto" w:fill="FFFFFF"/>
        </w:rPr>
        <w:t>卡盘尺寸</w:t>
      </w:r>
      <w:r>
        <w:rPr>
          <w:rFonts w:hint="eastAsia"/>
          <w:color w:val="000000"/>
          <w:szCs w:val="21"/>
          <w:shd w:val="clear" w:color="auto" w:fill="FFFFFF"/>
        </w:rPr>
        <w:t>6</w:t>
      </w:r>
      <w:r>
        <w:rPr>
          <w:rFonts w:hint="eastAsia"/>
          <w:color w:val="000000"/>
          <w:szCs w:val="21"/>
          <w:shd w:val="clear" w:color="auto" w:fill="FFFFFF"/>
        </w:rPr>
        <w:t>英寸，</w:t>
      </w:r>
      <w:proofErr w:type="gramStart"/>
      <w:r>
        <w:rPr>
          <w:rFonts w:hint="eastAsia"/>
          <w:color w:val="000000"/>
          <w:szCs w:val="21"/>
          <w:shd w:val="clear" w:color="auto" w:fill="FFFFFF"/>
        </w:rPr>
        <w:t>带中心</w:t>
      </w:r>
      <w:proofErr w:type="gramEnd"/>
      <w:r>
        <w:rPr>
          <w:rFonts w:hint="eastAsia"/>
          <w:color w:val="000000"/>
          <w:szCs w:val="21"/>
          <w:shd w:val="clear" w:color="auto" w:fill="FFFFFF"/>
        </w:rPr>
        <w:t>吸附孔和多圈吸附环，各路独立控制</w:t>
      </w:r>
    </w:p>
    <w:p w14:paraId="720AB7D9"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2.5.2</w:t>
      </w:r>
      <w:r>
        <w:rPr>
          <w:rFonts w:hint="eastAsia"/>
          <w:color w:val="000000"/>
          <w:szCs w:val="21"/>
          <w:shd w:val="clear" w:color="auto" w:fill="FFFFFF"/>
        </w:rPr>
        <w:t>卡盘可快速抽拉、带旋转功能，</w:t>
      </w:r>
    </w:p>
    <w:p w14:paraId="203C03A2"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2.5.3 X/Y</w:t>
      </w:r>
      <w:r>
        <w:rPr>
          <w:rFonts w:hint="eastAsia"/>
          <w:color w:val="000000"/>
          <w:szCs w:val="21"/>
          <w:shd w:val="clear" w:color="auto" w:fill="FFFFFF"/>
        </w:rPr>
        <w:t>轴移动行程≥</w:t>
      </w:r>
      <w:r>
        <w:rPr>
          <w:rFonts w:hint="eastAsia"/>
          <w:color w:val="000000"/>
          <w:szCs w:val="21"/>
          <w:shd w:val="clear" w:color="auto" w:fill="FFFFFF"/>
        </w:rPr>
        <w:t>6</w:t>
      </w:r>
      <w:r>
        <w:rPr>
          <w:rFonts w:hint="eastAsia"/>
          <w:color w:val="000000"/>
          <w:szCs w:val="21"/>
          <w:shd w:val="clear" w:color="auto" w:fill="FFFFFF"/>
        </w:rPr>
        <w:t>英寸×</w:t>
      </w:r>
      <w:r>
        <w:rPr>
          <w:rFonts w:hint="eastAsia"/>
          <w:color w:val="000000"/>
          <w:szCs w:val="21"/>
          <w:shd w:val="clear" w:color="auto" w:fill="FFFFFF"/>
        </w:rPr>
        <w:t>6</w:t>
      </w:r>
      <w:r>
        <w:rPr>
          <w:rFonts w:hint="eastAsia"/>
          <w:color w:val="000000"/>
          <w:szCs w:val="21"/>
          <w:shd w:val="clear" w:color="auto" w:fill="FFFFFF"/>
        </w:rPr>
        <w:t>英寸</w:t>
      </w:r>
    </w:p>
    <w:p w14:paraId="396424CF"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2.5.4 X/Y</w:t>
      </w:r>
      <w:r>
        <w:rPr>
          <w:rFonts w:hint="eastAsia"/>
          <w:color w:val="000000"/>
          <w:szCs w:val="21"/>
          <w:shd w:val="clear" w:color="auto" w:fill="FFFFFF"/>
        </w:rPr>
        <w:t>移动精度≤</w:t>
      </w:r>
      <w:r>
        <w:rPr>
          <w:rFonts w:hint="eastAsia"/>
          <w:color w:val="000000"/>
          <w:szCs w:val="21"/>
          <w:shd w:val="clear" w:color="auto" w:fill="FFFFFF"/>
        </w:rPr>
        <w:t>5</w:t>
      </w:r>
      <w:r>
        <w:rPr>
          <w:rFonts w:hint="eastAsia"/>
          <w:color w:val="000000"/>
          <w:szCs w:val="21"/>
          <w:shd w:val="clear" w:color="auto" w:fill="FFFFFF"/>
        </w:rPr>
        <w:t>μ</w:t>
      </w:r>
      <w:r>
        <w:rPr>
          <w:rFonts w:hint="eastAsia"/>
          <w:color w:val="000000"/>
          <w:szCs w:val="21"/>
          <w:shd w:val="clear" w:color="auto" w:fill="FFFFFF"/>
        </w:rPr>
        <w:t>m</w:t>
      </w:r>
    </w:p>
    <w:p w14:paraId="51E4F390"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2.5.5</w:t>
      </w:r>
      <w:r>
        <w:rPr>
          <w:rFonts w:hint="eastAsia"/>
          <w:color w:val="000000"/>
          <w:szCs w:val="21"/>
          <w:shd w:val="clear" w:color="auto" w:fill="FFFFFF"/>
        </w:rPr>
        <w:t>卡盘，</w:t>
      </w:r>
      <w:r>
        <w:rPr>
          <w:rFonts w:hint="eastAsia"/>
          <w:color w:val="000000"/>
          <w:szCs w:val="21"/>
          <w:shd w:val="clear" w:color="auto" w:fill="FFFFFF"/>
        </w:rPr>
        <w:t>X/Y</w:t>
      </w:r>
      <w:r>
        <w:rPr>
          <w:rFonts w:hint="eastAsia"/>
          <w:color w:val="000000"/>
          <w:szCs w:val="21"/>
          <w:shd w:val="clear" w:color="auto" w:fill="FFFFFF"/>
        </w:rPr>
        <w:t>轴带机械锁紧装置</w:t>
      </w:r>
    </w:p>
    <w:p w14:paraId="5760B766"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2.5.6 Z</w:t>
      </w:r>
      <w:r>
        <w:rPr>
          <w:rFonts w:hint="eastAsia"/>
          <w:color w:val="000000"/>
          <w:szCs w:val="21"/>
          <w:shd w:val="clear" w:color="auto" w:fill="FFFFFF"/>
        </w:rPr>
        <w:t>轴行程≥</w:t>
      </w:r>
      <w:r>
        <w:rPr>
          <w:rFonts w:hint="eastAsia"/>
          <w:color w:val="000000"/>
          <w:szCs w:val="21"/>
          <w:shd w:val="clear" w:color="auto" w:fill="FFFFFF"/>
        </w:rPr>
        <w:t>8mm</w:t>
      </w:r>
    </w:p>
    <w:p w14:paraId="3468A6F6"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2.5.7 Z</w:t>
      </w:r>
      <w:r>
        <w:rPr>
          <w:rFonts w:hint="eastAsia"/>
          <w:color w:val="000000"/>
          <w:szCs w:val="21"/>
          <w:shd w:val="clear" w:color="auto" w:fill="FFFFFF"/>
        </w:rPr>
        <w:t>轴微调精度≤</w:t>
      </w:r>
      <w:r>
        <w:rPr>
          <w:rFonts w:hint="eastAsia"/>
          <w:color w:val="000000"/>
          <w:szCs w:val="21"/>
          <w:shd w:val="clear" w:color="auto" w:fill="FFFFFF"/>
        </w:rPr>
        <w:t>2</w:t>
      </w:r>
      <w:r>
        <w:rPr>
          <w:rFonts w:hint="eastAsia"/>
          <w:color w:val="000000"/>
          <w:szCs w:val="21"/>
          <w:shd w:val="clear" w:color="auto" w:fill="FFFFFF"/>
        </w:rPr>
        <w:t>μ</w:t>
      </w:r>
      <w:r>
        <w:rPr>
          <w:rFonts w:hint="eastAsia"/>
          <w:color w:val="000000"/>
          <w:szCs w:val="21"/>
          <w:shd w:val="clear" w:color="auto" w:fill="FFFFFF"/>
        </w:rPr>
        <w:t>m</w:t>
      </w:r>
    </w:p>
    <w:p w14:paraId="2DD9FC37"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2.5.8 Z</w:t>
      </w:r>
      <w:r>
        <w:rPr>
          <w:rFonts w:hint="eastAsia"/>
          <w:color w:val="000000"/>
          <w:szCs w:val="21"/>
          <w:shd w:val="clear" w:color="auto" w:fill="FFFFFF"/>
        </w:rPr>
        <w:t>轴带机械锁紧装置</w:t>
      </w:r>
    </w:p>
    <w:p w14:paraId="1EADA372"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 xml:space="preserve">2.5.9 </w:t>
      </w:r>
      <w:proofErr w:type="gramStart"/>
      <w:r>
        <w:rPr>
          <w:rFonts w:hint="eastAsia"/>
          <w:color w:val="000000"/>
          <w:szCs w:val="21"/>
          <w:shd w:val="clear" w:color="auto" w:fill="FFFFFF"/>
        </w:rPr>
        <w:t>针座平台</w:t>
      </w:r>
      <w:proofErr w:type="gramEnd"/>
      <w:r>
        <w:rPr>
          <w:rFonts w:hint="eastAsia"/>
          <w:color w:val="000000"/>
          <w:szCs w:val="21"/>
          <w:shd w:val="clear" w:color="auto" w:fill="FFFFFF"/>
        </w:rPr>
        <w:t>快速升降行程≥</w:t>
      </w:r>
      <w:r>
        <w:rPr>
          <w:rFonts w:hint="eastAsia"/>
          <w:color w:val="000000"/>
          <w:szCs w:val="21"/>
          <w:shd w:val="clear" w:color="auto" w:fill="FFFFFF"/>
        </w:rPr>
        <w:t>5mm</w:t>
      </w:r>
      <w:r>
        <w:rPr>
          <w:rFonts w:hint="eastAsia"/>
          <w:color w:val="000000"/>
          <w:szCs w:val="21"/>
          <w:shd w:val="clear" w:color="auto" w:fill="FFFFFF"/>
        </w:rPr>
        <w:t>，带机械锁紧</w:t>
      </w:r>
    </w:p>
    <w:p w14:paraId="0664219D"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2.5.10</w:t>
      </w:r>
      <w:r>
        <w:rPr>
          <w:rFonts w:hint="eastAsia"/>
          <w:color w:val="000000"/>
          <w:szCs w:val="21"/>
          <w:shd w:val="clear" w:color="auto" w:fill="FFFFFF"/>
        </w:rPr>
        <w:t>显微镜</w:t>
      </w:r>
      <w:r>
        <w:rPr>
          <w:rFonts w:hint="eastAsia"/>
          <w:color w:val="000000"/>
          <w:szCs w:val="21"/>
          <w:shd w:val="clear" w:color="auto" w:fill="FFFFFF"/>
        </w:rPr>
        <w:t>X-Y</w:t>
      </w:r>
      <w:r>
        <w:rPr>
          <w:rFonts w:hint="eastAsia"/>
          <w:color w:val="000000"/>
          <w:szCs w:val="21"/>
          <w:shd w:val="clear" w:color="auto" w:fill="FFFFFF"/>
        </w:rPr>
        <w:t>移动范围≥</w:t>
      </w:r>
      <w:r>
        <w:rPr>
          <w:rFonts w:hint="eastAsia"/>
          <w:color w:val="000000"/>
          <w:szCs w:val="21"/>
          <w:shd w:val="clear" w:color="auto" w:fill="FFFFFF"/>
        </w:rPr>
        <w:t>2</w:t>
      </w:r>
      <w:r>
        <w:rPr>
          <w:rFonts w:hint="eastAsia"/>
          <w:color w:val="000000"/>
          <w:szCs w:val="21"/>
          <w:shd w:val="clear" w:color="auto" w:fill="FFFFFF"/>
        </w:rPr>
        <w:t>英寸×</w:t>
      </w:r>
      <w:r>
        <w:rPr>
          <w:rFonts w:hint="eastAsia"/>
          <w:color w:val="000000"/>
          <w:szCs w:val="21"/>
          <w:shd w:val="clear" w:color="auto" w:fill="FFFFFF"/>
        </w:rPr>
        <w:t>2</w:t>
      </w:r>
      <w:r>
        <w:rPr>
          <w:rFonts w:hint="eastAsia"/>
          <w:color w:val="000000"/>
          <w:szCs w:val="21"/>
          <w:shd w:val="clear" w:color="auto" w:fill="FFFFFF"/>
        </w:rPr>
        <w:t>英寸</w:t>
      </w:r>
    </w:p>
    <w:p w14:paraId="4A6A254E"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2.5.11</w:t>
      </w:r>
      <w:r>
        <w:rPr>
          <w:rFonts w:hint="eastAsia"/>
          <w:color w:val="000000"/>
          <w:szCs w:val="21"/>
          <w:shd w:val="clear" w:color="auto" w:fill="FFFFFF"/>
        </w:rPr>
        <w:t>显微镜</w:t>
      </w:r>
      <w:proofErr w:type="gramStart"/>
      <w:r>
        <w:rPr>
          <w:rFonts w:hint="eastAsia"/>
          <w:color w:val="000000"/>
          <w:szCs w:val="21"/>
          <w:shd w:val="clear" w:color="auto" w:fill="FFFFFF"/>
        </w:rPr>
        <w:t>快速倾仰</w:t>
      </w:r>
      <w:proofErr w:type="gramEnd"/>
      <w:r>
        <w:rPr>
          <w:rFonts w:hint="eastAsia"/>
          <w:color w:val="000000"/>
          <w:szCs w:val="21"/>
          <w:shd w:val="clear" w:color="auto" w:fill="FFFFFF"/>
        </w:rPr>
        <w:tab/>
      </w:r>
      <w:r>
        <w:rPr>
          <w:rFonts w:hint="eastAsia"/>
          <w:color w:val="000000"/>
          <w:szCs w:val="21"/>
          <w:shd w:val="clear" w:color="auto" w:fill="FFFFFF"/>
        </w:rPr>
        <w:t>具备</w:t>
      </w:r>
      <w:proofErr w:type="gramStart"/>
      <w:r>
        <w:rPr>
          <w:rFonts w:hint="eastAsia"/>
          <w:color w:val="000000"/>
          <w:szCs w:val="21"/>
          <w:shd w:val="clear" w:color="auto" w:fill="FFFFFF"/>
        </w:rPr>
        <w:t>快速倾仰装</w:t>
      </w:r>
      <w:proofErr w:type="gramEnd"/>
      <w:r>
        <w:rPr>
          <w:rFonts w:hint="eastAsia"/>
          <w:color w:val="000000"/>
          <w:szCs w:val="21"/>
          <w:shd w:val="clear" w:color="auto" w:fill="FFFFFF"/>
        </w:rPr>
        <w:t>置，带机械锁紧</w:t>
      </w:r>
    </w:p>
    <w:p w14:paraId="6525EDB0"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2.5.12</w:t>
      </w:r>
      <w:r>
        <w:rPr>
          <w:rFonts w:hint="eastAsia"/>
          <w:color w:val="000000"/>
          <w:szCs w:val="21"/>
          <w:shd w:val="clear" w:color="auto" w:fill="FFFFFF"/>
        </w:rPr>
        <w:t>显微镜变焦倍率</w:t>
      </w:r>
      <w:r>
        <w:rPr>
          <w:rFonts w:hint="eastAsia"/>
          <w:color w:val="000000"/>
          <w:szCs w:val="21"/>
          <w:shd w:val="clear" w:color="auto" w:fill="FFFFFF"/>
        </w:rPr>
        <w:tab/>
        <w:t>0.75</w:t>
      </w:r>
      <w:r>
        <w:rPr>
          <w:rFonts w:hint="eastAsia"/>
          <w:color w:val="000000"/>
          <w:szCs w:val="21"/>
          <w:shd w:val="clear" w:color="auto" w:fill="FFFFFF"/>
        </w:rPr>
        <w:t>倍～</w:t>
      </w:r>
      <w:r>
        <w:rPr>
          <w:rFonts w:hint="eastAsia"/>
          <w:color w:val="000000"/>
          <w:szCs w:val="21"/>
          <w:shd w:val="clear" w:color="auto" w:fill="FFFFFF"/>
        </w:rPr>
        <w:t>5</w:t>
      </w:r>
      <w:r>
        <w:rPr>
          <w:rFonts w:hint="eastAsia"/>
          <w:color w:val="000000"/>
          <w:szCs w:val="21"/>
          <w:shd w:val="clear" w:color="auto" w:fill="FFFFFF"/>
        </w:rPr>
        <w:t>倍连续变焦，配</w:t>
      </w:r>
      <w:r>
        <w:rPr>
          <w:rFonts w:hint="eastAsia"/>
          <w:color w:val="000000"/>
          <w:szCs w:val="21"/>
          <w:shd w:val="clear" w:color="auto" w:fill="FFFFFF"/>
        </w:rPr>
        <w:t>5</w:t>
      </w:r>
      <w:r>
        <w:rPr>
          <w:rFonts w:hint="eastAsia"/>
          <w:color w:val="000000"/>
          <w:szCs w:val="21"/>
          <w:shd w:val="clear" w:color="auto" w:fill="FFFFFF"/>
        </w:rPr>
        <w:t>×金相物镜×</w:t>
      </w:r>
      <w:r>
        <w:rPr>
          <w:rFonts w:hint="eastAsia"/>
          <w:color w:val="000000"/>
          <w:szCs w:val="21"/>
          <w:shd w:val="clear" w:color="auto" w:fill="FFFFFF"/>
        </w:rPr>
        <w:t>1</w:t>
      </w:r>
    </w:p>
    <w:p w14:paraId="7B1C564B"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2.5.13 CCD</w:t>
      </w:r>
      <w:r>
        <w:rPr>
          <w:rFonts w:hint="eastAsia"/>
          <w:color w:val="000000"/>
          <w:szCs w:val="21"/>
          <w:shd w:val="clear" w:color="auto" w:fill="FFFFFF"/>
        </w:rPr>
        <w:t>相机</w:t>
      </w:r>
      <w:r>
        <w:rPr>
          <w:rFonts w:hint="eastAsia"/>
          <w:color w:val="000000"/>
          <w:szCs w:val="21"/>
          <w:shd w:val="clear" w:color="auto" w:fill="FFFFFF"/>
        </w:rPr>
        <w:t>,</w:t>
      </w:r>
      <w:r>
        <w:rPr>
          <w:rFonts w:hint="eastAsia"/>
          <w:color w:val="000000"/>
          <w:szCs w:val="21"/>
          <w:shd w:val="clear" w:color="auto" w:fill="FFFFFF"/>
        </w:rPr>
        <w:t>内嵌</w:t>
      </w:r>
      <w:r>
        <w:rPr>
          <w:rFonts w:hint="eastAsia"/>
          <w:color w:val="000000"/>
          <w:szCs w:val="21"/>
          <w:shd w:val="clear" w:color="auto" w:fill="FFFFFF"/>
        </w:rPr>
        <w:t>CCD</w:t>
      </w:r>
      <w:r>
        <w:rPr>
          <w:rFonts w:hint="eastAsia"/>
          <w:color w:val="000000"/>
          <w:szCs w:val="21"/>
          <w:shd w:val="clear" w:color="auto" w:fill="FFFFFF"/>
        </w:rPr>
        <w:t>，配控制测量软件</w:t>
      </w:r>
    </w:p>
    <w:p w14:paraId="092787E4"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2.5.14</w:t>
      </w:r>
      <w:r>
        <w:rPr>
          <w:rFonts w:hint="eastAsia"/>
          <w:color w:val="000000"/>
          <w:szCs w:val="21"/>
          <w:shd w:val="clear" w:color="auto" w:fill="FFFFFF"/>
        </w:rPr>
        <w:t>探针</w:t>
      </w:r>
      <w:proofErr w:type="gramStart"/>
      <w:r>
        <w:rPr>
          <w:rFonts w:hint="eastAsia"/>
          <w:color w:val="000000"/>
          <w:szCs w:val="21"/>
          <w:shd w:val="clear" w:color="auto" w:fill="FFFFFF"/>
        </w:rPr>
        <w:t>座数量</w:t>
      </w:r>
      <w:proofErr w:type="gramEnd"/>
      <w:r>
        <w:rPr>
          <w:rFonts w:hint="eastAsia"/>
          <w:color w:val="000000"/>
          <w:szCs w:val="21"/>
          <w:shd w:val="clear" w:color="auto" w:fill="FFFFFF"/>
        </w:rPr>
        <w:tab/>
        <w:t>6</w:t>
      </w:r>
      <w:r>
        <w:rPr>
          <w:rFonts w:hint="eastAsia"/>
          <w:color w:val="000000"/>
          <w:szCs w:val="21"/>
          <w:shd w:val="clear" w:color="auto" w:fill="FFFFFF"/>
        </w:rPr>
        <w:t>个</w:t>
      </w:r>
    </w:p>
    <w:p w14:paraId="4C94E70E"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2.5.15</w:t>
      </w:r>
      <w:r>
        <w:rPr>
          <w:rFonts w:hint="eastAsia"/>
          <w:color w:val="000000"/>
          <w:szCs w:val="21"/>
          <w:shd w:val="clear" w:color="auto" w:fill="FFFFFF"/>
        </w:rPr>
        <w:t>探针座</w:t>
      </w:r>
      <w:r>
        <w:rPr>
          <w:rFonts w:hint="eastAsia"/>
          <w:color w:val="000000"/>
          <w:szCs w:val="21"/>
          <w:shd w:val="clear" w:color="auto" w:fill="FFFFFF"/>
        </w:rPr>
        <w:t>X-Y-Z</w:t>
      </w:r>
      <w:r>
        <w:rPr>
          <w:rFonts w:hint="eastAsia"/>
          <w:color w:val="000000"/>
          <w:szCs w:val="21"/>
          <w:shd w:val="clear" w:color="auto" w:fill="FFFFFF"/>
        </w:rPr>
        <w:t>行程≥</w:t>
      </w:r>
      <w:r>
        <w:rPr>
          <w:rFonts w:hint="eastAsia"/>
          <w:color w:val="000000"/>
          <w:szCs w:val="21"/>
          <w:shd w:val="clear" w:color="auto" w:fill="FFFFFF"/>
        </w:rPr>
        <w:t>12mm</w:t>
      </w:r>
      <w:r>
        <w:rPr>
          <w:rFonts w:hint="eastAsia"/>
          <w:color w:val="000000"/>
          <w:szCs w:val="21"/>
          <w:shd w:val="clear" w:color="auto" w:fill="FFFFFF"/>
        </w:rPr>
        <w:t>（三轴）</w:t>
      </w:r>
    </w:p>
    <w:p w14:paraId="0770EAE4" w14:textId="77777777" w:rsidR="00AC1A79" w:rsidRDefault="00794B4B">
      <w:pPr>
        <w:tabs>
          <w:tab w:val="left" w:pos="900"/>
        </w:tabs>
        <w:adjustRightInd w:val="0"/>
        <w:snapToGrid w:val="0"/>
        <w:spacing w:line="360" w:lineRule="auto"/>
        <w:ind w:firstLineChars="400" w:firstLine="840"/>
        <w:rPr>
          <w:color w:val="000000"/>
          <w:szCs w:val="21"/>
          <w:shd w:val="clear" w:color="auto" w:fill="FFFFFF"/>
        </w:rPr>
      </w:pPr>
      <w:r>
        <w:rPr>
          <w:rFonts w:hint="eastAsia"/>
          <w:color w:val="000000"/>
          <w:szCs w:val="21"/>
          <w:shd w:val="clear" w:color="auto" w:fill="FFFFFF"/>
        </w:rPr>
        <w:t>2.5.16</w:t>
      </w:r>
      <w:r>
        <w:rPr>
          <w:rFonts w:hint="eastAsia"/>
          <w:color w:val="000000"/>
          <w:szCs w:val="21"/>
          <w:shd w:val="clear" w:color="auto" w:fill="FFFFFF"/>
        </w:rPr>
        <w:t>探针座移动精度≤</w:t>
      </w:r>
      <w:r>
        <w:rPr>
          <w:rFonts w:hint="eastAsia"/>
          <w:color w:val="000000"/>
          <w:szCs w:val="21"/>
          <w:shd w:val="clear" w:color="auto" w:fill="FFFFFF"/>
        </w:rPr>
        <w:t>0.7</w:t>
      </w:r>
      <w:r>
        <w:rPr>
          <w:rFonts w:hint="eastAsia"/>
          <w:color w:val="000000"/>
          <w:szCs w:val="21"/>
          <w:shd w:val="clear" w:color="auto" w:fill="FFFFFF"/>
        </w:rPr>
        <w:t>μ</w:t>
      </w:r>
      <w:r>
        <w:rPr>
          <w:rFonts w:hint="eastAsia"/>
          <w:color w:val="000000"/>
          <w:szCs w:val="21"/>
          <w:shd w:val="clear" w:color="auto" w:fill="FFFFFF"/>
        </w:rPr>
        <w:t>m</w:t>
      </w:r>
    </w:p>
    <w:p w14:paraId="353CD287" w14:textId="77777777" w:rsidR="00AC1A79" w:rsidRDefault="00794B4B">
      <w:pPr>
        <w:tabs>
          <w:tab w:val="left" w:pos="900"/>
        </w:tabs>
        <w:adjustRightInd w:val="0"/>
        <w:snapToGrid w:val="0"/>
        <w:spacing w:line="360" w:lineRule="auto"/>
        <w:ind w:firstLineChars="400" w:firstLine="840"/>
        <w:rPr>
          <w:b/>
          <w:szCs w:val="21"/>
        </w:rPr>
      </w:pPr>
      <w:r>
        <w:rPr>
          <w:rFonts w:hint="eastAsia"/>
          <w:color w:val="000000"/>
          <w:szCs w:val="21"/>
          <w:shd w:val="clear" w:color="auto" w:fill="FFFFFF"/>
        </w:rPr>
        <w:t>2.5.17</w:t>
      </w:r>
      <w:r>
        <w:rPr>
          <w:rFonts w:hint="eastAsia"/>
          <w:color w:val="000000"/>
          <w:szCs w:val="21"/>
          <w:shd w:val="clear" w:color="auto" w:fill="FFFFFF"/>
        </w:rPr>
        <w:t>屏蔽性能屏蔽信号干扰，漏电精度≤</w:t>
      </w:r>
      <w:r>
        <w:rPr>
          <w:rFonts w:hint="eastAsia"/>
          <w:color w:val="000000"/>
          <w:szCs w:val="21"/>
          <w:shd w:val="clear" w:color="auto" w:fill="FFFFFF"/>
        </w:rPr>
        <w:t>150fA/V @25</w:t>
      </w:r>
      <w:r>
        <w:rPr>
          <w:rFonts w:hint="eastAsia"/>
          <w:color w:val="000000"/>
          <w:szCs w:val="21"/>
          <w:shd w:val="clear" w:color="auto" w:fill="FFFFFF"/>
        </w:rPr>
        <w:t>℃（干燥屏蔽环境）</w:t>
      </w:r>
    </w:p>
    <w:p w14:paraId="0E502799" w14:textId="77777777" w:rsidR="00AC1A79" w:rsidRDefault="00794B4B">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77777777" w:rsidR="00AC1A79" w:rsidRDefault="00794B4B">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（一）质保期：</w:t>
      </w:r>
      <w:r>
        <w:rPr>
          <w:rFonts w:ascii="宋体" w:hAnsi="宋体" w:hint="eastAsia"/>
          <w:szCs w:val="21"/>
        </w:rPr>
        <w:t xml:space="preserve"> </w:t>
      </w:r>
      <w:r>
        <w:rPr>
          <w:rFonts w:ascii="宋体" w:hAnsi="宋体" w:hint="eastAsia"/>
          <w:szCs w:val="21"/>
        </w:rPr>
        <w:t>不少于</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u w:val="single"/>
        </w:rPr>
        <w:t>1</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r>
        <w:rPr>
          <w:rFonts w:ascii="宋体" w:hAnsi="宋体" w:cs="宋体" w:hint="eastAsia"/>
        </w:rPr>
        <w:t>不</w:t>
      </w:r>
      <w:proofErr w:type="gramEnd"/>
      <w:r>
        <w:rPr>
          <w:rFonts w:ascii="宋体" w:hAnsi="宋体" w:cs="宋体" w:hint="eastAsia"/>
        </w:rPr>
        <w:t>少于</w:t>
      </w:r>
      <w:r>
        <w:rPr>
          <w:rFonts w:ascii="宋体" w:hAnsi="宋体"/>
          <w:szCs w:val="21"/>
          <w:u w:val="single"/>
        </w:rPr>
        <w:t xml:space="preserve">   </w:t>
      </w:r>
      <w:r>
        <w:rPr>
          <w:rFonts w:ascii="宋体" w:hAnsi="宋体" w:hint="eastAsia"/>
          <w:szCs w:val="21"/>
          <w:u w:val="single"/>
        </w:rPr>
        <w:t>2</w:t>
      </w:r>
      <w:r>
        <w:rPr>
          <w:rFonts w:ascii="宋体" w:hAnsi="宋体"/>
          <w:szCs w:val="21"/>
          <w:u w:val="single"/>
        </w:rPr>
        <w:t xml:space="preserve">   </w:t>
      </w:r>
      <w:r>
        <w:rPr>
          <w:rFonts w:ascii="宋体" w:hAnsi="宋体" w:cs="宋体"/>
        </w:rPr>
        <w:t xml:space="preserve"> </w:t>
      </w:r>
      <w:r>
        <w:rPr>
          <w:rFonts w:ascii="宋体" w:hAnsi="宋体" w:cs="宋体"/>
        </w:rPr>
        <w:t>次</w:t>
      </w:r>
      <w:r>
        <w:rPr>
          <w:rFonts w:ascii="宋体" w:hAnsi="宋体" w:cs="宋体"/>
        </w:rPr>
        <w:t>/</w:t>
      </w:r>
      <w:r>
        <w:rPr>
          <w:rFonts w:ascii="宋体" w:hAnsi="宋体" w:cs="宋体"/>
        </w:rPr>
        <w:t>年，免人工服务</w:t>
      </w:r>
      <w:r>
        <w:rPr>
          <w:rFonts w:ascii="宋体" w:hAnsi="宋体" w:cs="宋体"/>
        </w:rPr>
        <w:t>费。</w:t>
      </w:r>
      <w:r>
        <w:rPr>
          <w:rFonts w:ascii="宋体" w:hAnsi="宋体" w:hint="eastAsia"/>
          <w:szCs w:val="21"/>
        </w:rPr>
        <w:t>质保期满后，仍需提供专业维修服务，投标人在投标文件中需注明维修服务单项报价。</w:t>
      </w:r>
    </w:p>
    <w:p w14:paraId="446C43F0" w14:textId="77777777" w:rsidR="00AC1A79" w:rsidRDefault="00794B4B">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（二）服务响应时间：接到维修电话后</w:t>
      </w:r>
      <w:r>
        <w:rPr>
          <w:rFonts w:ascii="宋体" w:hAnsi="宋体" w:hint="eastAsia"/>
          <w:szCs w:val="21"/>
        </w:rPr>
        <w:t>4</w:t>
      </w:r>
      <w:r>
        <w:rPr>
          <w:rFonts w:ascii="宋体" w:hAnsi="宋体" w:hint="eastAsia"/>
          <w:szCs w:val="21"/>
        </w:rPr>
        <w:t>小时内给予明确答复，</w:t>
      </w:r>
      <w:r>
        <w:rPr>
          <w:rFonts w:ascii="宋体" w:hAnsi="宋体" w:hint="eastAsia"/>
          <w:szCs w:val="21"/>
        </w:rPr>
        <w:t>8</w:t>
      </w:r>
      <w:r>
        <w:rPr>
          <w:rFonts w:ascii="宋体" w:hAnsi="宋体" w:hint="eastAsia"/>
          <w:szCs w:val="21"/>
        </w:rPr>
        <w:t>小时内到达现场维修。维修人员到现场后若问题特殊无法现场修复的，中标人需在</w:t>
      </w:r>
      <w:r>
        <w:rPr>
          <w:rFonts w:ascii="宋体" w:hAnsi="宋体" w:hint="eastAsia"/>
          <w:szCs w:val="21"/>
        </w:rPr>
        <w:t>24</w:t>
      </w:r>
      <w:r>
        <w:rPr>
          <w:rFonts w:ascii="宋体" w:hAnsi="宋体" w:hint="eastAsia"/>
          <w:szCs w:val="21"/>
        </w:rPr>
        <w:t>小时内给出合理解决方案。</w:t>
      </w:r>
    </w:p>
    <w:p w14:paraId="79F6240D" w14:textId="77777777" w:rsidR="00AC1A79" w:rsidRDefault="00794B4B">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培训</w:t>
      </w:r>
      <w:r>
        <w:rPr>
          <w:rFonts w:ascii="宋体" w:hAnsi="宋体" w:hint="eastAsia"/>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ascii="宋体" w:hAnsi="宋体" w:hint="eastAsia"/>
          <w:szCs w:val="21"/>
          <w:u w:val="single"/>
        </w:rPr>
        <w:t>2</w:t>
      </w:r>
      <w:r>
        <w:rPr>
          <w:rFonts w:ascii="宋体" w:hAnsi="宋体"/>
          <w:szCs w:val="21"/>
          <w:u w:val="single"/>
        </w:rPr>
        <w:t xml:space="preserve">    </w:t>
      </w:r>
      <w:proofErr w:type="gramStart"/>
      <w:r>
        <w:rPr>
          <w:rFonts w:ascii="宋体" w:hAnsi="宋体"/>
          <w:szCs w:val="21"/>
        </w:rPr>
        <w:t>名操作</w:t>
      </w:r>
      <w:proofErr w:type="gramEnd"/>
      <w:r>
        <w:rPr>
          <w:rFonts w:ascii="宋体" w:hAnsi="宋体"/>
          <w:szCs w:val="21"/>
        </w:rPr>
        <w:t>人员进行为期至少</w:t>
      </w:r>
      <w:r>
        <w:rPr>
          <w:rFonts w:ascii="宋体" w:hAnsi="宋体"/>
          <w:szCs w:val="21"/>
          <w:u w:val="single"/>
        </w:rPr>
        <w:t xml:space="preserve">   </w:t>
      </w:r>
      <w:r>
        <w:rPr>
          <w:rFonts w:ascii="宋体" w:hAnsi="宋体" w:hint="eastAsia"/>
          <w:szCs w:val="21"/>
          <w:u w:val="single"/>
        </w:rPr>
        <w:t>7</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ascii="宋体" w:hAnsi="宋体" w:hint="eastAsia"/>
          <w:szCs w:val="21"/>
        </w:rPr>
        <w:t>；同时提供</w:t>
      </w:r>
      <w:r>
        <w:rPr>
          <w:rFonts w:ascii="宋体" w:hAnsi="宋体"/>
          <w:szCs w:val="21"/>
        </w:rPr>
        <w:t>不定期的免费提供相关设备应用方面的技术咨询等。</w:t>
      </w:r>
    </w:p>
    <w:p w14:paraId="38C973CE" w14:textId="77777777" w:rsidR="00AC1A79" w:rsidRDefault="00794B4B">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（四）</w:t>
      </w:r>
      <w:r>
        <w:rPr>
          <w:rFonts w:ascii="宋体" w:hAnsi="宋体" w:hint="eastAsia"/>
          <w:szCs w:val="21"/>
        </w:rPr>
        <w:t>交付要求</w:t>
      </w:r>
      <w:r>
        <w:rPr>
          <w:rFonts w:ascii="宋体" w:hAnsi="宋体" w:hint="eastAsia"/>
          <w:szCs w:val="21"/>
        </w:rPr>
        <w:t>：</w:t>
      </w:r>
      <w:r>
        <w:rPr>
          <w:rFonts w:ascii="宋体" w:hAnsi="宋体" w:hint="eastAsia"/>
          <w:szCs w:val="21"/>
        </w:rPr>
        <w:t>按国家及行业标准，</w:t>
      </w:r>
      <w:proofErr w:type="gramStart"/>
      <w:r>
        <w:rPr>
          <w:rFonts w:ascii="宋体" w:hAnsi="宋体" w:hint="eastAsia"/>
          <w:szCs w:val="21"/>
        </w:rPr>
        <w:t>随设备</w:t>
      </w:r>
      <w:proofErr w:type="gramEnd"/>
      <w:r>
        <w:rPr>
          <w:rFonts w:ascii="宋体" w:hAnsi="宋体" w:hint="eastAsia"/>
          <w:szCs w:val="21"/>
        </w:rPr>
        <w:t>整机同步交付完整的文件资料与配件</w:t>
      </w:r>
      <w:r>
        <w:rPr>
          <w:rFonts w:ascii="宋体" w:hAnsi="宋体" w:hint="eastAsia"/>
          <w:szCs w:val="21"/>
        </w:rPr>
        <w:t>，</w:t>
      </w:r>
      <w:r>
        <w:rPr>
          <w:rFonts w:ascii="宋体" w:hAnsi="宋体" w:hint="eastAsia"/>
          <w:szCs w:val="21"/>
        </w:rPr>
        <w:t>包含但不限于操作与维护说明书</w:t>
      </w:r>
      <w:r>
        <w:rPr>
          <w:rFonts w:ascii="宋体" w:hAnsi="宋体" w:hint="eastAsia"/>
          <w:szCs w:val="21"/>
        </w:rPr>
        <w:t>，</w:t>
      </w:r>
      <w:r>
        <w:rPr>
          <w:rFonts w:ascii="宋体" w:hAnsi="宋体" w:hint="eastAsia"/>
          <w:szCs w:val="21"/>
        </w:rPr>
        <w:t>设备装箱清单</w:t>
      </w:r>
      <w:r>
        <w:rPr>
          <w:rFonts w:ascii="宋体" w:hAnsi="宋体" w:hint="eastAsia"/>
          <w:szCs w:val="21"/>
        </w:rPr>
        <w:t>等。</w:t>
      </w:r>
    </w:p>
    <w:p w14:paraId="087735E4" w14:textId="77777777" w:rsidR="00AC1A79" w:rsidRDefault="00794B4B">
      <w:pPr>
        <w:tabs>
          <w:tab w:val="left" w:pos="420"/>
          <w:tab w:val="left" w:pos="900"/>
        </w:tabs>
        <w:adjustRightInd w:val="0"/>
        <w:snapToGrid w:val="0"/>
        <w:spacing w:line="360" w:lineRule="auto"/>
        <w:ind w:firstLineChars="200" w:firstLine="422"/>
        <w:rPr>
          <w:rFonts w:ascii="宋体" w:hAnsi="宋体"/>
          <w:b/>
          <w:bCs/>
          <w:szCs w:val="21"/>
        </w:rPr>
      </w:pPr>
      <w:r>
        <w:rPr>
          <w:rFonts w:ascii="宋体" w:hAnsi="宋体" w:hint="eastAsia"/>
          <w:b/>
          <w:bCs/>
          <w:szCs w:val="21"/>
        </w:rPr>
        <w:t>（</w:t>
      </w:r>
      <w:r>
        <w:rPr>
          <w:rFonts w:ascii="宋体" w:hAnsi="宋体" w:hint="eastAsia"/>
          <w:b/>
          <w:bCs/>
          <w:szCs w:val="21"/>
        </w:rPr>
        <w:t>五</w:t>
      </w:r>
      <w:r>
        <w:rPr>
          <w:rFonts w:ascii="宋体" w:hAnsi="宋体" w:hint="eastAsia"/>
          <w:b/>
          <w:bCs/>
          <w:szCs w:val="21"/>
        </w:rPr>
        <w:t>）供应商提供进口设备的，须在投标（响应）文件中明确外贸合同卖方信息。</w:t>
      </w:r>
    </w:p>
    <w:p w14:paraId="250BAB25" w14:textId="77777777" w:rsidR="00AC1A79" w:rsidRDefault="00794B4B">
      <w:pPr>
        <w:tabs>
          <w:tab w:val="left" w:pos="420"/>
          <w:tab w:val="left" w:pos="900"/>
        </w:tabs>
        <w:adjustRightInd w:val="0"/>
        <w:snapToGrid w:val="0"/>
        <w:spacing w:line="360" w:lineRule="auto"/>
        <w:ind w:firstLineChars="200" w:firstLine="422"/>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3"/>
        <w:tblW w:w="5000" w:type="pct"/>
        <w:jc w:val="center"/>
        <w:tblLook w:val="04A0" w:firstRow="1" w:lastRow="0" w:firstColumn="1" w:lastColumn="0" w:noHBand="0" w:noVBand="1"/>
      </w:tblPr>
      <w:tblGrid>
        <w:gridCol w:w="765"/>
        <w:gridCol w:w="3694"/>
        <w:gridCol w:w="4601"/>
      </w:tblGrid>
      <w:tr w:rsidR="00AC1A79" w14:paraId="7ECB72D1" w14:textId="77777777">
        <w:trPr>
          <w:trHeight w:val="567"/>
          <w:jc w:val="center"/>
        </w:trPr>
        <w:tc>
          <w:tcPr>
            <w:tcW w:w="9060" w:type="dxa"/>
            <w:gridSpan w:val="3"/>
            <w:vAlign w:val="center"/>
          </w:tcPr>
          <w:p w14:paraId="7541F7C7" w14:textId="77777777" w:rsidR="00AC1A79" w:rsidRDefault="00794B4B">
            <w:pPr>
              <w:widowControl/>
              <w:adjustRightInd w:val="0"/>
              <w:snapToGrid w:val="0"/>
              <w:jc w:val="left"/>
              <w:textAlignment w:val="baseline"/>
              <w:rPr>
                <w:rFonts w:ascii="宋体" w:hAnsi="宋体"/>
                <w:b/>
                <w:bCs/>
                <w:color w:val="000000"/>
                <w:kern w:val="0"/>
                <w:szCs w:val="21"/>
              </w:rPr>
            </w:pPr>
            <w:bookmarkStart w:id="6" w:name="OLE_LINK3"/>
            <w:bookmarkEnd w:id="1"/>
            <w:bookmarkEnd w:id="2"/>
            <w:bookmarkEnd w:id="3"/>
            <w:r>
              <w:rPr>
                <w:rFonts w:ascii="宋体" w:hAnsi="宋体" w:hint="eastAsia"/>
                <w:b/>
                <w:bCs/>
                <w:color w:val="000000"/>
                <w:kern w:val="0"/>
                <w:szCs w:val="21"/>
              </w:rPr>
              <w:lastRenderedPageBreak/>
              <w:t>一、货物类项目验收要求</w:t>
            </w:r>
          </w:p>
        </w:tc>
      </w:tr>
      <w:tr w:rsidR="00AC1A79" w14:paraId="1BB8271D" w14:textId="77777777">
        <w:trPr>
          <w:trHeight w:val="567"/>
          <w:jc w:val="center"/>
        </w:trPr>
        <w:tc>
          <w:tcPr>
            <w:tcW w:w="765" w:type="dxa"/>
            <w:vAlign w:val="center"/>
          </w:tcPr>
          <w:p w14:paraId="5E00C0EC" w14:textId="77777777" w:rsidR="00AC1A79" w:rsidRDefault="00794B4B">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序号</w:t>
            </w:r>
          </w:p>
        </w:tc>
        <w:tc>
          <w:tcPr>
            <w:tcW w:w="3694" w:type="dxa"/>
            <w:vAlign w:val="center"/>
          </w:tcPr>
          <w:p w14:paraId="5DF60775" w14:textId="77777777" w:rsidR="00AC1A79" w:rsidRDefault="00794B4B">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功能或指标</w:t>
            </w:r>
          </w:p>
        </w:tc>
        <w:tc>
          <w:tcPr>
            <w:tcW w:w="4601" w:type="dxa"/>
            <w:vAlign w:val="center"/>
          </w:tcPr>
          <w:p w14:paraId="4288F8A8" w14:textId="77777777" w:rsidR="00AC1A79" w:rsidRDefault="00794B4B">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验收或测试方法</w:t>
            </w:r>
          </w:p>
        </w:tc>
      </w:tr>
      <w:tr w:rsidR="00AC1A79" w14:paraId="4DD1ECF0" w14:textId="77777777">
        <w:trPr>
          <w:trHeight w:val="567"/>
          <w:jc w:val="center"/>
        </w:trPr>
        <w:tc>
          <w:tcPr>
            <w:tcW w:w="9060" w:type="dxa"/>
            <w:gridSpan w:val="3"/>
            <w:vAlign w:val="center"/>
          </w:tcPr>
          <w:p w14:paraId="02C15476" w14:textId="77777777" w:rsidR="00AC1A79" w:rsidRDefault="00794B4B">
            <w:pPr>
              <w:widowControl/>
              <w:adjustRightInd w:val="0"/>
              <w:snapToGrid w:val="0"/>
              <w:jc w:val="left"/>
              <w:textAlignment w:val="baseline"/>
              <w:rPr>
                <w:rFonts w:ascii="宋体" w:hAnsi="宋体"/>
                <w:b/>
                <w:color w:val="000000"/>
                <w:kern w:val="0"/>
                <w:szCs w:val="21"/>
              </w:rPr>
            </w:pPr>
            <w:r>
              <w:rPr>
                <w:rFonts w:ascii="宋体" w:hAnsi="宋体" w:hint="eastAsia"/>
                <w:b/>
                <w:color w:val="000000"/>
                <w:kern w:val="0"/>
                <w:szCs w:val="21"/>
              </w:rPr>
              <w:t>项目建设单位验收要求：</w:t>
            </w:r>
          </w:p>
        </w:tc>
      </w:tr>
      <w:tr w:rsidR="00AC1A79" w14:paraId="5919C972" w14:textId="77777777">
        <w:trPr>
          <w:trHeight w:val="567"/>
          <w:jc w:val="center"/>
        </w:trPr>
        <w:tc>
          <w:tcPr>
            <w:tcW w:w="765" w:type="dxa"/>
            <w:vAlign w:val="center"/>
          </w:tcPr>
          <w:p w14:paraId="097B8444" w14:textId="77777777" w:rsidR="00AC1A79" w:rsidRDefault="00794B4B">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货物外包装与外观无损伤</w:t>
            </w:r>
          </w:p>
        </w:tc>
        <w:tc>
          <w:tcPr>
            <w:tcW w:w="4601" w:type="dxa"/>
            <w:vAlign w:val="center"/>
          </w:tcPr>
          <w:p w14:paraId="77718575"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w:t>
            </w:r>
          </w:p>
        </w:tc>
      </w:tr>
      <w:tr w:rsidR="00AC1A79" w14:paraId="3668EFCD" w14:textId="77777777">
        <w:trPr>
          <w:trHeight w:val="567"/>
          <w:jc w:val="center"/>
        </w:trPr>
        <w:tc>
          <w:tcPr>
            <w:tcW w:w="765" w:type="dxa"/>
            <w:vAlign w:val="center"/>
          </w:tcPr>
          <w:p w14:paraId="4D5202A4" w14:textId="77777777" w:rsidR="00AC1A79" w:rsidRDefault="00794B4B">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货物配置、包括备品备件、</w:t>
            </w:r>
            <w:proofErr w:type="gramStart"/>
            <w:r>
              <w:rPr>
                <w:rFonts w:ascii="宋体" w:hAnsi="宋体" w:hint="eastAsia"/>
                <w:color w:val="000000"/>
                <w:kern w:val="0"/>
                <w:szCs w:val="21"/>
              </w:rPr>
              <w:t>耗品耗材</w:t>
            </w:r>
            <w:proofErr w:type="gramEnd"/>
            <w:r>
              <w:rPr>
                <w:rFonts w:ascii="宋体" w:hAnsi="宋体" w:hint="eastAsia"/>
                <w:color w:val="000000"/>
                <w:kern w:val="0"/>
                <w:szCs w:val="21"/>
              </w:rPr>
              <w:t>等提供齐全，货物实物品牌、规格、型号、配置数量与采购结果、合同约定相符。</w:t>
            </w:r>
          </w:p>
        </w:tc>
        <w:tc>
          <w:tcPr>
            <w:tcW w:w="4601" w:type="dxa"/>
            <w:vAlign w:val="center"/>
          </w:tcPr>
          <w:p w14:paraId="42CFBBEB"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依据《合同》及其附件（包括但不限于《采购需求》《供应商投标（响应）文件》《投标澄清函》《技术协议》等）约定，现场核查。</w:t>
            </w:r>
          </w:p>
        </w:tc>
      </w:tr>
      <w:tr w:rsidR="00AC1A79" w14:paraId="5150B6CA" w14:textId="77777777">
        <w:trPr>
          <w:trHeight w:val="567"/>
          <w:jc w:val="center"/>
        </w:trPr>
        <w:tc>
          <w:tcPr>
            <w:tcW w:w="765" w:type="dxa"/>
            <w:vAlign w:val="center"/>
          </w:tcPr>
          <w:p w14:paraId="72C4659C" w14:textId="77777777" w:rsidR="00AC1A79" w:rsidRDefault="00794B4B">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14:textId="77777777" w:rsidR="00AC1A79" w:rsidRDefault="00794B4B">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77777777" w:rsidR="00AC1A79" w:rsidRDefault="00794B4B">
            <w:pPr>
              <w:adjustRightInd w:val="0"/>
              <w:snapToGrid w:val="0"/>
              <w:rPr>
                <w:rFonts w:ascii="宋体" w:hAnsi="宋体"/>
                <w:kern w:val="0"/>
                <w:szCs w:val="21"/>
              </w:rPr>
            </w:pPr>
            <w:r>
              <w:rPr>
                <w:rFonts w:ascii="宋体" w:hAnsi="宋体" w:hint="eastAsia"/>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rsidR="00AC1A79" w14:paraId="1AFC3DD8" w14:textId="77777777">
        <w:trPr>
          <w:trHeight w:val="567"/>
          <w:jc w:val="center"/>
        </w:trPr>
        <w:tc>
          <w:tcPr>
            <w:tcW w:w="765" w:type="dxa"/>
            <w:vAlign w:val="center"/>
          </w:tcPr>
          <w:p w14:paraId="20814624" w14:textId="77777777" w:rsidR="00AC1A79" w:rsidRDefault="00794B4B">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培训等合同服务要求完成情况。</w:t>
            </w:r>
          </w:p>
        </w:tc>
        <w:tc>
          <w:tcPr>
            <w:tcW w:w="4601" w:type="dxa"/>
            <w:vAlign w:val="center"/>
          </w:tcPr>
          <w:p w14:paraId="52C2EC9E"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现场核查。供应商须根据合</w:t>
            </w:r>
            <w:r>
              <w:rPr>
                <w:rFonts w:ascii="宋体" w:hAnsi="宋体" w:hint="eastAsia"/>
                <w:color w:val="000000"/>
                <w:kern w:val="0"/>
                <w:szCs w:val="21"/>
              </w:rPr>
              <w:t>同约定提供《培训视频》影像资料等。</w:t>
            </w:r>
          </w:p>
        </w:tc>
      </w:tr>
      <w:tr w:rsidR="00AC1A79" w14:paraId="08382BEF" w14:textId="77777777">
        <w:trPr>
          <w:trHeight w:val="567"/>
          <w:jc w:val="center"/>
        </w:trPr>
        <w:tc>
          <w:tcPr>
            <w:tcW w:w="765" w:type="dxa"/>
            <w:vAlign w:val="center"/>
          </w:tcPr>
          <w:p w14:paraId="59DD5624" w14:textId="77777777" w:rsidR="00AC1A79" w:rsidRDefault="00794B4B">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14:textId="77777777" w:rsidR="00AC1A79" w:rsidRDefault="00794B4B">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验证测试设备的运行稳定性</w:t>
            </w:r>
          </w:p>
        </w:tc>
        <w:tc>
          <w:tcPr>
            <w:tcW w:w="4601" w:type="dxa"/>
            <w:vAlign w:val="center"/>
          </w:tcPr>
          <w:p w14:paraId="4B72A531"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试运行验证测试设备运行稳定达标</w:t>
            </w:r>
          </w:p>
        </w:tc>
      </w:tr>
      <w:tr w:rsidR="00AC1A79" w14:paraId="66010D9D" w14:textId="77777777">
        <w:trPr>
          <w:trHeight w:val="567"/>
          <w:jc w:val="center"/>
        </w:trPr>
        <w:tc>
          <w:tcPr>
            <w:tcW w:w="765" w:type="dxa"/>
            <w:vAlign w:val="center"/>
          </w:tcPr>
          <w:p w14:paraId="6DFA2F36" w14:textId="77777777" w:rsidR="00AC1A79" w:rsidRDefault="00794B4B">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提示：</w:t>
            </w:r>
          </w:p>
          <w:p w14:paraId="3078E206"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1.</w:t>
            </w:r>
            <w:r>
              <w:rPr>
                <w:rFonts w:ascii="宋体" w:hAnsi="宋体" w:hint="eastAsia"/>
                <w:color w:val="000000"/>
                <w:kern w:val="0"/>
                <w:szCs w:val="21"/>
              </w:rPr>
              <w:t>经费负责人应当按照采购合同及其附件规定的每一项技术、服务、安全标准组织对供应商履约情况进行验收。</w:t>
            </w:r>
          </w:p>
          <w:p w14:paraId="2883C437"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2.</w:t>
            </w:r>
            <w:r>
              <w:rPr>
                <w:rFonts w:ascii="宋体" w:hAnsi="宋体" w:hint="eastAsia"/>
                <w:color w:val="000000"/>
                <w:kern w:val="0"/>
                <w:szCs w:val="21"/>
              </w:rPr>
              <w:t>《供应商货物类项目完工报告》《项目建设单位货物类项目完工自验收报告》《第三方检测报告》（如有）等与验收相关的材料由经费负责人妥善保管存档。</w:t>
            </w:r>
          </w:p>
          <w:p w14:paraId="620B491F"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3.</w:t>
            </w:r>
            <w:bookmarkStart w:id="7" w:name="OLE_LINK4"/>
            <w:r>
              <w:rPr>
                <w:rFonts w:ascii="宋体" w:hAnsi="宋体" w:hint="eastAsia"/>
                <w:color w:val="000000"/>
                <w:kern w:val="0"/>
                <w:szCs w:val="21"/>
              </w:rPr>
              <w:t>《技术协议》</w:t>
            </w:r>
            <w:bookmarkEnd w:id="7"/>
            <w:r>
              <w:rPr>
                <w:rFonts w:ascii="宋体" w:hAnsi="宋体" w:hint="eastAsia"/>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rsidR="00AC1A79" w14:paraId="72FC7F66" w14:textId="77777777">
        <w:trPr>
          <w:trHeight w:val="567"/>
          <w:jc w:val="center"/>
        </w:trPr>
        <w:tc>
          <w:tcPr>
            <w:tcW w:w="9060" w:type="dxa"/>
            <w:gridSpan w:val="3"/>
            <w:vAlign w:val="center"/>
          </w:tcPr>
          <w:p w14:paraId="51743AB1"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b/>
                <w:color w:val="000000"/>
                <w:kern w:val="0"/>
                <w:szCs w:val="21"/>
              </w:rPr>
              <w:t>学校验收复核要求：</w:t>
            </w:r>
            <w:r>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w:t>
            </w:r>
            <w:proofErr w:type="gramStart"/>
            <w:r>
              <w:rPr>
                <w:rFonts w:ascii="宋体" w:hAnsi="宋体" w:hint="eastAsia"/>
                <w:color w:val="000000"/>
                <w:kern w:val="0"/>
                <w:szCs w:val="21"/>
              </w:rPr>
              <w:t>学校国</w:t>
            </w:r>
            <w:proofErr w:type="gramEnd"/>
            <w:r>
              <w:rPr>
                <w:rFonts w:ascii="宋体" w:hAnsi="宋体" w:hint="eastAsia"/>
                <w:color w:val="000000"/>
                <w:kern w:val="0"/>
                <w:szCs w:val="21"/>
              </w:rPr>
              <w:t>资处，由国资处组织专家现场验收复</w:t>
            </w:r>
            <w:r>
              <w:rPr>
                <w:rFonts w:ascii="宋体" w:hAnsi="宋体" w:hint="eastAsia"/>
                <w:color w:val="000000"/>
                <w:kern w:val="0"/>
                <w:szCs w:val="21"/>
              </w:rPr>
              <w:t>核。</w:t>
            </w:r>
          </w:p>
        </w:tc>
      </w:tr>
      <w:tr w:rsidR="00AC1A79" w14:paraId="5D456D18" w14:textId="77777777">
        <w:trPr>
          <w:trHeight w:val="567"/>
          <w:jc w:val="center"/>
        </w:trPr>
        <w:tc>
          <w:tcPr>
            <w:tcW w:w="4459" w:type="dxa"/>
            <w:gridSpan w:val="2"/>
            <w:vAlign w:val="center"/>
          </w:tcPr>
          <w:p w14:paraId="14AE30AD"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验收时是否需要供应商提供样品</w:t>
            </w:r>
          </w:p>
        </w:tc>
        <w:tc>
          <w:tcPr>
            <w:tcW w:w="4601" w:type="dxa"/>
            <w:vAlign w:val="center"/>
          </w:tcPr>
          <w:p w14:paraId="798E259A" w14:textId="77777777" w:rsidR="00AC1A79" w:rsidRDefault="00794B4B">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hint="eastAsia"/>
                <w:color w:val="000000"/>
                <w:kern w:val="0"/>
                <w:szCs w:val="21"/>
              </w:rPr>
              <w:t>否</w:t>
            </w:r>
          </w:p>
        </w:tc>
      </w:tr>
      <w:tr w:rsidR="00AC1A79" w14:paraId="38BCC809" w14:textId="77777777">
        <w:trPr>
          <w:trHeight w:val="567"/>
          <w:jc w:val="center"/>
        </w:trPr>
        <w:tc>
          <w:tcPr>
            <w:tcW w:w="4459" w:type="dxa"/>
            <w:gridSpan w:val="2"/>
            <w:vAlign w:val="center"/>
          </w:tcPr>
          <w:p w14:paraId="4B771E24"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验收时是否需供应商提供必要的其他设备</w:t>
            </w:r>
          </w:p>
        </w:tc>
        <w:tc>
          <w:tcPr>
            <w:tcW w:w="4601" w:type="dxa"/>
            <w:vAlign w:val="center"/>
          </w:tcPr>
          <w:p w14:paraId="33CC1E8D" w14:textId="77777777" w:rsidR="00AC1A79" w:rsidRDefault="00794B4B">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tc>
      </w:tr>
      <w:tr w:rsidR="00AC1A79" w14:paraId="2F5BEAF5" w14:textId="77777777">
        <w:trPr>
          <w:trHeight w:val="567"/>
          <w:jc w:val="center"/>
        </w:trPr>
        <w:tc>
          <w:tcPr>
            <w:tcW w:w="9060" w:type="dxa"/>
            <w:gridSpan w:val="3"/>
            <w:vAlign w:val="center"/>
          </w:tcPr>
          <w:p w14:paraId="3D52DFAE" w14:textId="77777777" w:rsidR="00AC1A79" w:rsidRDefault="00794B4B">
            <w:pPr>
              <w:widowControl/>
              <w:adjustRightInd w:val="0"/>
              <w:snapToGrid w:val="0"/>
              <w:textAlignment w:val="baseline"/>
              <w:rPr>
                <w:rFonts w:ascii="宋体" w:hAnsi="宋体" w:cs="宋体"/>
                <w:color w:val="000000"/>
                <w:kern w:val="0"/>
                <w:szCs w:val="21"/>
              </w:rPr>
            </w:pPr>
            <w:r>
              <w:rPr>
                <w:rFonts w:ascii="宋体" w:hAnsi="宋体" w:hint="eastAsia"/>
                <w:color w:val="000000"/>
                <w:kern w:val="0"/>
                <w:szCs w:val="21"/>
              </w:rPr>
              <w:t>二、</w:t>
            </w:r>
            <w:r>
              <w:rPr>
                <w:rFonts w:ascii="宋体" w:hAnsi="宋体" w:hint="eastAsia"/>
                <w:b/>
                <w:bCs/>
                <w:color w:val="000000"/>
                <w:kern w:val="0"/>
                <w:szCs w:val="21"/>
              </w:rPr>
              <w:t>服务类项目验收要求</w:t>
            </w:r>
          </w:p>
        </w:tc>
      </w:tr>
      <w:tr w:rsidR="00AC1A79" w14:paraId="753C7F83" w14:textId="77777777">
        <w:trPr>
          <w:trHeight w:val="567"/>
          <w:jc w:val="center"/>
        </w:trPr>
        <w:tc>
          <w:tcPr>
            <w:tcW w:w="9060" w:type="dxa"/>
            <w:gridSpan w:val="3"/>
            <w:vAlign w:val="center"/>
          </w:tcPr>
          <w:p w14:paraId="74517D30" w14:textId="77777777" w:rsidR="00AC1A79" w:rsidRDefault="00794B4B">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项目建设单位验收要求：</w:t>
            </w:r>
            <w:bookmarkStart w:id="8" w:name="OLE_LINK35"/>
            <w:r>
              <w:rPr>
                <w:rFonts w:ascii="宋体" w:hAnsi="宋体" w:hint="eastAsia"/>
                <w:szCs w:val="21"/>
              </w:rPr>
              <w:t>根据项目特点对服务期内的服务履约实施情况进行考核，结合考核情况和服务效果进行验收。验收报告须经国资处备案。</w:t>
            </w:r>
            <w:bookmarkEnd w:id="8"/>
          </w:p>
        </w:tc>
      </w:tr>
      <w:tr w:rsidR="00AC1A79" w14:paraId="45622F2A" w14:textId="77777777">
        <w:trPr>
          <w:trHeight w:val="567"/>
          <w:jc w:val="center"/>
        </w:trPr>
        <w:tc>
          <w:tcPr>
            <w:tcW w:w="9060" w:type="dxa"/>
            <w:gridSpan w:val="3"/>
            <w:vAlign w:val="center"/>
          </w:tcPr>
          <w:p w14:paraId="2CF4C624" w14:textId="77777777" w:rsidR="00AC1A79" w:rsidRDefault="00794B4B">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学校验收备案要求：</w:t>
            </w:r>
            <w:r>
              <w:rPr>
                <w:rFonts w:ascii="宋体" w:hAnsi="宋体" w:hint="eastAsia"/>
                <w:bCs/>
                <w:color w:val="000000"/>
                <w:kern w:val="0"/>
                <w:szCs w:val="21"/>
              </w:rPr>
              <w:t>项目单位提供《学校采购服务类项目验收报告》《服务类供应商履约情况评价表》</w:t>
            </w:r>
            <w:r>
              <w:rPr>
                <w:rFonts w:ascii="宋体" w:hAnsi="宋体" w:hint="eastAsia"/>
                <w:szCs w:val="21"/>
              </w:rPr>
              <w:t>。国资处可根据项目情况采用抽查等方式进行复核。</w:t>
            </w:r>
          </w:p>
        </w:tc>
      </w:tr>
      <w:tr w:rsidR="00AC1A79" w14:paraId="51A8B91B" w14:textId="77777777">
        <w:trPr>
          <w:trHeight w:val="567"/>
          <w:jc w:val="center"/>
        </w:trPr>
        <w:tc>
          <w:tcPr>
            <w:tcW w:w="9060" w:type="dxa"/>
            <w:gridSpan w:val="3"/>
            <w:vAlign w:val="center"/>
          </w:tcPr>
          <w:p w14:paraId="62B84129" w14:textId="77777777" w:rsidR="00AC1A79" w:rsidRDefault="00794B4B">
            <w:pPr>
              <w:widowControl/>
              <w:adjustRightInd w:val="0"/>
              <w:snapToGrid w:val="0"/>
              <w:jc w:val="left"/>
              <w:textAlignment w:val="baseline"/>
              <w:rPr>
                <w:rFonts w:ascii="宋体" w:hAnsi="宋体"/>
                <w:color w:val="000000"/>
                <w:kern w:val="0"/>
                <w:szCs w:val="21"/>
              </w:rPr>
            </w:pPr>
            <w:r>
              <w:rPr>
                <w:rFonts w:ascii="宋体" w:hAnsi="宋体" w:hint="eastAsia"/>
                <w:b/>
                <w:bCs/>
                <w:color w:val="000000"/>
                <w:kern w:val="0"/>
                <w:szCs w:val="21"/>
              </w:rPr>
              <w:t>三、除现场验收外，需提供的其他验收要求</w:t>
            </w:r>
          </w:p>
        </w:tc>
      </w:tr>
      <w:tr w:rsidR="00AC1A79" w14:paraId="43173668" w14:textId="77777777">
        <w:trPr>
          <w:trHeight w:val="567"/>
          <w:jc w:val="center"/>
        </w:trPr>
        <w:tc>
          <w:tcPr>
            <w:tcW w:w="4459" w:type="dxa"/>
            <w:gridSpan w:val="2"/>
            <w:vAlign w:val="center"/>
          </w:tcPr>
          <w:p w14:paraId="50D21A46"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lastRenderedPageBreak/>
              <w:t>验收时是否</w:t>
            </w:r>
            <w:r>
              <w:rPr>
                <w:rFonts w:ascii="宋体" w:hAnsi="宋体"/>
                <w:color w:val="000000"/>
                <w:kern w:val="0"/>
                <w:szCs w:val="21"/>
              </w:rPr>
              <w:t>需提供第三方检测报告</w:t>
            </w:r>
          </w:p>
        </w:tc>
        <w:tc>
          <w:tcPr>
            <w:tcW w:w="4601" w:type="dxa"/>
            <w:vAlign w:val="center"/>
          </w:tcPr>
          <w:p w14:paraId="2746C4A0" w14:textId="77777777" w:rsidR="00AC1A79" w:rsidRDefault="00AC1A79">
            <w:pPr>
              <w:widowControl/>
              <w:adjustRightInd w:val="0"/>
              <w:snapToGrid w:val="0"/>
              <w:textAlignment w:val="baseline"/>
              <w:rPr>
                <w:rFonts w:ascii="宋体" w:hAnsi="宋体" w:cs="宋体"/>
                <w:color w:val="000000"/>
                <w:kern w:val="0"/>
                <w:szCs w:val="21"/>
              </w:rPr>
            </w:pPr>
          </w:p>
          <w:p w14:paraId="60F1F5C1" w14:textId="77777777" w:rsidR="00AC1A79" w:rsidRDefault="00794B4B">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p w14:paraId="3D6DDFD4" w14:textId="77777777" w:rsidR="00AC1A79" w:rsidRDefault="00AC1A79">
            <w:pPr>
              <w:widowControl/>
              <w:adjustRightInd w:val="0"/>
              <w:snapToGrid w:val="0"/>
              <w:textAlignment w:val="baseline"/>
              <w:rPr>
                <w:rFonts w:ascii="宋体" w:hAnsi="宋体"/>
                <w:color w:val="000000"/>
                <w:kern w:val="0"/>
                <w:szCs w:val="21"/>
              </w:rPr>
            </w:pPr>
          </w:p>
          <w:p w14:paraId="3B30A560" w14:textId="77777777" w:rsidR="00AC1A79" w:rsidRDefault="00794B4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如需提供第三方检测报告，需满足下列要求：</w:t>
            </w:r>
          </w:p>
          <w:p w14:paraId="54453A27" w14:textId="77777777" w:rsidR="00AC1A79" w:rsidRDefault="00794B4B">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AC1A79" w:rsidRDefault="00794B4B">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6"/>
    </w:tbl>
    <w:p w14:paraId="38F80FC0" w14:textId="77777777" w:rsidR="00AC1A79" w:rsidRDefault="00AC1A79">
      <w:pPr>
        <w:adjustRightInd w:val="0"/>
        <w:snapToGrid w:val="0"/>
        <w:spacing w:line="360" w:lineRule="auto"/>
        <w:ind w:firstLineChars="200" w:firstLine="440"/>
        <w:rPr>
          <w:rFonts w:ascii="楷体" w:eastAsia="楷体" w:hAnsi="楷体"/>
          <w:color w:val="FF0000"/>
          <w:sz w:val="22"/>
          <w:szCs w:val="22"/>
        </w:rPr>
      </w:pPr>
    </w:p>
    <w:p w14:paraId="35F239AF" w14:textId="77777777" w:rsidR="00AC1A79" w:rsidRDefault="00AC1A79">
      <w:pPr>
        <w:adjustRightInd w:val="0"/>
        <w:snapToGrid w:val="0"/>
        <w:spacing w:line="360" w:lineRule="auto"/>
        <w:ind w:firstLineChars="200" w:firstLine="440"/>
        <w:rPr>
          <w:rFonts w:ascii="楷体" w:eastAsia="楷体" w:hAnsi="楷体"/>
          <w:color w:val="FF0000"/>
          <w:sz w:val="22"/>
          <w:szCs w:val="22"/>
        </w:rPr>
      </w:pPr>
    </w:p>
    <w:p w14:paraId="793C7502" w14:textId="77777777" w:rsidR="00AC1A79" w:rsidRDefault="00AC1A79">
      <w:pPr>
        <w:adjustRightInd w:val="0"/>
        <w:snapToGrid w:val="0"/>
        <w:spacing w:line="360" w:lineRule="auto"/>
        <w:ind w:firstLineChars="200" w:firstLine="420"/>
      </w:pPr>
    </w:p>
    <w:sectPr w:rsidR="00AC1A79">
      <w:footerReference w:type="default" r:id="rId8"/>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8AECB" w14:textId="77777777" w:rsidR="00000000" w:rsidRDefault="00794B4B">
      <w:r>
        <w:separator/>
      </w:r>
    </w:p>
  </w:endnote>
  <w:endnote w:type="continuationSeparator" w:id="0">
    <w:p w14:paraId="514CC2E5" w14:textId="77777777" w:rsidR="00000000" w:rsidRDefault="0079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DA28B" w14:textId="77777777" w:rsidR="00AC1A79" w:rsidRDefault="00794B4B">
    <w:pPr>
      <w:pStyle w:val="aa"/>
      <w:jc w:val="center"/>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683B5" w14:textId="77777777" w:rsidR="00000000" w:rsidRDefault="00794B4B">
      <w:r>
        <w:separator/>
      </w:r>
    </w:p>
  </w:footnote>
  <w:footnote w:type="continuationSeparator" w:id="0">
    <w:p w14:paraId="609D19DE" w14:textId="77777777" w:rsidR="00000000" w:rsidRDefault="00794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6D90D1"/>
    <w:multiLevelType w:val="singleLevel"/>
    <w:tmpl w:val="FE6D90D1"/>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239CE0B7"/>
    <w:multiLevelType w:val="singleLevel"/>
    <w:tmpl w:val="239CE0B7"/>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8310F"/>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1B7"/>
    <w:rsid w:val="00105428"/>
    <w:rsid w:val="0010612E"/>
    <w:rsid w:val="001118D9"/>
    <w:rsid w:val="0011348A"/>
    <w:rsid w:val="00121267"/>
    <w:rsid w:val="001218F7"/>
    <w:rsid w:val="00121B7F"/>
    <w:rsid w:val="00124C1A"/>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1BB8"/>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856C0"/>
    <w:rsid w:val="00791CD0"/>
    <w:rsid w:val="00794B4B"/>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42FF9"/>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1A79"/>
    <w:rsid w:val="00AC2EB1"/>
    <w:rsid w:val="00AC6F95"/>
    <w:rsid w:val="00AD4C30"/>
    <w:rsid w:val="00AD6EAD"/>
    <w:rsid w:val="00AE18CF"/>
    <w:rsid w:val="00AE1AFA"/>
    <w:rsid w:val="00AE67A6"/>
    <w:rsid w:val="00AF5629"/>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0054D"/>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1C17"/>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EF71C0"/>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3F81EB1"/>
    <w:rsid w:val="07B82144"/>
    <w:rsid w:val="0847418A"/>
    <w:rsid w:val="0A73514E"/>
    <w:rsid w:val="164D0F49"/>
    <w:rsid w:val="1AF3242C"/>
    <w:rsid w:val="1BC72B84"/>
    <w:rsid w:val="22A805E7"/>
    <w:rsid w:val="301A76D1"/>
    <w:rsid w:val="30EF385A"/>
    <w:rsid w:val="35BD19B1"/>
    <w:rsid w:val="37016B5B"/>
    <w:rsid w:val="493F7B37"/>
    <w:rsid w:val="4FAF6015"/>
    <w:rsid w:val="4FDC066D"/>
    <w:rsid w:val="556A6DEC"/>
    <w:rsid w:val="57733EBB"/>
    <w:rsid w:val="5AD12365"/>
    <w:rsid w:val="5C1A4217"/>
    <w:rsid w:val="61982A2D"/>
    <w:rsid w:val="66044CB0"/>
    <w:rsid w:val="6642167B"/>
    <w:rsid w:val="6D632E87"/>
    <w:rsid w:val="77204A34"/>
    <w:rsid w:val="77573E9B"/>
    <w:rsid w:val="77A41857"/>
    <w:rsid w:val="791D4C1B"/>
    <w:rsid w:val="7DB33A33"/>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B4536-E6E1-41D1-B12A-83FDEA4D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rPr>
  </w:style>
  <w:style w:type="paragraph" w:styleId="3">
    <w:name w:val="heading 3"/>
    <w:basedOn w:val="a0"/>
    <w:next w:val="a0"/>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qFormat/>
    <w:pPr>
      <w:numPr>
        <w:numId w:val="1"/>
      </w:numPr>
    </w:pPr>
  </w:style>
  <w:style w:type="paragraph" w:styleId="a4">
    <w:name w:val="annotation text"/>
    <w:basedOn w:val="a0"/>
    <w:link w:val="a5"/>
    <w:uiPriority w:val="99"/>
    <w:semiHidden/>
    <w:unhideWhenUsed/>
    <w:qFormat/>
    <w:pPr>
      <w:jc w:val="left"/>
    </w:pPr>
  </w:style>
  <w:style w:type="paragraph" w:styleId="a6">
    <w:name w:val="Plain Text"/>
    <w:basedOn w:val="a0"/>
    <w:link w:val="a7"/>
    <w:qFormat/>
    <w:rPr>
      <w:rFonts w:ascii="宋体" w:hAnsi="Courier New" w:cstheme="minorBidi"/>
      <w:szCs w:val="22"/>
    </w:rPr>
  </w:style>
  <w:style w:type="paragraph" w:styleId="a8">
    <w:name w:val="Balloon Text"/>
    <w:basedOn w:val="a0"/>
    <w:link w:val="a9"/>
    <w:uiPriority w:val="99"/>
    <w:semiHidden/>
    <w:unhideWhenUsed/>
    <w:qFormat/>
    <w:rPr>
      <w:sz w:val="18"/>
      <w:szCs w:val="18"/>
    </w:rPr>
  </w:style>
  <w:style w:type="paragraph" w:styleId="aa">
    <w:name w:val="footer"/>
    <w:basedOn w:val="a0"/>
    <w:link w:val="ab"/>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c">
    <w:name w:val="header"/>
    <w:basedOn w:val="a0"/>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0"/>
    <w:uiPriority w:val="99"/>
    <w:semiHidden/>
    <w:unhideWhenUsed/>
    <w:qFormat/>
    <w:pPr>
      <w:spacing w:beforeAutospacing="1" w:afterAutospacing="1"/>
      <w:jc w:val="left"/>
    </w:pPr>
    <w:rPr>
      <w:kern w:val="0"/>
      <w:sz w:val="24"/>
    </w:rPr>
  </w:style>
  <w:style w:type="paragraph" w:styleId="af">
    <w:name w:val="Title"/>
    <w:basedOn w:val="a0"/>
    <w:link w:val="af0"/>
    <w:qFormat/>
    <w:pPr>
      <w:spacing w:before="240" w:after="60"/>
      <w:jc w:val="center"/>
      <w:outlineLvl w:val="0"/>
    </w:pPr>
    <w:rPr>
      <w:rFonts w:ascii="Arial" w:hAnsi="Arial" w:cs="Arial"/>
      <w:b/>
      <w:bCs/>
      <w:sz w:val="32"/>
      <w:szCs w:val="32"/>
    </w:rPr>
  </w:style>
  <w:style w:type="paragraph" w:styleId="af1">
    <w:name w:val="annotation subject"/>
    <w:basedOn w:val="a4"/>
    <w:next w:val="a4"/>
    <w:link w:val="af2"/>
    <w:uiPriority w:val="99"/>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Emphasis"/>
    <w:basedOn w:val="a1"/>
    <w:uiPriority w:val="20"/>
    <w:qFormat/>
    <w:rPr>
      <w:i/>
      <w:iCs/>
    </w:rPr>
  </w:style>
  <w:style w:type="character" w:styleId="af6">
    <w:name w:val="Hyperlink"/>
    <w:basedOn w:val="a1"/>
    <w:uiPriority w:val="99"/>
    <w:semiHidden/>
    <w:unhideWhenUsed/>
    <w:qFormat/>
    <w:rPr>
      <w:color w:val="0000FF"/>
      <w:u w:val="single"/>
    </w:rPr>
  </w:style>
  <w:style w:type="character" w:styleId="af7">
    <w:name w:val="annotation reference"/>
    <w:basedOn w:val="a1"/>
    <w:uiPriority w:val="99"/>
    <w:semiHidden/>
    <w:unhideWhenUsed/>
    <w:qFormat/>
    <w:rPr>
      <w:sz w:val="21"/>
      <w:szCs w:val="21"/>
    </w:rPr>
  </w:style>
  <w:style w:type="character" w:customStyle="1" w:styleId="a7">
    <w:name w:val="纯文本 字符"/>
    <w:link w:val="a6"/>
    <w:qFormat/>
    <w:rPr>
      <w:rFonts w:ascii="宋体" w:eastAsia="宋体" w:hAnsi="Courier New"/>
    </w:rPr>
  </w:style>
  <w:style w:type="character" w:customStyle="1" w:styleId="ab">
    <w:name w:val="页脚 字符"/>
    <w:link w:val="aa"/>
    <w:qFormat/>
    <w:rPr>
      <w:sz w:val="18"/>
    </w:rPr>
  </w:style>
  <w:style w:type="character" w:customStyle="1" w:styleId="af0">
    <w:name w:val="标题 字符"/>
    <w:link w:val="af"/>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paragraph" w:styleId="af8">
    <w:name w:val="List Paragraph"/>
    <w:basedOn w:val="a0"/>
    <w:uiPriority w:val="34"/>
    <w:qFormat/>
    <w:pPr>
      <w:ind w:firstLineChars="200" w:firstLine="420"/>
    </w:p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paragraph" w:customStyle="1" w:styleId="paragraph">
    <w:name w:val="paragraph"/>
    <w:basedOn w:val="a0"/>
    <w:semiHidden/>
    <w:qFormat/>
    <w:pPr>
      <w:widowControl/>
      <w:spacing w:before="100" w:beforeAutospacing="1" w:after="100" w:afterAutospacing="1"/>
      <w:jc w:val="left"/>
    </w:pPr>
    <w:rPr>
      <w:rFonts w:ascii="等线" w:eastAsia="等线" w:hAnsi="等线"/>
      <w:kern w:val="0"/>
      <w:sz w:val="24"/>
      <w:szCs w:val="24"/>
    </w:rPr>
  </w:style>
  <w:style w:type="character" w:customStyle="1" w:styleId="a5">
    <w:name w:val="批注文字 字符"/>
    <w:basedOn w:val="a1"/>
    <w:link w:val="a4"/>
    <w:uiPriority w:val="99"/>
    <w:semiHidden/>
    <w:qFormat/>
    <w:rPr>
      <w:rFonts w:ascii="Times New Roman" w:eastAsia="宋体" w:hAnsi="Times New Roman" w:cs="Times New Roman"/>
      <w:kern w:val="2"/>
      <w:sz w:val="21"/>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r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DE222-6A6D-4B6A-97F8-C681DF78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715</cp:revision>
  <dcterms:created xsi:type="dcterms:W3CDTF">2021-03-17T07:37:00Z</dcterms:created>
  <dcterms:modified xsi:type="dcterms:W3CDTF">2026-05-25T02:44:00Z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2D81A0A8AB1C4342907153FACD37F298_13</vt:lpwstr>
  </property>
  <property fmtid="{D5CDD505-2E9C-101B-9397-08002B2CF9AE}" pid="4" name="KSOTemplateDocerSaveRecord">
    <vt:lpwstr>eyJoZGlkIjoiMzFmZDYyZjYwMzRiN2ExYjQ2NjBmYWQ3NWI0ODM4NmUiLCJ1c2VySWQiOiI5ODA4NTA4OTIifQ==</vt:lpwstr>
  </property>
</Properties>
</file>