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CA31B" w14:textId="77777777" w:rsidR="00DD1601" w:rsidRDefault="004447C4">
      <w:pPr>
        <w:pStyle w:val="ad"/>
        <w:adjustRightInd w:val="0"/>
        <w:snapToGrid w:val="0"/>
        <w:spacing w:before="0" w:after="0" w:line="360" w:lineRule="auto"/>
        <w:outlineLvl w:val="9"/>
        <w:rPr>
          <w:rFonts w:ascii="方正小标宋简体" w:eastAsia="方正小标宋简体" w:hAnsi="宋体"/>
          <w:b w:val="0"/>
          <w:bCs w:val="0"/>
          <w:sz w:val="36"/>
        </w:rPr>
      </w:pPr>
      <w:bookmarkStart w:id="0" w:name="_Toc38367762"/>
      <w:r>
        <w:rPr>
          <w:rFonts w:ascii="方正小标宋简体" w:eastAsia="方正小标宋简体" w:hAnsi="宋体" w:hint="eastAsia"/>
          <w:b w:val="0"/>
          <w:bCs w:val="0"/>
          <w:sz w:val="36"/>
        </w:rPr>
        <w:t>【流式细胞分选仪】采购需求</w:t>
      </w:r>
      <w:bookmarkEnd w:id="0"/>
    </w:p>
    <w:p w14:paraId="699A378B" w14:textId="77777777" w:rsidR="00DD1601" w:rsidRDefault="004447C4">
      <w:pPr>
        <w:tabs>
          <w:tab w:val="left" w:pos="900"/>
        </w:tabs>
        <w:adjustRightInd w:val="0"/>
        <w:snapToGrid w:val="0"/>
        <w:spacing w:line="360" w:lineRule="auto"/>
        <w:ind w:firstLineChars="200" w:firstLine="422"/>
        <w:rPr>
          <w:b/>
          <w:szCs w:val="21"/>
        </w:rPr>
      </w:pPr>
      <w:bookmarkStart w:id="1" w:name="_Toc158978330"/>
      <w:bookmarkStart w:id="2" w:name="_Toc219271393"/>
      <w:bookmarkStart w:id="3" w:name="_Toc172360661"/>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5C51CFB2" w14:textId="77777777" w:rsidR="00DD1601" w:rsidRDefault="004447C4">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4999D7B3"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本项目采购</w:t>
      </w:r>
      <w:r>
        <w:rPr>
          <w:rFonts w:ascii="楷体" w:eastAsia="楷体" w:hAnsi="楷体" w:hint="eastAsia"/>
          <w:sz w:val="22"/>
          <w:szCs w:val="22"/>
          <w:u w:val="single"/>
        </w:rPr>
        <w:t>流式细胞分选仪设备</w:t>
      </w:r>
      <w:r>
        <w:rPr>
          <w:rFonts w:ascii="楷体" w:eastAsia="楷体" w:hAnsi="楷体" w:hint="eastAsia"/>
          <w:sz w:val="22"/>
          <w:szCs w:val="22"/>
          <w:u w:val="single"/>
        </w:rPr>
        <w:t>1</w:t>
      </w:r>
      <w:r>
        <w:rPr>
          <w:rFonts w:ascii="楷体" w:eastAsia="楷体" w:hAnsi="楷体" w:hint="eastAsia"/>
          <w:sz w:val="22"/>
          <w:szCs w:val="22"/>
          <w:u w:val="single"/>
        </w:rPr>
        <w:t>套</w:t>
      </w:r>
      <w:r>
        <w:rPr>
          <w:rFonts w:ascii="楷体" w:eastAsia="楷体" w:hAnsi="楷体"/>
          <w:sz w:val="22"/>
          <w:szCs w:val="22"/>
        </w:rPr>
        <w:t>，主要用于</w:t>
      </w:r>
      <w:r>
        <w:rPr>
          <w:rFonts w:ascii="楷体" w:eastAsia="楷体" w:hAnsi="楷体" w:hint="eastAsia"/>
          <w:sz w:val="22"/>
          <w:szCs w:val="22"/>
        </w:rPr>
        <w:t>从</w:t>
      </w:r>
      <w:r>
        <w:rPr>
          <w:rFonts w:ascii="楷体" w:eastAsia="楷体" w:hAnsi="楷体" w:hint="eastAsia"/>
          <w:sz w:val="22"/>
          <w:szCs w:val="22"/>
          <w:u w:val="single"/>
        </w:rPr>
        <w:t>复杂细胞群体中进行目标细胞的特异性分离富集及单细胞获取用于细胞生物学下游研究</w:t>
      </w:r>
      <w:r>
        <w:rPr>
          <w:rFonts w:ascii="楷体" w:eastAsia="楷体" w:hAnsi="楷体" w:hint="eastAsia"/>
          <w:sz w:val="22"/>
          <w:szCs w:val="22"/>
        </w:rPr>
        <w:t>。</w:t>
      </w:r>
      <w:r>
        <w:rPr>
          <w:rFonts w:ascii="楷体" w:eastAsia="楷体" w:hAnsi="楷体"/>
          <w:sz w:val="22"/>
          <w:szCs w:val="22"/>
        </w:rPr>
        <w:t>要求具有</w:t>
      </w:r>
      <w:r>
        <w:rPr>
          <w:rFonts w:ascii="楷体" w:eastAsia="楷体" w:hAnsi="楷体"/>
          <w:sz w:val="22"/>
          <w:szCs w:val="22"/>
          <w:u w:val="single"/>
        </w:rPr>
        <w:t>较</w:t>
      </w:r>
      <w:r>
        <w:rPr>
          <w:rFonts w:ascii="楷体" w:eastAsia="楷体" w:hAnsi="楷体" w:hint="eastAsia"/>
          <w:sz w:val="22"/>
          <w:szCs w:val="22"/>
          <w:u w:val="single"/>
        </w:rPr>
        <w:t>高洁净度，高细胞得率，操作快速便捷，高速分选等特点</w:t>
      </w:r>
      <w:r>
        <w:rPr>
          <w:rFonts w:ascii="楷体" w:eastAsia="楷体" w:hAnsi="楷体"/>
          <w:sz w:val="22"/>
          <w:szCs w:val="22"/>
          <w:u w:val="single"/>
        </w:rPr>
        <w:t>。</w:t>
      </w:r>
    </w:p>
    <w:p w14:paraId="2DF4C76B" w14:textId="77777777" w:rsidR="00DD1601" w:rsidRDefault="004447C4">
      <w:pPr>
        <w:tabs>
          <w:tab w:val="left" w:pos="900"/>
        </w:tabs>
        <w:adjustRightInd w:val="0"/>
        <w:snapToGrid w:val="0"/>
        <w:spacing w:line="360" w:lineRule="auto"/>
        <w:ind w:firstLineChars="200" w:firstLine="422"/>
        <w:rPr>
          <w:b/>
          <w:szCs w:val="21"/>
        </w:rPr>
      </w:pPr>
      <w:r>
        <w:rPr>
          <w:rFonts w:hAnsi="宋体"/>
          <w:b/>
          <w:szCs w:val="21"/>
        </w:rPr>
        <w:t>（二）政府采购政策</w:t>
      </w:r>
      <w:r>
        <w:rPr>
          <w:rFonts w:hAnsi="宋体" w:hint="eastAsia"/>
          <w:b/>
          <w:szCs w:val="21"/>
        </w:rPr>
        <w:t>落实</w:t>
      </w:r>
      <w:r>
        <w:rPr>
          <w:rFonts w:hAnsi="宋体"/>
          <w:b/>
          <w:szCs w:val="21"/>
        </w:rPr>
        <w:t>要求</w:t>
      </w:r>
    </w:p>
    <w:p w14:paraId="22932219" w14:textId="77777777" w:rsidR="00DD1601" w:rsidRDefault="004447C4">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 xml:space="preserve">. </w:t>
      </w:r>
      <w:r>
        <w:rPr>
          <w:rFonts w:hAnsi="宋体" w:hint="eastAsia"/>
          <w:szCs w:val="24"/>
        </w:rPr>
        <w:t>中小企业扶持政策：</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w:t>
      </w:r>
      <w:proofErr w:type="gramStart"/>
      <w:r>
        <w:rPr>
          <w:rFonts w:hAnsi="宋体"/>
          <w:szCs w:val="24"/>
        </w:rPr>
        <w:t>声明函不真实</w:t>
      </w:r>
      <w:proofErr w:type="gramEnd"/>
      <w:r>
        <w:rPr>
          <w:rFonts w:hAnsi="宋体"/>
          <w:szCs w:val="24"/>
        </w:rPr>
        <w:t>的，应承担相应的法律责任</w:t>
      </w:r>
      <w:r>
        <w:rPr>
          <w:rFonts w:hAnsi="宋体"/>
          <w:szCs w:val="21"/>
        </w:rPr>
        <w:t>。</w:t>
      </w:r>
    </w:p>
    <w:p w14:paraId="018FE4D7" w14:textId="4299CACE" w:rsidR="00DD1601" w:rsidRDefault="004447C4">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4" w:name="OLE_LINK23"/>
      <w:r>
        <w:rPr>
          <w:rFonts w:hAnsi="宋体" w:hint="eastAsia"/>
          <w:szCs w:val="24"/>
        </w:rPr>
        <w:t>采购标的对应的《中小企业划型标准规定》所属行业</w:t>
      </w:r>
      <w:bookmarkEnd w:id="4"/>
      <w:r>
        <w:rPr>
          <w:rFonts w:hAnsi="宋体" w:hint="eastAsia"/>
          <w:szCs w:val="24"/>
        </w:rPr>
        <w:t>为：</w:t>
      </w:r>
      <w:r>
        <w:rPr>
          <w:rFonts w:hAnsi="宋体" w:hint="eastAsia"/>
          <w:szCs w:val="24"/>
          <w:u w:val="single"/>
        </w:rPr>
        <w:t xml:space="preserve"> </w:t>
      </w:r>
      <w:r>
        <w:rPr>
          <w:rFonts w:hAnsi="宋体"/>
          <w:szCs w:val="24"/>
          <w:u w:val="single"/>
        </w:rPr>
        <w:t xml:space="preserve"> </w:t>
      </w:r>
      <w:r>
        <w:rPr>
          <w:rFonts w:hAnsi="宋体" w:hint="eastAsia"/>
          <w:szCs w:val="24"/>
          <w:u w:val="single"/>
        </w:rPr>
        <w:t xml:space="preserve"> </w:t>
      </w:r>
      <w:r w:rsidR="00D64397">
        <w:rPr>
          <w:rFonts w:hAnsi="宋体" w:hint="eastAsia"/>
          <w:szCs w:val="24"/>
          <w:u w:val="single"/>
        </w:rPr>
        <w:t>工业</w:t>
      </w:r>
      <w:r>
        <w:rPr>
          <w:rFonts w:hAnsi="宋体"/>
          <w:szCs w:val="24"/>
          <w:u w:val="single"/>
        </w:rPr>
        <w:t xml:space="preserve">    </w:t>
      </w:r>
      <w:r>
        <w:rPr>
          <w:rFonts w:hAnsi="宋体" w:hint="eastAsia"/>
          <w:szCs w:val="24"/>
        </w:rPr>
        <w:t>。</w:t>
      </w:r>
    </w:p>
    <w:p w14:paraId="084AB1B9" w14:textId="77777777" w:rsidR="00DD1601" w:rsidRDefault="004447C4">
      <w:pPr>
        <w:tabs>
          <w:tab w:val="left" w:pos="900"/>
        </w:tabs>
        <w:adjustRightInd w:val="0"/>
        <w:snapToGrid w:val="0"/>
        <w:spacing w:line="360" w:lineRule="auto"/>
        <w:ind w:firstLineChars="200" w:firstLine="420"/>
        <w:rPr>
          <w:rFonts w:hAnsi="宋体"/>
          <w:szCs w:val="24"/>
        </w:rPr>
      </w:pPr>
      <w:r>
        <w:rPr>
          <w:rFonts w:hAnsi="宋体"/>
          <w:szCs w:val="24"/>
        </w:rPr>
        <w:t xml:space="preserve">2. </w:t>
      </w:r>
      <w:r>
        <w:rPr>
          <w:rFonts w:hAnsi="宋体" w:hint="eastAsia"/>
          <w:szCs w:val="24"/>
        </w:rPr>
        <w:t>进口产品政策：本采购项目</w:t>
      </w:r>
      <w:r>
        <w:rPr>
          <w:rFonts w:hAnsi="宋体"/>
          <w:szCs w:val="24"/>
        </w:rPr>
        <w:t xml:space="preserve"> </w:t>
      </w:r>
      <w:r>
        <w:rPr>
          <w:rFonts w:hAnsi="宋体" w:hint="eastAsia"/>
          <w:szCs w:val="24"/>
        </w:rPr>
        <w:t>☑</w:t>
      </w:r>
      <w:r>
        <w:rPr>
          <w:rFonts w:hAnsi="宋体" w:hint="eastAsia"/>
          <w:szCs w:val="24"/>
        </w:rPr>
        <w:t>允许</w:t>
      </w:r>
      <w:r>
        <w:rPr>
          <w:rFonts w:hAnsi="宋体"/>
          <w:szCs w:val="24"/>
        </w:rPr>
        <w:t xml:space="preserve"> </w:t>
      </w:r>
      <w:r>
        <w:rPr>
          <w:rFonts w:hAnsi="宋体" w:hint="eastAsia"/>
          <w:szCs w:val="24"/>
        </w:rPr>
        <w:t>□不允许</w:t>
      </w:r>
      <w:r>
        <w:rPr>
          <w:rFonts w:hAnsi="宋体"/>
          <w:szCs w:val="24"/>
        </w:rPr>
        <w:t xml:space="preserve"> </w:t>
      </w:r>
      <w:r>
        <w:rPr>
          <w:rFonts w:hAnsi="宋体" w:hint="eastAsia"/>
          <w:szCs w:val="24"/>
        </w:rPr>
        <w:t>进口产品参加。（未</w:t>
      </w:r>
      <w:proofErr w:type="gramStart"/>
      <w:r>
        <w:rPr>
          <w:rFonts w:hAnsi="宋体" w:hint="eastAsia"/>
          <w:szCs w:val="24"/>
        </w:rPr>
        <w:t>进行勾选的</w:t>
      </w:r>
      <w:proofErr w:type="gramEnd"/>
      <w:r>
        <w:rPr>
          <w:rFonts w:hAnsi="宋体" w:hint="eastAsia"/>
          <w:szCs w:val="24"/>
        </w:rPr>
        <w:t>，视为只接受本国产品参加）</w:t>
      </w:r>
    </w:p>
    <w:p w14:paraId="3490C0BA" w14:textId="77777777" w:rsidR="00DD1601" w:rsidRDefault="004447C4">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303E7F98" w14:textId="77777777" w:rsidR="00DD1601" w:rsidRDefault="004447C4">
      <w:pPr>
        <w:tabs>
          <w:tab w:val="left" w:pos="900"/>
        </w:tabs>
        <w:adjustRightInd w:val="0"/>
        <w:snapToGrid w:val="0"/>
        <w:spacing w:line="360" w:lineRule="auto"/>
        <w:ind w:firstLineChars="200" w:firstLine="420"/>
        <w:rPr>
          <w:rFonts w:ascii="楷体" w:eastAsia="楷体" w:hAnsi="楷体"/>
          <w:color w:val="FF0000"/>
          <w:sz w:val="22"/>
          <w:szCs w:val="22"/>
        </w:rPr>
      </w:pPr>
      <w:r>
        <w:rPr>
          <w:rFonts w:hint="eastAsia"/>
          <w:szCs w:val="21"/>
        </w:rPr>
        <w:t>采购项目中所含的投标产品及制造商应符合国家有关部门规定的相应技术、计量、节能、安全和</w:t>
      </w:r>
      <w:r>
        <w:rPr>
          <w:rFonts w:hint="eastAsia"/>
          <w:szCs w:val="21"/>
        </w:rPr>
        <w:t>环保法规及标准，如国家有关部门对投标产品或其制造商有强制性规定或要求的，投标产品或其制造商必须符合相应规定或要求，投标人须提供相关证明文件的复印件。</w:t>
      </w:r>
    </w:p>
    <w:p w14:paraId="68B1A825" w14:textId="77777777" w:rsidR="00DD1601" w:rsidRDefault="004447C4">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028C854D" w14:textId="77777777" w:rsidR="00DD1601" w:rsidRDefault="004447C4">
      <w:pPr>
        <w:adjustRightInd w:val="0"/>
        <w:snapToGrid w:val="0"/>
        <w:spacing w:line="360" w:lineRule="auto"/>
        <w:ind w:firstLineChars="200" w:firstLine="420"/>
        <w:rPr>
          <w:rFonts w:hAnsi="宋体"/>
          <w:szCs w:val="21"/>
        </w:rPr>
      </w:pPr>
      <w:r>
        <w:rPr>
          <w:rFonts w:ascii="宋体" w:hAnsi="宋体" w:hint="eastAsia"/>
          <w:szCs w:val="21"/>
        </w:rPr>
        <w:t>（一）采购项目名称：</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u w:val="single"/>
        </w:rPr>
        <w:t>流式分选平台</w:t>
      </w:r>
      <w:r>
        <w:rPr>
          <w:rFonts w:ascii="宋体" w:hAnsi="宋体" w:hint="eastAsia"/>
          <w:szCs w:val="21"/>
          <w:u w:val="single"/>
        </w:rPr>
        <w:t>-</w:t>
      </w:r>
      <w:r>
        <w:rPr>
          <w:rFonts w:ascii="宋体" w:hAnsi="宋体" w:hint="eastAsia"/>
          <w:szCs w:val="21"/>
          <w:u w:val="single"/>
        </w:rPr>
        <w:t>流式细胞分选仪</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14:paraId="63E27B57" w14:textId="77777777" w:rsidR="00DD1601" w:rsidRDefault="004447C4">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Pr>
          <w:rFonts w:ascii="宋体" w:hAnsi="宋体"/>
          <w:szCs w:val="21"/>
          <w:u w:val="single"/>
        </w:rPr>
        <w:t xml:space="preserve">                 </w:t>
      </w:r>
      <w:r>
        <w:rPr>
          <w:rFonts w:ascii="宋体" w:hAnsi="宋体" w:hint="eastAsia"/>
          <w:szCs w:val="21"/>
          <w:u w:val="single"/>
        </w:rPr>
        <w:t>1</w:t>
      </w:r>
      <w:r>
        <w:rPr>
          <w:rFonts w:ascii="宋体" w:hAnsi="宋体" w:hint="eastAsia"/>
          <w:szCs w:val="21"/>
          <w:u w:val="single"/>
        </w:rPr>
        <w:t>套</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14:paraId="02A2A46F" w14:textId="77777777" w:rsidR="00DD1601" w:rsidRDefault="004447C4">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Pr>
          <w:rFonts w:hAnsi="宋体" w:hint="eastAsia"/>
          <w:szCs w:val="21"/>
          <w:u w:val="single"/>
        </w:rPr>
        <w:t>234</w:t>
      </w:r>
      <w:r>
        <w:rPr>
          <w:rFonts w:hAnsi="宋体" w:hint="eastAsia"/>
          <w:szCs w:val="21"/>
          <w:u w:val="single"/>
        </w:rPr>
        <w:t>万</w:t>
      </w:r>
      <w:r>
        <w:rPr>
          <w:rFonts w:hAnsi="宋体"/>
          <w:szCs w:val="21"/>
          <w:u w:val="single"/>
        </w:rPr>
        <w:t xml:space="preserve">  </w:t>
      </w:r>
      <w:r>
        <w:rPr>
          <w:rFonts w:hAnsi="宋体" w:hint="eastAsia"/>
          <w:szCs w:val="21"/>
        </w:rPr>
        <w:t>元（大写：</w:t>
      </w:r>
      <w:proofErr w:type="gramStart"/>
      <w:r>
        <w:rPr>
          <w:rFonts w:hAnsi="宋体" w:hint="eastAsia"/>
          <w:szCs w:val="21"/>
          <w:u w:val="single"/>
        </w:rPr>
        <w:t>贰佰叁拾肆万</w:t>
      </w:r>
      <w:proofErr w:type="gramEnd"/>
      <w:r>
        <w:rPr>
          <w:rFonts w:hAnsi="宋体" w:hint="eastAsia"/>
          <w:szCs w:val="21"/>
          <w:u w:val="single"/>
        </w:rPr>
        <w:t>元整</w:t>
      </w:r>
      <w:r>
        <w:rPr>
          <w:rFonts w:hAnsi="宋体"/>
          <w:szCs w:val="21"/>
          <w:u w:val="single"/>
        </w:rPr>
        <w:t xml:space="preserve"> </w:t>
      </w:r>
      <w:r>
        <w:rPr>
          <w:rFonts w:hAnsi="宋体" w:hint="eastAsia"/>
          <w:szCs w:val="21"/>
        </w:rPr>
        <w:t>）</w:t>
      </w:r>
    </w:p>
    <w:p w14:paraId="348AE90D" w14:textId="77777777" w:rsidR="00DD1601" w:rsidRDefault="004447C4">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Pr>
          <w:rFonts w:hAnsi="宋体"/>
          <w:szCs w:val="21"/>
          <w:u w:val="single"/>
        </w:rPr>
        <w:t xml:space="preserve">      </w:t>
      </w:r>
      <w:r>
        <w:rPr>
          <w:rFonts w:hAnsi="宋体" w:hint="eastAsia"/>
          <w:szCs w:val="21"/>
          <w:u w:val="single"/>
        </w:rPr>
        <w:t>90</w:t>
      </w:r>
      <w:r>
        <w:rPr>
          <w:rFonts w:hAnsi="宋体"/>
          <w:szCs w:val="21"/>
          <w:u w:val="single"/>
        </w:rPr>
        <w:t xml:space="preserve">          </w:t>
      </w:r>
      <w:r>
        <w:rPr>
          <w:rFonts w:hAnsi="宋体"/>
          <w:u w:val="single"/>
        </w:rPr>
        <w:t xml:space="preserve"> </w:t>
      </w:r>
      <w:r>
        <w:rPr>
          <w:rFonts w:hAnsi="宋体" w:hint="eastAsia"/>
        </w:rPr>
        <w:t>天内</w:t>
      </w:r>
    </w:p>
    <w:p w14:paraId="501B7070" w14:textId="77777777" w:rsidR="00DD1601" w:rsidRDefault="004447C4">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Pr>
          <w:rFonts w:hAnsi="宋体" w:hint="eastAsia"/>
          <w:szCs w:val="21"/>
          <w:u w:val="single"/>
        </w:rPr>
        <w:t>甲方指定地点（创新港</w:t>
      </w:r>
      <w:r>
        <w:rPr>
          <w:rFonts w:hAnsi="宋体" w:hint="eastAsia"/>
          <w:szCs w:val="21"/>
          <w:u w:val="single"/>
        </w:rPr>
        <w:t>18</w:t>
      </w:r>
      <w:r>
        <w:rPr>
          <w:rFonts w:hAnsi="宋体" w:hint="eastAsia"/>
          <w:szCs w:val="21"/>
          <w:u w:val="single"/>
        </w:rPr>
        <w:t>号楼</w:t>
      </w:r>
      <w:r>
        <w:rPr>
          <w:rFonts w:hAnsi="宋体" w:hint="eastAsia"/>
          <w:color w:val="000000" w:themeColor="text1"/>
          <w:szCs w:val="21"/>
          <w:u w:val="single"/>
        </w:rPr>
        <w:t>5079</w:t>
      </w:r>
      <w:r>
        <w:rPr>
          <w:rFonts w:hAnsi="宋体" w:hint="eastAsia"/>
          <w:color w:val="000000" w:themeColor="text1"/>
          <w:szCs w:val="21"/>
          <w:u w:val="single"/>
        </w:rPr>
        <w:t>实验室）</w:t>
      </w:r>
      <w:r>
        <w:rPr>
          <w:rFonts w:hAnsi="宋体"/>
          <w:szCs w:val="21"/>
          <w:u w:val="single"/>
        </w:rPr>
        <w:t xml:space="preserve">                                                     </w:t>
      </w:r>
    </w:p>
    <w:p w14:paraId="47B56BED" w14:textId="77777777" w:rsidR="00DD1601" w:rsidRDefault="004447C4">
      <w:pPr>
        <w:tabs>
          <w:tab w:val="left" w:pos="900"/>
        </w:tabs>
        <w:adjustRightInd w:val="0"/>
        <w:snapToGrid w:val="0"/>
        <w:spacing w:line="360" w:lineRule="auto"/>
        <w:ind w:firstLineChars="200" w:firstLine="420"/>
        <w:rPr>
          <w:rFonts w:hAnsi="宋体"/>
          <w:szCs w:val="21"/>
        </w:rPr>
      </w:pPr>
      <w:r>
        <w:rPr>
          <w:rFonts w:hAnsi="宋体" w:hint="eastAsia"/>
          <w:szCs w:val="21"/>
        </w:rPr>
        <w:t>（六）付款进度安排：</w:t>
      </w:r>
      <w:r>
        <w:rPr>
          <w:rFonts w:asciiTheme="minorEastAsia" w:hAnsiTheme="minorEastAsia" w:cs="宋体" w:hint="eastAsia"/>
          <w:b/>
          <w:color w:val="000000"/>
          <w:kern w:val="0"/>
          <w:szCs w:val="21"/>
        </w:rPr>
        <w:t>☑</w:t>
      </w:r>
      <w:r>
        <w:rPr>
          <w:rFonts w:hAnsi="宋体" w:hint="eastAsia"/>
          <w:szCs w:val="21"/>
        </w:rPr>
        <w:t xml:space="preserve"> </w:t>
      </w:r>
      <w:r>
        <w:rPr>
          <w:rFonts w:hAnsi="宋体" w:hint="eastAsia"/>
          <w:szCs w:val="21"/>
        </w:rPr>
        <w:t>按</w:t>
      </w:r>
      <w:r>
        <w:rPr>
          <w:rFonts w:hAnsi="宋体"/>
          <w:szCs w:val="21"/>
        </w:rPr>
        <w:t>采购文件</w:t>
      </w:r>
      <w:r>
        <w:rPr>
          <w:rFonts w:hAnsi="宋体" w:hint="eastAsia"/>
          <w:szCs w:val="21"/>
        </w:rPr>
        <w:t>要求。</w:t>
      </w:r>
    </w:p>
    <w:p w14:paraId="15FA4AE0" w14:textId="77777777" w:rsidR="00DD1601" w:rsidRDefault="004447C4">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hint="eastAsia"/>
          <w:b/>
          <w:color w:val="000000"/>
          <w:kern w:val="0"/>
          <w:sz w:val="20"/>
          <w:szCs w:val="21"/>
        </w:rPr>
        <w:t>□</w:t>
      </w:r>
      <w:r>
        <w:rPr>
          <w:rFonts w:hAnsi="宋体"/>
          <w:szCs w:val="21"/>
        </w:rPr>
        <w:t>其他要求</w:t>
      </w:r>
      <w:r>
        <w:rPr>
          <w:rFonts w:hAnsi="宋体" w:hint="eastAsia"/>
          <w:szCs w:val="21"/>
        </w:rPr>
        <w:t>：</w:t>
      </w:r>
      <w:r>
        <w:rPr>
          <w:rFonts w:hAnsi="宋体"/>
          <w:szCs w:val="21"/>
          <w:u w:val="single"/>
        </w:rPr>
        <w:t xml:space="preserve">                                  </w:t>
      </w:r>
      <w:r>
        <w:rPr>
          <w:rFonts w:hAnsi="宋体"/>
          <w:szCs w:val="21"/>
        </w:rPr>
        <w:t xml:space="preserve"> </w:t>
      </w:r>
      <w:r>
        <w:rPr>
          <w:rFonts w:hAnsi="宋体" w:hint="eastAsia"/>
          <w:szCs w:val="21"/>
        </w:rPr>
        <w:t>。</w:t>
      </w:r>
    </w:p>
    <w:p w14:paraId="3E173CCE" w14:textId="77777777" w:rsidR="00DD1601" w:rsidRDefault="004447C4">
      <w:pPr>
        <w:numPr>
          <w:ilvl w:val="0"/>
          <w:numId w:val="1"/>
        </w:numPr>
        <w:tabs>
          <w:tab w:val="left" w:pos="900"/>
        </w:tabs>
        <w:adjustRightInd w:val="0"/>
        <w:snapToGrid w:val="0"/>
        <w:spacing w:line="360" w:lineRule="auto"/>
        <w:ind w:firstLineChars="200" w:firstLine="422"/>
        <w:rPr>
          <w:rFonts w:hAnsi="宋体"/>
          <w:b/>
          <w:szCs w:val="21"/>
        </w:rPr>
      </w:pPr>
      <w:r>
        <w:rPr>
          <w:rFonts w:hAnsi="宋体" w:hint="eastAsia"/>
          <w:b/>
          <w:szCs w:val="21"/>
        </w:rPr>
        <w:t>采购标的需满足的质量、安全、技术规格、物理特性等要求：</w:t>
      </w:r>
    </w:p>
    <w:p w14:paraId="1C8484FA"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（一）功能需求</w:t>
      </w:r>
    </w:p>
    <w:p w14:paraId="22EE3201"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 xml:space="preserve">1. </w:t>
      </w:r>
      <w:r>
        <w:rPr>
          <w:rFonts w:ascii="楷体" w:eastAsia="楷体" w:hAnsi="楷体" w:hint="eastAsia"/>
          <w:sz w:val="22"/>
          <w:szCs w:val="22"/>
        </w:rPr>
        <w:t>细胞分选</w:t>
      </w:r>
      <w:r>
        <w:rPr>
          <w:rFonts w:ascii="楷体" w:eastAsia="楷体" w:hAnsi="楷体" w:hint="eastAsia"/>
          <w:sz w:val="22"/>
          <w:szCs w:val="22"/>
        </w:rPr>
        <w:t>：区分各种</w:t>
      </w:r>
      <w:r>
        <w:rPr>
          <w:rFonts w:ascii="楷体" w:eastAsia="楷体" w:hAnsi="楷体" w:hint="eastAsia"/>
          <w:sz w:val="22"/>
          <w:szCs w:val="22"/>
        </w:rPr>
        <w:t>类型</w:t>
      </w:r>
      <w:r>
        <w:rPr>
          <w:rFonts w:ascii="楷体" w:eastAsia="楷体" w:hAnsi="楷体" w:hint="eastAsia"/>
          <w:sz w:val="22"/>
          <w:szCs w:val="22"/>
        </w:rPr>
        <w:t>细胞；</w:t>
      </w:r>
    </w:p>
    <w:p w14:paraId="27011945"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 xml:space="preserve">2. </w:t>
      </w:r>
      <w:r>
        <w:rPr>
          <w:rFonts w:ascii="楷体" w:eastAsia="楷体" w:hAnsi="楷体" w:hint="eastAsia"/>
          <w:sz w:val="22"/>
          <w:szCs w:val="22"/>
        </w:rPr>
        <w:t>细胞增殖及周期分析：评估细胞增殖状态；</w:t>
      </w:r>
    </w:p>
    <w:p w14:paraId="70333BCA"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3</w:t>
      </w:r>
      <w:r>
        <w:rPr>
          <w:rFonts w:ascii="楷体" w:eastAsia="楷体" w:hAnsi="楷体" w:hint="eastAsia"/>
          <w:sz w:val="22"/>
          <w:szCs w:val="22"/>
        </w:rPr>
        <w:t xml:space="preserve">. </w:t>
      </w:r>
      <w:r>
        <w:rPr>
          <w:rFonts w:ascii="楷体" w:eastAsia="楷体" w:hAnsi="楷体" w:hint="eastAsia"/>
          <w:sz w:val="22"/>
          <w:szCs w:val="22"/>
        </w:rPr>
        <w:t>细胞特异性标记物的分析；</w:t>
      </w:r>
    </w:p>
    <w:p w14:paraId="78899869"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lastRenderedPageBreak/>
        <w:t>4</w:t>
      </w:r>
      <w:r>
        <w:rPr>
          <w:rFonts w:ascii="楷体" w:eastAsia="楷体" w:hAnsi="楷体" w:hint="eastAsia"/>
          <w:sz w:val="22"/>
          <w:szCs w:val="22"/>
        </w:rPr>
        <w:t xml:space="preserve">. </w:t>
      </w:r>
      <w:r>
        <w:rPr>
          <w:rFonts w:ascii="楷体" w:eastAsia="楷体" w:hAnsi="楷体" w:hint="eastAsia"/>
          <w:sz w:val="22"/>
          <w:szCs w:val="22"/>
        </w:rPr>
        <w:t>基因转染，</w:t>
      </w:r>
      <w:r>
        <w:rPr>
          <w:rFonts w:ascii="楷体" w:eastAsia="楷体" w:hAnsi="楷体" w:hint="eastAsia"/>
          <w:sz w:val="22"/>
          <w:szCs w:val="22"/>
        </w:rPr>
        <w:t>GFP</w:t>
      </w:r>
      <w:r>
        <w:rPr>
          <w:rFonts w:ascii="楷体" w:eastAsia="楷体" w:hAnsi="楷体" w:hint="eastAsia"/>
          <w:sz w:val="22"/>
          <w:szCs w:val="22"/>
        </w:rPr>
        <w:t>荧光蛋白检测：转染效率测定；</w:t>
      </w:r>
    </w:p>
    <w:p w14:paraId="51A8E0DD"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5</w:t>
      </w:r>
      <w:r>
        <w:rPr>
          <w:rFonts w:ascii="楷体" w:eastAsia="楷体" w:hAnsi="楷体" w:hint="eastAsia"/>
          <w:sz w:val="22"/>
          <w:szCs w:val="22"/>
        </w:rPr>
        <w:t xml:space="preserve">. </w:t>
      </w:r>
      <w:r>
        <w:rPr>
          <w:rFonts w:ascii="楷体" w:eastAsia="楷体" w:hAnsi="楷体" w:hint="eastAsia"/>
          <w:sz w:val="22"/>
          <w:szCs w:val="22"/>
        </w:rPr>
        <w:t>满足弱荧光表达检测、稀有细胞检测和高通量高精度细胞克隆分选的需求。</w:t>
      </w:r>
    </w:p>
    <w:p w14:paraId="56C76DB4"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（二）技术参数</w:t>
      </w:r>
    </w:p>
    <w:p w14:paraId="3BC8700D"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1</w:t>
      </w:r>
      <w:r>
        <w:rPr>
          <w:rFonts w:ascii="楷体" w:eastAsia="楷体" w:hAnsi="楷体" w:hint="eastAsia"/>
          <w:sz w:val="22"/>
          <w:szCs w:val="22"/>
        </w:rPr>
        <w:t>激光器：</w:t>
      </w:r>
      <w:r>
        <w:rPr>
          <w:rFonts w:ascii="楷体" w:eastAsia="楷体" w:hAnsi="楷体" w:hint="eastAsia"/>
          <w:sz w:val="22"/>
          <w:szCs w:val="22"/>
        </w:rPr>
        <w:t>至少</w:t>
      </w:r>
      <w:r>
        <w:rPr>
          <w:rFonts w:ascii="楷体" w:eastAsia="楷体" w:hAnsi="楷体" w:hint="eastAsia"/>
          <w:sz w:val="22"/>
          <w:szCs w:val="22"/>
        </w:rPr>
        <w:t>3</w:t>
      </w:r>
      <w:r>
        <w:rPr>
          <w:rFonts w:ascii="楷体" w:eastAsia="楷体" w:hAnsi="楷体" w:hint="eastAsia"/>
          <w:sz w:val="22"/>
          <w:szCs w:val="22"/>
        </w:rPr>
        <w:t>个，</w:t>
      </w:r>
      <w:r>
        <w:rPr>
          <w:rFonts w:ascii="楷体" w:eastAsia="楷体" w:hAnsi="楷体" w:hint="eastAsia"/>
          <w:sz w:val="22"/>
          <w:szCs w:val="22"/>
        </w:rPr>
        <w:t xml:space="preserve"> </w:t>
      </w:r>
      <w:r>
        <w:rPr>
          <w:rFonts w:ascii="楷体" w:eastAsia="楷体" w:hAnsi="楷体" w:hint="eastAsia"/>
          <w:sz w:val="22"/>
          <w:szCs w:val="22"/>
        </w:rPr>
        <w:t>488nm</w:t>
      </w:r>
      <w:r>
        <w:rPr>
          <w:rFonts w:ascii="楷体" w:eastAsia="楷体" w:hAnsi="楷体" w:hint="eastAsia"/>
          <w:sz w:val="22"/>
          <w:szCs w:val="22"/>
        </w:rPr>
        <w:t>蓝色激光器，</w:t>
      </w:r>
      <w:r>
        <w:rPr>
          <w:rFonts w:ascii="楷体" w:eastAsia="楷体" w:hAnsi="楷体" w:hint="eastAsia"/>
          <w:sz w:val="22"/>
          <w:szCs w:val="22"/>
        </w:rPr>
        <w:t>405nm</w:t>
      </w:r>
      <w:r>
        <w:rPr>
          <w:rFonts w:ascii="楷体" w:eastAsia="楷体" w:hAnsi="楷体" w:hint="eastAsia"/>
          <w:sz w:val="22"/>
          <w:szCs w:val="22"/>
        </w:rPr>
        <w:t>紫色激光器</w:t>
      </w:r>
      <w:r>
        <w:rPr>
          <w:rFonts w:ascii="楷体" w:eastAsia="楷体" w:hAnsi="楷体" w:hint="eastAsia"/>
          <w:sz w:val="22"/>
          <w:szCs w:val="22"/>
        </w:rPr>
        <w:t>，</w:t>
      </w:r>
      <w:r>
        <w:rPr>
          <w:rFonts w:ascii="楷体" w:eastAsia="楷体" w:hAnsi="楷体" w:hint="eastAsia"/>
          <w:sz w:val="22"/>
          <w:szCs w:val="22"/>
        </w:rPr>
        <w:t>561nm</w:t>
      </w:r>
      <w:r>
        <w:rPr>
          <w:rFonts w:ascii="楷体" w:eastAsia="楷体" w:hAnsi="楷体" w:hint="eastAsia"/>
          <w:sz w:val="22"/>
          <w:szCs w:val="22"/>
        </w:rPr>
        <w:t>黄绿激光器或</w:t>
      </w:r>
      <w:r>
        <w:rPr>
          <w:rFonts w:ascii="楷体" w:eastAsia="楷体" w:hAnsi="楷体" w:hint="eastAsia"/>
          <w:sz w:val="22"/>
          <w:szCs w:val="22"/>
        </w:rPr>
        <w:t>630-640nm</w:t>
      </w:r>
      <w:r>
        <w:rPr>
          <w:rFonts w:ascii="楷体" w:eastAsia="楷体" w:hAnsi="楷体" w:hint="eastAsia"/>
          <w:sz w:val="22"/>
          <w:szCs w:val="22"/>
        </w:rPr>
        <w:t>红色激光器</w:t>
      </w:r>
      <w:r>
        <w:rPr>
          <w:rFonts w:ascii="楷体" w:eastAsia="楷体" w:hAnsi="楷体" w:hint="eastAsia"/>
          <w:sz w:val="22"/>
          <w:szCs w:val="22"/>
        </w:rPr>
        <w:t>。</w:t>
      </w:r>
    </w:p>
    <w:p w14:paraId="137F7E83"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2</w:t>
      </w:r>
      <w:r>
        <w:rPr>
          <w:rFonts w:ascii="楷体" w:eastAsia="楷体" w:hAnsi="楷体" w:hint="eastAsia"/>
          <w:sz w:val="22"/>
          <w:szCs w:val="22"/>
        </w:rPr>
        <w:t>检测参数：前向散射光、侧向散射光、≥</w:t>
      </w:r>
      <w:r>
        <w:rPr>
          <w:rFonts w:ascii="楷体" w:eastAsia="楷体" w:hAnsi="楷体" w:hint="eastAsia"/>
          <w:sz w:val="22"/>
          <w:szCs w:val="22"/>
        </w:rPr>
        <w:t>8</w:t>
      </w:r>
      <w:r>
        <w:rPr>
          <w:rFonts w:ascii="楷体" w:eastAsia="楷体" w:hAnsi="楷体" w:hint="eastAsia"/>
          <w:sz w:val="22"/>
          <w:szCs w:val="22"/>
        </w:rPr>
        <w:t>项荧光参数检测</w:t>
      </w:r>
      <w:r>
        <w:rPr>
          <w:rFonts w:ascii="楷体" w:eastAsia="楷体" w:hAnsi="楷体" w:hint="eastAsia"/>
          <w:sz w:val="22"/>
          <w:szCs w:val="22"/>
        </w:rPr>
        <w:t>。</w:t>
      </w:r>
    </w:p>
    <w:p w14:paraId="1D252EA0"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w:t>
      </w:r>
      <w:r>
        <w:rPr>
          <w:rFonts w:ascii="楷体" w:eastAsia="楷体" w:hAnsi="楷体" w:hint="eastAsia"/>
          <w:sz w:val="22"/>
          <w:szCs w:val="22"/>
        </w:rPr>
        <w:t>3</w:t>
      </w:r>
      <w:r>
        <w:rPr>
          <w:rFonts w:ascii="楷体" w:eastAsia="楷体" w:hAnsi="楷体" w:hint="eastAsia"/>
          <w:sz w:val="22"/>
          <w:szCs w:val="22"/>
        </w:rPr>
        <w:t>检测器类型：</w:t>
      </w:r>
      <w:r>
        <w:rPr>
          <w:rFonts w:ascii="楷体" w:eastAsia="楷体" w:hAnsi="楷体" w:hint="eastAsia"/>
          <w:sz w:val="22"/>
          <w:szCs w:val="22"/>
        </w:rPr>
        <w:t>高性能</w:t>
      </w:r>
      <w:r>
        <w:rPr>
          <w:rFonts w:ascii="楷体" w:eastAsia="楷体" w:hAnsi="楷体" w:hint="eastAsia"/>
          <w:sz w:val="22"/>
          <w:szCs w:val="22"/>
        </w:rPr>
        <w:t>PMT</w:t>
      </w:r>
      <w:r>
        <w:rPr>
          <w:rFonts w:ascii="楷体" w:eastAsia="楷体" w:hAnsi="楷体" w:hint="eastAsia"/>
          <w:sz w:val="22"/>
          <w:szCs w:val="22"/>
        </w:rPr>
        <w:t>检测器，非</w:t>
      </w:r>
      <w:r>
        <w:rPr>
          <w:rFonts w:ascii="楷体" w:eastAsia="楷体" w:hAnsi="楷体" w:hint="eastAsia"/>
          <w:sz w:val="22"/>
          <w:szCs w:val="22"/>
        </w:rPr>
        <w:t>APD</w:t>
      </w:r>
      <w:r>
        <w:rPr>
          <w:rFonts w:ascii="楷体" w:eastAsia="楷体" w:hAnsi="楷体" w:hint="eastAsia"/>
          <w:sz w:val="22"/>
          <w:szCs w:val="22"/>
        </w:rPr>
        <w:t>或</w:t>
      </w:r>
      <w:proofErr w:type="spellStart"/>
      <w:r>
        <w:rPr>
          <w:rFonts w:ascii="楷体" w:eastAsia="楷体" w:hAnsi="楷体" w:hint="eastAsia"/>
          <w:sz w:val="22"/>
          <w:szCs w:val="22"/>
        </w:rPr>
        <w:t>SiPM</w:t>
      </w:r>
      <w:proofErr w:type="spellEnd"/>
      <w:r>
        <w:rPr>
          <w:rFonts w:ascii="楷体" w:eastAsia="楷体" w:hAnsi="楷体" w:hint="eastAsia"/>
          <w:sz w:val="22"/>
          <w:szCs w:val="22"/>
        </w:rPr>
        <w:t>检测器。</w:t>
      </w:r>
    </w:p>
    <w:p w14:paraId="367A6B18"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4</w:t>
      </w:r>
      <w:r>
        <w:rPr>
          <w:rFonts w:ascii="楷体" w:eastAsia="楷体" w:hAnsi="楷体" w:hint="eastAsia"/>
          <w:sz w:val="22"/>
          <w:szCs w:val="22"/>
        </w:rPr>
        <w:t>光路系统：采用固定免调试光路系统。荧光收集采用多角形连续反射收集系统，每个激光器具备独立检测单元，≥</w:t>
      </w:r>
      <w:r>
        <w:rPr>
          <w:rFonts w:ascii="楷体" w:eastAsia="楷体" w:hAnsi="楷体" w:hint="eastAsia"/>
          <w:sz w:val="22"/>
          <w:szCs w:val="22"/>
        </w:rPr>
        <w:t>3</w:t>
      </w:r>
      <w:r>
        <w:rPr>
          <w:rFonts w:ascii="楷体" w:eastAsia="楷体" w:hAnsi="楷体" w:hint="eastAsia"/>
          <w:sz w:val="22"/>
          <w:szCs w:val="22"/>
        </w:rPr>
        <w:t>个检测单元，每个检测单元内检测顺序为从长波长弱信号到短波长强信号，激光器非共线光路。</w:t>
      </w:r>
    </w:p>
    <w:p w14:paraId="116B4FB0"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w:t>
      </w:r>
      <w:r>
        <w:rPr>
          <w:rFonts w:ascii="楷体" w:eastAsia="楷体" w:hAnsi="楷体" w:hint="eastAsia"/>
          <w:sz w:val="22"/>
          <w:szCs w:val="22"/>
        </w:rPr>
        <w:t xml:space="preserve">5 </w:t>
      </w:r>
      <w:r>
        <w:rPr>
          <w:rFonts w:ascii="楷体" w:eastAsia="楷体" w:hAnsi="楷体" w:hint="eastAsia"/>
          <w:sz w:val="22"/>
          <w:szCs w:val="22"/>
        </w:rPr>
        <w:t>流动池设计：</w:t>
      </w:r>
      <w:proofErr w:type="gramStart"/>
      <w:r>
        <w:rPr>
          <w:rFonts w:ascii="楷体" w:eastAsia="楷体" w:hAnsi="楷体" w:hint="eastAsia"/>
          <w:sz w:val="22"/>
          <w:szCs w:val="22"/>
        </w:rPr>
        <w:t>石英杯</w:t>
      </w:r>
      <w:proofErr w:type="gramEnd"/>
      <w:r>
        <w:rPr>
          <w:rFonts w:ascii="楷体" w:eastAsia="楷体" w:hAnsi="楷体" w:hint="eastAsia"/>
          <w:sz w:val="22"/>
          <w:szCs w:val="22"/>
        </w:rPr>
        <w:t>激发，</w:t>
      </w:r>
      <w:proofErr w:type="gramStart"/>
      <w:r>
        <w:rPr>
          <w:rFonts w:ascii="楷体" w:eastAsia="楷体" w:hAnsi="楷体" w:hint="eastAsia"/>
          <w:sz w:val="22"/>
          <w:szCs w:val="22"/>
        </w:rPr>
        <w:t>光胶耦合</w:t>
      </w:r>
      <w:proofErr w:type="gramEnd"/>
      <w:r>
        <w:rPr>
          <w:rFonts w:ascii="楷体" w:eastAsia="楷体" w:hAnsi="楷体" w:hint="eastAsia"/>
          <w:sz w:val="22"/>
          <w:szCs w:val="22"/>
        </w:rPr>
        <w:t>物镜设计。</w:t>
      </w:r>
    </w:p>
    <w:p w14:paraId="5CDCCFDA"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6</w:t>
      </w:r>
      <w:r>
        <w:rPr>
          <w:rFonts w:ascii="楷体" w:eastAsia="楷体" w:hAnsi="楷体" w:hint="eastAsia"/>
          <w:sz w:val="22"/>
          <w:szCs w:val="22"/>
        </w:rPr>
        <w:t>荧光检测灵敏度：</w:t>
      </w:r>
      <w:r>
        <w:rPr>
          <w:rFonts w:ascii="楷体" w:eastAsia="楷体" w:hAnsi="楷体" w:hint="eastAsia"/>
          <w:sz w:val="22"/>
          <w:szCs w:val="22"/>
        </w:rPr>
        <w:t>PE</w:t>
      </w:r>
      <w:r>
        <w:rPr>
          <w:rFonts w:ascii="楷体" w:eastAsia="楷体" w:hAnsi="楷体" w:hint="eastAsia"/>
          <w:sz w:val="22"/>
          <w:szCs w:val="22"/>
        </w:rPr>
        <w:t>＜</w:t>
      </w:r>
      <w:r>
        <w:rPr>
          <w:rFonts w:ascii="楷体" w:eastAsia="楷体" w:hAnsi="楷体" w:hint="eastAsia"/>
          <w:sz w:val="22"/>
          <w:szCs w:val="22"/>
        </w:rPr>
        <w:t>1</w:t>
      </w:r>
      <w:r>
        <w:rPr>
          <w:rFonts w:ascii="楷体" w:eastAsia="楷体" w:hAnsi="楷体" w:hint="eastAsia"/>
          <w:sz w:val="22"/>
          <w:szCs w:val="22"/>
        </w:rPr>
        <w:t>0MESF</w:t>
      </w:r>
      <w:r>
        <w:rPr>
          <w:rFonts w:ascii="楷体" w:eastAsia="楷体" w:hAnsi="楷体" w:hint="eastAsia"/>
          <w:sz w:val="22"/>
          <w:szCs w:val="22"/>
        </w:rPr>
        <w:t>（需要提供第三方检测报告）</w:t>
      </w:r>
      <w:r>
        <w:rPr>
          <w:rFonts w:ascii="楷体" w:eastAsia="楷体" w:hAnsi="楷体" w:hint="eastAsia"/>
          <w:sz w:val="22"/>
          <w:szCs w:val="22"/>
        </w:rPr>
        <w:t>。</w:t>
      </w:r>
    </w:p>
    <w:p w14:paraId="1E1ED1E3"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w:t>
      </w:r>
      <w:r>
        <w:rPr>
          <w:rFonts w:ascii="楷体" w:eastAsia="楷体" w:hAnsi="楷体" w:hint="eastAsia"/>
          <w:sz w:val="22"/>
          <w:szCs w:val="22"/>
        </w:rPr>
        <w:t>7</w:t>
      </w:r>
      <w:r>
        <w:rPr>
          <w:rFonts w:ascii="楷体" w:eastAsia="楷体" w:hAnsi="楷体" w:hint="eastAsia"/>
          <w:sz w:val="22"/>
          <w:szCs w:val="22"/>
        </w:rPr>
        <w:t>分析分选速度</w:t>
      </w:r>
      <w:r>
        <w:rPr>
          <w:rFonts w:ascii="楷体" w:eastAsia="楷体" w:hAnsi="楷体" w:hint="eastAsia"/>
          <w:sz w:val="22"/>
          <w:szCs w:val="22"/>
        </w:rPr>
        <w:t>:</w:t>
      </w:r>
      <w:r>
        <w:rPr>
          <w:rFonts w:ascii="楷体" w:eastAsia="楷体" w:hAnsi="楷体" w:hint="eastAsia"/>
          <w:sz w:val="22"/>
          <w:szCs w:val="22"/>
        </w:rPr>
        <w:t>分析速度≥</w:t>
      </w:r>
      <w:r>
        <w:rPr>
          <w:rFonts w:ascii="楷体" w:eastAsia="楷体" w:hAnsi="楷体" w:hint="eastAsia"/>
          <w:sz w:val="22"/>
          <w:szCs w:val="22"/>
        </w:rPr>
        <w:t>4</w:t>
      </w:r>
      <w:r>
        <w:rPr>
          <w:rFonts w:ascii="楷体" w:eastAsia="楷体" w:hAnsi="楷体" w:hint="eastAsia"/>
          <w:sz w:val="22"/>
          <w:szCs w:val="22"/>
        </w:rPr>
        <w:t>0000</w:t>
      </w:r>
      <w:r>
        <w:rPr>
          <w:rFonts w:ascii="楷体" w:eastAsia="楷体" w:hAnsi="楷体" w:hint="eastAsia"/>
          <w:sz w:val="22"/>
          <w:szCs w:val="22"/>
        </w:rPr>
        <w:t>个细胞</w:t>
      </w:r>
      <w:r>
        <w:rPr>
          <w:rFonts w:ascii="楷体" w:eastAsia="楷体" w:hAnsi="楷体" w:hint="eastAsia"/>
          <w:sz w:val="22"/>
          <w:szCs w:val="22"/>
        </w:rPr>
        <w:t>/</w:t>
      </w:r>
      <w:r>
        <w:rPr>
          <w:rFonts w:ascii="楷体" w:eastAsia="楷体" w:hAnsi="楷体" w:hint="eastAsia"/>
          <w:sz w:val="22"/>
          <w:szCs w:val="22"/>
        </w:rPr>
        <w:t>秒，分选</w:t>
      </w:r>
      <w:r>
        <w:rPr>
          <w:rFonts w:ascii="楷体" w:eastAsia="楷体" w:hAnsi="楷体" w:hint="eastAsia"/>
          <w:sz w:val="22"/>
          <w:szCs w:val="22"/>
        </w:rPr>
        <w:t>速度≥</w:t>
      </w:r>
      <w:r>
        <w:rPr>
          <w:rFonts w:ascii="楷体" w:eastAsia="楷体" w:hAnsi="楷体" w:hint="eastAsia"/>
          <w:sz w:val="22"/>
          <w:szCs w:val="22"/>
        </w:rPr>
        <w:t>34000</w:t>
      </w:r>
      <w:r>
        <w:rPr>
          <w:rFonts w:ascii="楷体" w:eastAsia="楷体" w:hAnsi="楷体" w:hint="eastAsia"/>
          <w:sz w:val="22"/>
          <w:szCs w:val="22"/>
        </w:rPr>
        <w:t>个细胞</w:t>
      </w:r>
      <w:r>
        <w:rPr>
          <w:rFonts w:ascii="楷体" w:eastAsia="楷体" w:hAnsi="楷体" w:hint="eastAsia"/>
          <w:sz w:val="22"/>
          <w:szCs w:val="22"/>
        </w:rPr>
        <w:t>/</w:t>
      </w:r>
      <w:r>
        <w:rPr>
          <w:rFonts w:ascii="楷体" w:eastAsia="楷体" w:hAnsi="楷体" w:hint="eastAsia"/>
          <w:sz w:val="22"/>
          <w:szCs w:val="22"/>
        </w:rPr>
        <w:t>秒。</w:t>
      </w:r>
    </w:p>
    <w:p w14:paraId="1F66B654"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w:t>
      </w:r>
      <w:r>
        <w:rPr>
          <w:rFonts w:ascii="楷体" w:eastAsia="楷体" w:hAnsi="楷体" w:hint="eastAsia"/>
          <w:sz w:val="22"/>
          <w:szCs w:val="22"/>
        </w:rPr>
        <w:t xml:space="preserve">8 </w:t>
      </w:r>
      <w:r>
        <w:rPr>
          <w:rFonts w:ascii="楷体" w:eastAsia="楷体" w:hAnsi="楷体" w:hint="eastAsia"/>
          <w:sz w:val="22"/>
          <w:szCs w:val="22"/>
        </w:rPr>
        <w:t>上样方式：整机正压上样，非蠕动泵或注射泵进样。</w:t>
      </w:r>
    </w:p>
    <w:p w14:paraId="426D6538"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9</w:t>
      </w:r>
      <w:r>
        <w:rPr>
          <w:rFonts w:ascii="楷体" w:eastAsia="楷体" w:hAnsi="楷体" w:hint="eastAsia"/>
          <w:sz w:val="22"/>
          <w:szCs w:val="22"/>
        </w:rPr>
        <w:t>液滴时间延迟：自动确定、实时监测液滴时间延迟，无需显微镜肉眼观察进行繁琐的人工设定。</w:t>
      </w:r>
    </w:p>
    <w:p w14:paraId="79D0F1BA"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10</w:t>
      </w:r>
      <w:r>
        <w:rPr>
          <w:rFonts w:ascii="楷体" w:eastAsia="楷体" w:hAnsi="楷体" w:hint="eastAsia"/>
          <w:sz w:val="22"/>
          <w:szCs w:val="22"/>
        </w:rPr>
        <w:t>流式</w:t>
      </w:r>
      <w:r>
        <w:rPr>
          <w:rFonts w:ascii="楷体" w:eastAsia="楷体" w:hAnsi="楷体" w:hint="eastAsia"/>
          <w:sz w:val="22"/>
          <w:szCs w:val="22"/>
        </w:rPr>
        <w:t>软件：配备最新版本完整的流式数据获取、分析、分选功能软件，可脱机进行全数字化分析、处理</w:t>
      </w:r>
      <w:r>
        <w:rPr>
          <w:rFonts w:ascii="楷体" w:eastAsia="楷体" w:hAnsi="楷体" w:hint="eastAsia"/>
          <w:sz w:val="22"/>
          <w:szCs w:val="22"/>
        </w:rPr>
        <w:t>，</w:t>
      </w:r>
      <w:r>
        <w:rPr>
          <w:rFonts w:ascii="楷体" w:eastAsia="楷体" w:hAnsi="楷体" w:hint="eastAsia"/>
          <w:sz w:val="22"/>
          <w:szCs w:val="22"/>
        </w:rPr>
        <w:t>并具有仪器</w:t>
      </w:r>
      <w:proofErr w:type="gramStart"/>
      <w:r>
        <w:rPr>
          <w:rFonts w:ascii="楷体" w:eastAsia="楷体" w:hAnsi="楷体" w:hint="eastAsia"/>
          <w:sz w:val="22"/>
          <w:szCs w:val="22"/>
        </w:rPr>
        <w:t>质控及仪器</w:t>
      </w:r>
      <w:proofErr w:type="gramEnd"/>
      <w:r>
        <w:rPr>
          <w:rFonts w:ascii="楷体" w:eastAsia="楷体" w:hAnsi="楷体" w:hint="eastAsia"/>
          <w:sz w:val="22"/>
          <w:szCs w:val="22"/>
        </w:rPr>
        <w:t>状态自动跟踪功能，保证不同时间、不同批次的实验结果具有一致性和可比性</w:t>
      </w:r>
      <w:r>
        <w:rPr>
          <w:rFonts w:ascii="楷体" w:eastAsia="楷体" w:hAnsi="楷体" w:hint="eastAsia"/>
          <w:sz w:val="22"/>
          <w:szCs w:val="22"/>
        </w:rPr>
        <w:t>。</w:t>
      </w:r>
    </w:p>
    <w:p w14:paraId="5FD66B59"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w:t>
      </w:r>
      <w:r>
        <w:rPr>
          <w:rFonts w:ascii="楷体" w:eastAsia="楷体" w:hAnsi="楷体" w:hint="eastAsia"/>
          <w:sz w:val="22"/>
          <w:szCs w:val="22"/>
        </w:rPr>
        <w:t>11</w:t>
      </w:r>
      <w:r>
        <w:rPr>
          <w:rFonts w:ascii="楷体" w:eastAsia="楷体" w:hAnsi="楷体" w:hint="eastAsia"/>
          <w:sz w:val="22"/>
          <w:szCs w:val="22"/>
        </w:rPr>
        <w:t>信号测量：可对任意测量参数的脉冲信号进行宽度、高度及面积的测量。</w:t>
      </w:r>
    </w:p>
    <w:p w14:paraId="3FE11C0F"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12</w:t>
      </w:r>
      <w:r>
        <w:rPr>
          <w:rFonts w:ascii="楷体" w:eastAsia="楷体" w:hAnsi="楷体" w:hint="eastAsia"/>
          <w:sz w:val="22"/>
          <w:szCs w:val="22"/>
        </w:rPr>
        <w:t>自动清洗：能自动完成开关机仪器的清洗工作，可对液流自</w:t>
      </w:r>
      <w:r>
        <w:rPr>
          <w:rFonts w:ascii="楷体" w:eastAsia="楷体" w:hAnsi="楷体" w:hint="eastAsia"/>
          <w:sz w:val="22"/>
          <w:szCs w:val="22"/>
        </w:rPr>
        <w:t>动监测并有堵塞报警功能。</w:t>
      </w:r>
    </w:p>
    <w:p w14:paraId="39FE466A"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w:t>
      </w:r>
      <w:r>
        <w:rPr>
          <w:rFonts w:ascii="楷体" w:eastAsia="楷体" w:hAnsi="楷体" w:hint="eastAsia"/>
          <w:sz w:val="22"/>
          <w:szCs w:val="22"/>
        </w:rPr>
        <w:t>13</w:t>
      </w:r>
      <w:r>
        <w:rPr>
          <w:rFonts w:ascii="楷体" w:eastAsia="楷体" w:hAnsi="楷体" w:hint="eastAsia"/>
          <w:sz w:val="22"/>
          <w:szCs w:val="22"/>
        </w:rPr>
        <w:t>质控系统：具备完善的智能全程质控系统</w:t>
      </w:r>
      <w:r>
        <w:rPr>
          <w:rFonts w:ascii="楷体" w:eastAsia="楷体" w:hAnsi="楷体" w:hint="eastAsia"/>
          <w:sz w:val="22"/>
          <w:szCs w:val="22"/>
        </w:rPr>
        <w:t>，</w:t>
      </w:r>
      <w:r>
        <w:rPr>
          <w:rFonts w:ascii="楷体" w:eastAsia="楷体" w:hAnsi="楷体" w:hint="eastAsia"/>
          <w:sz w:val="22"/>
          <w:szCs w:val="22"/>
        </w:rPr>
        <w:t>质控参数</w:t>
      </w:r>
      <w:r>
        <w:rPr>
          <w:rFonts w:ascii="楷体" w:eastAsia="楷体" w:hAnsi="楷体" w:hint="eastAsia"/>
          <w:sz w:val="22"/>
          <w:szCs w:val="22"/>
        </w:rPr>
        <w:t>&gt;20</w:t>
      </w:r>
      <w:r>
        <w:rPr>
          <w:rFonts w:ascii="楷体" w:eastAsia="楷体" w:hAnsi="楷体" w:hint="eastAsia"/>
          <w:sz w:val="22"/>
          <w:szCs w:val="22"/>
        </w:rPr>
        <w:t>项（提供所投型号质控报告）</w:t>
      </w:r>
      <w:r>
        <w:rPr>
          <w:rFonts w:ascii="楷体" w:eastAsia="楷体" w:hAnsi="楷体" w:hint="eastAsia"/>
          <w:sz w:val="22"/>
          <w:szCs w:val="22"/>
        </w:rPr>
        <w:t>。</w:t>
      </w:r>
    </w:p>
    <w:p w14:paraId="6AE0179D"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w:t>
      </w:r>
      <w:r>
        <w:rPr>
          <w:rFonts w:ascii="楷体" w:eastAsia="楷体" w:hAnsi="楷体" w:hint="eastAsia"/>
          <w:sz w:val="22"/>
          <w:szCs w:val="22"/>
        </w:rPr>
        <w:t>14</w:t>
      </w:r>
      <w:r>
        <w:rPr>
          <w:rFonts w:ascii="楷体" w:eastAsia="楷体" w:hAnsi="楷体" w:hint="eastAsia"/>
          <w:sz w:val="22"/>
          <w:szCs w:val="22"/>
        </w:rPr>
        <w:t>分析精度：液滴分析精度≥</w:t>
      </w:r>
      <w:r>
        <w:rPr>
          <w:rFonts w:ascii="楷体" w:eastAsia="楷体" w:hAnsi="楷体" w:hint="eastAsia"/>
          <w:sz w:val="22"/>
          <w:szCs w:val="22"/>
        </w:rPr>
        <w:t>32</w:t>
      </w:r>
      <w:r>
        <w:rPr>
          <w:rFonts w:ascii="楷体" w:eastAsia="楷体" w:hAnsi="楷体" w:hint="eastAsia"/>
          <w:sz w:val="22"/>
          <w:szCs w:val="22"/>
        </w:rPr>
        <w:t>等分</w:t>
      </w:r>
      <w:r>
        <w:rPr>
          <w:rFonts w:ascii="楷体" w:eastAsia="楷体" w:hAnsi="楷体" w:hint="eastAsia"/>
          <w:sz w:val="22"/>
          <w:szCs w:val="22"/>
        </w:rPr>
        <w:t>（</w:t>
      </w:r>
      <w:r>
        <w:rPr>
          <w:rFonts w:ascii="楷体" w:eastAsia="楷体" w:hAnsi="楷体" w:hint="eastAsia"/>
          <w:sz w:val="22"/>
          <w:szCs w:val="22"/>
        </w:rPr>
        <w:t>提供软件证明截图</w:t>
      </w:r>
      <w:r>
        <w:rPr>
          <w:rFonts w:ascii="楷体" w:eastAsia="楷体" w:hAnsi="楷体" w:hint="eastAsia"/>
          <w:sz w:val="22"/>
          <w:szCs w:val="22"/>
        </w:rPr>
        <w:t>）</w:t>
      </w:r>
      <w:r>
        <w:rPr>
          <w:rFonts w:ascii="楷体" w:eastAsia="楷体" w:hAnsi="楷体" w:hint="eastAsia"/>
          <w:sz w:val="22"/>
          <w:szCs w:val="22"/>
        </w:rPr>
        <w:t>。</w:t>
      </w:r>
    </w:p>
    <w:p w14:paraId="31F6CA56"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说明：</w:t>
      </w:r>
    </w:p>
    <w:p w14:paraId="63BD1916" w14:textId="77777777" w:rsidR="00DD1601" w:rsidRDefault="004447C4">
      <w:pPr>
        <w:tabs>
          <w:tab w:val="left" w:pos="900"/>
        </w:tabs>
        <w:adjustRightInd w:val="0"/>
        <w:snapToGrid w:val="0"/>
        <w:spacing w:line="360" w:lineRule="auto"/>
        <w:ind w:firstLineChars="200" w:firstLine="440"/>
        <w:rPr>
          <w:rFonts w:ascii="楷体" w:eastAsia="楷体" w:hAnsi="楷体"/>
          <w:bCs/>
          <w:sz w:val="22"/>
          <w:szCs w:val="22"/>
        </w:rPr>
      </w:pPr>
      <w:r>
        <w:rPr>
          <w:rFonts w:ascii="楷体" w:eastAsia="楷体" w:hAnsi="楷体" w:hint="eastAsia"/>
          <w:bCs/>
          <w:sz w:val="22"/>
          <w:szCs w:val="22"/>
        </w:rPr>
        <w:t>（</w:t>
      </w:r>
      <w:r>
        <w:rPr>
          <w:rFonts w:ascii="楷体" w:eastAsia="楷体" w:hAnsi="楷体" w:hint="eastAsia"/>
          <w:bCs/>
          <w:sz w:val="22"/>
          <w:szCs w:val="22"/>
        </w:rPr>
        <w:t>1</w:t>
      </w:r>
      <w:r>
        <w:rPr>
          <w:rFonts w:ascii="楷体" w:eastAsia="楷体" w:hAnsi="楷体" w:hint="eastAsia"/>
          <w:bCs/>
          <w:sz w:val="22"/>
          <w:szCs w:val="22"/>
        </w:rPr>
        <w:t>）标注“</w:t>
      </w:r>
      <w:r>
        <w:rPr>
          <w:rFonts w:ascii="楷体" w:eastAsia="楷体" w:hAnsi="楷体" w:hint="eastAsia"/>
          <w:bCs/>
          <w:sz w:val="22"/>
          <w:szCs w:val="22"/>
        </w:rPr>
        <w:t>*</w:t>
      </w:r>
      <w:r>
        <w:rPr>
          <w:rFonts w:ascii="楷体" w:eastAsia="楷体" w:hAnsi="楷体" w:hint="eastAsia"/>
          <w:bCs/>
          <w:sz w:val="22"/>
          <w:szCs w:val="22"/>
        </w:rPr>
        <w:t>”的技术参数为核心技术指标（实质性要求）。供应商须</w:t>
      </w:r>
      <w:proofErr w:type="gramStart"/>
      <w:r>
        <w:rPr>
          <w:rFonts w:ascii="楷体" w:eastAsia="楷体" w:hAnsi="楷体" w:hint="eastAsia"/>
          <w:bCs/>
          <w:sz w:val="22"/>
          <w:szCs w:val="22"/>
        </w:rPr>
        <w:t>完全响应</w:t>
      </w:r>
      <w:proofErr w:type="gramEnd"/>
      <w:r>
        <w:rPr>
          <w:rFonts w:ascii="楷体" w:eastAsia="楷体" w:hAnsi="楷体" w:hint="eastAsia"/>
          <w:bCs/>
          <w:sz w:val="22"/>
          <w:szCs w:val="22"/>
        </w:rPr>
        <w:t>或优于该指标。任意一项标注“</w:t>
      </w:r>
      <w:r>
        <w:rPr>
          <w:rFonts w:ascii="楷体" w:eastAsia="楷体" w:hAnsi="楷体" w:hint="eastAsia"/>
          <w:bCs/>
          <w:sz w:val="22"/>
          <w:szCs w:val="22"/>
        </w:rPr>
        <w:t>*</w:t>
      </w:r>
      <w:r>
        <w:rPr>
          <w:rFonts w:ascii="楷体" w:eastAsia="楷体" w:hAnsi="楷体" w:hint="eastAsia"/>
          <w:bCs/>
          <w:sz w:val="22"/>
          <w:szCs w:val="22"/>
        </w:rPr>
        <w:t>”指标不满足的，其投标（响应）文件将被认定为无效投标。</w:t>
      </w:r>
    </w:p>
    <w:p w14:paraId="687844A5" w14:textId="77777777" w:rsidR="00DD1601" w:rsidRDefault="004447C4">
      <w:pPr>
        <w:tabs>
          <w:tab w:val="left" w:pos="900"/>
        </w:tabs>
        <w:adjustRightInd w:val="0"/>
        <w:snapToGrid w:val="0"/>
        <w:spacing w:line="360" w:lineRule="auto"/>
        <w:ind w:firstLineChars="200" w:firstLine="440"/>
        <w:rPr>
          <w:rFonts w:ascii="楷体" w:eastAsia="楷体" w:hAnsi="楷体"/>
          <w:sz w:val="22"/>
          <w:szCs w:val="22"/>
        </w:rPr>
      </w:pPr>
      <w:r>
        <w:rPr>
          <w:rFonts w:ascii="楷体" w:eastAsia="楷体" w:hAnsi="楷体" w:hint="eastAsia"/>
          <w:bCs/>
          <w:sz w:val="22"/>
          <w:szCs w:val="22"/>
        </w:rPr>
        <w:t>（</w:t>
      </w:r>
      <w:r>
        <w:rPr>
          <w:rFonts w:ascii="楷体" w:eastAsia="楷体" w:hAnsi="楷体" w:hint="eastAsia"/>
          <w:bCs/>
          <w:sz w:val="22"/>
          <w:szCs w:val="22"/>
        </w:rPr>
        <w:t>2</w:t>
      </w:r>
      <w:r>
        <w:rPr>
          <w:rFonts w:ascii="楷体" w:eastAsia="楷体" w:hAnsi="楷体" w:hint="eastAsia"/>
          <w:bCs/>
          <w:sz w:val="22"/>
          <w:szCs w:val="22"/>
        </w:rPr>
        <w:t>）标注“</w:t>
      </w:r>
      <w:r>
        <w:rPr>
          <w:rFonts w:ascii="楷体" w:eastAsia="楷体" w:hAnsi="楷体" w:hint="eastAsia"/>
          <w:bCs/>
          <w:sz w:val="22"/>
          <w:szCs w:val="22"/>
        </w:rPr>
        <w:t>#</w:t>
      </w:r>
      <w:r>
        <w:rPr>
          <w:rFonts w:ascii="楷体" w:eastAsia="楷体" w:hAnsi="楷体" w:hint="eastAsia"/>
          <w:bCs/>
          <w:sz w:val="22"/>
          <w:szCs w:val="22"/>
        </w:rPr>
        <w:t>”的技术参数为重要技术指标（非实质性要求）。供应商不满足时不会直接导致投标（响应）无效，但将作为负偏离在评审中予以扣分。</w:t>
      </w:r>
    </w:p>
    <w:p w14:paraId="68EE5E1B" w14:textId="77777777" w:rsidR="00DD1601" w:rsidRDefault="004447C4">
      <w:pPr>
        <w:numPr>
          <w:ilvl w:val="0"/>
          <w:numId w:val="2"/>
        </w:num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配置要求</w:t>
      </w:r>
    </w:p>
    <w:p w14:paraId="1B9D2ECB" w14:textId="77777777" w:rsidR="00DD1601" w:rsidRDefault="004447C4">
      <w:pPr>
        <w:adjustRightInd w:val="0"/>
        <w:snapToGrid w:val="0"/>
        <w:spacing w:line="360" w:lineRule="auto"/>
        <w:ind w:firstLineChars="200" w:firstLine="420"/>
        <w:jc w:val="center"/>
        <w:rPr>
          <w:rFonts w:ascii="楷体" w:eastAsia="楷体" w:hAnsi="楷体"/>
          <w:sz w:val="22"/>
          <w:szCs w:val="22"/>
        </w:rPr>
      </w:pPr>
      <w:r>
        <w:rPr>
          <w:noProof/>
        </w:rPr>
        <w:lastRenderedPageBreak/>
        <w:drawing>
          <wp:inline distT="0" distB="0" distL="114300" distR="114300" wp14:anchorId="4CA69303" wp14:editId="2D62AE89">
            <wp:extent cx="3201035" cy="1556385"/>
            <wp:effectExtent l="0" t="0" r="12065" b="571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
                    <a:stretch>
                      <a:fillRect/>
                    </a:stretch>
                  </pic:blipFill>
                  <pic:spPr>
                    <a:xfrm>
                      <a:off x="0" y="0"/>
                      <a:ext cx="3201035" cy="1556385"/>
                    </a:xfrm>
                    <a:prstGeom prst="rect">
                      <a:avLst/>
                    </a:prstGeom>
                    <a:noFill/>
                    <a:ln>
                      <a:noFill/>
                    </a:ln>
                  </pic:spPr>
                </pic:pic>
              </a:graphicData>
            </a:graphic>
          </wp:inline>
        </w:drawing>
      </w:r>
    </w:p>
    <w:p w14:paraId="7818D452" w14:textId="77777777" w:rsidR="00DD1601" w:rsidRDefault="004447C4">
      <w:pPr>
        <w:adjustRightInd w:val="0"/>
        <w:snapToGrid w:val="0"/>
        <w:spacing w:line="360" w:lineRule="auto"/>
        <w:ind w:firstLineChars="200" w:firstLine="420"/>
        <w:jc w:val="center"/>
        <w:rPr>
          <w:rFonts w:ascii="楷体" w:eastAsia="楷体" w:hAnsi="楷体"/>
          <w:szCs w:val="21"/>
        </w:rPr>
      </w:pPr>
      <w:r>
        <w:rPr>
          <w:rFonts w:ascii="楷体" w:eastAsia="楷体" w:hAnsi="楷体" w:hint="eastAsia"/>
          <w:szCs w:val="21"/>
        </w:rPr>
        <w:t>图</w:t>
      </w:r>
      <w:r>
        <w:rPr>
          <w:rFonts w:ascii="楷体" w:eastAsia="楷体" w:hAnsi="楷体" w:hint="eastAsia"/>
          <w:szCs w:val="21"/>
        </w:rPr>
        <w:t xml:space="preserve">1 </w:t>
      </w:r>
      <w:r>
        <w:rPr>
          <w:rFonts w:ascii="楷体" w:eastAsia="楷体" w:hAnsi="楷体" w:hint="eastAsia"/>
          <w:szCs w:val="21"/>
        </w:rPr>
        <w:t>流式分选仪组成示意图</w:t>
      </w:r>
    </w:p>
    <w:p w14:paraId="6B963EEE"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 xml:space="preserve">1. </w:t>
      </w:r>
      <w:r>
        <w:rPr>
          <w:rFonts w:ascii="楷体" w:eastAsia="楷体" w:hAnsi="楷体" w:hint="eastAsia"/>
          <w:sz w:val="22"/>
          <w:szCs w:val="22"/>
        </w:rPr>
        <w:t>流式细胞分选仪主机系统：</w:t>
      </w:r>
      <w:r>
        <w:rPr>
          <w:rFonts w:ascii="楷体" w:eastAsia="楷体" w:hAnsi="楷体" w:hint="eastAsia"/>
          <w:sz w:val="22"/>
          <w:szCs w:val="22"/>
        </w:rPr>
        <w:t>至少</w:t>
      </w:r>
      <w:r>
        <w:rPr>
          <w:rFonts w:ascii="楷体" w:eastAsia="楷体" w:hAnsi="楷体" w:hint="eastAsia"/>
          <w:sz w:val="22"/>
          <w:szCs w:val="22"/>
        </w:rPr>
        <w:t>3</w:t>
      </w:r>
      <w:r>
        <w:rPr>
          <w:rFonts w:ascii="楷体" w:eastAsia="楷体" w:hAnsi="楷体" w:hint="eastAsia"/>
          <w:sz w:val="22"/>
          <w:szCs w:val="22"/>
        </w:rPr>
        <w:t>个激光器配置，检测通道不少于</w:t>
      </w:r>
      <w:r>
        <w:rPr>
          <w:rFonts w:ascii="楷体" w:eastAsia="楷体" w:hAnsi="楷体" w:hint="eastAsia"/>
          <w:sz w:val="22"/>
          <w:szCs w:val="22"/>
        </w:rPr>
        <w:t>8</w:t>
      </w:r>
      <w:r>
        <w:rPr>
          <w:rFonts w:ascii="楷体" w:eastAsia="楷体" w:hAnsi="楷体" w:hint="eastAsia"/>
          <w:sz w:val="22"/>
          <w:szCs w:val="22"/>
        </w:rPr>
        <w:t>个颜色</w:t>
      </w:r>
      <w:r>
        <w:rPr>
          <w:rFonts w:ascii="楷体" w:eastAsia="楷体" w:hAnsi="楷体" w:hint="eastAsia"/>
          <w:sz w:val="22"/>
          <w:szCs w:val="22"/>
        </w:rPr>
        <w:t>。</w:t>
      </w:r>
    </w:p>
    <w:p w14:paraId="7DF91516"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 xml:space="preserve">2. </w:t>
      </w:r>
      <w:r>
        <w:rPr>
          <w:rFonts w:ascii="楷体" w:eastAsia="楷体" w:hAnsi="楷体" w:hint="eastAsia"/>
          <w:sz w:val="22"/>
          <w:szCs w:val="22"/>
        </w:rPr>
        <w:t>液流车系统</w:t>
      </w:r>
      <w:r>
        <w:rPr>
          <w:rFonts w:ascii="楷体" w:eastAsia="楷体" w:hAnsi="楷体" w:hint="eastAsia"/>
          <w:sz w:val="22"/>
          <w:szCs w:val="22"/>
        </w:rPr>
        <w:t>：</w:t>
      </w:r>
      <w:r>
        <w:rPr>
          <w:rFonts w:ascii="楷体" w:eastAsia="楷体" w:hAnsi="楷体" w:hint="eastAsia"/>
          <w:sz w:val="22"/>
          <w:szCs w:val="22"/>
        </w:rPr>
        <w:t>盛放鞘液、废液、清洁液</w:t>
      </w:r>
      <w:r>
        <w:rPr>
          <w:rFonts w:ascii="楷体" w:eastAsia="楷体" w:hAnsi="楷体" w:hint="eastAsia"/>
          <w:sz w:val="22"/>
          <w:szCs w:val="22"/>
        </w:rPr>
        <w:t>等。</w:t>
      </w:r>
    </w:p>
    <w:p w14:paraId="57AAEB18"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3</w:t>
      </w:r>
      <w:r>
        <w:rPr>
          <w:rFonts w:ascii="楷体" w:eastAsia="楷体" w:hAnsi="楷体" w:hint="eastAsia"/>
          <w:sz w:val="22"/>
          <w:szCs w:val="22"/>
        </w:rPr>
        <w:t xml:space="preserve">. </w:t>
      </w:r>
      <w:r>
        <w:rPr>
          <w:rFonts w:ascii="楷体" w:eastAsia="楷体" w:hAnsi="楷体" w:hint="eastAsia"/>
          <w:sz w:val="22"/>
          <w:szCs w:val="22"/>
        </w:rPr>
        <w:t>稳压电源：</w:t>
      </w:r>
      <w:r>
        <w:rPr>
          <w:rFonts w:ascii="楷体" w:eastAsia="楷体" w:hAnsi="楷体" w:hint="eastAsia"/>
          <w:sz w:val="22"/>
          <w:szCs w:val="22"/>
        </w:rPr>
        <w:t>3KW</w:t>
      </w:r>
      <w:r>
        <w:rPr>
          <w:rFonts w:ascii="楷体" w:eastAsia="楷体" w:hAnsi="楷体" w:hint="eastAsia"/>
          <w:sz w:val="22"/>
          <w:szCs w:val="22"/>
        </w:rPr>
        <w:t>稳压电源，确保仪器不受实验室电压变化影响</w:t>
      </w:r>
      <w:r>
        <w:rPr>
          <w:rFonts w:ascii="楷体" w:eastAsia="楷体" w:hAnsi="楷体" w:hint="eastAsia"/>
          <w:sz w:val="22"/>
          <w:szCs w:val="22"/>
        </w:rPr>
        <w:t>。</w:t>
      </w:r>
    </w:p>
    <w:p w14:paraId="5309EC88"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 xml:space="preserve">4. </w:t>
      </w:r>
      <w:r>
        <w:rPr>
          <w:rFonts w:ascii="楷体" w:eastAsia="楷体" w:hAnsi="楷体" w:hint="eastAsia"/>
          <w:sz w:val="22"/>
          <w:szCs w:val="22"/>
        </w:rPr>
        <w:t>工作站</w:t>
      </w:r>
      <w:r>
        <w:rPr>
          <w:rFonts w:ascii="楷体" w:eastAsia="楷体" w:hAnsi="楷体" w:hint="eastAsia"/>
          <w:sz w:val="22"/>
          <w:szCs w:val="22"/>
        </w:rPr>
        <w:t>：</w:t>
      </w:r>
      <w:r>
        <w:rPr>
          <w:rFonts w:ascii="楷体" w:eastAsia="楷体" w:hAnsi="楷体" w:hint="eastAsia"/>
          <w:sz w:val="22"/>
          <w:szCs w:val="22"/>
        </w:rPr>
        <w:t>处理器</w:t>
      </w:r>
      <w:r>
        <w:rPr>
          <w:rFonts w:ascii="楷体" w:eastAsia="楷体" w:hAnsi="楷体" w:hint="eastAsia"/>
          <w:sz w:val="22"/>
          <w:szCs w:val="22"/>
        </w:rPr>
        <w:t>i7</w:t>
      </w:r>
      <w:r>
        <w:rPr>
          <w:rFonts w:ascii="楷体" w:eastAsia="楷体" w:hAnsi="楷体" w:hint="eastAsia"/>
          <w:sz w:val="22"/>
          <w:szCs w:val="22"/>
        </w:rPr>
        <w:t>（</w:t>
      </w:r>
      <w:r>
        <w:rPr>
          <w:rFonts w:ascii="楷体" w:eastAsia="楷体" w:hAnsi="楷体" w:hint="eastAsia"/>
          <w:sz w:val="22"/>
          <w:szCs w:val="22"/>
        </w:rPr>
        <w:t>1</w:t>
      </w:r>
      <w:r>
        <w:rPr>
          <w:rFonts w:ascii="楷体" w:eastAsia="楷体" w:hAnsi="楷体" w:hint="eastAsia"/>
          <w:sz w:val="22"/>
          <w:szCs w:val="22"/>
        </w:rPr>
        <w:t>2</w:t>
      </w:r>
      <w:r>
        <w:rPr>
          <w:rFonts w:ascii="楷体" w:eastAsia="楷体" w:hAnsi="楷体" w:hint="eastAsia"/>
          <w:sz w:val="22"/>
          <w:szCs w:val="22"/>
        </w:rPr>
        <w:t>代以上），内存</w:t>
      </w:r>
      <w:r>
        <w:rPr>
          <w:rFonts w:ascii="楷体" w:eastAsia="楷体" w:hAnsi="楷体" w:hint="eastAsia"/>
          <w:sz w:val="22"/>
          <w:szCs w:val="22"/>
        </w:rPr>
        <w:t>16G</w:t>
      </w:r>
      <w:r>
        <w:rPr>
          <w:rFonts w:ascii="楷体" w:eastAsia="楷体" w:hAnsi="楷体" w:hint="eastAsia"/>
          <w:sz w:val="22"/>
          <w:szCs w:val="22"/>
        </w:rPr>
        <w:t>及以上，硬盘（</w:t>
      </w:r>
      <w:r>
        <w:rPr>
          <w:rFonts w:ascii="楷体" w:eastAsia="楷体" w:hAnsi="楷体" w:hint="eastAsia"/>
          <w:sz w:val="22"/>
          <w:szCs w:val="22"/>
        </w:rPr>
        <w:t>1T</w:t>
      </w:r>
      <w:r>
        <w:rPr>
          <w:rFonts w:ascii="楷体" w:eastAsia="楷体" w:hAnsi="楷体" w:hint="eastAsia"/>
          <w:sz w:val="22"/>
          <w:szCs w:val="22"/>
        </w:rPr>
        <w:t>固态硬盘</w:t>
      </w:r>
      <w:r>
        <w:rPr>
          <w:rFonts w:ascii="楷体" w:eastAsia="楷体" w:hAnsi="楷体" w:hint="eastAsia"/>
          <w:sz w:val="22"/>
          <w:szCs w:val="22"/>
        </w:rPr>
        <w:t>+4T</w:t>
      </w:r>
      <w:r>
        <w:rPr>
          <w:rFonts w:ascii="楷体" w:eastAsia="楷体" w:hAnsi="楷体" w:hint="eastAsia"/>
          <w:sz w:val="22"/>
          <w:szCs w:val="22"/>
        </w:rPr>
        <w:t>机械硬盘）</w:t>
      </w:r>
      <w:r>
        <w:rPr>
          <w:rFonts w:ascii="楷体" w:eastAsia="楷体" w:hAnsi="楷体" w:hint="eastAsia"/>
          <w:sz w:val="22"/>
          <w:szCs w:val="22"/>
        </w:rPr>
        <w:t>,</w:t>
      </w:r>
      <w:r>
        <w:rPr>
          <w:rFonts w:ascii="楷体" w:eastAsia="楷体" w:hAnsi="楷体" w:hint="eastAsia"/>
          <w:sz w:val="22"/>
          <w:szCs w:val="22"/>
        </w:rPr>
        <w:t>显示器（</w:t>
      </w:r>
      <w:r>
        <w:rPr>
          <w:rFonts w:ascii="楷体" w:eastAsia="楷体" w:hAnsi="楷体" w:hint="eastAsia"/>
          <w:sz w:val="22"/>
          <w:szCs w:val="22"/>
        </w:rPr>
        <w:t>双屏，</w:t>
      </w:r>
      <w:r>
        <w:rPr>
          <w:rFonts w:ascii="楷体" w:eastAsia="楷体" w:hAnsi="楷体" w:hint="eastAsia"/>
          <w:sz w:val="22"/>
          <w:szCs w:val="22"/>
        </w:rPr>
        <w:t>1</w:t>
      </w:r>
      <w:r>
        <w:rPr>
          <w:rFonts w:ascii="楷体" w:eastAsia="楷体" w:hAnsi="楷体" w:hint="eastAsia"/>
          <w:sz w:val="22"/>
          <w:szCs w:val="22"/>
        </w:rPr>
        <w:t>个</w:t>
      </w:r>
      <w:r>
        <w:rPr>
          <w:rFonts w:ascii="楷体" w:eastAsia="楷体" w:hAnsi="楷体" w:hint="eastAsia"/>
          <w:sz w:val="22"/>
          <w:szCs w:val="22"/>
        </w:rPr>
        <w:t>≥</w:t>
      </w:r>
      <w:r>
        <w:rPr>
          <w:rFonts w:ascii="楷体" w:eastAsia="楷体" w:hAnsi="楷体" w:hint="eastAsia"/>
          <w:sz w:val="22"/>
          <w:szCs w:val="22"/>
        </w:rPr>
        <w:t>34</w:t>
      </w:r>
      <w:r>
        <w:rPr>
          <w:rFonts w:ascii="楷体" w:eastAsia="楷体" w:hAnsi="楷体" w:hint="eastAsia"/>
          <w:sz w:val="22"/>
          <w:szCs w:val="22"/>
        </w:rPr>
        <w:t>英寸</w:t>
      </w:r>
      <w:r>
        <w:rPr>
          <w:rFonts w:ascii="楷体" w:eastAsia="楷体" w:hAnsi="楷体" w:hint="eastAsia"/>
          <w:sz w:val="22"/>
          <w:szCs w:val="22"/>
        </w:rPr>
        <w:t>2K</w:t>
      </w:r>
      <w:r>
        <w:rPr>
          <w:rFonts w:ascii="楷体" w:eastAsia="楷体" w:hAnsi="楷体" w:hint="eastAsia"/>
          <w:sz w:val="22"/>
          <w:szCs w:val="22"/>
        </w:rPr>
        <w:t>显示器</w:t>
      </w:r>
      <w:r>
        <w:rPr>
          <w:rFonts w:ascii="楷体" w:eastAsia="楷体" w:hAnsi="楷体" w:hint="eastAsia"/>
          <w:sz w:val="22"/>
          <w:szCs w:val="22"/>
        </w:rPr>
        <w:t>，</w:t>
      </w:r>
      <w:r>
        <w:rPr>
          <w:rFonts w:ascii="楷体" w:eastAsia="楷体" w:hAnsi="楷体" w:hint="eastAsia"/>
          <w:sz w:val="22"/>
          <w:szCs w:val="22"/>
        </w:rPr>
        <w:t>1</w:t>
      </w:r>
      <w:r>
        <w:rPr>
          <w:rFonts w:ascii="楷体" w:eastAsia="楷体" w:hAnsi="楷体" w:hint="eastAsia"/>
          <w:sz w:val="22"/>
          <w:szCs w:val="22"/>
        </w:rPr>
        <w:t>个</w:t>
      </w:r>
      <w:r>
        <w:rPr>
          <w:rFonts w:ascii="楷体" w:eastAsia="楷体" w:hAnsi="楷体" w:hint="eastAsia"/>
          <w:sz w:val="22"/>
          <w:szCs w:val="22"/>
        </w:rPr>
        <w:t>≥</w:t>
      </w:r>
      <w:r>
        <w:rPr>
          <w:rFonts w:ascii="楷体" w:eastAsia="楷体" w:hAnsi="楷体" w:hint="eastAsia"/>
          <w:sz w:val="22"/>
          <w:szCs w:val="22"/>
        </w:rPr>
        <w:t>27</w:t>
      </w:r>
      <w:r>
        <w:rPr>
          <w:rFonts w:ascii="楷体" w:eastAsia="楷体" w:hAnsi="楷体" w:hint="eastAsia"/>
          <w:sz w:val="22"/>
          <w:szCs w:val="22"/>
        </w:rPr>
        <w:t>英</w:t>
      </w:r>
      <w:r>
        <w:rPr>
          <w:rFonts w:ascii="楷体" w:eastAsia="楷体" w:hAnsi="楷体" w:hint="eastAsia"/>
          <w:sz w:val="22"/>
          <w:szCs w:val="22"/>
        </w:rPr>
        <w:t>寸</w:t>
      </w:r>
      <w:r>
        <w:rPr>
          <w:rFonts w:ascii="楷体" w:eastAsia="楷体" w:hAnsi="楷体" w:hint="eastAsia"/>
          <w:sz w:val="22"/>
          <w:szCs w:val="22"/>
        </w:rPr>
        <w:t>2K</w:t>
      </w:r>
      <w:r>
        <w:rPr>
          <w:rFonts w:ascii="楷体" w:eastAsia="楷体" w:hAnsi="楷体" w:hint="eastAsia"/>
          <w:sz w:val="22"/>
          <w:szCs w:val="22"/>
        </w:rPr>
        <w:t>显示器）</w:t>
      </w:r>
      <w:r>
        <w:rPr>
          <w:rFonts w:ascii="楷体" w:eastAsia="楷体" w:hAnsi="楷体" w:hint="eastAsia"/>
          <w:sz w:val="22"/>
          <w:szCs w:val="22"/>
        </w:rPr>
        <w:t>。</w:t>
      </w:r>
    </w:p>
    <w:p w14:paraId="3EC3FE10"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5</w:t>
      </w:r>
      <w:r>
        <w:rPr>
          <w:rFonts w:ascii="楷体" w:eastAsia="楷体" w:hAnsi="楷体" w:hint="eastAsia"/>
          <w:sz w:val="22"/>
          <w:szCs w:val="22"/>
        </w:rPr>
        <w:t xml:space="preserve">. </w:t>
      </w:r>
      <w:r>
        <w:rPr>
          <w:rFonts w:ascii="楷体" w:eastAsia="楷体" w:hAnsi="楷体" w:hint="eastAsia"/>
          <w:sz w:val="22"/>
          <w:szCs w:val="22"/>
        </w:rPr>
        <w:t>原厂最新版本操作分析软件（终生免费升级）：数据分析，软件分析功能，仪器操作软件，确保仪器正常使用</w:t>
      </w:r>
      <w:r>
        <w:rPr>
          <w:rFonts w:ascii="楷体" w:eastAsia="楷体" w:hAnsi="楷体" w:hint="eastAsia"/>
          <w:sz w:val="22"/>
          <w:szCs w:val="22"/>
        </w:rPr>
        <w:t>。</w:t>
      </w:r>
    </w:p>
    <w:p w14:paraId="7FF691C9" w14:textId="77777777" w:rsidR="00DD1601" w:rsidRDefault="004447C4">
      <w:pPr>
        <w:adjustRightInd w:val="0"/>
        <w:snapToGrid w:val="0"/>
        <w:spacing w:line="360" w:lineRule="auto"/>
        <w:ind w:firstLineChars="200" w:firstLine="440"/>
        <w:rPr>
          <w:rFonts w:ascii="楷体" w:eastAsia="楷体" w:hAnsi="楷体"/>
          <w:sz w:val="22"/>
          <w:szCs w:val="22"/>
        </w:rPr>
      </w:pPr>
      <w:r>
        <w:rPr>
          <w:rFonts w:ascii="楷体" w:eastAsia="楷体" w:hAnsi="楷体" w:hint="eastAsia"/>
          <w:sz w:val="22"/>
          <w:szCs w:val="22"/>
        </w:rPr>
        <w:t>6</w:t>
      </w:r>
      <w:r>
        <w:rPr>
          <w:rFonts w:ascii="楷体" w:eastAsia="楷体" w:hAnsi="楷体" w:hint="eastAsia"/>
          <w:sz w:val="22"/>
          <w:szCs w:val="22"/>
        </w:rPr>
        <w:t xml:space="preserve">. </w:t>
      </w:r>
      <w:r>
        <w:rPr>
          <w:rFonts w:ascii="楷体" w:eastAsia="楷体" w:hAnsi="楷体" w:hint="eastAsia"/>
          <w:sz w:val="22"/>
          <w:szCs w:val="22"/>
        </w:rPr>
        <w:t>装机试剂</w:t>
      </w:r>
      <w:r>
        <w:rPr>
          <w:rFonts w:ascii="楷体" w:eastAsia="楷体" w:hAnsi="楷体" w:hint="eastAsia"/>
          <w:sz w:val="22"/>
          <w:szCs w:val="22"/>
        </w:rPr>
        <w:t>1</w:t>
      </w:r>
      <w:r>
        <w:rPr>
          <w:rFonts w:ascii="楷体" w:eastAsia="楷体" w:hAnsi="楷体" w:hint="eastAsia"/>
          <w:sz w:val="22"/>
          <w:szCs w:val="22"/>
        </w:rPr>
        <w:t>套</w:t>
      </w:r>
      <w:r>
        <w:rPr>
          <w:rFonts w:ascii="楷体" w:eastAsia="楷体" w:hAnsi="楷体" w:hint="eastAsia"/>
          <w:sz w:val="22"/>
          <w:szCs w:val="22"/>
        </w:rPr>
        <w:t>：</w:t>
      </w:r>
      <w:r>
        <w:rPr>
          <w:rFonts w:ascii="楷体" w:eastAsia="楷体" w:hAnsi="楷体" w:hint="eastAsia"/>
          <w:sz w:val="22"/>
          <w:szCs w:val="22"/>
        </w:rPr>
        <w:t>包括鞘液≥</w:t>
      </w:r>
      <w:r>
        <w:rPr>
          <w:rFonts w:ascii="楷体" w:eastAsia="楷体" w:hAnsi="楷体" w:hint="eastAsia"/>
          <w:sz w:val="22"/>
          <w:szCs w:val="22"/>
        </w:rPr>
        <w:t>10</w:t>
      </w:r>
      <w:r>
        <w:rPr>
          <w:rFonts w:ascii="楷体" w:eastAsia="楷体" w:hAnsi="楷体" w:hint="eastAsia"/>
          <w:sz w:val="22"/>
          <w:szCs w:val="22"/>
        </w:rPr>
        <w:t>L</w:t>
      </w:r>
      <w:r>
        <w:rPr>
          <w:rFonts w:ascii="楷体" w:eastAsia="楷体" w:hAnsi="楷体" w:hint="eastAsia"/>
          <w:sz w:val="22"/>
          <w:szCs w:val="22"/>
        </w:rPr>
        <w:t>、清洗液≥</w:t>
      </w:r>
      <w:r>
        <w:rPr>
          <w:rFonts w:ascii="楷体" w:eastAsia="楷体" w:hAnsi="楷体" w:hint="eastAsia"/>
          <w:sz w:val="22"/>
          <w:szCs w:val="22"/>
        </w:rPr>
        <w:t>10</w:t>
      </w:r>
      <w:r>
        <w:rPr>
          <w:rFonts w:ascii="楷体" w:eastAsia="楷体" w:hAnsi="楷体" w:hint="eastAsia"/>
          <w:sz w:val="22"/>
          <w:szCs w:val="22"/>
        </w:rPr>
        <w:t>L</w:t>
      </w:r>
      <w:r>
        <w:rPr>
          <w:rFonts w:ascii="楷体" w:eastAsia="楷体" w:hAnsi="楷体" w:hint="eastAsia"/>
          <w:sz w:val="22"/>
          <w:szCs w:val="22"/>
        </w:rPr>
        <w:t>、样本检测管</w:t>
      </w:r>
      <w:r>
        <w:rPr>
          <w:rFonts w:ascii="楷体" w:eastAsia="楷体" w:hAnsi="楷体" w:hint="eastAsia"/>
          <w:sz w:val="22"/>
          <w:szCs w:val="22"/>
        </w:rPr>
        <w:t>（</w:t>
      </w:r>
      <w:r>
        <w:rPr>
          <w:rFonts w:ascii="楷体" w:eastAsia="楷体" w:hAnsi="楷体" w:hint="eastAsia"/>
          <w:sz w:val="22"/>
          <w:szCs w:val="22"/>
        </w:rPr>
        <w:t>1000</w:t>
      </w:r>
      <w:r>
        <w:rPr>
          <w:rFonts w:ascii="楷体" w:eastAsia="楷体" w:hAnsi="楷体" w:hint="eastAsia"/>
          <w:sz w:val="22"/>
          <w:szCs w:val="22"/>
        </w:rPr>
        <w:t>支</w:t>
      </w:r>
      <w:r>
        <w:rPr>
          <w:rFonts w:ascii="楷体" w:eastAsia="楷体" w:hAnsi="楷体" w:hint="eastAsia"/>
          <w:sz w:val="22"/>
          <w:szCs w:val="22"/>
        </w:rPr>
        <w:t>/</w:t>
      </w:r>
      <w:r>
        <w:rPr>
          <w:rFonts w:ascii="楷体" w:eastAsia="楷体" w:hAnsi="楷体" w:hint="eastAsia"/>
          <w:sz w:val="22"/>
          <w:szCs w:val="22"/>
        </w:rPr>
        <w:t>箱</w:t>
      </w:r>
      <w:r>
        <w:rPr>
          <w:rFonts w:ascii="楷体" w:eastAsia="楷体" w:hAnsi="楷体" w:hint="eastAsia"/>
          <w:sz w:val="22"/>
          <w:szCs w:val="22"/>
        </w:rPr>
        <w:t>，</w:t>
      </w:r>
      <w:r>
        <w:rPr>
          <w:rFonts w:ascii="楷体" w:eastAsia="楷体" w:hAnsi="楷体" w:hint="eastAsia"/>
          <w:sz w:val="22"/>
          <w:szCs w:val="22"/>
        </w:rPr>
        <w:t>≥</w:t>
      </w:r>
      <w:r>
        <w:rPr>
          <w:rFonts w:ascii="楷体" w:eastAsia="楷体" w:hAnsi="楷体" w:hint="eastAsia"/>
          <w:sz w:val="22"/>
          <w:szCs w:val="22"/>
        </w:rPr>
        <w:t>1</w:t>
      </w:r>
      <w:r>
        <w:rPr>
          <w:rFonts w:ascii="楷体" w:eastAsia="楷体" w:hAnsi="楷体" w:hint="eastAsia"/>
          <w:sz w:val="22"/>
          <w:szCs w:val="22"/>
        </w:rPr>
        <w:t>箱）</w:t>
      </w:r>
      <w:r>
        <w:rPr>
          <w:rFonts w:ascii="楷体" w:eastAsia="楷体" w:hAnsi="楷体" w:hint="eastAsia"/>
          <w:sz w:val="22"/>
          <w:szCs w:val="22"/>
        </w:rPr>
        <w:t>；</w:t>
      </w:r>
      <w:r>
        <w:rPr>
          <w:rFonts w:ascii="楷体" w:eastAsia="楷体" w:hAnsi="楷体" w:hint="eastAsia"/>
          <w:sz w:val="22"/>
          <w:szCs w:val="22"/>
        </w:rPr>
        <w:t>仪器质控试剂</w:t>
      </w:r>
      <w:r>
        <w:rPr>
          <w:rFonts w:ascii="楷体" w:eastAsia="楷体" w:hAnsi="楷体" w:hint="eastAsia"/>
          <w:sz w:val="22"/>
          <w:szCs w:val="22"/>
        </w:rPr>
        <w:t>（</w:t>
      </w:r>
      <w:r>
        <w:rPr>
          <w:rFonts w:ascii="楷体" w:eastAsia="楷体" w:hAnsi="楷体" w:hint="eastAsia"/>
          <w:sz w:val="22"/>
          <w:szCs w:val="22"/>
        </w:rPr>
        <w:t>50</w:t>
      </w:r>
      <w:r>
        <w:rPr>
          <w:rFonts w:ascii="楷体" w:eastAsia="楷体" w:hAnsi="楷体" w:hint="eastAsia"/>
          <w:sz w:val="22"/>
          <w:szCs w:val="22"/>
        </w:rPr>
        <w:t>次</w:t>
      </w:r>
      <w:r>
        <w:rPr>
          <w:rFonts w:ascii="楷体" w:eastAsia="楷体" w:hAnsi="楷体" w:hint="eastAsia"/>
          <w:sz w:val="22"/>
          <w:szCs w:val="22"/>
        </w:rPr>
        <w:t>/</w:t>
      </w:r>
      <w:r>
        <w:rPr>
          <w:rFonts w:ascii="楷体" w:eastAsia="楷体" w:hAnsi="楷体" w:hint="eastAsia"/>
          <w:sz w:val="22"/>
          <w:szCs w:val="22"/>
        </w:rPr>
        <w:t>瓶</w:t>
      </w:r>
      <w:r>
        <w:rPr>
          <w:rFonts w:ascii="楷体" w:eastAsia="楷体" w:hAnsi="楷体" w:hint="eastAsia"/>
          <w:sz w:val="22"/>
          <w:szCs w:val="22"/>
        </w:rPr>
        <w:t>，</w:t>
      </w:r>
      <w:r>
        <w:rPr>
          <w:rFonts w:ascii="楷体" w:eastAsia="楷体" w:hAnsi="楷体" w:hint="eastAsia"/>
          <w:sz w:val="22"/>
          <w:szCs w:val="22"/>
        </w:rPr>
        <w:t>≥</w:t>
      </w:r>
      <w:r>
        <w:rPr>
          <w:rFonts w:ascii="楷体" w:eastAsia="楷体" w:hAnsi="楷体" w:hint="eastAsia"/>
          <w:sz w:val="22"/>
          <w:szCs w:val="22"/>
        </w:rPr>
        <w:t>1</w:t>
      </w:r>
      <w:r>
        <w:rPr>
          <w:rFonts w:ascii="楷体" w:eastAsia="楷体" w:hAnsi="楷体" w:hint="eastAsia"/>
          <w:sz w:val="22"/>
          <w:szCs w:val="22"/>
        </w:rPr>
        <w:t>瓶，确保定期对仪器进行质控验证</w:t>
      </w:r>
      <w:r>
        <w:rPr>
          <w:rFonts w:ascii="楷体" w:eastAsia="楷体" w:hAnsi="楷体" w:hint="eastAsia"/>
          <w:sz w:val="22"/>
          <w:szCs w:val="22"/>
        </w:rPr>
        <w:t>）。</w:t>
      </w:r>
    </w:p>
    <w:p w14:paraId="3143D464" w14:textId="77777777" w:rsidR="00DD1601" w:rsidRDefault="004447C4">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1237CA49" w14:textId="77777777" w:rsidR="00DD1601" w:rsidRDefault="004447C4">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（一）质保期：</w:t>
      </w:r>
      <w:r>
        <w:rPr>
          <w:rFonts w:ascii="宋体" w:hAnsi="宋体" w:hint="eastAsia"/>
          <w:szCs w:val="21"/>
        </w:rPr>
        <w:t xml:space="preserve"> </w:t>
      </w:r>
      <w:r>
        <w:rPr>
          <w:rFonts w:ascii="宋体" w:hAnsi="宋体" w:hint="eastAsia"/>
          <w:szCs w:val="21"/>
        </w:rPr>
        <w:t>不少于</w:t>
      </w:r>
      <w:r>
        <w:rPr>
          <w:rFonts w:ascii="宋体" w:hAnsi="宋体"/>
          <w:szCs w:val="21"/>
          <w:u w:val="single"/>
        </w:rPr>
        <w:t xml:space="preserve">   </w:t>
      </w:r>
      <w:r>
        <w:rPr>
          <w:rFonts w:ascii="宋体" w:hAnsi="宋体" w:hint="eastAsia"/>
          <w:szCs w:val="21"/>
          <w:u w:val="single"/>
        </w:rPr>
        <w:t>3</w:t>
      </w:r>
      <w:r>
        <w:rPr>
          <w:rFonts w:ascii="宋体" w:hAnsi="宋体"/>
          <w:szCs w:val="21"/>
          <w:u w:val="single"/>
        </w:rPr>
        <w:t xml:space="preserve">  </w:t>
      </w:r>
      <w:r>
        <w:rPr>
          <w:rFonts w:ascii="宋体" w:hAnsi="宋体" w:hint="eastAsia"/>
          <w:szCs w:val="21"/>
        </w:rPr>
        <w:t>年，</w:t>
      </w:r>
      <w:r>
        <w:rPr>
          <w:rFonts w:ascii="宋体" w:hAnsi="宋体" w:cs="宋体"/>
        </w:rPr>
        <w:t>质保期内</w:t>
      </w:r>
      <w:proofErr w:type="gramStart"/>
      <w:r>
        <w:rPr>
          <w:rFonts w:ascii="宋体" w:hAnsi="宋体" w:cs="宋体"/>
        </w:rPr>
        <w:t>免费维保</w:t>
      </w:r>
      <w:r>
        <w:rPr>
          <w:rFonts w:ascii="宋体" w:hAnsi="宋体" w:cs="宋体" w:hint="eastAsia"/>
        </w:rPr>
        <w:t>不</w:t>
      </w:r>
      <w:proofErr w:type="gramEnd"/>
      <w:r>
        <w:rPr>
          <w:rFonts w:ascii="宋体" w:hAnsi="宋体" w:cs="宋体" w:hint="eastAsia"/>
        </w:rPr>
        <w:t>少于</w:t>
      </w:r>
      <w:r>
        <w:rPr>
          <w:rFonts w:ascii="宋体" w:hAnsi="宋体"/>
          <w:szCs w:val="21"/>
          <w:u w:val="single"/>
        </w:rPr>
        <w:t xml:space="preserve">  </w:t>
      </w:r>
      <w:r>
        <w:rPr>
          <w:rFonts w:ascii="宋体" w:hAnsi="宋体"/>
          <w:szCs w:val="21"/>
          <w:u w:val="single"/>
        </w:rPr>
        <w:t xml:space="preserve"> </w:t>
      </w:r>
      <w:r>
        <w:rPr>
          <w:rFonts w:ascii="宋体" w:hAnsi="宋体" w:hint="eastAsia"/>
          <w:szCs w:val="21"/>
          <w:u w:val="single"/>
        </w:rPr>
        <w:t>2</w:t>
      </w:r>
      <w:r>
        <w:rPr>
          <w:rFonts w:ascii="宋体" w:hAnsi="宋体"/>
          <w:szCs w:val="21"/>
          <w:u w:val="single"/>
        </w:rPr>
        <w:t xml:space="preserve">  </w:t>
      </w:r>
      <w:r>
        <w:rPr>
          <w:rFonts w:ascii="宋体" w:hAnsi="宋体" w:cs="宋体"/>
        </w:rPr>
        <w:t xml:space="preserve"> </w:t>
      </w:r>
      <w:r>
        <w:rPr>
          <w:rFonts w:ascii="宋体" w:hAnsi="宋体" w:cs="宋体"/>
        </w:rPr>
        <w:t>次</w:t>
      </w:r>
      <w:r>
        <w:rPr>
          <w:rFonts w:ascii="宋体" w:hAnsi="宋体" w:cs="宋体"/>
        </w:rPr>
        <w:t>/</w:t>
      </w:r>
      <w:r>
        <w:rPr>
          <w:rFonts w:ascii="宋体" w:hAnsi="宋体" w:cs="宋体"/>
        </w:rPr>
        <w:t>年，免人工服务费。</w:t>
      </w:r>
      <w:r>
        <w:rPr>
          <w:rFonts w:ascii="宋体" w:hAnsi="宋体" w:hint="eastAsia"/>
          <w:szCs w:val="21"/>
        </w:rPr>
        <w:t>质保期满后，仍需提供专业维修服务，投标人在投标文件中需注明维修服务单项报价。</w:t>
      </w:r>
    </w:p>
    <w:p w14:paraId="015810B7" w14:textId="77777777" w:rsidR="00DD1601" w:rsidRDefault="004447C4">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（二）服务响应时间：接到维修电话后</w:t>
      </w:r>
      <w:r>
        <w:rPr>
          <w:rFonts w:ascii="宋体" w:hAnsi="宋体" w:hint="eastAsia"/>
          <w:szCs w:val="21"/>
        </w:rPr>
        <w:t>4</w:t>
      </w:r>
      <w:r>
        <w:rPr>
          <w:rFonts w:ascii="宋体" w:hAnsi="宋体" w:hint="eastAsia"/>
          <w:szCs w:val="21"/>
        </w:rPr>
        <w:t>小时内给予明确答复，</w:t>
      </w:r>
      <w:r>
        <w:rPr>
          <w:rFonts w:ascii="宋体" w:hAnsi="宋体" w:hint="eastAsia"/>
          <w:szCs w:val="21"/>
        </w:rPr>
        <w:t>8</w:t>
      </w:r>
      <w:r>
        <w:rPr>
          <w:rFonts w:ascii="宋体" w:hAnsi="宋体" w:hint="eastAsia"/>
          <w:szCs w:val="21"/>
        </w:rPr>
        <w:t>小时内到达现场维修。维修人员到现场后若问题特殊无法现场修复的，中标人需在</w:t>
      </w:r>
      <w:r>
        <w:rPr>
          <w:rFonts w:ascii="宋体" w:hAnsi="宋体" w:hint="eastAsia"/>
          <w:szCs w:val="21"/>
        </w:rPr>
        <w:t>24</w:t>
      </w:r>
      <w:r>
        <w:rPr>
          <w:rFonts w:ascii="宋体" w:hAnsi="宋体" w:hint="eastAsia"/>
          <w:szCs w:val="21"/>
        </w:rPr>
        <w:t>小时内给出合理解决方案。</w:t>
      </w:r>
    </w:p>
    <w:p w14:paraId="2A85E6D1" w14:textId="77777777" w:rsidR="00DD1601" w:rsidRDefault="004447C4">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Pr>
          <w:rFonts w:ascii="宋体" w:hAnsi="宋体"/>
          <w:szCs w:val="21"/>
        </w:rPr>
        <w:t>培训</w:t>
      </w:r>
      <w:r>
        <w:rPr>
          <w:rFonts w:ascii="宋体" w:hAnsi="宋体" w:hint="eastAsia"/>
          <w:szCs w:val="21"/>
        </w:rPr>
        <w:t>要求：中标人需</w:t>
      </w:r>
      <w:r>
        <w:rPr>
          <w:rFonts w:ascii="宋体" w:hAnsi="宋体"/>
          <w:szCs w:val="21"/>
        </w:rPr>
        <w:t>提供培训电子资料及视频；免费为用户培训至少</w:t>
      </w:r>
      <w:r>
        <w:rPr>
          <w:rFonts w:ascii="宋体" w:hAnsi="宋体"/>
          <w:szCs w:val="21"/>
          <w:u w:val="single"/>
        </w:rPr>
        <w:t xml:space="preserve">   </w:t>
      </w:r>
      <w:r>
        <w:rPr>
          <w:rFonts w:ascii="宋体" w:hAnsi="宋体" w:hint="eastAsia"/>
          <w:szCs w:val="21"/>
          <w:u w:val="single"/>
        </w:rPr>
        <w:t>2</w:t>
      </w:r>
      <w:r>
        <w:rPr>
          <w:rFonts w:ascii="宋体" w:hAnsi="宋体"/>
          <w:szCs w:val="21"/>
          <w:u w:val="single"/>
        </w:rPr>
        <w:t xml:space="preserve">   </w:t>
      </w:r>
      <w:proofErr w:type="gramStart"/>
      <w:r>
        <w:rPr>
          <w:rFonts w:ascii="宋体" w:hAnsi="宋体"/>
          <w:szCs w:val="21"/>
        </w:rPr>
        <w:t>名操作</w:t>
      </w:r>
      <w:proofErr w:type="gramEnd"/>
      <w:r>
        <w:rPr>
          <w:rFonts w:ascii="宋体" w:hAnsi="宋体"/>
          <w:szCs w:val="21"/>
        </w:rPr>
        <w:t>人员进行为期至少</w:t>
      </w:r>
      <w:r>
        <w:rPr>
          <w:rFonts w:ascii="宋体" w:hAnsi="宋体"/>
          <w:szCs w:val="21"/>
          <w:u w:val="single"/>
        </w:rPr>
        <w:t xml:space="preserve">   </w:t>
      </w:r>
      <w:r>
        <w:rPr>
          <w:rFonts w:ascii="宋体" w:hAnsi="宋体" w:hint="eastAsia"/>
          <w:szCs w:val="21"/>
          <w:u w:val="single"/>
        </w:rPr>
        <w:t>2</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ascii="宋体" w:hAnsi="宋体" w:hint="eastAsia"/>
          <w:szCs w:val="21"/>
        </w:rPr>
        <w:t>；同时提供</w:t>
      </w:r>
      <w:r>
        <w:rPr>
          <w:rFonts w:ascii="宋体" w:hAnsi="宋体"/>
          <w:szCs w:val="21"/>
        </w:rPr>
        <w:t>不定期的免费提供相关设备应用方面的技术咨询等。</w:t>
      </w:r>
    </w:p>
    <w:p w14:paraId="6DF4AB74" w14:textId="77777777" w:rsidR="00DD1601" w:rsidRDefault="004447C4">
      <w:pPr>
        <w:tabs>
          <w:tab w:val="left" w:pos="420"/>
          <w:tab w:val="left" w:pos="900"/>
        </w:tabs>
        <w:adjustRightInd w:val="0"/>
        <w:snapToGrid w:val="0"/>
        <w:spacing w:line="360" w:lineRule="auto"/>
        <w:ind w:firstLineChars="200" w:firstLine="422"/>
        <w:rPr>
          <w:rFonts w:ascii="宋体" w:hAnsi="宋体"/>
          <w:b/>
          <w:bCs/>
          <w:szCs w:val="21"/>
        </w:rPr>
      </w:pPr>
      <w:r>
        <w:rPr>
          <w:rFonts w:ascii="宋体" w:hAnsi="宋体" w:hint="eastAsia"/>
          <w:b/>
          <w:bCs/>
          <w:szCs w:val="21"/>
        </w:rPr>
        <w:t>（四）供应商提供进口设备的，须在投标（响应）文件中明确外贸合同卖方信息。</w:t>
      </w:r>
    </w:p>
    <w:p w14:paraId="5E626A14" w14:textId="77777777" w:rsidR="00DD1601" w:rsidRDefault="004447C4">
      <w:pPr>
        <w:tabs>
          <w:tab w:val="left" w:pos="420"/>
          <w:tab w:val="left" w:pos="900"/>
        </w:tabs>
        <w:adjustRightInd w:val="0"/>
        <w:snapToGrid w:val="0"/>
        <w:spacing w:line="360" w:lineRule="auto"/>
        <w:ind w:firstLineChars="200" w:firstLine="422"/>
        <w:rPr>
          <w:rFonts w:ascii="宋体" w:hAnsi="宋体"/>
          <w:b/>
          <w:szCs w:val="21"/>
        </w:rPr>
      </w:pPr>
      <w:r>
        <w:rPr>
          <w:rFonts w:ascii="宋体" w:hAnsi="宋体" w:hint="eastAsia"/>
          <w:b/>
          <w:szCs w:val="21"/>
        </w:rPr>
        <w:t>六、</w:t>
      </w:r>
      <w:r>
        <w:rPr>
          <w:rFonts w:ascii="宋体" w:hAnsi="宋体"/>
          <w:b/>
          <w:szCs w:val="21"/>
        </w:rPr>
        <w:t>采购标的</w:t>
      </w:r>
      <w:proofErr w:type="gramStart"/>
      <w:r>
        <w:rPr>
          <w:rFonts w:ascii="宋体" w:hAnsi="宋体"/>
          <w:b/>
          <w:szCs w:val="21"/>
        </w:rPr>
        <w:t>的</w:t>
      </w:r>
      <w:proofErr w:type="gramEnd"/>
      <w:r>
        <w:rPr>
          <w:rFonts w:ascii="宋体" w:hAnsi="宋体" w:hint="eastAsia"/>
          <w:b/>
          <w:szCs w:val="21"/>
        </w:rPr>
        <w:t>履约验收标准</w:t>
      </w:r>
    </w:p>
    <w:tbl>
      <w:tblPr>
        <w:tblStyle w:val="af1"/>
        <w:tblW w:w="5000" w:type="pct"/>
        <w:jc w:val="center"/>
        <w:tblLook w:val="04A0" w:firstRow="1" w:lastRow="0" w:firstColumn="1" w:lastColumn="0" w:noHBand="0" w:noVBand="1"/>
      </w:tblPr>
      <w:tblGrid>
        <w:gridCol w:w="765"/>
        <w:gridCol w:w="3694"/>
        <w:gridCol w:w="4601"/>
      </w:tblGrid>
      <w:tr w:rsidR="00DD1601" w14:paraId="22EEF3BA" w14:textId="77777777">
        <w:trPr>
          <w:trHeight w:val="567"/>
          <w:jc w:val="center"/>
        </w:trPr>
        <w:tc>
          <w:tcPr>
            <w:tcW w:w="9060" w:type="dxa"/>
            <w:gridSpan w:val="3"/>
            <w:vAlign w:val="center"/>
          </w:tcPr>
          <w:p w14:paraId="008C56EA" w14:textId="77777777" w:rsidR="00DD1601" w:rsidRDefault="004447C4">
            <w:pPr>
              <w:widowControl/>
              <w:adjustRightInd w:val="0"/>
              <w:snapToGrid w:val="0"/>
              <w:jc w:val="left"/>
              <w:textAlignment w:val="baseline"/>
              <w:rPr>
                <w:rFonts w:ascii="宋体" w:hAnsi="宋体"/>
                <w:b/>
                <w:bCs/>
                <w:color w:val="000000"/>
                <w:kern w:val="0"/>
                <w:szCs w:val="21"/>
              </w:rPr>
            </w:pPr>
            <w:bookmarkStart w:id="5" w:name="OLE_LINK3"/>
            <w:bookmarkEnd w:id="1"/>
            <w:bookmarkEnd w:id="2"/>
            <w:bookmarkEnd w:id="3"/>
            <w:r>
              <w:rPr>
                <w:rFonts w:ascii="宋体" w:hAnsi="宋体" w:hint="eastAsia"/>
                <w:b/>
                <w:bCs/>
                <w:color w:val="000000"/>
                <w:kern w:val="0"/>
                <w:szCs w:val="21"/>
              </w:rPr>
              <w:t>一、货物类项目验收要求</w:t>
            </w:r>
          </w:p>
        </w:tc>
      </w:tr>
      <w:tr w:rsidR="00DD1601" w14:paraId="02668C87" w14:textId="77777777">
        <w:trPr>
          <w:trHeight w:val="567"/>
          <w:jc w:val="center"/>
        </w:trPr>
        <w:tc>
          <w:tcPr>
            <w:tcW w:w="765" w:type="dxa"/>
            <w:vAlign w:val="center"/>
          </w:tcPr>
          <w:p w14:paraId="4408DA32"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序号</w:t>
            </w:r>
          </w:p>
        </w:tc>
        <w:tc>
          <w:tcPr>
            <w:tcW w:w="3694" w:type="dxa"/>
            <w:vAlign w:val="center"/>
          </w:tcPr>
          <w:p w14:paraId="22A79B47"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功能或指标</w:t>
            </w:r>
          </w:p>
        </w:tc>
        <w:tc>
          <w:tcPr>
            <w:tcW w:w="4601" w:type="dxa"/>
            <w:vAlign w:val="center"/>
          </w:tcPr>
          <w:p w14:paraId="12FCAC31"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验收或测试方法</w:t>
            </w:r>
          </w:p>
        </w:tc>
      </w:tr>
      <w:tr w:rsidR="00DD1601" w14:paraId="626E22F8" w14:textId="77777777">
        <w:trPr>
          <w:trHeight w:val="567"/>
          <w:jc w:val="center"/>
        </w:trPr>
        <w:tc>
          <w:tcPr>
            <w:tcW w:w="9060" w:type="dxa"/>
            <w:gridSpan w:val="3"/>
            <w:vAlign w:val="center"/>
          </w:tcPr>
          <w:p w14:paraId="3329B76A" w14:textId="77777777" w:rsidR="00DD1601" w:rsidRDefault="004447C4">
            <w:pPr>
              <w:widowControl/>
              <w:adjustRightInd w:val="0"/>
              <w:snapToGrid w:val="0"/>
              <w:jc w:val="left"/>
              <w:textAlignment w:val="baseline"/>
              <w:rPr>
                <w:rFonts w:ascii="宋体" w:hAnsi="宋体"/>
                <w:b/>
                <w:color w:val="000000"/>
                <w:kern w:val="0"/>
                <w:szCs w:val="21"/>
              </w:rPr>
            </w:pPr>
            <w:r>
              <w:rPr>
                <w:rFonts w:ascii="宋体" w:hAnsi="宋体" w:hint="eastAsia"/>
                <w:b/>
                <w:color w:val="000000"/>
                <w:kern w:val="0"/>
                <w:szCs w:val="21"/>
              </w:rPr>
              <w:t>项目建设单位验收要求：</w:t>
            </w:r>
          </w:p>
        </w:tc>
      </w:tr>
      <w:tr w:rsidR="00DD1601" w14:paraId="2DD3A73E" w14:textId="77777777">
        <w:trPr>
          <w:trHeight w:val="567"/>
          <w:jc w:val="center"/>
        </w:trPr>
        <w:tc>
          <w:tcPr>
            <w:tcW w:w="765" w:type="dxa"/>
            <w:vAlign w:val="center"/>
          </w:tcPr>
          <w:p w14:paraId="36405D2F"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5E43ACCA"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货物外包装与外观无损伤</w:t>
            </w:r>
          </w:p>
        </w:tc>
        <w:tc>
          <w:tcPr>
            <w:tcW w:w="4601" w:type="dxa"/>
            <w:vAlign w:val="center"/>
          </w:tcPr>
          <w:p w14:paraId="65489D9E"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w:t>
            </w:r>
          </w:p>
        </w:tc>
      </w:tr>
      <w:tr w:rsidR="00DD1601" w14:paraId="7A17E1C7" w14:textId="77777777">
        <w:trPr>
          <w:trHeight w:val="567"/>
          <w:jc w:val="center"/>
        </w:trPr>
        <w:tc>
          <w:tcPr>
            <w:tcW w:w="765" w:type="dxa"/>
            <w:vAlign w:val="center"/>
          </w:tcPr>
          <w:p w14:paraId="2BC3BE21"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lastRenderedPageBreak/>
              <w:t>2</w:t>
            </w:r>
          </w:p>
        </w:tc>
        <w:tc>
          <w:tcPr>
            <w:tcW w:w="3694" w:type="dxa"/>
            <w:vAlign w:val="center"/>
          </w:tcPr>
          <w:p w14:paraId="0F61D235"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货物配置、包括备品备件、</w:t>
            </w:r>
            <w:proofErr w:type="gramStart"/>
            <w:r>
              <w:rPr>
                <w:rFonts w:ascii="宋体" w:hAnsi="宋体" w:hint="eastAsia"/>
                <w:color w:val="000000"/>
                <w:kern w:val="0"/>
                <w:szCs w:val="21"/>
              </w:rPr>
              <w:t>耗品耗材</w:t>
            </w:r>
            <w:proofErr w:type="gramEnd"/>
            <w:r>
              <w:rPr>
                <w:rFonts w:ascii="宋体" w:hAnsi="宋体" w:hint="eastAsia"/>
                <w:color w:val="000000"/>
                <w:kern w:val="0"/>
                <w:szCs w:val="21"/>
              </w:rPr>
              <w:t>等提供齐全，货物实物品牌、规格、型号、配置数量与采购结果、合同约定相符。</w:t>
            </w:r>
          </w:p>
        </w:tc>
        <w:tc>
          <w:tcPr>
            <w:tcW w:w="4601" w:type="dxa"/>
            <w:vAlign w:val="center"/>
          </w:tcPr>
          <w:p w14:paraId="36C9E30B"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依据《合同》及其附件（包括但不限于《采购需求》《供应商投标（响应）文件》《投标澄清函》《技术协议》等）约定，现场核查。</w:t>
            </w:r>
          </w:p>
        </w:tc>
      </w:tr>
      <w:tr w:rsidR="00DD1601" w14:paraId="6FAEFC1C" w14:textId="77777777">
        <w:trPr>
          <w:trHeight w:val="567"/>
          <w:jc w:val="center"/>
        </w:trPr>
        <w:tc>
          <w:tcPr>
            <w:tcW w:w="765" w:type="dxa"/>
            <w:vAlign w:val="center"/>
          </w:tcPr>
          <w:p w14:paraId="013D85C2"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vAlign w:val="center"/>
          </w:tcPr>
          <w:p w14:paraId="30411DB2" w14:textId="77777777" w:rsidR="00DD1601" w:rsidRDefault="004447C4">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所有功能和指标参数（包括边界极限值）达到采购结果合同约定要求。</w:t>
            </w:r>
          </w:p>
        </w:tc>
        <w:tc>
          <w:tcPr>
            <w:tcW w:w="4601" w:type="dxa"/>
            <w:vAlign w:val="center"/>
          </w:tcPr>
          <w:p w14:paraId="4D1D14AD" w14:textId="77777777" w:rsidR="00DD1601" w:rsidRDefault="004447C4">
            <w:pPr>
              <w:adjustRightInd w:val="0"/>
              <w:snapToGrid w:val="0"/>
              <w:rPr>
                <w:rFonts w:ascii="宋体" w:hAnsi="宋体"/>
                <w:kern w:val="0"/>
                <w:szCs w:val="21"/>
              </w:rPr>
            </w:pPr>
            <w:r>
              <w:rPr>
                <w:rFonts w:ascii="宋体" w:hAnsi="宋体" w:hint="eastAsia"/>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rsidR="00DD1601" w14:paraId="7E8832FF" w14:textId="77777777">
        <w:trPr>
          <w:trHeight w:val="567"/>
          <w:jc w:val="center"/>
        </w:trPr>
        <w:tc>
          <w:tcPr>
            <w:tcW w:w="765" w:type="dxa"/>
            <w:vAlign w:val="center"/>
          </w:tcPr>
          <w:p w14:paraId="270ABCCD"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61F9DD69"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培训等合同服务要求完成情况。</w:t>
            </w:r>
          </w:p>
        </w:tc>
        <w:tc>
          <w:tcPr>
            <w:tcW w:w="4601" w:type="dxa"/>
            <w:vAlign w:val="center"/>
          </w:tcPr>
          <w:p w14:paraId="49AFF649"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现场核查。供应商须根据合</w:t>
            </w:r>
            <w:r>
              <w:rPr>
                <w:rFonts w:ascii="宋体" w:hAnsi="宋体" w:hint="eastAsia"/>
                <w:color w:val="000000"/>
                <w:kern w:val="0"/>
                <w:szCs w:val="21"/>
              </w:rPr>
              <w:t>同约定提供《培训视频》影像资料等。</w:t>
            </w:r>
          </w:p>
        </w:tc>
      </w:tr>
      <w:tr w:rsidR="00DD1601" w14:paraId="3C71BC35" w14:textId="77777777">
        <w:trPr>
          <w:trHeight w:val="567"/>
          <w:jc w:val="center"/>
        </w:trPr>
        <w:tc>
          <w:tcPr>
            <w:tcW w:w="765" w:type="dxa"/>
            <w:vAlign w:val="center"/>
          </w:tcPr>
          <w:p w14:paraId="4A1950BB"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483AE595" w14:textId="77777777" w:rsidR="00DD1601" w:rsidRDefault="004447C4">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验证测试设备的运行稳定性</w:t>
            </w:r>
          </w:p>
        </w:tc>
        <w:tc>
          <w:tcPr>
            <w:tcW w:w="4601" w:type="dxa"/>
            <w:vAlign w:val="center"/>
          </w:tcPr>
          <w:p w14:paraId="16866231"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试运行验证测试设备运行稳定达标</w:t>
            </w:r>
          </w:p>
        </w:tc>
      </w:tr>
      <w:tr w:rsidR="00DD1601" w14:paraId="7D32DBA4" w14:textId="77777777">
        <w:trPr>
          <w:trHeight w:val="567"/>
          <w:jc w:val="center"/>
        </w:trPr>
        <w:tc>
          <w:tcPr>
            <w:tcW w:w="765" w:type="dxa"/>
            <w:vAlign w:val="center"/>
          </w:tcPr>
          <w:p w14:paraId="724DFEE3" w14:textId="77777777" w:rsidR="00DD1601" w:rsidRDefault="004447C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6</w:t>
            </w:r>
          </w:p>
        </w:tc>
        <w:tc>
          <w:tcPr>
            <w:tcW w:w="8295" w:type="dxa"/>
            <w:gridSpan w:val="2"/>
            <w:vAlign w:val="center"/>
          </w:tcPr>
          <w:p w14:paraId="35384F2A"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提示：</w:t>
            </w:r>
          </w:p>
          <w:p w14:paraId="4C41CC1C"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1.</w:t>
            </w:r>
            <w:r>
              <w:rPr>
                <w:rFonts w:ascii="宋体" w:hAnsi="宋体" w:hint="eastAsia"/>
                <w:color w:val="000000"/>
                <w:kern w:val="0"/>
                <w:szCs w:val="21"/>
              </w:rPr>
              <w:t>经费负责人应当按照采购合同及其附件规定的每一项技术、服务、安全标准组织对供应商履约情况进行验收。</w:t>
            </w:r>
          </w:p>
          <w:p w14:paraId="13401D73"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2.</w:t>
            </w:r>
            <w:r>
              <w:rPr>
                <w:rFonts w:ascii="宋体" w:hAnsi="宋体" w:hint="eastAsia"/>
                <w:color w:val="000000"/>
                <w:kern w:val="0"/>
                <w:szCs w:val="21"/>
              </w:rPr>
              <w:t>《供应商货物类项目完工报告》《项目建设单位货物类项目完工自验收报告》《第三方检测报告》（如有）等与验收相关的材料由经费负责人妥善保管存档。</w:t>
            </w:r>
          </w:p>
          <w:p w14:paraId="1DB67F00"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3.</w:t>
            </w:r>
            <w:bookmarkStart w:id="6" w:name="OLE_LINK4"/>
            <w:r>
              <w:rPr>
                <w:rFonts w:ascii="宋体" w:hAnsi="宋体" w:hint="eastAsia"/>
                <w:color w:val="000000"/>
                <w:kern w:val="0"/>
                <w:szCs w:val="21"/>
              </w:rPr>
              <w:t>《技术协议》</w:t>
            </w:r>
            <w:bookmarkEnd w:id="6"/>
            <w:r>
              <w:rPr>
                <w:rFonts w:ascii="宋体" w:hAnsi="宋体" w:hint="eastAsia"/>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rsidR="00DD1601" w14:paraId="4B178F31" w14:textId="77777777">
        <w:trPr>
          <w:trHeight w:val="567"/>
          <w:jc w:val="center"/>
        </w:trPr>
        <w:tc>
          <w:tcPr>
            <w:tcW w:w="9060" w:type="dxa"/>
            <w:gridSpan w:val="3"/>
            <w:vAlign w:val="center"/>
          </w:tcPr>
          <w:p w14:paraId="23212F12"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b/>
                <w:color w:val="000000"/>
                <w:kern w:val="0"/>
                <w:szCs w:val="21"/>
              </w:rPr>
              <w:t>学校验收复核要求：</w:t>
            </w:r>
            <w:r>
              <w:rPr>
                <w:rFonts w:ascii="宋体" w:hAnsi="宋体" w:hint="eastAsia"/>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w:t>
            </w:r>
            <w:proofErr w:type="gramStart"/>
            <w:r>
              <w:rPr>
                <w:rFonts w:ascii="宋体" w:hAnsi="宋体" w:hint="eastAsia"/>
                <w:color w:val="000000"/>
                <w:kern w:val="0"/>
                <w:szCs w:val="21"/>
              </w:rPr>
              <w:t>学校国</w:t>
            </w:r>
            <w:proofErr w:type="gramEnd"/>
            <w:r>
              <w:rPr>
                <w:rFonts w:ascii="宋体" w:hAnsi="宋体" w:hint="eastAsia"/>
                <w:color w:val="000000"/>
                <w:kern w:val="0"/>
                <w:szCs w:val="21"/>
              </w:rPr>
              <w:t>资处，由国资处组织专家现场验收复核。</w:t>
            </w:r>
          </w:p>
        </w:tc>
      </w:tr>
      <w:tr w:rsidR="00DD1601" w14:paraId="62B674B2" w14:textId="77777777">
        <w:trPr>
          <w:trHeight w:val="567"/>
          <w:jc w:val="center"/>
        </w:trPr>
        <w:tc>
          <w:tcPr>
            <w:tcW w:w="4459" w:type="dxa"/>
            <w:gridSpan w:val="2"/>
            <w:vAlign w:val="center"/>
          </w:tcPr>
          <w:p w14:paraId="61DD39D8"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验收时是否需要供应商提供样品</w:t>
            </w:r>
          </w:p>
        </w:tc>
        <w:tc>
          <w:tcPr>
            <w:tcW w:w="4601" w:type="dxa"/>
            <w:vAlign w:val="center"/>
          </w:tcPr>
          <w:p w14:paraId="7F00F4A6" w14:textId="77777777" w:rsidR="00DD1601" w:rsidRDefault="004447C4">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hint="eastAsia"/>
                <w:color w:val="000000"/>
                <w:kern w:val="0"/>
                <w:szCs w:val="21"/>
              </w:rPr>
              <w:t>是</w:t>
            </w:r>
            <w:r>
              <w:rPr>
                <w:rFonts w:ascii="宋体" w:hAnsi="宋体" w:hint="eastAsia"/>
                <w:color w:val="000000"/>
                <w:kern w:val="0"/>
                <w:szCs w:val="21"/>
              </w:rPr>
              <w:t xml:space="preserve"> </w:t>
            </w:r>
            <w:r>
              <w:rPr>
                <w:rFonts w:ascii="宋体" w:hAnsi="宋体" w:cs="宋体" w:hint="eastAsia"/>
                <w:color w:val="000000"/>
                <w:kern w:val="0"/>
                <w:szCs w:val="21"/>
              </w:rPr>
              <w:t>☑</w:t>
            </w:r>
            <w:r>
              <w:rPr>
                <w:rFonts w:ascii="宋体" w:hAnsi="宋体" w:hint="eastAsia"/>
                <w:color w:val="000000"/>
                <w:kern w:val="0"/>
                <w:szCs w:val="21"/>
              </w:rPr>
              <w:t>否</w:t>
            </w:r>
          </w:p>
        </w:tc>
      </w:tr>
      <w:tr w:rsidR="00DD1601" w14:paraId="7283475A" w14:textId="77777777">
        <w:trPr>
          <w:trHeight w:val="567"/>
          <w:jc w:val="center"/>
        </w:trPr>
        <w:tc>
          <w:tcPr>
            <w:tcW w:w="4459" w:type="dxa"/>
            <w:gridSpan w:val="2"/>
            <w:vAlign w:val="center"/>
          </w:tcPr>
          <w:p w14:paraId="0CA7BC31"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验收时是否需供应商提供必要的其他设备</w:t>
            </w:r>
          </w:p>
        </w:tc>
        <w:tc>
          <w:tcPr>
            <w:tcW w:w="4601" w:type="dxa"/>
            <w:vAlign w:val="center"/>
          </w:tcPr>
          <w:p w14:paraId="19EB4A04" w14:textId="77777777" w:rsidR="00DD1601" w:rsidRDefault="004447C4">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Pr>
                <w:rFonts w:ascii="宋体" w:hAnsi="宋体" w:cs="宋体" w:hint="eastAsia"/>
                <w:color w:val="000000"/>
                <w:kern w:val="0"/>
                <w:szCs w:val="21"/>
              </w:rPr>
              <w:t>☑</w:t>
            </w:r>
            <w:r>
              <w:rPr>
                <w:rFonts w:ascii="宋体" w:hAnsi="宋体"/>
                <w:color w:val="000000"/>
                <w:kern w:val="0"/>
                <w:szCs w:val="21"/>
              </w:rPr>
              <w:t>否</w:t>
            </w:r>
          </w:p>
        </w:tc>
      </w:tr>
      <w:tr w:rsidR="00DD1601" w14:paraId="2FB6F419" w14:textId="77777777">
        <w:trPr>
          <w:trHeight w:val="567"/>
          <w:jc w:val="center"/>
        </w:trPr>
        <w:tc>
          <w:tcPr>
            <w:tcW w:w="9060" w:type="dxa"/>
            <w:gridSpan w:val="3"/>
            <w:vAlign w:val="center"/>
          </w:tcPr>
          <w:p w14:paraId="315547F9" w14:textId="77777777" w:rsidR="00DD1601" w:rsidRDefault="004447C4">
            <w:pPr>
              <w:widowControl/>
              <w:adjustRightInd w:val="0"/>
              <w:snapToGrid w:val="0"/>
              <w:textAlignment w:val="baseline"/>
              <w:rPr>
                <w:rFonts w:ascii="宋体" w:hAnsi="宋体" w:cs="宋体"/>
                <w:color w:val="000000"/>
                <w:kern w:val="0"/>
                <w:szCs w:val="21"/>
              </w:rPr>
            </w:pPr>
            <w:r>
              <w:rPr>
                <w:rFonts w:ascii="宋体" w:hAnsi="宋体" w:hint="eastAsia"/>
                <w:color w:val="000000"/>
                <w:kern w:val="0"/>
                <w:szCs w:val="21"/>
              </w:rPr>
              <w:t>二、</w:t>
            </w:r>
            <w:r>
              <w:rPr>
                <w:rFonts w:ascii="宋体" w:hAnsi="宋体" w:hint="eastAsia"/>
                <w:b/>
                <w:bCs/>
                <w:color w:val="000000"/>
                <w:kern w:val="0"/>
                <w:szCs w:val="21"/>
              </w:rPr>
              <w:t>服务类项目验收要求</w:t>
            </w:r>
          </w:p>
        </w:tc>
      </w:tr>
      <w:tr w:rsidR="00DD1601" w14:paraId="7AE1A34B" w14:textId="77777777">
        <w:trPr>
          <w:trHeight w:val="567"/>
          <w:jc w:val="center"/>
        </w:trPr>
        <w:tc>
          <w:tcPr>
            <w:tcW w:w="9060" w:type="dxa"/>
            <w:gridSpan w:val="3"/>
            <w:vAlign w:val="center"/>
          </w:tcPr>
          <w:p w14:paraId="18BF385A" w14:textId="77777777" w:rsidR="00DD1601" w:rsidRDefault="004447C4">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项目建设单位验收要求：</w:t>
            </w:r>
            <w:bookmarkStart w:id="7" w:name="OLE_LINK35"/>
            <w:r>
              <w:rPr>
                <w:rFonts w:ascii="宋体" w:hAnsi="宋体" w:hint="eastAsia"/>
                <w:szCs w:val="21"/>
              </w:rPr>
              <w:t>根据项目特点对服务期内的服务履约实施情况进行考核，结合考核情况和服务效果进行验收。验收报告须经国资处备案。</w:t>
            </w:r>
            <w:bookmarkEnd w:id="7"/>
          </w:p>
        </w:tc>
      </w:tr>
      <w:tr w:rsidR="00DD1601" w14:paraId="36D6AFD7" w14:textId="77777777">
        <w:trPr>
          <w:trHeight w:val="567"/>
          <w:jc w:val="center"/>
        </w:trPr>
        <w:tc>
          <w:tcPr>
            <w:tcW w:w="9060" w:type="dxa"/>
            <w:gridSpan w:val="3"/>
            <w:vAlign w:val="center"/>
          </w:tcPr>
          <w:p w14:paraId="3D4262D7" w14:textId="77777777" w:rsidR="00DD1601" w:rsidRDefault="004447C4">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学校验收备案要求：</w:t>
            </w:r>
            <w:r>
              <w:rPr>
                <w:rFonts w:ascii="宋体" w:hAnsi="宋体" w:hint="eastAsia"/>
                <w:bCs/>
                <w:color w:val="000000"/>
                <w:kern w:val="0"/>
                <w:szCs w:val="21"/>
              </w:rPr>
              <w:t>项目单位提供《学校采购服务类项目验收报告》《服务类供应商履约情况评价表》</w:t>
            </w:r>
            <w:r>
              <w:rPr>
                <w:rFonts w:ascii="宋体" w:hAnsi="宋体" w:hint="eastAsia"/>
                <w:szCs w:val="21"/>
              </w:rPr>
              <w:t>。国资处可根据项目情况采用抽查等方式进行复核。</w:t>
            </w:r>
          </w:p>
        </w:tc>
      </w:tr>
      <w:tr w:rsidR="00DD1601" w14:paraId="4B2EBA32" w14:textId="77777777">
        <w:trPr>
          <w:trHeight w:val="567"/>
          <w:jc w:val="center"/>
        </w:trPr>
        <w:tc>
          <w:tcPr>
            <w:tcW w:w="9060" w:type="dxa"/>
            <w:gridSpan w:val="3"/>
            <w:vAlign w:val="center"/>
          </w:tcPr>
          <w:p w14:paraId="6524ADDC" w14:textId="77777777" w:rsidR="00DD1601" w:rsidRDefault="004447C4">
            <w:pPr>
              <w:widowControl/>
              <w:adjustRightInd w:val="0"/>
              <w:snapToGrid w:val="0"/>
              <w:jc w:val="left"/>
              <w:textAlignment w:val="baseline"/>
              <w:rPr>
                <w:rFonts w:ascii="宋体" w:hAnsi="宋体"/>
                <w:color w:val="000000"/>
                <w:kern w:val="0"/>
                <w:szCs w:val="21"/>
              </w:rPr>
            </w:pPr>
            <w:r>
              <w:rPr>
                <w:rFonts w:ascii="宋体" w:hAnsi="宋体" w:hint="eastAsia"/>
                <w:b/>
                <w:bCs/>
                <w:color w:val="000000"/>
                <w:kern w:val="0"/>
                <w:szCs w:val="21"/>
              </w:rPr>
              <w:t>三、除现场验收外，需提供的其他验收要求</w:t>
            </w:r>
          </w:p>
        </w:tc>
      </w:tr>
      <w:tr w:rsidR="00DD1601" w14:paraId="2C049B6A" w14:textId="77777777">
        <w:trPr>
          <w:trHeight w:val="567"/>
          <w:jc w:val="center"/>
        </w:trPr>
        <w:tc>
          <w:tcPr>
            <w:tcW w:w="4459" w:type="dxa"/>
            <w:gridSpan w:val="2"/>
            <w:vAlign w:val="center"/>
          </w:tcPr>
          <w:p w14:paraId="5AA9F1DF"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w:t>
            </w:r>
            <w:r>
              <w:rPr>
                <w:rFonts w:ascii="宋体" w:hAnsi="宋体"/>
                <w:color w:val="000000"/>
                <w:kern w:val="0"/>
                <w:szCs w:val="21"/>
              </w:rPr>
              <w:t>需提供第三方检测报告</w:t>
            </w:r>
          </w:p>
        </w:tc>
        <w:tc>
          <w:tcPr>
            <w:tcW w:w="4601" w:type="dxa"/>
            <w:vAlign w:val="center"/>
          </w:tcPr>
          <w:p w14:paraId="44B0CC75" w14:textId="77777777" w:rsidR="00DD1601" w:rsidRDefault="00DD1601">
            <w:pPr>
              <w:widowControl/>
              <w:adjustRightInd w:val="0"/>
              <w:snapToGrid w:val="0"/>
              <w:textAlignment w:val="baseline"/>
              <w:rPr>
                <w:rFonts w:ascii="宋体" w:hAnsi="宋体" w:cs="宋体"/>
                <w:color w:val="000000"/>
                <w:kern w:val="0"/>
                <w:szCs w:val="21"/>
              </w:rPr>
            </w:pPr>
          </w:p>
          <w:p w14:paraId="4DA0732E" w14:textId="77777777" w:rsidR="00DD1601" w:rsidRDefault="004447C4">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Pr>
                <w:rFonts w:ascii="宋体" w:hAnsi="宋体" w:cs="宋体" w:hint="eastAsia"/>
                <w:color w:val="000000"/>
                <w:kern w:val="0"/>
                <w:szCs w:val="21"/>
              </w:rPr>
              <w:t>☑</w:t>
            </w:r>
            <w:r>
              <w:rPr>
                <w:rFonts w:ascii="宋体" w:hAnsi="宋体"/>
                <w:color w:val="000000"/>
                <w:kern w:val="0"/>
                <w:szCs w:val="21"/>
              </w:rPr>
              <w:t>否</w:t>
            </w:r>
          </w:p>
          <w:p w14:paraId="1F6F7AEA" w14:textId="77777777" w:rsidR="00DD1601" w:rsidRDefault="00DD1601">
            <w:pPr>
              <w:widowControl/>
              <w:adjustRightInd w:val="0"/>
              <w:snapToGrid w:val="0"/>
              <w:textAlignment w:val="baseline"/>
              <w:rPr>
                <w:rFonts w:ascii="宋体" w:hAnsi="宋体"/>
                <w:color w:val="000000"/>
                <w:kern w:val="0"/>
                <w:szCs w:val="21"/>
              </w:rPr>
            </w:pPr>
          </w:p>
          <w:p w14:paraId="12CB1643" w14:textId="77777777" w:rsidR="00DD1601" w:rsidRDefault="004447C4">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如需提供第三方检测报告，需满足下列要求：</w:t>
            </w:r>
          </w:p>
          <w:p w14:paraId="1421C51C" w14:textId="77777777" w:rsidR="00DD1601" w:rsidRDefault="004447C4">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6E93828F" w14:textId="77777777" w:rsidR="00DD1601" w:rsidRDefault="004447C4">
            <w:pPr>
              <w:widowControl/>
              <w:adjustRightInd w:val="0"/>
              <w:snapToGrid w:val="0"/>
              <w:textAlignment w:val="baseline"/>
              <w:rPr>
                <w:rFonts w:ascii="宋体" w:hAnsi="宋体"/>
                <w:color w:val="000000"/>
                <w:kern w:val="0"/>
                <w:szCs w:val="21"/>
              </w:rPr>
            </w:pPr>
            <w:r>
              <w:rPr>
                <w:rFonts w:ascii="宋体" w:hAnsi="宋体"/>
                <w:color w:val="000000"/>
                <w:kern w:val="0"/>
                <w:szCs w:val="21"/>
              </w:rPr>
              <w:lastRenderedPageBreak/>
              <w:t>对于检测执行标准的要求：各项检测项目标准以检测机构按照行业相关要求最新适用并执行的标准为准。</w:t>
            </w:r>
          </w:p>
        </w:tc>
      </w:tr>
      <w:bookmarkEnd w:id="5"/>
    </w:tbl>
    <w:p w14:paraId="47CB07E6" w14:textId="77777777" w:rsidR="00DD1601" w:rsidRDefault="00DD1601">
      <w:pPr>
        <w:adjustRightInd w:val="0"/>
        <w:snapToGrid w:val="0"/>
        <w:spacing w:line="360" w:lineRule="auto"/>
        <w:ind w:firstLineChars="200" w:firstLine="440"/>
        <w:rPr>
          <w:rFonts w:ascii="楷体" w:eastAsia="楷体" w:hAnsi="楷体"/>
          <w:color w:val="FF0000"/>
          <w:sz w:val="22"/>
          <w:szCs w:val="22"/>
        </w:rPr>
      </w:pPr>
    </w:p>
    <w:p w14:paraId="52FAECF4" w14:textId="77777777" w:rsidR="00DD1601" w:rsidRDefault="00DD1601">
      <w:pPr>
        <w:adjustRightInd w:val="0"/>
        <w:snapToGrid w:val="0"/>
        <w:spacing w:line="360" w:lineRule="auto"/>
        <w:ind w:firstLineChars="200" w:firstLine="440"/>
        <w:rPr>
          <w:rFonts w:ascii="楷体" w:eastAsia="楷体" w:hAnsi="楷体"/>
          <w:color w:val="FF0000"/>
          <w:sz w:val="22"/>
          <w:szCs w:val="22"/>
        </w:rPr>
      </w:pPr>
    </w:p>
    <w:p w14:paraId="7F6123C7" w14:textId="77777777" w:rsidR="00DD1601" w:rsidRDefault="00DD1601">
      <w:pPr>
        <w:adjustRightInd w:val="0"/>
        <w:snapToGrid w:val="0"/>
        <w:spacing w:line="360" w:lineRule="auto"/>
        <w:ind w:firstLineChars="200" w:firstLine="420"/>
      </w:pPr>
    </w:p>
    <w:sectPr w:rsidR="00DD1601">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4E5F" w14:textId="77777777" w:rsidR="004447C4" w:rsidRDefault="004447C4">
      <w:r>
        <w:separator/>
      </w:r>
    </w:p>
  </w:endnote>
  <w:endnote w:type="continuationSeparator" w:id="0">
    <w:p w14:paraId="5E93B4BB" w14:textId="77777777" w:rsidR="004447C4" w:rsidRDefault="00444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FDA9" w14:textId="77777777" w:rsidR="00DD1601" w:rsidRDefault="004447C4">
    <w:pPr>
      <w:pStyle w:val="a9"/>
      <w:jc w:val="center"/>
    </w:pPr>
    <w:r>
      <w:fldChar w:fldCharType="begin"/>
    </w:r>
    <w:r>
      <w:instrText>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5E424" w14:textId="77777777" w:rsidR="004447C4" w:rsidRDefault="004447C4">
      <w:r>
        <w:separator/>
      </w:r>
    </w:p>
  </w:footnote>
  <w:footnote w:type="continuationSeparator" w:id="0">
    <w:p w14:paraId="21A1730C" w14:textId="77777777" w:rsidR="004447C4" w:rsidRDefault="00444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0305DD"/>
    <w:multiLevelType w:val="singleLevel"/>
    <w:tmpl w:val="F40305DD"/>
    <w:lvl w:ilvl="0">
      <w:start w:val="4"/>
      <w:numFmt w:val="chineseCounting"/>
      <w:suff w:val="nothing"/>
      <w:lvlText w:val="%1、"/>
      <w:lvlJc w:val="left"/>
      <w:rPr>
        <w:rFonts w:hint="eastAsia"/>
      </w:rPr>
    </w:lvl>
  </w:abstractNum>
  <w:abstractNum w:abstractNumId="1" w15:restartNumberingAfterBreak="0">
    <w:nsid w:val="41E4A2BF"/>
    <w:multiLevelType w:val="singleLevel"/>
    <w:tmpl w:val="41E4A2BF"/>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UxNmUyN2M1NDExYWQ2NTIwYWUyZTMzYWRkNjUxZDMifQ=="/>
  </w:docVars>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447C4"/>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4397"/>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601"/>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257D"/>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15C35C4"/>
    <w:rsid w:val="01F96EA3"/>
    <w:rsid w:val="026B74AB"/>
    <w:rsid w:val="02E67466"/>
    <w:rsid w:val="03575C81"/>
    <w:rsid w:val="04A15406"/>
    <w:rsid w:val="04F60A45"/>
    <w:rsid w:val="05176872"/>
    <w:rsid w:val="059D3E1F"/>
    <w:rsid w:val="066C1A43"/>
    <w:rsid w:val="06C54CB0"/>
    <w:rsid w:val="08251EAA"/>
    <w:rsid w:val="08582B8F"/>
    <w:rsid w:val="08FF05B9"/>
    <w:rsid w:val="098470A4"/>
    <w:rsid w:val="09A67019"/>
    <w:rsid w:val="0BAA1044"/>
    <w:rsid w:val="0EDC703A"/>
    <w:rsid w:val="0F243E6B"/>
    <w:rsid w:val="0FB6788B"/>
    <w:rsid w:val="1045133B"/>
    <w:rsid w:val="10EA1EE2"/>
    <w:rsid w:val="111B73F7"/>
    <w:rsid w:val="122638E7"/>
    <w:rsid w:val="13DC75A4"/>
    <w:rsid w:val="140E413A"/>
    <w:rsid w:val="16E11692"/>
    <w:rsid w:val="18F733EE"/>
    <w:rsid w:val="1A2C356C"/>
    <w:rsid w:val="1A3B37AF"/>
    <w:rsid w:val="1A734CF7"/>
    <w:rsid w:val="1B4B17D0"/>
    <w:rsid w:val="1BC72B84"/>
    <w:rsid w:val="1C276B1B"/>
    <w:rsid w:val="1CB908AC"/>
    <w:rsid w:val="1E3B1FCF"/>
    <w:rsid w:val="1EFD1033"/>
    <w:rsid w:val="1F393F29"/>
    <w:rsid w:val="1FE16BA6"/>
    <w:rsid w:val="1FFB1A16"/>
    <w:rsid w:val="20032679"/>
    <w:rsid w:val="22494E8C"/>
    <w:rsid w:val="253305D1"/>
    <w:rsid w:val="25D32AED"/>
    <w:rsid w:val="26832765"/>
    <w:rsid w:val="26F45411"/>
    <w:rsid w:val="27983FEE"/>
    <w:rsid w:val="28CD7CC8"/>
    <w:rsid w:val="2CE3538F"/>
    <w:rsid w:val="30185CCC"/>
    <w:rsid w:val="31716A86"/>
    <w:rsid w:val="3197546D"/>
    <w:rsid w:val="319E7876"/>
    <w:rsid w:val="344A6670"/>
    <w:rsid w:val="35041886"/>
    <w:rsid w:val="35A63D7A"/>
    <w:rsid w:val="366F23BE"/>
    <w:rsid w:val="3720190B"/>
    <w:rsid w:val="37256F21"/>
    <w:rsid w:val="38615C44"/>
    <w:rsid w:val="3AF72D42"/>
    <w:rsid w:val="3B2C6AD0"/>
    <w:rsid w:val="3BB32D4D"/>
    <w:rsid w:val="3C6B7ACC"/>
    <w:rsid w:val="3CDC165C"/>
    <w:rsid w:val="3FAE21A9"/>
    <w:rsid w:val="402E6E8D"/>
    <w:rsid w:val="42611755"/>
    <w:rsid w:val="435C016E"/>
    <w:rsid w:val="43785CF1"/>
    <w:rsid w:val="449F5466"/>
    <w:rsid w:val="464078D3"/>
    <w:rsid w:val="4775490A"/>
    <w:rsid w:val="47DE1152"/>
    <w:rsid w:val="49C70F1D"/>
    <w:rsid w:val="4A646146"/>
    <w:rsid w:val="4AD110CA"/>
    <w:rsid w:val="4AEB75FB"/>
    <w:rsid w:val="4EC5306C"/>
    <w:rsid w:val="4EED611E"/>
    <w:rsid w:val="4FAF6015"/>
    <w:rsid w:val="4FED287A"/>
    <w:rsid w:val="50FD6AED"/>
    <w:rsid w:val="511D2CEB"/>
    <w:rsid w:val="512C6875"/>
    <w:rsid w:val="5167040A"/>
    <w:rsid w:val="53603363"/>
    <w:rsid w:val="53620E89"/>
    <w:rsid w:val="54232BAD"/>
    <w:rsid w:val="54E81862"/>
    <w:rsid w:val="55E55DA1"/>
    <w:rsid w:val="562C39D0"/>
    <w:rsid w:val="563601F1"/>
    <w:rsid w:val="575B456D"/>
    <w:rsid w:val="579C4BC3"/>
    <w:rsid w:val="59550E1F"/>
    <w:rsid w:val="5A2F3A8F"/>
    <w:rsid w:val="5B166108"/>
    <w:rsid w:val="5CB81957"/>
    <w:rsid w:val="5EEB4220"/>
    <w:rsid w:val="61114FCC"/>
    <w:rsid w:val="61F555BE"/>
    <w:rsid w:val="637F15E3"/>
    <w:rsid w:val="639130C5"/>
    <w:rsid w:val="65A672FB"/>
    <w:rsid w:val="661059A1"/>
    <w:rsid w:val="66AC2781"/>
    <w:rsid w:val="67226E55"/>
    <w:rsid w:val="675B5EC3"/>
    <w:rsid w:val="69967687"/>
    <w:rsid w:val="6AC04A2E"/>
    <w:rsid w:val="6B7B0210"/>
    <w:rsid w:val="6DA700B4"/>
    <w:rsid w:val="6E443B55"/>
    <w:rsid w:val="6EF277C7"/>
    <w:rsid w:val="6F2A191B"/>
    <w:rsid w:val="6F5E0C47"/>
    <w:rsid w:val="70126B39"/>
    <w:rsid w:val="70161521"/>
    <w:rsid w:val="71967E24"/>
    <w:rsid w:val="748755BC"/>
    <w:rsid w:val="74DC4D05"/>
    <w:rsid w:val="76870A83"/>
    <w:rsid w:val="7819395D"/>
    <w:rsid w:val="784F3822"/>
    <w:rsid w:val="792D6A75"/>
    <w:rsid w:val="79B35B95"/>
    <w:rsid w:val="7A1A000E"/>
    <w:rsid w:val="7ACB4CB6"/>
    <w:rsid w:val="7D034BDB"/>
    <w:rsid w:val="7DB33A33"/>
    <w:rsid w:val="7E1352F2"/>
    <w:rsid w:val="7EF02F3D"/>
    <w:rsid w:val="7EF17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4AB8"/>
  <w15:docId w15:val="{37B1EBB2-EE87-4736-99CE-3FA0D39E4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autoRedefine/>
    <w:uiPriority w:val="99"/>
    <w:semiHidden/>
    <w:unhideWhenUsed/>
    <w:qFormat/>
    <w:rPr>
      <w:sz w:val="18"/>
      <w:szCs w:val="18"/>
    </w:rPr>
  </w:style>
  <w:style w:type="paragraph" w:styleId="a9">
    <w:name w:val="footer"/>
    <w:basedOn w:val="a"/>
    <w:link w:val="aa"/>
    <w:autoRedefine/>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rPr>
      <w:rFonts w:ascii="Courier New" w:hAnsi="Courier New" w:cs="Courier New"/>
      <w:sz w:val="20"/>
    </w:rPr>
  </w:style>
  <w:style w:type="paragraph" w:styleId="ad">
    <w:name w:val="Title"/>
    <w:basedOn w:val="a"/>
    <w:link w:val="ae"/>
    <w:autoRedefine/>
    <w:qFormat/>
    <w:pPr>
      <w:spacing w:before="240" w:after="60"/>
      <w:jc w:val="center"/>
      <w:outlineLvl w:val="0"/>
    </w:pPr>
    <w:rPr>
      <w:rFonts w:ascii="Arial" w:hAnsi="Arial" w:cs="Arial"/>
      <w:b/>
      <w:bCs/>
      <w:sz w:val="32"/>
      <w:szCs w:val="32"/>
    </w:rPr>
  </w:style>
  <w:style w:type="paragraph" w:styleId="af">
    <w:name w:val="annotation subject"/>
    <w:basedOn w:val="a3"/>
    <w:next w:val="a3"/>
    <w:link w:val="af0"/>
    <w:autoRedefine/>
    <w:uiPriority w:val="99"/>
    <w:semiHidden/>
    <w:unhideWhenUsed/>
    <w:qFormat/>
    <w:rPr>
      <w:b/>
      <w:bCs/>
    </w:rPr>
  </w:style>
  <w:style w:type="table" w:styleId="af1">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autoRedefine/>
    <w:uiPriority w:val="22"/>
    <w:qFormat/>
    <w:rPr>
      <w:b/>
      <w:bCs/>
    </w:rPr>
  </w:style>
  <w:style w:type="character" w:styleId="af3">
    <w:name w:val="FollowedHyperlink"/>
    <w:basedOn w:val="a0"/>
    <w:autoRedefine/>
    <w:uiPriority w:val="99"/>
    <w:semiHidden/>
    <w:unhideWhenUsed/>
    <w:qFormat/>
    <w:rPr>
      <w:color w:val="800080"/>
      <w:u w:val="single"/>
    </w:rPr>
  </w:style>
  <w:style w:type="character" w:styleId="af4">
    <w:name w:val="Emphasis"/>
    <w:basedOn w:val="a0"/>
    <w:autoRedefine/>
    <w:uiPriority w:val="20"/>
    <w:qFormat/>
    <w:rPr>
      <w:i/>
      <w:iCs/>
    </w:rPr>
  </w:style>
  <w:style w:type="character" w:styleId="af5">
    <w:name w:val="Hyperlink"/>
    <w:basedOn w:val="a0"/>
    <w:autoRedefine/>
    <w:uiPriority w:val="99"/>
    <w:semiHidden/>
    <w:unhideWhenUsed/>
    <w:qFormat/>
    <w:rPr>
      <w:color w:val="0000FF"/>
      <w:u w:val="single"/>
    </w:rPr>
  </w:style>
  <w:style w:type="character" w:styleId="af6">
    <w:name w:val="annotation reference"/>
    <w:basedOn w:val="a0"/>
    <w:autoRedefine/>
    <w:uiPriority w:val="99"/>
    <w:semiHidden/>
    <w:unhideWhenUsed/>
    <w:qFormat/>
    <w:rPr>
      <w:sz w:val="21"/>
      <w:szCs w:val="21"/>
    </w:rPr>
  </w:style>
  <w:style w:type="character" w:customStyle="1" w:styleId="a6">
    <w:name w:val="纯文本 字符"/>
    <w:link w:val="a5"/>
    <w:autoRedefine/>
    <w:qFormat/>
    <w:rPr>
      <w:rFonts w:ascii="宋体" w:eastAsia="宋体" w:hAnsi="Courier New"/>
    </w:rPr>
  </w:style>
  <w:style w:type="character" w:customStyle="1" w:styleId="aa">
    <w:name w:val="页脚 字符"/>
    <w:link w:val="a9"/>
    <w:autoRedefine/>
    <w:qFormat/>
    <w:rPr>
      <w:sz w:val="18"/>
    </w:rPr>
  </w:style>
  <w:style w:type="character" w:customStyle="1" w:styleId="ae">
    <w:name w:val="标题 字符"/>
    <w:link w:val="ad"/>
    <w:autoRedefine/>
    <w:qFormat/>
    <w:rPr>
      <w:rFonts w:ascii="Arial" w:eastAsia="宋体" w:hAnsi="Arial" w:cs="Arial"/>
      <w:b/>
      <w:bCs/>
      <w:sz w:val="32"/>
      <w:szCs w:val="32"/>
    </w:rPr>
  </w:style>
  <w:style w:type="character" w:customStyle="1" w:styleId="Char">
    <w:name w:val="页脚 Char"/>
    <w:basedOn w:val="a0"/>
    <w:autoRedefine/>
    <w:uiPriority w:val="99"/>
    <w:semiHidden/>
    <w:qFormat/>
    <w:rPr>
      <w:rFonts w:ascii="Times New Roman" w:eastAsia="宋体" w:hAnsi="Times New Roman" w:cs="Times New Roman"/>
      <w:sz w:val="18"/>
      <w:szCs w:val="18"/>
    </w:rPr>
  </w:style>
  <w:style w:type="character" w:customStyle="1" w:styleId="Char0">
    <w:name w:val="标题 Char"/>
    <w:basedOn w:val="a0"/>
    <w:autoRedefine/>
    <w:uiPriority w:val="10"/>
    <w:qFormat/>
    <w:rPr>
      <w:rFonts w:asciiTheme="majorHAnsi" w:eastAsia="宋体" w:hAnsiTheme="majorHAnsi" w:cstheme="majorBidi"/>
      <w:b/>
      <w:bCs/>
      <w:sz w:val="32"/>
      <w:szCs w:val="32"/>
    </w:rPr>
  </w:style>
  <w:style w:type="character" w:customStyle="1" w:styleId="Char1">
    <w:name w:val="纯文本 Char"/>
    <w:basedOn w:val="a0"/>
    <w:autoRedefine/>
    <w:uiPriority w:val="99"/>
    <w:semiHidden/>
    <w:qFormat/>
    <w:rPr>
      <w:rFonts w:ascii="宋体" w:eastAsia="宋体" w:hAnsi="Courier New" w:cs="Courier New"/>
      <w:szCs w:val="21"/>
    </w:rPr>
  </w:style>
  <w:style w:type="character" w:customStyle="1" w:styleId="ac">
    <w:name w:val="页眉 字符"/>
    <w:basedOn w:val="a0"/>
    <w:link w:val="ab"/>
    <w:autoRedefine/>
    <w:uiPriority w:val="99"/>
    <w:qFormat/>
    <w:rPr>
      <w:rFonts w:ascii="Times New Roman" w:eastAsia="宋体" w:hAnsi="Times New Roman" w:cs="Times New Roman"/>
      <w:sz w:val="18"/>
      <w:szCs w:val="18"/>
    </w:rPr>
  </w:style>
  <w:style w:type="paragraph" w:styleId="af7">
    <w:name w:val="List Paragraph"/>
    <w:basedOn w:val="a"/>
    <w:autoRedefine/>
    <w:uiPriority w:val="34"/>
    <w:qFormat/>
    <w:pPr>
      <w:ind w:firstLineChars="200" w:firstLine="420"/>
    </w:pPr>
  </w:style>
  <w:style w:type="character" w:customStyle="1" w:styleId="a8">
    <w:name w:val="批注框文本 字符"/>
    <w:basedOn w:val="a0"/>
    <w:link w:val="a7"/>
    <w:autoRedefine/>
    <w:uiPriority w:val="99"/>
    <w:semiHidden/>
    <w:qFormat/>
    <w:rPr>
      <w:rFonts w:ascii="Times New Roman" w:eastAsia="宋体" w:hAnsi="Times New Roman" w:cs="Times New Roman"/>
      <w:sz w:val="18"/>
      <w:szCs w:val="18"/>
    </w:rPr>
  </w:style>
  <w:style w:type="paragraph" w:customStyle="1" w:styleId="paragraph">
    <w:name w:val="paragraph"/>
    <w:basedOn w:val="a"/>
    <w:autoRedefine/>
    <w:semiHidden/>
    <w:qFormat/>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autoRedefine/>
    <w:uiPriority w:val="99"/>
    <w:semiHidden/>
    <w:qFormat/>
    <w:rPr>
      <w:rFonts w:ascii="Times New Roman" w:eastAsia="宋体" w:hAnsi="Times New Roman" w:cs="Times New Roman"/>
      <w:kern w:val="2"/>
      <w:sz w:val="21"/>
    </w:rPr>
  </w:style>
  <w:style w:type="character" w:customStyle="1" w:styleId="af0">
    <w:name w:val="批注主题 字符"/>
    <w:basedOn w:val="a4"/>
    <w:link w:val="af"/>
    <w:autoRedefine/>
    <w:uiPriority w:val="99"/>
    <w:semiHidden/>
    <w:qFormat/>
    <w:rPr>
      <w:rFonts w:ascii="Times New Roman" w:eastAsia="宋体" w:hAnsi="Times New Roman" w:cs="Times New Roman"/>
      <w:b/>
      <w:bCs/>
      <w:kern w:val="2"/>
      <w:sz w:val="21"/>
    </w:rPr>
  </w:style>
  <w:style w:type="paragraph" w:customStyle="1" w:styleId="1">
    <w:name w:val="修订1"/>
    <w:autoRedefine/>
    <w:hidden/>
    <w:uiPriority w:val="99"/>
    <w:semiHidden/>
    <w:qFormat/>
    <w:rPr>
      <w:rFonts w:ascii="Times New Roman" w:eastAsia="宋体" w:hAnsi="Times New Roman" w:cs="Times New Roman"/>
      <w:kern w:val="2"/>
      <w:sz w:val="21"/>
    </w:rPr>
  </w:style>
  <w:style w:type="character" w:customStyle="1" w:styleId="af8">
    <w:name w:val="无"/>
    <w:autoRedefine/>
    <w:qFormat/>
  </w:style>
  <w:style w:type="paragraph" w:customStyle="1" w:styleId="Style1">
    <w:name w:val="_Style 1"/>
    <w:basedOn w:val="a"/>
    <w:next w:val="HTML"/>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dfyangtse@qq.com</cp:lastModifiedBy>
  <cp:revision>709</cp:revision>
  <dcterms:created xsi:type="dcterms:W3CDTF">2021-03-17T07:37:00Z</dcterms:created>
  <dcterms:modified xsi:type="dcterms:W3CDTF">2026-08-10T09:21:00Z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7D0B36EC821C407CBD0B2C19AEE11B58_13</vt:lpwstr>
  </property>
  <property fmtid="{D5CDD505-2E9C-101B-9397-08002B2CF9AE}" pid="4" name="KSOTemplateDocerSaveRecord">
    <vt:lpwstr>eyJoZGlkIjoiYzQ3ZWRjZTgwYTZmMTAzMTliMTAwMjE2ZjUzM2RlMjYiLCJ1c2VySWQiOiIyMzk5NzkzMzAifQ==</vt:lpwstr>
  </property>
</Properties>
</file>