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C164" w14:textId="0AFB39F5" w:rsidR="00785146" w:rsidRDefault="00873F09">
      <w:pPr>
        <w:pStyle w:val="ab"/>
        <w:rPr>
          <w:rFonts w:ascii="宋体" w:hAnsi="宋体"/>
          <w:sz w:val="36"/>
        </w:rPr>
      </w:pPr>
      <w:bookmarkStart w:id="0" w:name="_Toc38367762"/>
      <w:r>
        <w:rPr>
          <w:rFonts w:ascii="宋体" w:hAnsi="宋体" w:hint="eastAsia"/>
          <w:sz w:val="36"/>
        </w:rPr>
        <w:t>【</w:t>
      </w:r>
      <w:r w:rsidR="008A3ACD" w:rsidRPr="008A3ACD">
        <w:rPr>
          <w:rFonts w:ascii="宋体" w:hAnsi="宋体" w:hint="eastAsia"/>
          <w:sz w:val="36"/>
        </w:rPr>
        <w:t>L-THP-01软膏项目技术研发</w:t>
      </w:r>
      <w:r>
        <w:rPr>
          <w:rFonts w:ascii="宋体" w:hAnsi="宋体" w:hint="eastAsia"/>
          <w:sz w:val="36"/>
        </w:rPr>
        <w:t>】</w:t>
      </w:r>
      <w:r>
        <w:rPr>
          <w:rFonts w:ascii="宋体" w:hAnsi="宋体"/>
          <w:sz w:val="36"/>
        </w:rPr>
        <w:t>采购需求</w:t>
      </w:r>
      <w:bookmarkEnd w:id="0"/>
    </w:p>
    <w:p w14:paraId="553BB9B9"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F50E09F"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3E53950" w14:textId="4174577A" w:rsidR="00AB48E9" w:rsidRPr="0051730D" w:rsidRDefault="00EE7EAB" w:rsidP="004B0840">
      <w:pPr>
        <w:spacing w:before="156" w:line="360" w:lineRule="auto"/>
        <w:ind w:firstLine="420"/>
        <w:rPr>
          <w:rFonts w:ascii="宋体" w:hAnsi="宋体" w:cs="等线"/>
        </w:rPr>
      </w:pPr>
      <w:r w:rsidRPr="0051730D">
        <w:rPr>
          <w:rFonts w:ascii="仿宋" w:eastAsia="仿宋" w:hAnsi="仿宋"/>
          <w:b/>
        </w:rPr>
        <w:t>本项目采购</w:t>
      </w:r>
      <w:r w:rsidRPr="0051730D">
        <w:rPr>
          <w:rFonts w:ascii="仿宋" w:eastAsia="仿宋" w:hAnsi="仿宋" w:hint="eastAsia"/>
          <w:b/>
        </w:rPr>
        <w:t>L</w:t>
      </w:r>
      <w:r w:rsidRPr="0051730D">
        <w:rPr>
          <w:rFonts w:ascii="仿宋" w:eastAsia="仿宋" w:hAnsi="仿宋"/>
          <w:b/>
        </w:rPr>
        <w:t>-THP-01</w:t>
      </w:r>
      <w:r w:rsidRPr="0051730D">
        <w:rPr>
          <w:rFonts w:ascii="仿宋" w:eastAsia="仿宋" w:hAnsi="仿宋" w:hint="eastAsia"/>
          <w:b/>
        </w:rPr>
        <w:t>软膏项目技术研发1套，</w:t>
      </w:r>
      <w:r w:rsidR="009518A0" w:rsidRPr="0051730D">
        <w:rPr>
          <w:rFonts w:ascii="仿宋" w:eastAsia="仿宋" w:hAnsi="仿宋" w:hint="eastAsia"/>
          <w:b/>
        </w:rPr>
        <w:t>产品获批上市后，将</w:t>
      </w:r>
      <w:r w:rsidRPr="0051730D">
        <w:rPr>
          <w:rFonts w:ascii="仿宋" w:eastAsia="仿宋" w:hAnsi="仿宋" w:hint="eastAsia"/>
          <w:b/>
        </w:rPr>
        <w:t>主要用于</w:t>
      </w:r>
      <w:r w:rsidR="009518A0" w:rsidRPr="0051730D">
        <w:rPr>
          <w:rFonts w:ascii="仿宋" w:eastAsia="仿宋" w:hAnsi="仿宋" w:hint="eastAsia"/>
          <w:b/>
        </w:rPr>
        <w:t>治疗特应性皮炎</w:t>
      </w:r>
      <w:r w:rsidRPr="0051730D">
        <w:rPr>
          <w:rFonts w:ascii="仿宋" w:eastAsia="仿宋" w:hAnsi="仿宋" w:hint="eastAsia"/>
          <w:b/>
        </w:rPr>
        <w:t>，</w:t>
      </w:r>
      <w:r w:rsidR="009518A0" w:rsidRPr="0051730D">
        <w:rPr>
          <w:rFonts w:ascii="仿宋" w:eastAsia="仿宋" w:hAnsi="仿宋" w:hint="eastAsia"/>
          <w:b/>
        </w:rPr>
        <w:t>具有使用便捷、疗效出色、患者接受度更高的效果。</w:t>
      </w:r>
    </w:p>
    <w:p w14:paraId="0BD451D6"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6B5432D1" w14:textId="77777777" w:rsidR="00785146" w:rsidRDefault="00873F09" w:rsidP="00751AD9">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182E5EFC" w14:textId="6741B030"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sidR="000F2FD7" w:rsidRPr="000F2FD7">
        <w:rPr>
          <w:rFonts w:hAnsi="宋体" w:hint="eastAsia"/>
          <w:szCs w:val="24"/>
          <w:u w:val="single"/>
        </w:rPr>
        <w:t>C</w:t>
      </w:r>
      <w:r w:rsidR="000F2FD7" w:rsidRPr="000F2FD7">
        <w:rPr>
          <w:rFonts w:hAnsi="宋体"/>
          <w:szCs w:val="24"/>
          <w:u w:val="single"/>
        </w:rPr>
        <w:t xml:space="preserve">27 </w:t>
      </w:r>
      <w:r w:rsidR="000F2FD7" w:rsidRPr="000F2FD7">
        <w:rPr>
          <w:rFonts w:hAnsi="宋体" w:hint="eastAsia"/>
          <w:szCs w:val="24"/>
          <w:u w:val="single"/>
        </w:rPr>
        <w:t>医药制造业</w:t>
      </w:r>
      <w:r>
        <w:rPr>
          <w:rFonts w:hAnsi="宋体" w:hint="eastAsia"/>
          <w:szCs w:val="24"/>
        </w:rPr>
        <w:t>。</w:t>
      </w:r>
    </w:p>
    <w:p w14:paraId="45FEA21E"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49E380E"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30A4A82"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2CD91FB1" w14:textId="708B8617" w:rsidR="00785146" w:rsidRPr="0051730D" w:rsidRDefault="00873F09">
      <w:pPr>
        <w:spacing w:beforeLines="50" w:before="156" w:line="360" w:lineRule="auto"/>
        <w:rPr>
          <w:rFonts w:hAnsi="宋体"/>
          <w:szCs w:val="21"/>
        </w:rPr>
      </w:pPr>
      <w:r>
        <w:rPr>
          <w:rFonts w:ascii="宋体" w:hAnsi="宋体" w:hint="eastAsia"/>
          <w:szCs w:val="21"/>
        </w:rPr>
        <w:t>（一）采购项目名称</w:t>
      </w:r>
      <w:r w:rsidRPr="0051730D">
        <w:rPr>
          <w:rFonts w:ascii="宋体" w:hAnsi="宋体" w:hint="eastAsia"/>
          <w:szCs w:val="21"/>
        </w:rPr>
        <w:t>：</w:t>
      </w:r>
      <w:r w:rsidRPr="0051730D">
        <w:rPr>
          <w:rFonts w:ascii="仿宋" w:eastAsia="仿宋" w:hAnsi="仿宋" w:hint="eastAsia"/>
          <w:b/>
          <w:u w:val="single"/>
        </w:rPr>
        <w:t xml:space="preserve"> </w:t>
      </w:r>
      <w:r w:rsidR="008A3ACD" w:rsidRPr="008A3ACD">
        <w:rPr>
          <w:rFonts w:ascii="仿宋" w:eastAsia="仿宋" w:hAnsi="仿宋" w:hint="eastAsia"/>
          <w:b/>
          <w:u w:val="single"/>
        </w:rPr>
        <w:t>L-THP-01软膏项目技术研发</w:t>
      </w:r>
      <w:r w:rsidR="009518A0" w:rsidRPr="0051730D">
        <w:rPr>
          <w:rFonts w:ascii="仿宋" w:eastAsia="仿宋" w:hAnsi="仿宋"/>
          <w:b/>
          <w:u w:val="single"/>
        </w:rPr>
        <w:t xml:space="preserve"> </w:t>
      </w:r>
    </w:p>
    <w:p w14:paraId="20A18133" w14:textId="77777777" w:rsidR="00785146" w:rsidRPr="0051730D" w:rsidRDefault="00873F09">
      <w:pPr>
        <w:spacing w:beforeLines="50" w:before="156" w:line="360" w:lineRule="auto"/>
        <w:rPr>
          <w:rFonts w:hAnsi="宋体"/>
          <w:szCs w:val="21"/>
          <w:u w:val="single"/>
        </w:rPr>
      </w:pPr>
      <w:r w:rsidRPr="0051730D">
        <w:rPr>
          <w:rFonts w:hAnsi="宋体" w:hint="eastAsia"/>
          <w:szCs w:val="21"/>
        </w:rPr>
        <w:t>（二）采购数量及计量单位：</w:t>
      </w:r>
      <w:r w:rsidRPr="0051730D">
        <w:rPr>
          <w:rFonts w:hAnsi="宋体"/>
          <w:szCs w:val="21"/>
          <w:u w:val="single"/>
        </w:rPr>
        <w:t xml:space="preserve">   </w:t>
      </w:r>
      <w:r w:rsidRPr="0051730D">
        <w:rPr>
          <w:rFonts w:ascii="仿宋" w:eastAsia="仿宋" w:hAnsi="仿宋"/>
          <w:b/>
          <w:u w:val="single"/>
        </w:rPr>
        <w:t xml:space="preserve"> </w:t>
      </w:r>
      <w:r w:rsidR="009518A0" w:rsidRPr="0051730D">
        <w:rPr>
          <w:rFonts w:ascii="仿宋" w:eastAsia="仿宋" w:hAnsi="仿宋"/>
          <w:b/>
          <w:u w:val="single"/>
        </w:rPr>
        <w:t>1</w:t>
      </w:r>
      <w:r w:rsidR="00E47F33" w:rsidRPr="0051730D">
        <w:rPr>
          <w:rFonts w:ascii="仿宋" w:eastAsia="仿宋" w:hAnsi="仿宋"/>
          <w:b/>
          <w:u w:val="single"/>
        </w:rPr>
        <w:t>套</w:t>
      </w:r>
      <w:r w:rsidRPr="0051730D">
        <w:rPr>
          <w:rFonts w:ascii="仿宋" w:eastAsia="仿宋" w:hAnsi="仿宋"/>
          <w:b/>
          <w:u w:val="single"/>
        </w:rPr>
        <w:t xml:space="preserve"> </w:t>
      </w:r>
      <w:r w:rsidRPr="0051730D">
        <w:rPr>
          <w:rFonts w:hAnsi="宋体"/>
          <w:szCs w:val="21"/>
          <w:u w:val="single"/>
        </w:rPr>
        <w:t xml:space="preserve">   </w:t>
      </w:r>
    </w:p>
    <w:p w14:paraId="6EE64855" w14:textId="36B76804" w:rsidR="00785146" w:rsidRPr="0051730D" w:rsidRDefault="00873F09">
      <w:pPr>
        <w:spacing w:beforeLines="50" w:before="156" w:line="360" w:lineRule="auto"/>
        <w:rPr>
          <w:rFonts w:hAnsi="宋体"/>
          <w:szCs w:val="21"/>
        </w:rPr>
      </w:pPr>
      <w:r w:rsidRPr="0051730D">
        <w:rPr>
          <w:rFonts w:hAnsi="宋体" w:hint="eastAsia"/>
          <w:szCs w:val="21"/>
        </w:rPr>
        <w:t>（三）最高限价：人民币</w:t>
      </w:r>
      <w:r w:rsidRPr="0051730D">
        <w:rPr>
          <w:rFonts w:hAnsi="宋体" w:hint="eastAsia"/>
          <w:szCs w:val="21"/>
          <w:u w:val="single"/>
        </w:rPr>
        <w:t xml:space="preserve"> </w:t>
      </w:r>
      <w:r w:rsidR="00751AD9" w:rsidRPr="0051730D">
        <w:rPr>
          <w:rFonts w:hAnsi="宋体"/>
          <w:szCs w:val="21"/>
          <w:u w:val="single"/>
        </w:rPr>
        <w:t>1535000</w:t>
      </w:r>
      <w:r w:rsidRPr="0051730D">
        <w:rPr>
          <w:rFonts w:hAnsi="宋体"/>
          <w:szCs w:val="21"/>
          <w:u w:val="single"/>
        </w:rPr>
        <w:t xml:space="preserve"> </w:t>
      </w:r>
      <w:r w:rsidRPr="0051730D">
        <w:rPr>
          <w:rFonts w:hAnsi="宋体"/>
          <w:szCs w:val="21"/>
        </w:rPr>
        <w:t xml:space="preserve"> </w:t>
      </w:r>
      <w:r w:rsidRPr="0051730D">
        <w:rPr>
          <w:rFonts w:hAnsi="宋体" w:hint="eastAsia"/>
          <w:szCs w:val="21"/>
        </w:rPr>
        <w:t>元。</w:t>
      </w:r>
    </w:p>
    <w:p w14:paraId="1371D7AC" w14:textId="3FBF9478" w:rsidR="00785146" w:rsidRPr="0051730D" w:rsidRDefault="00873F09">
      <w:pPr>
        <w:spacing w:beforeLines="50" w:before="156" w:line="360" w:lineRule="auto"/>
        <w:rPr>
          <w:szCs w:val="21"/>
        </w:rPr>
      </w:pPr>
      <w:r w:rsidRPr="0051730D">
        <w:rPr>
          <w:rFonts w:hAnsi="宋体" w:hint="eastAsia"/>
          <w:szCs w:val="21"/>
        </w:rPr>
        <w:t>（四）</w:t>
      </w:r>
      <w:r w:rsidRPr="0051730D">
        <w:rPr>
          <w:rFonts w:hAnsi="宋体"/>
          <w:szCs w:val="21"/>
        </w:rPr>
        <w:t>交付时间：</w:t>
      </w:r>
      <w:r w:rsidRPr="0051730D">
        <w:rPr>
          <w:rFonts w:hAnsi="宋体"/>
        </w:rPr>
        <w:t>合同签订后</w:t>
      </w:r>
      <w:r w:rsidRPr="0051730D">
        <w:rPr>
          <w:rFonts w:hAnsi="宋体"/>
          <w:u w:val="single"/>
        </w:rPr>
        <w:t xml:space="preserve">  </w:t>
      </w:r>
      <w:r w:rsidR="00623209">
        <w:rPr>
          <w:rFonts w:hAnsi="宋体"/>
          <w:u w:val="single"/>
        </w:rPr>
        <w:t>300</w:t>
      </w:r>
      <w:r w:rsidRPr="0051730D">
        <w:rPr>
          <w:rFonts w:hAnsi="宋体"/>
          <w:u w:val="single"/>
        </w:rPr>
        <w:t xml:space="preserve">  </w:t>
      </w:r>
      <w:r w:rsidRPr="0051730D">
        <w:rPr>
          <w:rFonts w:hAnsi="宋体" w:hint="eastAsia"/>
        </w:rPr>
        <w:t>天内。</w:t>
      </w:r>
    </w:p>
    <w:p w14:paraId="116B9F74" w14:textId="77777777" w:rsidR="00785146" w:rsidRPr="0051730D" w:rsidRDefault="00873F09">
      <w:pPr>
        <w:tabs>
          <w:tab w:val="left" w:pos="900"/>
        </w:tabs>
        <w:spacing w:beforeLines="50" w:before="156" w:line="360" w:lineRule="auto"/>
        <w:rPr>
          <w:rFonts w:hAnsi="宋体"/>
          <w:szCs w:val="21"/>
        </w:rPr>
      </w:pPr>
      <w:r w:rsidRPr="0051730D">
        <w:rPr>
          <w:rFonts w:hAnsi="宋体" w:hint="eastAsia"/>
          <w:szCs w:val="21"/>
        </w:rPr>
        <w:t>（五）</w:t>
      </w:r>
      <w:r w:rsidRPr="0051730D">
        <w:rPr>
          <w:rFonts w:hAnsi="宋体"/>
          <w:szCs w:val="21"/>
        </w:rPr>
        <w:t>交付地点：</w:t>
      </w:r>
      <w:r w:rsidRPr="0051730D">
        <w:rPr>
          <w:rFonts w:hAnsi="宋体" w:hint="eastAsia"/>
          <w:szCs w:val="21"/>
          <w:u w:val="single"/>
        </w:rPr>
        <w:t xml:space="preserve">  </w:t>
      </w:r>
      <w:r w:rsidR="00E47F33" w:rsidRPr="0051730D">
        <w:rPr>
          <w:rFonts w:ascii="仿宋" w:eastAsia="仿宋" w:hAnsi="仿宋" w:hint="eastAsia"/>
          <w:b/>
          <w:u w:val="single"/>
        </w:rPr>
        <w:t>西安交通大学</w:t>
      </w:r>
      <w:r w:rsidRPr="0051730D">
        <w:rPr>
          <w:rFonts w:ascii="仿宋" w:eastAsia="仿宋" w:hAnsi="仿宋"/>
          <w:b/>
          <w:u w:val="single"/>
        </w:rPr>
        <w:t xml:space="preserve">  </w:t>
      </w:r>
      <w:r w:rsidR="00E47F33" w:rsidRPr="0051730D">
        <w:rPr>
          <w:rFonts w:hAnsi="宋体"/>
          <w:szCs w:val="21"/>
          <w:u w:val="single"/>
        </w:rPr>
        <w:t xml:space="preserve"> </w:t>
      </w:r>
      <w:r w:rsidRPr="0051730D">
        <w:rPr>
          <w:rFonts w:hAnsi="宋体"/>
          <w:szCs w:val="21"/>
          <w:u w:val="single"/>
        </w:rPr>
        <w:t xml:space="preserve">    </w:t>
      </w:r>
      <w:r w:rsidRPr="0051730D">
        <w:rPr>
          <w:rFonts w:hAnsi="宋体" w:hint="eastAsia"/>
          <w:szCs w:val="21"/>
        </w:rPr>
        <w:t>。</w:t>
      </w:r>
    </w:p>
    <w:p w14:paraId="68D0E0EE" w14:textId="77777777" w:rsidR="00785146" w:rsidRPr="0051730D" w:rsidRDefault="00873F09">
      <w:pPr>
        <w:tabs>
          <w:tab w:val="left" w:pos="900"/>
        </w:tabs>
        <w:spacing w:beforeLines="50" w:before="156" w:line="360" w:lineRule="auto"/>
        <w:rPr>
          <w:rFonts w:ascii="仿宋" w:eastAsia="仿宋" w:hAnsi="仿宋"/>
          <w:b/>
          <w:u w:val="single"/>
        </w:rPr>
      </w:pPr>
      <w:r>
        <w:rPr>
          <w:rFonts w:hAnsi="宋体" w:hint="eastAsia"/>
          <w:szCs w:val="21"/>
        </w:rPr>
        <w:t>（六）付款进度安排：</w:t>
      </w:r>
      <w:r>
        <w:rPr>
          <w:rFonts w:hAnsi="宋体" w:hint="eastAsia"/>
          <w:szCs w:val="21"/>
          <w:u w:val="single"/>
        </w:rPr>
        <w:t xml:space="preserve"> </w:t>
      </w:r>
      <w:r w:rsidR="00E47F33" w:rsidRPr="0051730D">
        <w:rPr>
          <w:rFonts w:ascii="仿宋" w:eastAsia="仿宋" w:hAnsi="仿宋" w:hint="eastAsia"/>
          <w:b/>
          <w:u w:val="single"/>
        </w:rPr>
        <w:t>根据合同额，分5期付款，分别是合同签订、完成处方工艺开发、完成</w:t>
      </w:r>
      <w:r w:rsidRPr="0051730D">
        <w:rPr>
          <w:rFonts w:ascii="仿宋" w:eastAsia="仿宋" w:hAnsi="仿宋" w:hint="eastAsia"/>
          <w:b/>
          <w:u w:val="single"/>
        </w:rPr>
        <w:t xml:space="preserve"> </w:t>
      </w:r>
      <w:r w:rsidR="00E47F33" w:rsidRPr="0051730D">
        <w:rPr>
          <w:rFonts w:ascii="仿宋" w:eastAsia="仿宋" w:hAnsi="仿宋" w:hint="eastAsia"/>
          <w:b/>
          <w:u w:val="single"/>
        </w:rPr>
        <w:t>毒理批次生产、完成Non-GMP批次生产、提交I</w:t>
      </w:r>
      <w:r w:rsidR="00E47F33" w:rsidRPr="0051730D">
        <w:rPr>
          <w:rFonts w:ascii="仿宋" w:eastAsia="仿宋" w:hAnsi="仿宋"/>
          <w:b/>
          <w:u w:val="single"/>
        </w:rPr>
        <w:t>ND申报资料</w:t>
      </w:r>
      <w:r w:rsidRPr="0051730D">
        <w:rPr>
          <w:rFonts w:ascii="仿宋" w:eastAsia="仿宋" w:hAnsi="仿宋" w:hint="eastAsia"/>
          <w:b/>
          <w:u w:val="single"/>
        </w:rPr>
        <w:t>。</w:t>
      </w:r>
    </w:p>
    <w:p w14:paraId="70F8ECEE" w14:textId="73F38940"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第一期：</w:t>
      </w:r>
      <w:r w:rsidRPr="0051730D">
        <w:rPr>
          <w:rFonts w:ascii="仿宋" w:eastAsia="仿宋" w:hAnsi="仿宋"/>
          <w:b/>
        </w:rPr>
        <w:t>付款比例</w:t>
      </w:r>
      <w:r w:rsidRPr="0051730D">
        <w:rPr>
          <w:rFonts w:ascii="仿宋" w:eastAsia="仿宋" w:hAnsi="仿宋" w:hint="eastAsia"/>
          <w:b/>
        </w:rPr>
        <w:t>为</w:t>
      </w:r>
      <w:r w:rsidRPr="0051730D">
        <w:rPr>
          <w:rFonts w:ascii="仿宋" w:eastAsia="仿宋" w:hAnsi="仿宋"/>
          <w:b/>
        </w:rPr>
        <w:t xml:space="preserve">本合同总金额的 </w:t>
      </w:r>
      <w:r w:rsidR="0028599F">
        <w:rPr>
          <w:rFonts w:ascii="仿宋" w:eastAsia="仿宋" w:hAnsi="仿宋"/>
          <w:b/>
        </w:rPr>
        <w:t>2</w:t>
      </w:r>
      <w:r w:rsidRPr="0051730D">
        <w:rPr>
          <w:rFonts w:ascii="仿宋" w:eastAsia="仿宋" w:hAnsi="仿宋"/>
          <w:b/>
        </w:rPr>
        <w:t>0 %。</w:t>
      </w:r>
    </w:p>
    <w:p w14:paraId="18A654C2" w14:textId="62A257F6"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lastRenderedPageBreak/>
        <w:t>开票时间：</w:t>
      </w:r>
      <w:r w:rsidRPr="0051730D">
        <w:rPr>
          <w:rFonts w:ascii="仿宋" w:eastAsia="仿宋" w:hAnsi="仿宋" w:hint="eastAsia"/>
          <w:b/>
        </w:rPr>
        <w:t>合同生效后且完成技术合同备案后</w:t>
      </w:r>
      <w:r w:rsidRPr="0051730D">
        <w:rPr>
          <w:rFonts w:ascii="仿宋" w:eastAsia="仿宋" w:hAnsi="仿宋"/>
          <w:b/>
        </w:rPr>
        <w:t>10</w:t>
      </w:r>
      <w:r w:rsidRPr="0051730D">
        <w:rPr>
          <w:rFonts w:ascii="仿宋" w:eastAsia="仿宋" w:hAnsi="仿宋" w:hint="eastAsia"/>
          <w:b/>
        </w:rPr>
        <w:t>个工作日内</w:t>
      </w:r>
      <w:r w:rsidRPr="0051730D">
        <w:rPr>
          <w:rFonts w:ascii="仿宋" w:eastAsia="仿宋" w:hAnsi="仿宋"/>
          <w:b/>
        </w:rPr>
        <w:t>。</w:t>
      </w:r>
    </w:p>
    <w:p w14:paraId="400E5857" w14:textId="16FE42FB"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付款时间：开具发票后起10</w:t>
      </w:r>
      <w:r w:rsidRPr="0051730D">
        <w:rPr>
          <w:rFonts w:ascii="仿宋" w:eastAsia="仿宋" w:hAnsi="仿宋" w:hint="eastAsia"/>
          <w:b/>
        </w:rPr>
        <w:t>个工作日内</w:t>
      </w:r>
      <w:r w:rsidRPr="0051730D">
        <w:rPr>
          <w:rFonts w:ascii="仿宋" w:eastAsia="仿宋" w:hAnsi="仿宋"/>
          <w:b/>
        </w:rPr>
        <w:t>付款。</w:t>
      </w:r>
    </w:p>
    <w:p w14:paraId="015FCE7C" w14:textId="06B4AF0E"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第二期：</w:t>
      </w:r>
      <w:r w:rsidRPr="0051730D">
        <w:rPr>
          <w:rFonts w:ascii="仿宋" w:eastAsia="仿宋" w:hAnsi="仿宋"/>
          <w:b/>
        </w:rPr>
        <w:t>付款比例</w:t>
      </w:r>
      <w:r w:rsidRPr="0051730D">
        <w:rPr>
          <w:rFonts w:ascii="仿宋" w:eastAsia="仿宋" w:hAnsi="仿宋" w:hint="eastAsia"/>
          <w:b/>
        </w:rPr>
        <w:t>为</w:t>
      </w:r>
      <w:r w:rsidRPr="0051730D">
        <w:rPr>
          <w:rFonts w:ascii="仿宋" w:eastAsia="仿宋" w:hAnsi="仿宋"/>
          <w:b/>
        </w:rPr>
        <w:t xml:space="preserve">本合同总金额的 </w:t>
      </w:r>
      <w:r w:rsidR="00100EBF">
        <w:rPr>
          <w:rFonts w:ascii="仿宋" w:eastAsia="仿宋" w:hAnsi="仿宋"/>
          <w:b/>
        </w:rPr>
        <w:t>4</w:t>
      </w:r>
      <w:r w:rsidRPr="0051730D">
        <w:rPr>
          <w:rFonts w:ascii="仿宋" w:eastAsia="仿宋" w:hAnsi="仿宋"/>
          <w:b/>
        </w:rPr>
        <w:t>0 %。</w:t>
      </w:r>
    </w:p>
    <w:p w14:paraId="53812C75" w14:textId="0590FE8C"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开票时间：</w:t>
      </w:r>
      <w:r w:rsidRPr="0051730D">
        <w:rPr>
          <w:rFonts w:ascii="仿宋" w:eastAsia="仿宋" w:hAnsi="仿宋" w:hint="eastAsia"/>
          <w:b/>
        </w:rPr>
        <w:t>完成处方工艺的开发，并完成开发报告（含1个月稳定性数据）后</w:t>
      </w:r>
      <w:r w:rsidRPr="0051730D">
        <w:rPr>
          <w:rFonts w:ascii="仿宋" w:eastAsia="仿宋" w:hAnsi="仿宋"/>
          <w:b/>
        </w:rPr>
        <w:t>10</w:t>
      </w:r>
      <w:r w:rsidRPr="0051730D">
        <w:rPr>
          <w:rFonts w:ascii="仿宋" w:eastAsia="仿宋" w:hAnsi="仿宋" w:hint="eastAsia"/>
          <w:b/>
        </w:rPr>
        <w:t>个工作日内</w:t>
      </w:r>
      <w:r w:rsidRPr="0051730D">
        <w:rPr>
          <w:rFonts w:ascii="仿宋" w:eastAsia="仿宋" w:hAnsi="仿宋"/>
          <w:b/>
        </w:rPr>
        <w:t>。</w:t>
      </w:r>
    </w:p>
    <w:p w14:paraId="1D93744D" w14:textId="602FE336"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付款时间：</w:t>
      </w:r>
      <w:r w:rsidR="00BE6C92">
        <w:rPr>
          <w:rFonts w:ascii="仿宋" w:eastAsia="仿宋" w:hAnsi="仿宋" w:hint="eastAsia"/>
          <w:b/>
        </w:rPr>
        <w:t>委托方审阅通过处方工艺开发报告后付款。</w:t>
      </w:r>
    </w:p>
    <w:p w14:paraId="3CE16D36" w14:textId="65094EFD"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第三期：</w:t>
      </w:r>
      <w:r w:rsidRPr="0051730D">
        <w:rPr>
          <w:rFonts w:ascii="仿宋" w:eastAsia="仿宋" w:hAnsi="仿宋"/>
          <w:b/>
        </w:rPr>
        <w:t>付款比例</w:t>
      </w:r>
      <w:r w:rsidRPr="0051730D">
        <w:rPr>
          <w:rFonts w:ascii="仿宋" w:eastAsia="仿宋" w:hAnsi="仿宋" w:hint="eastAsia"/>
          <w:b/>
        </w:rPr>
        <w:t>为</w:t>
      </w:r>
      <w:r w:rsidRPr="0051730D">
        <w:rPr>
          <w:rFonts w:ascii="仿宋" w:eastAsia="仿宋" w:hAnsi="仿宋"/>
          <w:b/>
        </w:rPr>
        <w:t>本合同总金额的 20 %。</w:t>
      </w:r>
    </w:p>
    <w:p w14:paraId="2F279625" w14:textId="4D29F748"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开票时间：</w:t>
      </w:r>
      <w:r w:rsidRPr="0051730D">
        <w:rPr>
          <w:rFonts w:ascii="仿宋" w:eastAsia="仿宋" w:hAnsi="仿宋" w:hint="eastAsia"/>
          <w:b/>
        </w:rPr>
        <w:t>完成毒理批次生产并提供</w:t>
      </w:r>
      <w:r w:rsidR="00BE6C92">
        <w:rPr>
          <w:rFonts w:ascii="仿宋" w:eastAsia="仿宋" w:hAnsi="仿宋" w:hint="eastAsia"/>
          <w:b/>
        </w:rPr>
        <w:t>关键质量属性（</w:t>
      </w:r>
      <w:r w:rsidRPr="0051730D">
        <w:rPr>
          <w:rFonts w:ascii="仿宋" w:eastAsia="仿宋" w:hAnsi="仿宋" w:hint="eastAsia"/>
          <w:b/>
        </w:rPr>
        <w:t>C</w:t>
      </w:r>
      <w:r w:rsidRPr="0051730D">
        <w:rPr>
          <w:rFonts w:ascii="仿宋" w:eastAsia="仿宋" w:hAnsi="仿宋"/>
          <w:b/>
        </w:rPr>
        <w:t>OA</w:t>
      </w:r>
      <w:r w:rsidR="00BE6C92">
        <w:rPr>
          <w:rFonts w:ascii="仿宋" w:eastAsia="仿宋" w:hAnsi="仿宋" w:hint="eastAsia"/>
          <w:b/>
        </w:rPr>
        <w:t>）</w:t>
      </w:r>
      <w:r w:rsidRPr="0051730D">
        <w:rPr>
          <w:rFonts w:ascii="仿宋" w:eastAsia="仿宋" w:hAnsi="仿宋" w:hint="eastAsia"/>
          <w:b/>
        </w:rPr>
        <w:t>后</w:t>
      </w:r>
      <w:r w:rsidRPr="0051730D">
        <w:rPr>
          <w:rFonts w:ascii="仿宋" w:eastAsia="仿宋" w:hAnsi="仿宋"/>
          <w:b/>
        </w:rPr>
        <w:t>10</w:t>
      </w:r>
      <w:r w:rsidRPr="0051730D">
        <w:rPr>
          <w:rFonts w:ascii="仿宋" w:eastAsia="仿宋" w:hAnsi="仿宋" w:hint="eastAsia"/>
          <w:b/>
        </w:rPr>
        <w:t>个工作日内</w:t>
      </w:r>
      <w:r w:rsidRPr="0051730D">
        <w:rPr>
          <w:rFonts w:ascii="仿宋" w:eastAsia="仿宋" w:hAnsi="仿宋"/>
          <w:b/>
        </w:rPr>
        <w:t>。</w:t>
      </w:r>
    </w:p>
    <w:p w14:paraId="1CB7E801" w14:textId="22D4283A"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付款时间：</w:t>
      </w:r>
      <w:r w:rsidR="00205BF1">
        <w:rPr>
          <w:rFonts w:ascii="仿宋" w:eastAsia="仿宋" w:hAnsi="仿宋" w:hint="eastAsia"/>
          <w:b/>
        </w:rPr>
        <w:t>委托方审阅通过毒理批次COA后付款</w:t>
      </w:r>
      <w:r w:rsidR="000E7F90" w:rsidRPr="0051730D">
        <w:rPr>
          <w:rFonts w:ascii="仿宋" w:eastAsia="仿宋" w:hAnsi="仿宋"/>
          <w:b/>
        </w:rPr>
        <w:t>。</w:t>
      </w:r>
    </w:p>
    <w:p w14:paraId="564C2AAE" w14:textId="08A13099"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第四期：</w:t>
      </w:r>
      <w:r w:rsidRPr="0051730D">
        <w:rPr>
          <w:rFonts w:ascii="仿宋" w:eastAsia="仿宋" w:hAnsi="仿宋"/>
          <w:b/>
        </w:rPr>
        <w:t>付款比例</w:t>
      </w:r>
      <w:r w:rsidRPr="0051730D">
        <w:rPr>
          <w:rFonts w:ascii="仿宋" w:eastAsia="仿宋" w:hAnsi="仿宋" w:hint="eastAsia"/>
          <w:b/>
        </w:rPr>
        <w:t>为</w:t>
      </w:r>
      <w:r w:rsidRPr="0051730D">
        <w:rPr>
          <w:rFonts w:ascii="仿宋" w:eastAsia="仿宋" w:hAnsi="仿宋"/>
          <w:b/>
        </w:rPr>
        <w:t>本合同总金额的 10 %。</w:t>
      </w:r>
    </w:p>
    <w:p w14:paraId="430E3784" w14:textId="235DF87D"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开票时间：</w:t>
      </w:r>
      <w:r w:rsidRPr="0051730D">
        <w:rPr>
          <w:rFonts w:ascii="仿宋" w:eastAsia="仿宋" w:hAnsi="仿宋" w:hint="eastAsia"/>
          <w:b/>
        </w:rPr>
        <w:t>完成</w:t>
      </w:r>
      <w:r w:rsidR="001305BD">
        <w:rPr>
          <w:rFonts w:ascii="仿宋" w:eastAsia="仿宋" w:hAnsi="仿宋" w:hint="eastAsia"/>
          <w:b/>
        </w:rPr>
        <w:t>非</w:t>
      </w:r>
      <w:r w:rsidR="00F55293">
        <w:rPr>
          <w:rFonts w:ascii="仿宋" w:eastAsia="仿宋" w:hAnsi="仿宋" w:hint="eastAsia"/>
          <w:b/>
        </w:rPr>
        <w:t>良好生产规范（</w:t>
      </w:r>
      <w:r w:rsidRPr="0051730D">
        <w:rPr>
          <w:rFonts w:ascii="仿宋" w:eastAsia="仿宋" w:hAnsi="仿宋" w:hint="eastAsia"/>
          <w:b/>
        </w:rPr>
        <w:t>Non-GMP</w:t>
      </w:r>
      <w:r w:rsidR="00F55293">
        <w:rPr>
          <w:rFonts w:ascii="仿宋" w:eastAsia="仿宋" w:hAnsi="仿宋" w:hint="eastAsia"/>
          <w:b/>
        </w:rPr>
        <w:t>）</w:t>
      </w:r>
      <w:r w:rsidRPr="0051730D">
        <w:rPr>
          <w:rFonts w:ascii="仿宋" w:eastAsia="仿宋" w:hAnsi="仿宋" w:hint="eastAsia"/>
          <w:b/>
        </w:rPr>
        <w:t>批次生产并提供C</w:t>
      </w:r>
      <w:r w:rsidRPr="0051730D">
        <w:rPr>
          <w:rFonts w:ascii="仿宋" w:eastAsia="仿宋" w:hAnsi="仿宋"/>
          <w:b/>
        </w:rPr>
        <w:t>OA</w:t>
      </w:r>
      <w:r w:rsidRPr="0051730D">
        <w:rPr>
          <w:rFonts w:ascii="仿宋" w:eastAsia="仿宋" w:hAnsi="仿宋" w:hint="eastAsia"/>
          <w:b/>
        </w:rPr>
        <w:t>后</w:t>
      </w:r>
      <w:r w:rsidRPr="0051730D">
        <w:rPr>
          <w:rFonts w:ascii="仿宋" w:eastAsia="仿宋" w:hAnsi="仿宋"/>
          <w:b/>
        </w:rPr>
        <w:t>10</w:t>
      </w:r>
      <w:r w:rsidRPr="0051730D">
        <w:rPr>
          <w:rFonts w:ascii="仿宋" w:eastAsia="仿宋" w:hAnsi="仿宋" w:hint="eastAsia"/>
          <w:b/>
        </w:rPr>
        <w:t>个工作日内</w:t>
      </w:r>
      <w:r w:rsidRPr="0051730D">
        <w:rPr>
          <w:rFonts w:ascii="仿宋" w:eastAsia="仿宋" w:hAnsi="仿宋"/>
          <w:b/>
        </w:rPr>
        <w:t>。</w:t>
      </w:r>
    </w:p>
    <w:p w14:paraId="1374A8C9" w14:textId="04F76D02"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付款时间：</w:t>
      </w:r>
      <w:r w:rsidR="00205BF1">
        <w:rPr>
          <w:rFonts w:ascii="仿宋" w:eastAsia="仿宋" w:hAnsi="仿宋" w:hint="eastAsia"/>
          <w:b/>
        </w:rPr>
        <w:t>委托方审阅通过</w:t>
      </w:r>
      <w:r w:rsidR="00205BF1" w:rsidRPr="0051730D">
        <w:rPr>
          <w:rFonts w:ascii="仿宋" w:eastAsia="仿宋" w:hAnsi="仿宋" w:hint="eastAsia"/>
          <w:b/>
        </w:rPr>
        <w:t>Non-GMP</w:t>
      </w:r>
      <w:r w:rsidR="00205BF1">
        <w:rPr>
          <w:rFonts w:ascii="仿宋" w:eastAsia="仿宋" w:hAnsi="仿宋" w:hint="eastAsia"/>
          <w:b/>
        </w:rPr>
        <w:t>批次COA后付款</w:t>
      </w:r>
      <w:r w:rsidR="000E7F90" w:rsidRPr="0051730D">
        <w:rPr>
          <w:rFonts w:ascii="仿宋" w:eastAsia="仿宋" w:hAnsi="仿宋"/>
          <w:b/>
        </w:rPr>
        <w:t>。</w:t>
      </w:r>
    </w:p>
    <w:p w14:paraId="7D7BD4B9" w14:textId="0431D5F8"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第五期：</w:t>
      </w:r>
      <w:r w:rsidRPr="0051730D">
        <w:rPr>
          <w:rFonts w:ascii="仿宋" w:eastAsia="仿宋" w:hAnsi="仿宋"/>
          <w:b/>
        </w:rPr>
        <w:t>付款比例</w:t>
      </w:r>
      <w:r w:rsidRPr="0051730D">
        <w:rPr>
          <w:rFonts w:ascii="仿宋" w:eastAsia="仿宋" w:hAnsi="仿宋" w:hint="eastAsia"/>
          <w:b/>
        </w:rPr>
        <w:t>为</w:t>
      </w:r>
      <w:r w:rsidRPr="0051730D">
        <w:rPr>
          <w:rFonts w:ascii="仿宋" w:eastAsia="仿宋" w:hAnsi="仿宋"/>
          <w:b/>
        </w:rPr>
        <w:t>本合同总金额的 10 %。</w:t>
      </w:r>
    </w:p>
    <w:p w14:paraId="129CB5C5" w14:textId="6A4BBF3A" w:rsidR="00D83435"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开票时间：</w:t>
      </w:r>
      <w:r w:rsidRPr="0051730D">
        <w:rPr>
          <w:rFonts w:ascii="仿宋" w:eastAsia="仿宋" w:hAnsi="仿宋" w:hint="eastAsia"/>
          <w:b/>
        </w:rPr>
        <w:t>完成</w:t>
      </w:r>
      <w:r w:rsidR="00F55293">
        <w:rPr>
          <w:rFonts w:ascii="仿宋" w:eastAsia="仿宋" w:hAnsi="仿宋" w:hint="eastAsia"/>
          <w:b/>
        </w:rPr>
        <w:t>符合新药申报（</w:t>
      </w:r>
      <w:r w:rsidRPr="0051730D">
        <w:rPr>
          <w:rFonts w:ascii="仿宋" w:eastAsia="仿宋" w:hAnsi="仿宋" w:hint="eastAsia"/>
          <w:b/>
        </w:rPr>
        <w:t>IND</w:t>
      </w:r>
      <w:r w:rsidR="00F55293">
        <w:rPr>
          <w:rFonts w:ascii="仿宋" w:eastAsia="仿宋" w:hAnsi="仿宋" w:hint="eastAsia"/>
          <w:b/>
        </w:rPr>
        <w:t>）行业标准的</w:t>
      </w:r>
      <w:r w:rsidRPr="0051730D">
        <w:rPr>
          <w:rFonts w:ascii="仿宋" w:eastAsia="仿宋" w:hAnsi="仿宋" w:hint="eastAsia"/>
          <w:b/>
        </w:rPr>
        <w:t>申报资料撰写及提交后</w:t>
      </w:r>
      <w:r w:rsidRPr="0051730D">
        <w:rPr>
          <w:rFonts w:ascii="仿宋" w:eastAsia="仿宋" w:hAnsi="仿宋"/>
          <w:b/>
        </w:rPr>
        <w:t>10</w:t>
      </w:r>
      <w:r w:rsidRPr="0051730D">
        <w:rPr>
          <w:rFonts w:ascii="仿宋" w:eastAsia="仿宋" w:hAnsi="仿宋" w:hint="eastAsia"/>
          <w:b/>
        </w:rPr>
        <w:t>个工作日内</w:t>
      </w:r>
      <w:r w:rsidRPr="0051730D">
        <w:rPr>
          <w:rFonts w:ascii="仿宋" w:eastAsia="仿宋" w:hAnsi="仿宋"/>
          <w:b/>
        </w:rPr>
        <w:t>。</w:t>
      </w:r>
    </w:p>
    <w:p w14:paraId="305208B7" w14:textId="023D6BA9" w:rsidR="00785146" w:rsidRPr="0051730D" w:rsidRDefault="00D83435"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付款时间：</w:t>
      </w:r>
      <w:r w:rsidR="00205BF1">
        <w:rPr>
          <w:rFonts w:ascii="仿宋" w:eastAsia="仿宋" w:hAnsi="仿宋" w:hint="eastAsia"/>
          <w:b/>
        </w:rPr>
        <w:t>委托方审阅通过</w:t>
      </w:r>
      <w:r w:rsidR="00205BF1" w:rsidRPr="0051730D">
        <w:rPr>
          <w:rFonts w:ascii="仿宋" w:eastAsia="仿宋" w:hAnsi="仿宋" w:hint="eastAsia"/>
          <w:b/>
        </w:rPr>
        <w:t>IND</w:t>
      </w:r>
      <w:r w:rsidR="00205BF1">
        <w:rPr>
          <w:rFonts w:ascii="仿宋" w:eastAsia="仿宋" w:hAnsi="仿宋" w:hint="eastAsia"/>
          <w:b/>
        </w:rPr>
        <w:t>申报资料后付款</w:t>
      </w:r>
      <w:r w:rsidR="00205BF1" w:rsidRPr="0051730D">
        <w:rPr>
          <w:rFonts w:ascii="仿宋" w:eastAsia="仿宋" w:hAnsi="仿宋"/>
          <w:b/>
        </w:rPr>
        <w:t>。</w:t>
      </w:r>
    </w:p>
    <w:p w14:paraId="562530CB"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34E4F448" w14:textId="783D4743" w:rsidR="00491567" w:rsidRPr="00491567" w:rsidRDefault="00491567" w:rsidP="0051730D">
      <w:pPr>
        <w:pStyle w:val="TOC"/>
        <w:adjustRightInd w:val="0"/>
        <w:snapToGrid w:val="0"/>
        <w:spacing w:beforeLines="50" w:before="156" w:afterLines="0" w:line="288" w:lineRule="auto"/>
        <w:ind w:firstLineChars="200" w:firstLine="422"/>
        <w:rPr>
          <w:rFonts w:ascii="仿宋" w:eastAsia="仿宋" w:hAnsi="仿宋"/>
          <w:b/>
          <w:bCs w:val="0"/>
          <w:color w:val="auto"/>
          <w:kern w:val="2"/>
          <w:sz w:val="21"/>
          <w:szCs w:val="20"/>
          <w:highlight w:val="yellow"/>
        </w:rPr>
      </w:pPr>
      <w:r w:rsidRPr="00491567">
        <w:rPr>
          <w:rFonts w:ascii="仿宋" w:eastAsia="仿宋" w:hAnsi="仿宋" w:hint="eastAsia"/>
          <w:b/>
          <w:bCs w:val="0"/>
          <w:color w:val="auto"/>
          <w:kern w:val="2"/>
          <w:sz w:val="21"/>
          <w:szCs w:val="20"/>
          <w:highlight w:val="yellow"/>
        </w:rPr>
        <w:t>投标单位资质要求：</w:t>
      </w:r>
    </w:p>
    <w:p w14:paraId="4356A5D6" w14:textId="3D9C7E48" w:rsidR="00491567" w:rsidRDefault="00246BCF" w:rsidP="00491567">
      <w:pPr>
        <w:pStyle w:val="TOC"/>
        <w:adjustRightInd w:val="0"/>
        <w:snapToGrid w:val="0"/>
        <w:spacing w:beforeLines="50" w:before="156" w:afterLines="0" w:line="288" w:lineRule="auto"/>
        <w:ind w:firstLineChars="200" w:firstLine="422"/>
        <w:rPr>
          <w:rFonts w:ascii="仿宋" w:eastAsia="仿宋" w:hAnsi="仿宋"/>
          <w:b/>
          <w:bCs w:val="0"/>
          <w:color w:val="auto"/>
          <w:kern w:val="2"/>
          <w:sz w:val="21"/>
          <w:szCs w:val="20"/>
        </w:rPr>
      </w:pPr>
      <w:r>
        <w:rPr>
          <w:rFonts w:ascii="仿宋" w:eastAsia="仿宋" w:hAnsi="仿宋"/>
          <w:b/>
          <w:bCs w:val="0"/>
          <w:color w:val="auto"/>
          <w:kern w:val="2"/>
          <w:sz w:val="21"/>
          <w:szCs w:val="20"/>
          <w:highlight w:val="yellow"/>
        </w:rPr>
        <w:t>1</w:t>
      </w:r>
      <w:bookmarkStart w:id="4" w:name="_GoBack"/>
      <w:bookmarkEnd w:id="4"/>
      <w:r w:rsidR="00491567" w:rsidRPr="00491567">
        <w:rPr>
          <w:rFonts w:ascii="仿宋" w:eastAsia="仿宋" w:hAnsi="仿宋" w:hint="eastAsia"/>
          <w:b/>
          <w:bCs w:val="0"/>
          <w:color w:val="auto"/>
          <w:kern w:val="2"/>
          <w:sz w:val="21"/>
          <w:szCs w:val="20"/>
          <w:highlight w:val="yellow"/>
        </w:rPr>
        <w:t>）需提供涵盖药品研发与生产的营业执照、药品生产许可证</w:t>
      </w:r>
    </w:p>
    <w:p w14:paraId="216244CD" w14:textId="3314E309" w:rsidR="0051730D" w:rsidRPr="0051730D" w:rsidRDefault="009518A0" w:rsidP="00491567">
      <w:pPr>
        <w:pStyle w:val="TOC"/>
        <w:adjustRightInd w:val="0"/>
        <w:snapToGrid w:val="0"/>
        <w:spacing w:beforeLines="50" w:before="156" w:afterLines="0" w:line="288" w:lineRule="auto"/>
        <w:ind w:firstLineChars="200" w:firstLine="422"/>
        <w:rPr>
          <w:rFonts w:ascii="仿宋" w:eastAsia="仿宋" w:hAnsi="仿宋"/>
          <w:b/>
          <w:bCs w:val="0"/>
          <w:color w:val="auto"/>
          <w:kern w:val="2"/>
          <w:sz w:val="21"/>
          <w:szCs w:val="20"/>
        </w:rPr>
      </w:pPr>
      <w:r w:rsidRPr="0051730D">
        <w:rPr>
          <w:rFonts w:ascii="仿宋" w:eastAsia="仿宋" w:hAnsi="仿宋"/>
          <w:b/>
          <w:bCs w:val="0"/>
          <w:color w:val="auto"/>
          <w:kern w:val="2"/>
          <w:sz w:val="21"/>
          <w:szCs w:val="20"/>
        </w:rPr>
        <w:t>服务内容与范围为</w:t>
      </w:r>
      <w:r w:rsidRPr="0051730D">
        <w:rPr>
          <w:rFonts w:ascii="仿宋" w:eastAsia="仿宋" w:hAnsi="仿宋" w:hint="eastAsia"/>
          <w:b/>
          <w:bCs w:val="0"/>
          <w:color w:val="auto"/>
          <w:kern w:val="2"/>
          <w:sz w:val="21"/>
          <w:szCs w:val="20"/>
        </w:rPr>
        <w:t>：</w:t>
      </w:r>
      <w:r w:rsidRPr="0051730D">
        <w:rPr>
          <w:rFonts w:ascii="仿宋" w:eastAsia="仿宋" w:hAnsi="仿宋"/>
          <w:b/>
          <w:bCs w:val="0"/>
          <w:color w:val="auto"/>
          <w:kern w:val="2"/>
          <w:sz w:val="21"/>
          <w:szCs w:val="20"/>
        </w:rPr>
        <w:t>合作方需要提供制剂研究与生产服务，具体包括：处方前研究，制剂处方工艺开发，分析方法开发与验证，制剂样品生产与检测放行，稳定性研究等</w:t>
      </w:r>
      <w:r w:rsidRPr="0051730D">
        <w:rPr>
          <w:rFonts w:ascii="仿宋" w:eastAsia="仿宋" w:hAnsi="仿宋" w:hint="eastAsia"/>
          <w:b/>
          <w:bCs w:val="0"/>
          <w:color w:val="auto"/>
          <w:kern w:val="2"/>
          <w:sz w:val="21"/>
          <w:szCs w:val="20"/>
        </w:rPr>
        <w:t>。服务期限：从研发到完成non</w:t>
      </w:r>
      <w:r w:rsidRPr="0051730D">
        <w:rPr>
          <w:rFonts w:ascii="仿宋" w:eastAsia="仿宋" w:hAnsi="仿宋"/>
          <w:b/>
          <w:bCs w:val="0"/>
          <w:color w:val="auto"/>
          <w:kern w:val="2"/>
          <w:sz w:val="21"/>
          <w:szCs w:val="20"/>
        </w:rPr>
        <w:t>-GMP</w:t>
      </w:r>
      <w:r w:rsidRPr="0051730D">
        <w:rPr>
          <w:rFonts w:ascii="仿宋" w:eastAsia="仿宋" w:hAnsi="仿宋" w:hint="eastAsia"/>
          <w:b/>
          <w:bCs w:val="0"/>
          <w:color w:val="auto"/>
          <w:kern w:val="2"/>
          <w:sz w:val="21"/>
          <w:szCs w:val="20"/>
        </w:rPr>
        <w:t>生产时间为3</w:t>
      </w:r>
      <w:r w:rsidRPr="0051730D">
        <w:rPr>
          <w:rFonts w:ascii="仿宋" w:eastAsia="仿宋" w:hAnsi="仿宋"/>
          <w:b/>
          <w:bCs w:val="0"/>
          <w:color w:val="auto"/>
          <w:kern w:val="2"/>
          <w:sz w:val="21"/>
          <w:szCs w:val="20"/>
        </w:rPr>
        <w:t>2周</w:t>
      </w:r>
      <w:r w:rsidRPr="0051730D">
        <w:rPr>
          <w:rFonts w:ascii="仿宋" w:eastAsia="仿宋" w:hAnsi="仿宋" w:hint="eastAsia"/>
          <w:b/>
          <w:bCs w:val="0"/>
          <w:color w:val="auto"/>
          <w:kern w:val="2"/>
          <w:sz w:val="21"/>
          <w:szCs w:val="20"/>
        </w:rPr>
        <w:t>。</w:t>
      </w:r>
    </w:p>
    <w:p w14:paraId="56AC60BB" w14:textId="5D4D39C5"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具体要求如下：</w:t>
      </w:r>
    </w:p>
    <w:p w14:paraId="26AEC886" w14:textId="631EC2D2"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处方前研究内容主要是原辅料相容性。将化合物与软膏</w:t>
      </w:r>
      <w:r w:rsidRPr="0051730D">
        <w:rPr>
          <w:rFonts w:ascii="仿宋" w:eastAsia="仿宋" w:hAnsi="仿宋"/>
          <w:b/>
        </w:rPr>
        <w:t>制剂常用辅料</w:t>
      </w:r>
      <w:r w:rsidRPr="0051730D">
        <w:rPr>
          <w:rFonts w:ascii="仿宋" w:eastAsia="仿宋" w:hAnsi="仿宋" w:hint="eastAsia"/>
          <w:b/>
        </w:rPr>
        <w:t>（如硬脂酸，脂肪醇、长链甘油酯、凡士林、石蜡、防腐剂、抗氧化剂等）按照一定比例混合，进行影响因素研究，</w:t>
      </w:r>
      <w:r w:rsidRPr="0051730D">
        <w:rPr>
          <w:rFonts w:ascii="仿宋" w:eastAsia="仿宋" w:hAnsi="仿宋"/>
          <w:b/>
        </w:rPr>
        <w:t>为制剂处方开发提供参考依据</w:t>
      </w:r>
      <w:r w:rsidRPr="0051730D">
        <w:rPr>
          <w:rFonts w:ascii="仿宋" w:eastAsia="仿宋" w:hAnsi="仿宋" w:hint="eastAsia"/>
          <w:b/>
        </w:rPr>
        <w:t>。检测内容：性状、有关物质</w:t>
      </w:r>
    </w:p>
    <w:p w14:paraId="1A4F7C39" w14:textId="0158072B"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处方开发着重在于制剂的杂质、含量和药物结晶的检测，通过以上参数筛选最优处方，并对最终处方进行软膏常规项目检测，如</w:t>
      </w:r>
      <w:r w:rsidR="002963BF">
        <w:rPr>
          <w:rFonts w:ascii="仿宋" w:eastAsia="仿宋" w:hAnsi="仿宋" w:hint="eastAsia"/>
          <w:b/>
        </w:rPr>
        <w:t>体外释放（</w:t>
      </w:r>
      <w:r w:rsidRPr="0051730D">
        <w:rPr>
          <w:rFonts w:ascii="仿宋" w:eastAsia="仿宋" w:hAnsi="仿宋" w:hint="eastAsia"/>
          <w:b/>
        </w:rPr>
        <w:t>I</w:t>
      </w:r>
      <w:r w:rsidRPr="0051730D">
        <w:rPr>
          <w:rFonts w:ascii="仿宋" w:eastAsia="仿宋" w:hAnsi="仿宋"/>
          <w:b/>
        </w:rPr>
        <w:t>VRT</w:t>
      </w:r>
      <w:r w:rsidR="002963BF">
        <w:rPr>
          <w:rFonts w:ascii="仿宋" w:eastAsia="仿宋" w:hAnsi="仿宋" w:hint="eastAsia"/>
          <w:b/>
        </w:rPr>
        <w:t>）</w:t>
      </w:r>
      <w:r w:rsidRPr="0051730D">
        <w:rPr>
          <w:rFonts w:ascii="仿宋" w:eastAsia="仿宋" w:hAnsi="仿宋"/>
          <w:b/>
        </w:rPr>
        <w:t>/</w:t>
      </w:r>
      <w:r w:rsidR="002963BF">
        <w:rPr>
          <w:rFonts w:ascii="仿宋" w:eastAsia="仿宋" w:hAnsi="仿宋" w:hint="eastAsia"/>
          <w:b/>
        </w:rPr>
        <w:t>体外渗透（</w:t>
      </w:r>
      <w:r w:rsidRPr="0051730D">
        <w:rPr>
          <w:rFonts w:ascii="仿宋" w:eastAsia="仿宋" w:hAnsi="仿宋"/>
          <w:b/>
        </w:rPr>
        <w:t>IVPT</w:t>
      </w:r>
      <w:r w:rsidR="002963BF">
        <w:rPr>
          <w:rFonts w:ascii="仿宋" w:eastAsia="仿宋" w:hAnsi="仿宋" w:hint="eastAsia"/>
          <w:b/>
        </w:rPr>
        <w:t>）</w:t>
      </w:r>
      <w:r w:rsidRPr="0051730D">
        <w:rPr>
          <w:rFonts w:ascii="仿宋" w:eastAsia="仿宋" w:hAnsi="仿宋" w:hint="eastAsia"/>
          <w:b/>
        </w:rPr>
        <w:t>、流变特性等。</w:t>
      </w:r>
    </w:p>
    <w:p w14:paraId="765D4B61"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工艺开发参数重点在加热温度、加热时间、物料加入顺序、均质与否、物料降温等，可对制剂杂质、性状、均匀度等产生影响。</w:t>
      </w:r>
    </w:p>
    <w:p w14:paraId="4D501D2D"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分析方法开发：</w:t>
      </w:r>
    </w:p>
    <w:p w14:paraId="157C2995"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lastRenderedPageBreak/>
        <w:t>有关物质</w:t>
      </w:r>
      <w:r w:rsidRPr="0051730D">
        <w:rPr>
          <w:rFonts w:ascii="仿宋" w:eastAsia="仿宋" w:hAnsi="仿宋"/>
          <w:b/>
        </w:rPr>
        <w:t>/</w:t>
      </w:r>
      <w:r w:rsidRPr="0051730D">
        <w:rPr>
          <w:rFonts w:ascii="仿宋" w:eastAsia="仿宋" w:hAnsi="仿宋" w:hint="eastAsia"/>
          <w:b/>
        </w:rPr>
        <w:t>含量/抗氧剂/促渗剂/清洁验证方法在已有方法的基础上优化重点考察样品溶液的提取，稳定性、方法的专属性和灵敏度。</w:t>
      </w:r>
    </w:p>
    <w:p w14:paraId="5753F1A0"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I</w:t>
      </w:r>
      <w:r w:rsidRPr="0051730D">
        <w:rPr>
          <w:rFonts w:ascii="仿宋" w:eastAsia="仿宋" w:hAnsi="仿宋"/>
          <w:b/>
        </w:rPr>
        <w:t>VRT</w:t>
      </w:r>
      <w:r w:rsidRPr="0051730D">
        <w:rPr>
          <w:rFonts w:ascii="仿宋" w:eastAsia="仿宋" w:hAnsi="仿宋" w:hint="eastAsia"/>
          <w:b/>
        </w:rPr>
        <w:t>、I</w:t>
      </w:r>
      <w:r w:rsidRPr="0051730D">
        <w:rPr>
          <w:rFonts w:ascii="仿宋" w:eastAsia="仿宋" w:hAnsi="仿宋"/>
          <w:b/>
        </w:rPr>
        <w:t>VPT</w:t>
      </w:r>
      <w:r w:rsidRPr="0051730D">
        <w:rPr>
          <w:rFonts w:ascii="仿宋" w:eastAsia="仿宋" w:hAnsi="仿宋" w:hint="eastAsia"/>
          <w:b/>
        </w:rPr>
        <w:t>开发具有区分力的方法，需要筛选介质、转速、膜、上药量等</w:t>
      </w:r>
    </w:p>
    <w:p w14:paraId="4A695F51"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黏度、流变方法开发：筛选合适的转子、剪切方式、剪切频率、间隙等</w:t>
      </w:r>
    </w:p>
    <w:p w14:paraId="477A783F"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方法验证重点考察：专属性、定量限、检测限、线性、精密度、重现性、准确度、溶液稳定性、滤膜吸附等</w:t>
      </w:r>
    </w:p>
    <w:p w14:paraId="550333F6" w14:textId="2B70F2CA"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毒理批计划按</w:t>
      </w:r>
      <w:r w:rsidRPr="0051730D">
        <w:rPr>
          <w:rFonts w:ascii="仿宋" w:eastAsia="仿宋" w:hAnsi="仿宋"/>
          <w:b/>
        </w:rPr>
        <w:t>10kg/批</w:t>
      </w:r>
      <w:r w:rsidRPr="0051730D">
        <w:rPr>
          <w:rFonts w:ascii="仿宋" w:eastAsia="仿宋" w:hAnsi="仿宋" w:hint="eastAsia"/>
          <w:b/>
        </w:rPr>
        <w:t>的批量生产4批（1批</w:t>
      </w:r>
      <w:r w:rsidR="002963BF">
        <w:rPr>
          <w:rFonts w:ascii="仿宋" w:eastAsia="仿宋" w:hAnsi="仿宋" w:hint="eastAsia"/>
          <w:b/>
        </w:rPr>
        <w:t>安慰剂</w:t>
      </w:r>
      <w:r w:rsidRPr="0051730D">
        <w:rPr>
          <w:rFonts w:ascii="仿宋" w:eastAsia="仿宋" w:hAnsi="仿宋" w:hint="eastAsia"/>
          <w:b/>
        </w:rPr>
        <w:t>Placebo，</w:t>
      </w:r>
      <w:r w:rsidRPr="0051730D">
        <w:rPr>
          <w:rFonts w:ascii="仿宋" w:eastAsia="仿宋" w:hAnsi="仿宋"/>
          <w:b/>
        </w:rPr>
        <w:t>1批/规格*3规格</w:t>
      </w:r>
      <w:r w:rsidRPr="0051730D">
        <w:rPr>
          <w:rFonts w:ascii="仿宋" w:eastAsia="仿宋" w:hAnsi="仿宋" w:hint="eastAsia"/>
          <w:b/>
        </w:rPr>
        <w:t>），检测放行的内容：</w:t>
      </w:r>
      <w:r w:rsidRPr="0051730D">
        <w:rPr>
          <w:rFonts w:ascii="仿宋" w:eastAsia="仿宋" w:hAnsi="仿宋"/>
          <w:b/>
        </w:rPr>
        <w:t>性状</w:t>
      </w:r>
      <w:r w:rsidRPr="0051730D">
        <w:rPr>
          <w:rFonts w:ascii="仿宋" w:eastAsia="仿宋" w:hAnsi="仿宋" w:hint="eastAsia"/>
          <w:b/>
        </w:rPr>
        <w:t>、</w:t>
      </w:r>
      <w:r w:rsidRPr="0051730D">
        <w:rPr>
          <w:rFonts w:ascii="仿宋" w:eastAsia="仿宋" w:hAnsi="仿宋"/>
          <w:b/>
        </w:rPr>
        <w:t>鉴别</w:t>
      </w:r>
      <w:r w:rsidRPr="0051730D">
        <w:rPr>
          <w:rFonts w:ascii="仿宋" w:eastAsia="仿宋" w:hAnsi="仿宋" w:hint="eastAsia"/>
          <w:b/>
        </w:rPr>
        <w:t>、</w:t>
      </w:r>
      <w:r w:rsidRPr="0051730D">
        <w:rPr>
          <w:rFonts w:ascii="仿宋" w:eastAsia="仿宋" w:hAnsi="仿宋"/>
          <w:b/>
        </w:rPr>
        <w:t>含量</w:t>
      </w:r>
      <w:r w:rsidRPr="0051730D">
        <w:rPr>
          <w:rFonts w:ascii="仿宋" w:eastAsia="仿宋" w:hAnsi="仿宋" w:hint="eastAsia"/>
          <w:b/>
        </w:rPr>
        <w:t>均匀度</w:t>
      </w:r>
      <w:r w:rsidRPr="0051730D">
        <w:rPr>
          <w:rFonts w:ascii="仿宋" w:eastAsia="仿宋" w:hAnsi="仿宋"/>
          <w:b/>
        </w:rPr>
        <w:t>检测</w:t>
      </w:r>
      <w:r w:rsidRPr="0051730D">
        <w:rPr>
          <w:rFonts w:ascii="仿宋" w:eastAsia="仿宋" w:hAnsi="仿宋" w:hint="eastAsia"/>
          <w:b/>
        </w:rPr>
        <w:t>、</w:t>
      </w:r>
      <w:r w:rsidRPr="0051730D">
        <w:rPr>
          <w:rFonts w:ascii="仿宋" w:eastAsia="仿宋" w:hAnsi="仿宋"/>
          <w:b/>
        </w:rPr>
        <w:t>有关物质检测</w:t>
      </w:r>
      <w:r w:rsidRPr="0051730D">
        <w:rPr>
          <w:rFonts w:ascii="仿宋" w:eastAsia="仿宋" w:hAnsi="仿宋" w:hint="eastAsia"/>
          <w:b/>
        </w:rPr>
        <w:t>、</w:t>
      </w:r>
      <w:r w:rsidRPr="0051730D">
        <w:rPr>
          <w:rFonts w:ascii="仿宋" w:eastAsia="仿宋" w:hAnsi="仿宋"/>
          <w:b/>
        </w:rPr>
        <w:t>PLM</w:t>
      </w:r>
      <w:r w:rsidRPr="0051730D">
        <w:rPr>
          <w:rFonts w:ascii="仿宋" w:eastAsia="仿宋" w:hAnsi="仿宋" w:hint="eastAsia"/>
          <w:b/>
        </w:rPr>
        <w:t>、</w:t>
      </w:r>
      <w:r w:rsidRPr="0051730D">
        <w:rPr>
          <w:rFonts w:ascii="仿宋" w:eastAsia="仿宋" w:hAnsi="仿宋"/>
          <w:b/>
        </w:rPr>
        <w:t>黏度</w:t>
      </w:r>
      <w:r w:rsidRPr="0051730D">
        <w:rPr>
          <w:rFonts w:ascii="仿宋" w:eastAsia="仿宋" w:hAnsi="仿宋" w:hint="eastAsia"/>
          <w:b/>
        </w:rPr>
        <w:t>、</w:t>
      </w:r>
      <w:r w:rsidRPr="0051730D">
        <w:rPr>
          <w:rFonts w:ascii="仿宋" w:eastAsia="仿宋" w:hAnsi="仿宋"/>
          <w:b/>
        </w:rPr>
        <w:t xml:space="preserve">IVRT </w:t>
      </w:r>
      <w:r w:rsidRPr="0051730D">
        <w:rPr>
          <w:rFonts w:ascii="仿宋" w:eastAsia="仿宋" w:hAnsi="仿宋" w:hint="eastAsia"/>
          <w:b/>
        </w:rPr>
        <w:t>、</w:t>
      </w:r>
      <w:r w:rsidRPr="0051730D">
        <w:rPr>
          <w:rFonts w:ascii="仿宋" w:eastAsia="仿宋" w:hAnsi="仿宋"/>
          <w:b/>
        </w:rPr>
        <w:t>抗氧剂</w:t>
      </w:r>
      <w:r w:rsidRPr="0051730D">
        <w:rPr>
          <w:rFonts w:ascii="仿宋" w:eastAsia="仿宋" w:hAnsi="仿宋" w:hint="eastAsia"/>
          <w:b/>
        </w:rPr>
        <w:t>（如有）、促渗剂（如有）</w:t>
      </w:r>
    </w:p>
    <w:p w14:paraId="76ED573B"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N</w:t>
      </w:r>
      <w:r w:rsidRPr="0051730D">
        <w:rPr>
          <w:rFonts w:ascii="仿宋" w:eastAsia="仿宋" w:hAnsi="仿宋" w:hint="eastAsia"/>
          <w:b/>
        </w:rPr>
        <w:t>o</w:t>
      </w:r>
      <w:r w:rsidRPr="0051730D">
        <w:rPr>
          <w:rFonts w:ascii="仿宋" w:eastAsia="仿宋" w:hAnsi="仿宋"/>
          <w:b/>
        </w:rPr>
        <w:t>n-GMP</w:t>
      </w:r>
      <w:r w:rsidRPr="0051730D">
        <w:rPr>
          <w:rFonts w:ascii="仿宋" w:eastAsia="仿宋" w:hAnsi="仿宋" w:hint="eastAsia"/>
          <w:b/>
        </w:rPr>
        <w:t>批计划先按</w:t>
      </w:r>
      <w:r w:rsidRPr="0051730D">
        <w:rPr>
          <w:rFonts w:ascii="仿宋" w:eastAsia="仿宋" w:hAnsi="仿宋"/>
          <w:b/>
        </w:rPr>
        <w:t>50kg /批</w:t>
      </w:r>
      <w:r w:rsidRPr="0051730D">
        <w:rPr>
          <w:rFonts w:ascii="仿宋" w:eastAsia="仿宋" w:hAnsi="仿宋" w:hint="eastAsia"/>
          <w:b/>
        </w:rPr>
        <w:t>进行1批放大试验批，然后再按</w:t>
      </w:r>
      <w:r w:rsidRPr="0051730D">
        <w:rPr>
          <w:rFonts w:ascii="仿宋" w:eastAsia="仿宋" w:hAnsi="仿宋"/>
          <w:b/>
        </w:rPr>
        <w:t>50kg /批</w:t>
      </w:r>
      <w:r w:rsidRPr="0051730D">
        <w:rPr>
          <w:rFonts w:ascii="仿宋" w:eastAsia="仿宋" w:hAnsi="仿宋" w:hint="eastAsia"/>
          <w:b/>
        </w:rPr>
        <w:t>进行</w:t>
      </w:r>
      <w:r w:rsidRPr="0051730D">
        <w:rPr>
          <w:rFonts w:ascii="仿宋" w:eastAsia="仿宋" w:hAnsi="仿宋"/>
          <w:b/>
        </w:rPr>
        <w:t>4批（1批Placebo，1批/规格*3规格）</w:t>
      </w:r>
      <w:r w:rsidRPr="0051730D">
        <w:rPr>
          <w:rFonts w:ascii="仿宋" w:eastAsia="仿宋" w:hAnsi="仿宋" w:hint="eastAsia"/>
          <w:b/>
        </w:rPr>
        <w:t>的生产，暂定</w:t>
      </w:r>
      <w:r w:rsidRPr="0051730D">
        <w:rPr>
          <w:rFonts w:ascii="仿宋" w:eastAsia="仿宋" w:hAnsi="仿宋"/>
          <w:b/>
        </w:rPr>
        <w:t>采用</w:t>
      </w:r>
      <w:r w:rsidRPr="0051730D">
        <w:rPr>
          <w:rFonts w:ascii="仿宋" w:eastAsia="仿宋" w:hAnsi="仿宋" w:hint="eastAsia"/>
          <w:b/>
        </w:rPr>
        <w:t>铝塑管</w:t>
      </w:r>
      <w:r w:rsidRPr="0051730D">
        <w:rPr>
          <w:rFonts w:ascii="仿宋" w:eastAsia="仿宋" w:hAnsi="仿宋"/>
          <w:b/>
        </w:rPr>
        <w:t>进行包装</w:t>
      </w:r>
      <w:r w:rsidRPr="0051730D">
        <w:rPr>
          <w:rFonts w:ascii="仿宋" w:eastAsia="仿宋" w:hAnsi="仿宋" w:hint="eastAsia"/>
          <w:b/>
        </w:rPr>
        <w:t>，</w:t>
      </w:r>
      <w:r w:rsidRPr="0051730D">
        <w:rPr>
          <w:rFonts w:ascii="仿宋" w:eastAsia="仿宋" w:hAnsi="仿宋"/>
          <w:b/>
        </w:rPr>
        <w:t>装量暂定10g/支</w:t>
      </w:r>
      <w:r w:rsidRPr="0051730D">
        <w:rPr>
          <w:rFonts w:ascii="仿宋" w:eastAsia="仿宋" w:hAnsi="仿宋" w:hint="eastAsia"/>
          <w:b/>
        </w:rPr>
        <w:t>，），检测放行的内容：</w:t>
      </w:r>
      <w:r w:rsidRPr="0051730D">
        <w:rPr>
          <w:rFonts w:ascii="仿宋" w:eastAsia="仿宋" w:hAnsi="仿宋"/>
          <w:b/>
        </w:rPr>
        <w:t>性状</w:t>
      </w:r>
      <w:r w:rsidRPr="0051730D">
        <w:rPr>
          <w:rFonts w:ascii="仿宋" w:eastAsia="仿宋" w:hAnsi="仿宋" w:hint="eastAsia"/>
          <w:b/>
        </w:rPr>
        <w:t>、</w:t>
      </w:r>
      <w:r w:rsidRPr="0051730D">
        <w:rPr>
          <w:rFonts w:ascii="仿宋" w:eastAsia="仿宋" w:hAnsi="仿宋"/>
          <w:b/>
        </w:rPr>
        <w:t>鉴别</w:t>
      </w:r>
      <w:r w:rsidRPr="0051730D">
        <w:rPr>
          <w:rFonts w:ascii="仿宋" w:eastAsia="仿宋" w:hAnsi="仿宋" w:hint="eastAsia"/>
          <w:b/>
        </w:rPr>
        <w:t>、</w:t>
      </w:r>
      <w:r w:rsidRPr="0051730D">
        <w:rPr>
          <w:rFonts w:ascii="仿宋" w:eastAsia="仿宋" w:hAnsi="仿宋"/>
          <w:b/>
        </w:rPr>
        <w:t>混合均匀度</w:t>
      </w:r>
      <w:r w:rsidRPr="0051730D">
        <w:rPr>
          <w:rFonts w:ascii="仿宋" w:eastAsia="仿宋" w:hAnsi="仿宋" w:hint="eastAsia"/>
          <w:b/>
        </w:rPr>
        <w:t>、</w:t>
      </w:r>
      <w:r w:rsidRPr="0051730D">
        <w:rPr>
          <w:rFonts w:ascii="仿宋" w:eastAsia="仿宋" w:hAnsi="仿宋"/>
          <w:b/>
        </w:rPr>
        <w:t>含量检测</w:t>
      </w:r>
      <w:r w:rsidRPr="0051730D">
        <w:rPr>
          <w:rFonts w:ascii="仿宋" w:eastAsia="仿宋" w:hAnsi="仿宋" w:hint="eastAsia"/>
          <w:b/>
        </w:rPr>
        <w:t>、</w:t>
      </w:r>
      <w:r w:rsidRPr="0051730D">
        <w:rPr>
          <w:rFonts w:ascii="仿宋" w:eastAsia="仿宋" w:hAnsi="仿宋"/>
          <w:b/>
        </w:rPr>
        <w:t>有关物质检测</w:t>
      </w:r>
      <w:r w:rsidRPr="0051730D">
        <w:rPr>
          <w:rFonts w:ascii="仿宋" w:eastAsia="仿宋" w:hAnsi="仿宋" w:hint="eastAsia"/>
          <w:b/>
        </w:rPr>
        <w:t>、</w:t>
      </w:r>
      <w:r w:rsidRPr="0051730D">
        <w:rPr>
          <w:rFonts w:ascii="仿宋" w:eastAsia="仿宋" w:hAnsi="仿宋"/>
          <w:b/>
        </w:rPr>
        <w:t>PLM</w:t>
      </w:r>
      <w:r w:rsidRPr="0051730D">
        <w:rPr>
          <w:rFonts w:ascii="仿宋" w:eastAsia="仿宋" w:hAnsi="仿宋" w:hint="eastAsia"/>
          <w:b/>
        </w:rPr>
        <w:t>、</w:t>
      </w:r>
      <w:r w:rsidRPr="0051730D">
        <w:rPr>
          <w:rFonts w:ascii="仿宋" w:eastAsia="仿宋" w:hAnsi="仿宋"/>
          <w:b/>
        </w:rPr>
        <w:t>黏度:</w:t>
      </w:r>
      <w:r w:rsidRPr="0051730D">
        <w:rPr>
          <w:rFonts w:ascii="仿宋" w:eastAsia="仿宋" w:hAnsi="仿宋" w:hint="eastAsia"/>
          <w:b/>
        </w:rPr>
        <w:t>、</w:t>
      </w:r>
      <w:r w:rsidRPr="0051730D">
        <w:rPr>
          <w:rFonts w:ascii="仿宋" w:eastAsia="仿宋" w:hAnsi="仿宋"/>
          <w:b/>
        </w:rPr>
        <w:t>IVRT</w:t>
      </w:r>
      <w:r w:rsidRPr="0051730D">
        <w:rPr>
          <w:rFonts w:ascii="仿宋" w:eastAsia="仿宋" w:hAnsi="仿宋" w:hint="eastAsia"/>
          <w:b/>
        </w:rPr>
        <w:t>、</w:t>
      </w:r>
      <w:r w:rsidRPr="0051730D">
        <w:rPr>
          <w:rFonts w:ascii="仿宋" w:eastAsia="仿宋" w:hAnsi="仿宋"/>
          <w:b/>
        </w:rPr>
        <w:t>容器内均匀度</w:t>
      </w:r>
      <w:r w:rsidRPr="0051730D">
        <w:rPr>
          <w:rFonts w:ascii="仿宋" w:eastAsia="仿宋" w:hAnsi="仿宋" w:hint="eastAsia"/>
          <w:b/>
        </w:rPr>
        <w:t>、</w:t>
      </w:r>
      <w:r w:rsidRPr="0051730D">
        <w:rPr>
          <w:rFonts w:ascii="仿宋" w:eastAsia="仿宋" w:hAnsi="仿宋"/>
          <w:b/>
        </w:rPr>
        <w:t>装量</w:t>
      </w:r>
      <w:r w:rsidRPr="0051730D">
        <w:rPr>
          <w:rFonts w:ascii="仿宋" w:eastAsia="仿宋" w:hAnsi="仿宋" w:hint="eastAsia"/>
          <w:b/>
        </w:rPr>
        <w:t>、</w:t>
      </w:r>
      <w:r w:rsidRPr="0051730D">
        <w:rPr>
          <w:rFonts w:ascii="仿宋" w:eastAsia="仿宋" w:hAnsi="仿宋"/>
          <w:b/>
        </w:rPr>
        <w:t>抗氧剂</w:t>
      </w:r>
      <w:r w:rsidRPr="0051730D">
        <w:rPr>
          <w:rFonts w:ascii="仿宋" w:eastAsia="仿宋" w:hAnsi="仿宋" w:hint="eastAsia"/>
          <w:b/>
        </w:rPr>
        <w:t>（如有）、促渗剂（如有）、</w:t>
      </w:r>
      <w:r w:rsidRPr="0051730D">
        <w:rPr>
          <w:rFonts w:ascii="仿宋" w:eastAsia="仿宋" w:hAnsi="仿宋"/>
          <w:b/>
        </w:rPr>
        <w:t>流变特性</w:t>
      </w:r>
    </w:p>
    <w:p w14:paraId="76AE1F31" w14:textId="4DC9D16A"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hint="eastAsia"/>
          <w:b/>
        </w:rPr>
        <w:t>稳定性研究的具体内容：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1401"/>
        <w:gridCol w:w="6878"/>
        <w:gridCol w:w="64"/>
      </w:tblGrid>
      <w:tr w:rsidR="0051730D" w:rsidRPr="0051730D" w14:paraId="782A3B1C" w14:textId="77777777" w:rsidTr="0002565F">
        <w:trPr>
          <w:gridAfter w:val="1"/>
          <w:wAfter w:w="38" w:type="pct"/>
          <w:trHeight w:val="1409"/>
        </w:trPr>
        <w:tc>
          <w:tcPr>
            <w:tcW w:w="848" w:type="pct"/>
            <w:gridSpan w:val="2"/>
            <w:shd w:val="clear" w:color="auto" w:fill="auto"/>
            <w:vAlign w:val="center"/>
          </w:tcPr>
          <w:p w14:paraId="3C0917ED"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处方确认批次稳定性研究</w:t>
            </w:r>
          </w:p>
        </w:tc>
        <w:tc>
          <w:tcPr>
            <w:tcW w:w="4114" w:type="pct"/>
            <w:shd w:val="clear" w:color="000000" w:fill="FFFFFF"/>
            <w:vAlign w:val="center"/>
          </w:tcPr>
          <w:p w14:paraId="43E7A4EE" w14:textId="77777777" w:rsidR="0051730D" w:rsidRPr="0051730D" w:rsidRDefault="0051730D" w:rsidP="0051730D">
            <w:pPr>
              <w:pStyle w:val="ae"/>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批次：不超过4批</w:t>
            </w:r>
          </w:p>
          <w:p w14:paraId="28AF2364" w14:textId="77777777" w:rsidR="0051730D" w:rsidRPr="0051730D" w:rsidRDefault="0051730D" w:rsidP="0051730D">
            <w:pPr>
              <w:pStyle w:val="ae"/>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30℃/65%RH</w:t>
            </w:r>
            <w:r w:rsidRPr="0051730D">
              <w:rPr>
                <w:rFonts w:ascii="仿宋" w:eastAsia="仿宋" w:hAnsi="仿宋" w:hint="eastAsia"/>
                <w:b/>
              </w:rPr>
              <w:t>，</w:t>
            </w:r>
            <w:r w:rsidRPr="0051730D">
              <w:rPr>
                <w:rFonts w:ascii="仿宋" w:eastAsia="仿宋" w:hAnsi="仿宋"/>
                <w:b/>
              </w:rPr>
              <w:t>25℃/60%RH</w:t>
            </w:r>
            <w:r w:rsidRPr="0051730D">
              <w:rPr>
                <w:rFonts w:ascii="仿宋" w:eastAsia="仿宋" w:hAnsi="仿宋" w:hint="eastAsia"/>
                <w:b/>
              </w:rPr>
              <w:t>（该条件根据小试结果确定），水平、垂直放置</w:t>
            </w:r>
            <w:r w:rsidRPr="0051730D">
              <w:rPr>
                <w:rFonts w:ascii="仿宋" w:eastAsia="仿宋" w:hAnsi="仿宋"/>
                <w:b/>
              </w:rPr>
              <w:t>：时间点：1、3月</w:t>
            </w:r>
          </w:p>
          <w:p w14:paraId="61ED8081" w14:textId="77777777" w:rsidR="0051730D" w:rsidRPr="0051730D" w:rsidRDefault="0051730D" w:rsidP="0051730D">
            <w:pPr>
              <w:pStyle w:val="ae"/>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检测项目：外观，PLM、含量，有关物质，抗氧剂</w:t>
            </w:r>
            <w:r w:rsidRPr="0051730D">
              <w:rPr>
                <w:rFonts w:ascii="仿宋" w:eastAsia="仿宋" w:hAnsi="仿宋" w:hint="eastAsia"/>
                <w:b/>
              </w:rPr>
              <w:t>（如有）</w:t>
            </w:r>
            <w:r w:rsidRPr="0051730D">
              <w:rPr>
                <w:rFonts w:ascii="仿宋" w:eastAsia="仿宋" w:hAnsi="仿宋"/>
                <w:b/>
              </w:rPr>
              <w:t>、IVRT。</w:t>
            </w:r>
          </w:p>
          <w:p w14:paraId="6F67B225" w14:textId="77777777" w:rsidR="0051730D" w:rsidRPr="0051730D" w:rsidRDefault="0051730D" w:rsidP="0051730D">
            <w:pPr>
              <w:pStyle w:val="ae"/>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备注：抗氧剂</w:t>
            </w:r>
            <w:r w:rsidRPr="0051730D">
              <w:rPr>
                <w:rFonts w:ascii="仿宋" w:eastAsia="仿宋" w:hAnsi="仿宋" w:hint="eastAsia"/>
                <w:b/>
              </w:rPr>
              <w:t>，I</w:t>
            </w:r>
            <w:r w:rsidRPr="0051730D">
              <w:rPr>
                <w:rFonts w:ascii="仿宋" w:eastAsia="仿宋" w:hAnsi="仿宋"/>
                <w:b/>
              </w:rPr>
              <w:t>VRT仅3月取样点检测。</w:t>
            </w:r>
          </w:p>
        </w:tc>
      </w:tr>
      <w:tr w:rsidR="0051730D" w:rsidRPr="0051730D" w14:paraId="2CC90097" w14:textId="77777777" w:rsidTr="0002565F">
        <w:trPr>
          <w:gridBefore w:val="1"/>
          <w:wBefore w:w="10" w:type="pct"/>
          <w:trHeight w:val="643"/>
        </w:trPr>
        <w:tc>
          <w:tcPr>
            <w:tcW w:w="838" w:type="pct"/>
            <w:shd w:val="clear" w:color="auto" w:fill="auto"/>
            <w:vAlign w:val="center"/>
          </w:tcPr>
          <w:p w14:paraId="072AA32D"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non-GMP批次样品影响因素实验</w:t>
            </w:r>
          </w:p>
        </w:tc>
        <w:tc>
          <w:tcPr>
            <w:tcW w:w="4152" w:type="pct"/>
            <w:gridSpan w:val="2"/>
            <w:shd w:val="clear" w:color="000000" w:fill="FFFFFF"/>
            <w:vAlign w:val="center"/>
          </w:tcPr>
          <w:p w14:paraId="09C2AE86"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批次：3</w:t>
            </w:r>
            <w:r w:rsidRPr="0051730D">
              <w:rPr>
                <w:rFonts w:ascii="仿宋" w:eastAsia="仿宋" w:hAnsi="仿宋" w:hint="eastAsia"/>
                <w:b/>
              </w:rPr>
              <w:t>批</w:t>
            </w:r>
          </w:p>
          <w:p w14:paraId="0CADEE80"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高温：5，10，30天</w:t>
            </w:r>
          </w:p>
          <w:p w14:paraId="07A3513C"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高湿：5，10，30天</w:t>
            </w:r>
          </w:p>
          <w:p w14:paraId="1F702F22"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光照：总照度120万lx，近紫外灯能量不低于200W·hr/m2</w:t>
            </w:r>
          </w:p>
          <w:p w14:paraId="2DCCF801" w14:textId="77777777" w:rsidR="0051730D" w:rsidRPr="0051730D" w:rsidRDefault="0051730D" w:rsidP="0051730D">
            <w:pPr>
              <w:widowControl/>
              <w:numPr>
                <w:ilvl w:val="0"/>
                <w:numId w:val="6"/>
              </w:numPr>
              <w:adjustRightInd w:val="0"/>
              <w:snapToGrid w:val="0"/>
              <w:spacing w:beforeLines="50" w:before="156" w:line="288" w:lineRule="auto"/>
              <w:ind w:left="0" w:firstLineChars="200" w:firstLine="422"/>
              <w:rPr>
                <w:rFonts w:ascii="仿宋" w:eastAsia="仿宋" w:hAnsi="仿宋"/>
                <w:b/>
              </w:rPr>
            </w:pPr>
            <w:r w:rsidRPr="0051730D">
              <w:rPr>
                <w:rFonts w:ascii="仿宋" w:eastAsia="仿宋" w:hAnsi="仿宋"/>
                <w:b/>
              </w:rPr>
              <w:t>检测项目：性状，PLM，含量，有关物质，黏度，抗氧剂；</w:t>
            </w:r>
          </w:p>
          <w:p w14:paraId="2B53113C"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 xml:space="preserve">备注：抗氧剂检测点：高温、高湿、光照的末端检测点 </w:t>
            </w:r>
          </w:p>
        </w:tc>
      </w:tr>
      <w:tr w:rsidR="0051730D" w:rsidRPr="0051730D" w14:paraId="6A72BDDA" w14:textId="77777777" w:rsidTr="0002565F">
        <w:trPr>
          <w:gridBefore w:val="1"/>
          <w:wBefore w:w="10" w:type="pct"/>
          <w:trHeight w:val="643"/>
        </w:trPr>
        <w:tc>
          <w:tcPr>
            <w:tcW w:w="838" w:type="pct"/>
            <w:shd w:val="clear" w:color="auto" w:fill="auto"/>
            <w:vAlign w:val="center"/>
          </w:tcPr>
          <w:p w14:paraId="362879DF"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non-GMP批次样品稳定性研究</w:t>
            </w:r>
          </w:p>
        </w:tc>
        <w:tc>
          <w:tcPr>
            <w:tcW w:w="4152" w:type="pct"/>
            <w:gridSpan w:val="2"/>
            <w:shd w:val="clear" w:color="000000" w:fill="FFFFFF"/>
            <w:vAlign w:val="center"/>
          </w:tcPr>
          <w:p w14:paraId="49D831C2"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 xml:space="preserve">批次：3批Active +1批Placebo </w:t>
            </w:r>
          </w:p>
          <w:p w14:paraId="05F9BFD7"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jc w:val="left"/>
              <w:rPr>
                <w:rFonts w:ascii="仿宋" w:eastAsia="仿宋" w:hAnsi="仿宋"/>
                <w:b/>
              </w:rPr>
            </w:pPr>
            <w:r w:rsidRPr="0051730D">
              <w:rPr>
                <w:rFonts w:ascii="仿宋" w:eastAsia="仿宋" w:hAnsi="仿宋"/>
                <w:b/>
              </w:rPr>
              <w:t xml:space="preserve">加速条件：30℃/65%RH，时间点：1、2、3、6月 </w:t>
            </w:r>
          </w:p>
          <w:p w14:paraId="59413ED8"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jc w:val="left"/>
              <w:rPr>
                <w:rFonts w:ascii="仿宋" w:eastAsia="仿宋" w:hAnsi="仿宋"/>
                <w:b/>
              </w:rPr>
            </w:pPr>
            <w:r w:rsidRPr="0051730D">
              <w:rPr>
                <w:rFonts w:ascii="仿宋" w:eastAsia="仿宋" w:hAnsi="仿宋"/>
                <w:b/>
              </w:rPr>
              <w:t>长期条件：25℃/60%RH，时间点： 3、6、9、12、18、24月</w:t>
            </w:r>
          </w:p>
          <w:p w14:paraId="3714D6F6" w14:textId="77777777" w:rsidR="0051730D" w:rsidRPr="0051730D" w:rsidRDefault="0051730D" w:rsidP="0051730D">
            <w:pPr>
              <w:widowControl/>
              <w:numPr>
                <w:ilvl w:val="0"/>
                <w:numId w:val="6"/>
              </w:numPr>
              <w:adjustRightInd w:val="0"/>
              <w:snapToGrid w:val="0"/>
              <w:spacing w:beforeLines="50" w:before="156" w:line="288" w:lineRule="auto"/>
              <w:ind w:left="0" w:firstLineChars="200" w:firstLine="422"/>
              <w:rPr>
                <w:rFonts w:ascii="仿宋" w:eastAsia="仿宋" w:hAnsi="仿宋"/>
                <w:b/>
              </w:rPr>
            </w:pPr>
            <w:r w:rsidRPr="0051730D">
              <w:rPr>
                <w:rFonts w:ascii="仿宋" w:eastAsia="仿宋" w:hAnsi="仿宋"/>
                <w:b/>
              </w:rPr>
              <w:t>检测项目：性状，PLM，含量，有关物质，黏度，抗氧剂，IVRT</w:t>
            </w:r>
            <w:r w:rsidRPr="0051730D">
              <w:rPr>
                <w:rFonts w:ascii="仿宋" w:eastAsia="仿宋" w:hAnsi="仿宋" w:hint="eastAsia"/>
                <w:b/>
              </w:rPr>
              <w:t>，包装密封性</w:t>
            </w:r>
          </w:p>
          <w:p w14:paraId="358763D3" w14:textId="77777777" w:rsidR="0051730D" w:rsidRPr="0051730D" w:rsidRDefault="0051730D" w:rsidP="0051730D">
            <w:pPr>
              <w:widowControl/>
              <w:numPr>
                <w:ilvl w:val="0"/>
                <w:numId w:val="6"/>
              </w:numPr>
              <w:adjustRightInd w:val="0"/>
              <w:snapToGrid w:val="0"/>
              <w:spacing w:beforeLines="50" w:before="156" w:line="288" w:lineRule="auto"/>
              <w:ind w:left="0" w:firstLineChars="200" w:firstLine="422"/>
              <w:rPr>
                <w:rFonts w:ascii="仿宋" w:eastAsia="仿宋" w:hAnsi="仿宋"/>
                <w:b/>
              </w:rPr>
            </w:pPr>
            <w:r w:rsidRPr="0051730D">
              <w:rPr>
                <w:rFonts w:ascii="仿宋" w:eastAsia="仿宋" w:hAnsi="仿宋"/>
                <w:b/>
              </w:rPr>
              <w:t>备注：IVRT加速</w:t>
            </w:r>
            <w:r w:rsidRPr="0051730D">
              <w:rPr>
                <w:rFonts w:ascii="仿宋" w:eastAsia="仿宋" w:hAnsi="仿宋" w:hint="eastAsia"/>
                <w:b/>
              </w:rPr>
              <w:t>3、</w:t>
            </w:r>
            <w:r w:rsidRPr="0051730D">
              <w:rPr>
                <w:rFonts w:ascii="仿宋" w:eastAsia="仿宋" w:hAnsi="仿宋"/>
                <w:b/>
              </w:rPr>
              <w:t>6月和长期6月、</w:t>
            </w:r>
            <w:r w:rsidRPr="0051730D">
              <w:rPr>
                <w:rFonts w:ascii="仿宋" w:eastAsia="仿宋" w:hAnsi="仿宋" w:hint="eastAsia"/>
                <w:b/>
              </w:rPr>
              <w:t>1</w:t>
            </w:r>
            <w:r w:rsidRPr="0051730D">
              <w:rPr>
                <w:rFonts w:ascii="仿宋" w:eastAsia="仿宋" w:hAnsi="仿宋"/>
                <w:b/>
              </w:rPr>
              <w:t>2</w:t>
            </w:r>
            <w:r w:rsidRPr="0051730D">
              <w:rPr>
                <w:rFonts w:ascii="仿宋" w:eastAsia="仿宋" w:hAnsi="仿宋" w:hint="eastAsia"/>
                <w:b/>
              </w:rPr>
              <w:t>月、</w:t>
            </w:r>
            <w:r w:rsidRPr="0051730D">
              <w:rPr>
                <w:rFonts w:ascii="仿宋" w:eastAsia="仿宋" w:hAnsi="仿宋"/>
                <w:b/>
              </w:rPr>
              <w:t>24月检测；抗氧剂</w:t>
            </w:r>
            <w:r w:rsidRPr="0051730D">
              <w:rPr>
                <w:rFonts w:ascii="仿宋" w:eastAsia="仿宋" w:hAnsi="仿宋" w:hint="eastAsia"/>
                <w:b/>
              </w:rPr>
              <w:t>、促渗剂</w:t>
            </w:r>
            <w:r w:rsidRPr="0051730D">
              <w:rPr>
                <w:rFonts w:ascii="仿宋" w:eastAsia="仿宋" w:hAnsi="仿宋"/>
                <w:b/>
              </w:rPr>
              <w:t>检测点为加速6月和长期6月、24月</w:t>
            </w:r>
          </w:p>
          <w:p w14:paraId="260D61EE" w14:textId="77777777" w:rsidR="0051730D" w:rsidRPr="0051730D" w:rsidRDefault="0051730D" w:rsidP="0051730D">
            <w:pPr>
              <w:widowControl/>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lastRenderedPageBreak/>
              <w:t>Placebo 检测项目：外观，</w:t>
            </w:r>
            <w:r w:rsidRPr="0051730D">
              <w:rPr>
                <w:rFonts w:ascii="仿宋" w:eastAsia="仿宋" w:hAnsi="仿宋" w:hint="eastAsia"/>
                <w:b/>
              </w:rPr>
              <w:t>抗氧剂含量（如有）</w:t>
            </w:r>
          </w:p>
        </w:tc>
      </w:tr>
      <w:tr w:rsidR="0051730D" w:rsidRPr="0051730D" w14:paraId="5963034C" w14:textId="77777777" w:rsidTr="0002565F">
        <w:trPr>
          <w:gridBefore w:val="1"/>
          <w:wBefore w:w="10" w:type="pct"/>
          <w:trHeight w:val="64"/>
        </w:trPr>
        <w:tc>
          <w:tcPr>
            <w:tcW w:w="838" w:type="pct"/>
            <w:shd w:val="clear" w:color="auto" w:fill="auto"/>
            <w:vAlign w:val="center"/>
          </w:tcPr>
          <w:p w14:paraId="4EEA3E98"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lastRenderedPageBreak/>
              <w:t>GMP批次样品稳定性研究</w:t>
            </w:r>
          </w:p>
        </w:tc>
        <w:tc>
          <w:tcPr>
            <w:tcW w:w="4152" w:type="pct"/>
            <w:gridSpan w:val="2"/>
            <w:shd w:val="clear" w:color="000000" w:fill="FFFFFF"/>
            <w:vAlign w:val="center"/>
          </w:tcPr>
          <w:p w14:paraId="0B70245D"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rPr>
                <w:rFonts w:ascii="仿宋" w:eastAsia="仿宋" w:hAnsi="仿宋"/>
                <w:b/>
              </w:rPr>
            </w:pPr>
            <w:r w:rsidRPr="0051730D">
              <w:rPr>
                <w:rFonts w:ascii="仿宋" w:eastAsia="仿宋" w:hAnsi="仿宋"/>
                <w:b/>
              </w:rPr>
              <w:t>批次：3批Active +1批Placebo</w:t>
            </w:r>
          </w:p>
          <w:p w14:paraId="682FC0C6"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jc w:val="left"/>
              <w:rPr>
                <w:rFonts w:ascii="仿宋" w:eastAsia="仿宋" w:hAnsi="仿宋"/>
                <w:b/>
              </w:rPr>
            </w:pPr>
            <w:r w:rsidRPr="0051730D">
              <w:rPr>
                <w:rFonts w:ascii="仿宋" w:eastAsia="仿宋" w:hAnsi="仿宋"/>
                <w:b/>
              </w:rPr>
              <w:t xml:space="preserve">加速条件：30℃/65%RH，时间点：1、2、3、6月 </w:t>
            </w:r>
          </w:p>
          <w:p w14:paraId="0B036697" w14:textId="77777777" w:rsidR="0051730D" w:rsidRPr="0051730D" w:rsidRDefault="0051730D" w:rsidP="0051730D">
            <w:pPr>
              <w:pStyle w:val="ae"/>
              <w:widowControl/>
              <w:numPr>
                <w:ilvl w:val="0"/>
                <w:numId w:val="6"/>
              </w:numPr>
              <w:adjustRightInd w:val="0"/>
              <w:snapToGrid w:val="0"/>
              <w:spacing w:beforeLines="50" w:before="156" w:line="288" w:lineRule="auto"/>
              <w:ind w:left="0" w:firstLine="422"/>
              <w:jc w:val="left"/>
              <w:rPr>
                <w:rFonts w:ascii="仿宋" w:eastAsia="仿宋" w:hAnsi="仿宋"/>
                <w:b/>
              </w:rPr>
            </w:pPr>
            <w:r w:rsidRPr="0051730D">
              <w:rPr>
                <w:rFonts w:ascii="仿宋" w:eastAsia="仿宋" w:hAnsi="仿宋"/>
                <w:b/>
              </w:rPr>
              <w:t>长期条件：25℃/60%RH，时间点： 3、6、9、12、18、24月</w:t>
            </w:r>
          </w:p>
          <w:p w14:paraId="1C836F99" w14:textId="77777777" w:rsidR="0051730D" w:rsidRPr="0051730D" w:rsidRDefault="0051730D" w:rsidP="0051730D">
            <w:pPr>
              <w:widowControl/>
              <w:numPr>
                <w:ilvl w:val="0"/>
                <w:numId w:val="6"/>
              </w:numPr>
              <w:adjustRightInd w:val="0"/>
              <w:snapToGrid w:val="0"/>
              <w:spacing w:beforeLines="50" w:before="156" w:line="288" w:lineRule="auto"/>
              <w:ind w:left="0" w:firstLineChars="200" w:firstLine="422"/>
              <w:rPr>
                <w:rFonts w:ascii="仿宋" w:eastAsia="仿宋" w:hAnsi="仿宋"/>
                <w:b/>
              </w:rPr>
            </w:pPr>
            <w:r w:rsidRPr="0051730D">
              <w:rPr>
                <w:rFonts w:ascii="仿宋" w:eastAsia="仿宋" w:hAnsi="仿宋"/>
                <w:b/>
              </w:rPr>
              <w:t>检测项目：性状，PLM，含量，有关物质，黏度，抗氧剂、IVRT、MLT</w:t>
            </w:r>
            <w:r w:rsidRPr="0051730D">
              <w:rPr>
                <w:rFonts w:ascii="仿宋" w:eastAsia="仿宋" w:hAnsi="仿宋" w:hint="eastAsia"/>
                <w:b/>
              </w:rPr>
              <w:t>、包装密封性</w:t>
            </w:r>
            <w:r w:rsidRPr="0051730D">
              <w:rPr>
                <w:rFonts w:ascii="仿宋" w:eastAsia="仿宋" w:hAnsi="仿宋"/>
                <w:b/>
              </w:rPr>
              <w:t>。</w:t>
            </w:r>
          </w:p>
          <w:p w14:paraId="795CF1A8"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备注：IVRT加速</w:t>
            </w:r>
            <w:r w:rsidRPr="0051730D">
              <w:rPr>
                <w:rFonts w:ascii="仿宋" w:eastAsia="仿宋" w:hAnsi="仿宋" w:hint="eastAsia"/>
                <w:b/>
              </w:rPr>
              <w:t>3、</w:t>
            </w:r>
            <w:r w:rsidRPr="0051730D">
              <w:rPr>
                <w:rFonts w:ascii="仿宋" w:eastAsia="仿宋" w:hAnsi="仿宋"/>
                <w:b/>
              </w:rPr>
              <w:t>6月和长期6月、</w:t>
            </w:r>
            <w:r w:rsidRPr="0051730D">
              <w:rPr>
                <w:rFonts w:ascii="仿宋" w:eastAsia="仿宋" w:hAnsi="仿宋" w:hint="eastAsia"/>
                <w:b/>
              </w:rPr>
              <w:t>1</w:t>
            </w:r>
            <w:r w:rsidRPr="0051730D">
              <w:rPr>
                <w:rFonts w:ascii="仿宋" w:eastAsia="仿宋" w:hAnsi="仿宋"/>
                <w:b/>
              </w:rPr>
              <w:t>2</w:t>
            </w:r>
            <w:r w:rsidRPr="0051730D">
              <w:rPr>
                <w:rFonts w:ascii="仿宋" w:eastAsia="仿宋" w:hAnsi="仿宋" w:hint="eastAsia"/>
                <w:b/>
              </w:rPr>
              <w:t>月、</w:t>
            </w:r>
            <w:r w:rsidRPr="0051730D">
              <w:rPr>
                <w:rFonts w:ascii="仿宋" w:eastAsia="仿宋" w:hAnsi="仿宋"/>
                <w:b/>
              </w:rPr>
              <w:t>24月检测；抗氧剂</w:t>
            </w:r>
            <w:r w:rsidRPr="0051730D">
              <w:rPr>
                <w:rFonts w:ascii="仿宋" w:eastAsia="仿宋" w:hAnsi="仿宋" w:hint="eastAsia"/>
                <w:b/>
              </w:rPr>
              <w:t>、促渗剂</w:t>
            </w:r>
            <w:r w:rsidRPr="0051730D">
              <w:rPr>
                <w:rFonts w:ascii="仿宋" w:eastAsia="仿宋" w:hAnsi="仿宋"/>
                <w:b/>
              </w:rPr>
              <w:t>检测点为加速6月和长期6月、24月，MLT为加速6月和长期12月、24月</w:t>
            </w:r>
          </w:p>
          <w:p w14:paraId="7DAFB942" w14:textId="77777777" w:rsidR="0051730D" w:rsidRPr="0051730D" w:rsidRDefault="0051730D" w:rsidP="0051730D">
            <w:pPr>
              <w:adjustRightInd w:val="0"/>
              <w:snapToGrid w:val="0"/>
              <w:spacing w:beforeLines="50" w:before="156" w:line="288" w:lineRule="auto"/>
              <w:ind w:firstLineChars="200" w:firstLine="422"/>
              <w:rPr>
                <w:rFonts w:ascii="仿宋" w:eastAsia="仿宋" w:hAnsi="仿宋"/>
                <w:b/>
              </w:rPr>
            </w:pPr>
            <w:r w:rsidRPr="0051730D">
              <w:rPr>
                <w:rFonts w:ascii="仿宋" w:eastAsia="仿宋" w:hAnsi="仿宋"/>
                <w:b/>
              </w:rPr>
              <w:t>Placebo 检测项目：外观，</w:t>
            </w:r>
            <w:r w:rsidRPr="0051730D">
              <w:rPr>
                <w:rFonts w:ascii="仿宋" w:eastAsia="仿宋" w:hAnsi="仿宋" w:hint="eastAsia"/>
                <w:b/>
              </w:rPr>
              <w:t>抗氧剂含量（如有），</w:t>
            </w:r>
            <w:r w:rsidRPr="0051730D">
              <w:rPr>
                <w:rFonts w:ascii="仿宋" w:eastAsia="仿宋" w:hAnsi="仿宋"/>
                <w:b/>
              </w:rPr>
              <w:t>MLT</w:t>
            </w:r>
          </w:p>
        </w:tc>
      </w:tr>
    </w:tbl>
    <w:p w14:paraId="5273B58F" w14:textId="77777777" w:rsidR="0051730D" w:rsidRPr="0051730D" w:rsidRDefault="0051730D" w:rsidP="0051730D">
      <w:pPr>
        <w:spacing w:line="520" w:lineRule="exact"/>
        <w:rPr>
          <w:rFonts w:ascii="仿宋" w:eastAsia="仿宋" w:hAnsi="仿宋"/>
          <w:b/>
          <w:color w:val="4F81BD" w:themeColor="accent1"/>
        </w:rPr>
      </w:pPr>
    </w:p>
    <w:p w14:paraId="37CA3B23"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1E4A4805" w14:textId="14D5DE8D" w:rsidR="001D224A" w:rsidRDefault="001D224A">
      <w:pPr>
        <w:numPr>
          <w:ilvl w:val="0"/>
          <w:numId w:val="1"/>
        </w:numPr>
        <w:tabs>
          <w:tab w:val="left" w:pos="900"/>
        </w:tabs>
        <w:spacing w:beforeLines="50" w:before="156" w:line="360" w:lineRule="auto"/>
        <w:rPr>
          <w:rFonts w:ascii="宋体" w:hAnsi="宋体"/>
          <w:szCs w:val="21"/>
        </w:rPr>
      </w:pPr>
      <w:r>
        <w:rPr>
          <w:rFonts w:ascii="宋体" w:hAnsi="宋体" w:hint="eastAsia"/>
          <w:szCs w:val="21"/>
        </w:rPr>
        <w:t>提供符合GLP研究所需的中试批、毒理批、药理批等制剂；</w:t>
      </w:r>
    </w:p>
    <w:p w14:paraId="644B7EB6" w14:textId="39D793B5" w:rsidR="00785146" w:rsidRDefault="002963BF">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服务最终需提供满足IND行业标准的新药申报资料；</w:t>
      </w:r>
    </w:p>
    <w:p w14:paraId="09699F0C" w14:textId="0D18DB58" w:rsidR="002963BF" w:rsidRDefault="002963BF">
      <w:pPr>
        <w:numPr>
          <w:ilvl w:val="0"/>
          <w:numId w:val="1"/>
        </w:numPr>
        <w:tabs>
          <w:tab w:val="left" w:pos="900"/>
        </w:tabs>
        <w:spacing w:beforeLines="50" w:before="156" w:line="360" w:lineRule="auto"/>
        <w:rPr>
          <w:rFonts w:ascii="宋体" w:hAnsi="宋体"/>
          <w:szCs w:val="21"/>
        </w:rPr>
      </w:pPr>
      <w:r>
        <w:rPr>
          <w:rFonts w:ascii="宋体" w:hAnsi="宋体" w:hint="eastAsia"/>
          <w:szCs w:val="21"/>
        </w:rPr>
        <w:t>按照委托方要求，完成处方工艺开发、分析方法开发，形成符合IND标准的资料；</w:t>
      </w:r>
    </w:p>
    <w:p w14:paraId="38B1C368" w14:textId="215C10F2" w:rsidR="002963BF" w:rsidRPr="0012727F" w:rsidRDefault="002963BF">
      <w:pPr>
        <w:numPr>
          <w:ilvl w:val="0"/>
          <w:numId w:val="1"/>
        </w:numPr>
        <w:tabs>
          <w:tab w:val="left" w:pos="900"/>
        </w:tabs>
        <w:spacing w:beforeLines="50" w:before="156" w:line="360" w:lineRule="auto"/>
        <w:rPr>
          <w:rFonts w:ascii="宋体" w:hAnsi="宋体"/>
          <w:szCs w:val="21"/>
        </w:rPr>
      </w:pPr>
      <w:r>
        <w:rPr>
          <w:rFonts w:ascii="宋体" w:hAnsi="宋体" w:hint="eastAsia"/>
          <w:szCs w:val="21"/>
        </w:rPr>
        <w:t>完成满足后续药效、毒理研究所需的批次生产；</w:t>
      </w:r>
    </w:p>
    <w:p w14:paraId="6024D63C"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0B18E6AC" w14:textId="77777777" w:rsidTr="004747B5">
        <w:trPr>
          <w:trHeight w:val="522"/>
        </w:trPr>
        <w:tc>
          <w:tcPr>
            <w:tcW w:w="8601" w:type="dxa"/>
            <w:gridSpan w:val="4"/>
            <w:vAlign w:val="center"/>
          </w:tcPr>
          <w:bookmarkEnd w:id="1"/>
          <w:bookmarkEnd w:id="2"/>
          <w:bookmarkEnd w:id="3"/>
          <w:p w14:paraId="003BA440"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3B1DB17C" w14:textId="77777777" w:rsidTr="004747B5">
        <w:trPr>
          <w:trHeight w:val="483"/>
        </w:trPr>
        <w:tc>
          <w:tcPr>
            <w:tcW w:w="726" w:type="dxa"/>
            <w:vAlign w:val="center"/>
          </w:tcPr>
          <w:p w14:paraId="55560989"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0B8A5B3"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6B9A5E3"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020246A3" w14:textId="77777777" w:rsidTr="004747B5">
        <w:tc>
          <w:tcPr>
            <w:tcW w:w="8601" w:type="dxa"/>
            <w:gridSpan w:val="4"/>
          </w:tcPr>
          <w:p w14:paraId="7D2EA87A"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322DB1E4" w14:textId="77777777" w:rsidTr="004747B5">
        <w:tc>
          <w:tcPr>
            <w:tcW w:w="726" w:type="dxa"/>
          </w:tcPr>
          <w:p w14:paraId="2C5C878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4C6FA63"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080A459"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6BD1E495" w14:textId="77777777" w:rsidTr="004747B5">
        <w:tc>
          <w:tcPr>
            <w:tcW w:w="726" w:type="dxa"/>
          </w:tcPr>
          <w:p w14:paraId="1E0E3D37"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234F221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DDBFEFC"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45A8F127" w14:textId="77777777" w:rsidTr="004747B5">
        <w:tc>
          <w:tcPr>
            <w:tcW w:w="726" w:type="dxa"/>
          </w:tcPr>
          <w:p w14:paraId="6E3B1C9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CC3CB0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E4FC798"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2A5324FC" w14:textId="77777777" w:rsidTr="004747B5">
        <w:tc>
          <w:tcPr>
            <w:tcW w:w="726" w:type="dxa"/>
          </w:tcPr>
          <w:p w14:paraId="7D38445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2A21837"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F87DDC1"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6E5F0688" w14:textId="77777777" w:rsidTr="004747B5">
        <w:tc>
          <w:tcPr>
            <w:tcW w:w="726" w:type="dxa"/>
          </w:tcPr>
          <w:p w14:paraId="52BE924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5</w:t>
            </w:r>
          </w:p>
        </w:tc>
        <w:tc>
          <w:tcPr>
            <w:tcW w:w="3507" w:type="dxa"/>
            <w:vAlign w:val="center"/>
          </w:tcPr>
          <w:p w14:paraId="73FF0A4E"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1A3B41F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3CFCAAF6" w14:textId="77777777" w:rsidTr="004747B5">
        <w:tc>
          <w:tcPr>
            <w:tcW w:w="726" w:type="dxa"/>
          </w:tcPr>
          <w:p w14:paraId="4E8A932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53B3F6B"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1EDB7BCF" w14:textId="77777777" w:rsidTr="004747B5">
        <w:tc>
          <w:tcPr>
            <w:tcW w:w="8601" w:type="dxa"/>
            <w:gridSpan w:val="4"/>
          </w:tcPr>
          <w:p w14:paraId="443776F5"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15A958E6" w14:textId="77777777" w:rsidTr="004747B5">
        <w:tc>
          <w:tcPr>
            <w:tcW w:w="726" w:type="dxa"/>
          </w:tcPr>
          <w:p w14:paraId="65296FC4"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1B19B8E"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6000AE5B" w14:textId="77777777" w:rsidTr="004747B5">
        <w:tc>
          <w:tcPr>
            <w:tcW w:w="726" w:type="dxa"/>
          </w:tcPr>
          <w:p w14:paraId="1CC43FE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FD380CB"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34C728AC" w14:textId="77777777" w:rsidTr="004747B5">
        <w:tc>
          <w:tcPr>
            <w:tcW w:w="726" w:type="dxa"/>
          </w:tcPr>
          <w:p w14:paraId="152DC54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7F5338B"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503D8403" w14:textId="77777777" w:rsidTr="004747B5">
        <w:tc>
          <w:tcPr>
            <w:tcW w:w="726" w:type="dxa"/>
          </w:tcPr>
          <w:p w14:paraId="57702BC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54C03E1"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0B63EF76" w14:textId="77777777" w:rsidTr="004747B5">
        <w:trPr>
          <w:trHeight w:val="510"/>
        </w:trPr>
        <w:tc>
          <w:tcPr>
            <w:tcW w:w="4233" w:type="dxa"/>
            <w:gridSpan w:val="2"/>
            <w:vAlign w:val="center"/>
          </w:tcPr>
          <w:p w14:paraId="62FE468C"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FE5526F" w14:textId="4F122299" w:rsidR="008D094B" w:rsidRDefault="008D094B" w:rsidP="004747B5">
            <w:pPr>
              <w:widowControl/>
              <w:textAlignment w:val="baseline"/>
              <w:rPr>
                <w:color w:val="000000"/>
                <w:kern w:val="0"/>
                <w:sz w:val="20"/>
                <w:szCs w:val="21"/>
              </w:rPr>
            </w:pPr>
            <w:r>
              <w:rPr>
                <w:color w:val="000000"/>
                <w:kern w:val="0"/>
                <w:sz w:val="20"/>
                <w:szCs w:val="21"/>
              </w:rPr>
              <w:t>是</w:t>
            </w:r>
            <w:r w:rsidR="00F21593">
              <w:rPr>
                <w:rFonts w:hint="eastAsia"/>
                <w:color w:val="000000"/>
                <w:kern w:val="0"/>
                <w:sz w:val="20"/>
                <w:szCs w:val="21"/>
              </w:rPr>
              <w:t>√</w:t>
            </w:r>
          </w:p>
        </w:tc>
        <w:tc>
          <w:tcPr>
            <w:tcW w:w="2114" w:type="dxa"/>
            <w:vAlign w:val="center"/>
          </w:tcPr>
          <w:p w14:paraId="2B98438B"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016C9C2B" w14:textId="77777777" w:rsidTr="004747B5">
        <w:trPr>
          <w:trHeight w:val="510"/>
        </w:trPr>
        <w:tc>
          <w:tcPr>
            <w:tcW w:w="4233" w:type="dxa"/>
            <w:gridSpan w:val="2"/>
            <w:vAlign w:val="center"/>
          </w:tcPr>
          <w:p w14:paraId="13E62BAE"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0267354"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E230B12"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791827B6" w14:textId="77777777" w:rsidTr="004747B5">
        <w:trPr>
          <w:trHeight w:val="510"/>
        </w:trPr>
        <w:tc>
          <w:tcPr>
            <w:tcW w:w="8601" w:type="dxa"/>
            <w:gridSpan w:val="4"/>
            <w:vAlign w:val="center"/>
          </w:tcPr>
          <w:p w14:paraId="3EAFCB54"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270EFF88" w14:textId="77777777" w:rsidTr="004747B5">
        <w:trPr>
          <w:trHeight w:val="360"/>
        </w:trPr>
        <w:tc>
          <w:tcPr>
            <w:tcW w:w="4233" w:type="dxa"/>
            <w:gridSpan w:val="2"/>
            <w:vAlign w:val="center"/>
          </w:tcPr>
          <w:p w14:paraId="2EB86063"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725685C3"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7C5674D6"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BCD1E45"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56DBC4F"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2061" w14:textId="77777777" w:rsidR="00DA40DC" w:rsidRDefault="00DA40DC">
      <w:r>
        <w:separator/>
      </w:r>
    </w:p>
  </w:endnote>
  <w:endnote w:type="continuationSeparator" w:id="0">
    <w:p w14:paraId="184DCAEA" w14:textId="77777777" w:rsidR="00DA40DC" w:rsidRDefault="00DA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armonyOS_Sans_SC">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A2B9" w14:textId="77777777" w:rsidR="00785146" w:rsidRDefault="00873F09">
    <w:pPr>
      <w:pStyle w:val="a7"/>
      <w:jc w:val="center"/>
    </w:pPr>
    <w:r>
      <w:fldChar w:fldCharType="begin"/>
    </w:r>
    <w:r>
      <w:instrText>PAGE   \* MERGEFORMAT</w:instrText>
    </w:r>
    <w:r>
      <w:fldChar w:fldCharType="separate"/>
    </w:r>
    <w:r w:rsidR="00E47F33" w:rsidRPr="00E47F33">
      <w:rPr>
        <w:noProof/>
        <w:lang w:val="zh-CN"/>
      </w:rPr>
      <w:t>4</w:t>
    </w:r>
    <w:r>
      <w:fldChar w:fldCharType="end"/>
    </w:r>
  </w:p>
  <w:p w14:paraId="15BA6482"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9073" w14:textId="77777777" w:rsidR="00DA40DC" w:rsidRDefault="00DA40DC">
      <w:r>
        <w:separator/>
      </w:r>
    </w:p>
  </w:footnote>
  <w:footnote w:type="continuationSeparator" w:id="0">
    <w:p w14:paraId="715AA400" w14:textId="77777777" w:rsidR="00DA40DC" w:rsidRDefault="00DA4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2C2"/>
    <w:multiLevelType w:val="hybridMultilevel"/>
    <w:tmpl w:val="07E2CDAE"/>
    <w:lvl w:ilvl="0" w:tplc="04FC7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252525"/>
    <w:multiLevelType w:val="multilevel"/>
    <w:tmpl w:val="0F252525"/>
    <w:lvl w:ilvl="0">
      <w:numFmt w:val="bullet"/>
      <w:lvlText w:val="-"/>
      <w:lvlJc w:val="left"/>
      <w:pPr>
        <w:ind w:left="498" w:hanging="420"/>
      </w:pPr>
      <w:rPr>
        <w:rFonts w:ascii="Times New Roman" w:eastAsia="宋体" w:hAnsi="Times New Roman" w:cs="Times New Roman" w:hint="default"/>
      </w:rPr>
    </w:lvl>
    <w:lvl w:ilvl="1">
      <w:start w:val="1"/>
      <w:numFmt w:val="bullet"/>
      <w:lvlText w:val=""/>
      <w:lvlJc w:val="left"/>
      <w:pPr>
        <w:ind w:left="918" w:hanging="420"/>
      </w:pPr>
      <w:rPr>
        <w:rFonts w:ascii="Wingdings" w:hAnsi="Wingdings" w:hint="default"/>
      </w:rPr>
    </w:lvl>
    <w:lvl w:ilvl="2">
      <w:start w:val="1"/>
      <w:numFmt w:val="bullet"/>
      <w:lvlText w:val=""/>
      <w:lvlJc w:val="left"/>
      <w:pPr>
        <w:ind w:left="1338" w:hanging="420"/>
      </w:pPr>
      <w:rPr>
        <w:rFonts w:ascii="Wingdings" w:hAnsi="Wingdings" w:hint="default"/>
      </w:rPr>
    </w:lvl>
    <w:lvl w:ilvl="3">
      <w:start w:val="1"/>
      <w:numFmt w:val="bullet"/>
      <w:lvlText w:val=""/>
      <w:lvlJc w:val="left"/>
      <w:pPr>
        <w:ind w:left="1758" w:hanging="420"/>
      </w:pPr>
      <w:rPr>
        <w:rFonts w:ascii="Wingdings" w:hAnsi="Wingdings" w:hint="default"/>
      </w:rPr>
    </w:lvl>
    <w:lvl w:ilvl="4">
      <w:start w:val="1"/>
      <w:numFmt w:val="bullet"/>
      <w:lvlText w:val=""/>
      <w:lvlJc w:val="left"/>
      <w:pPr>
        <w:ind w:left="2178" w:hanging="420"/>
      </w:pPr>
      <w:rPr>
        <w:rFonts w:ascii="Wingdings" w:hAnsi="Wingdings" w:hint="default"/>
      </w:rPr>
    </w:lvl>
    <w:lvl w:ilvl="5">
      <w:start w:val="1"/>
      <w:numFmt w:val="bullet"/>
      <w:lvlText w:val=""/>
      <w:lvlJc w:val="left"/>
      <w:pPr>
        <w:ind w:left="2598" w:hanging="420"/>
      </w:pPr>
      <w:rPr>
        <w:rFonts w:ascii="Wingdings" w:hAnsi="Wingdings" w:hint="default"/>
      </w:rPr>
    </w:lvl>
    <w:lvl w:ilvl="6">
      <w:start w:val="1"/>
      <w:numFmt w:val="bullet"/>
      <w:lvlText w:val=""/>
      <w:lvlJc w:val="left"/>
      <w:pPr>
        <w:ind w:left="3018" w:hanging="420"/>
      </w:pPr>
      <w:rPr>
        <w:rFonts w:ascii="Wingdings" w:hAnsi="Wingdings" w:hint="default"/>
      </w:rPr>
    </w:lvl>
    <w:lvl w:ilvl="7">
      <w:start w:val="1"/>
      <w:numFmt w:val="bullet"/>
      <w:lvlText w:val=""/>
      <w:lvlJc w:val="left"/>
      <w:pPr>
        <w:ind w:left="3438" w:hanging="420"/>
      </w:pPr>
      <w:rPr>
        <w:rFonts w:ascii="Wingdings" w:hAnsi="Wingdings" w:hint="default"/>
      </w:rPr>
    </w:lvl>
    <w:lvl w:ilvl="8">
      <w:start w:val="1"/>
      <w:numFmt w:val="bullet"/>
      <w:lvlText w:val=""/>
      <w:lvlJc w:val="left"/>
      <w:pPr>
        <w:ind w:left="3858" w:hanging="420"/>
      </w:pPr>
      <w:rPr>
        <w:rFonts w:ascii="Wingdings" w:hAnsi="Wingdings" w:hint="default"/>
      </w:r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F528F5"/>
    <w:multiLevelType w:val="hybridMultilevel"/>
    <w:tmpl w:val="4A32F74C"/>
    <w:lvl w:ilvl="0" w:tplc="4878A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30D4F"/>
    <w:rsid w:val="00047484"/>
    <w:rsid w:val="00056C5E"/>
    <w:rsid w:val="00076ECA"/>
    <w:rsid w:val="00090056"/>
    <w:rsid w:val="000A209A"/>
    <w:rsid w:val="000A238F"/>
    <w:rsid w:val="000C432B"/>
    <w:rsid w:val="000E7F90"/>
    <w:rsid w:val="000F2FD7"/>
    <w:rsid w:val="00100EBF"/>
    <w:rsid w:val="00105428"/>
    <w:rsid w:val="00110557"/>
    <w:rsid w:val="0012727F"/>
    <w:rsid w:val="001305BD"/>
    <w:rsid w:val="00140AF0"/>
    <w:rsid w:val="001507CE"/>
    <w:rsid w:val="00157667"/>
    <w:rsid w:val="001609FC"/>
    <w:rsid w:val="0018461B"/>
    <w:rsid w:val="001B712C"/>
    <w:rsid w:val="001C0880"/>
    <w:rsid w:val="001C41C3"/>
    <w:rsid w:val="001C7C84"/>
    <w:rsid w:val="001D224A"/>
    <w:rsid w:val="00205BF1"/>
    <w:rsid w:val="00237253"/>
    <w:rsid w:val="00246BCF"/>
    <w:rsid w:val="002815C8"/>
    <w:rsid w:val="0028599F"/>
    <w:rsid w:val="002963BF"/>
    <w:rsid w:val="002A3540"/>
    <w:rsid w:val="002B3A1B"/>
    <w:rsid w:val="003113D4"/>
    <w:rsid w:val="00325167"/>
    <w:rsid w:val="00345D8D"/>
    <w:rsid w:val="00353EC3"/>
    <w:rsid w:val="0036352F"/>
    <w:rsid w:val="003649AF"/>
    <w:rsid w:val="00453832"/>
    <w:rsid w:val="00491567"/>
    <w:rsid w:val="004951D7"/>
    <w:rsid w:val="004A43F0"/>
    <w:rsid w:val="004B0840"/>
    <w:rsid w:val="004E4B14"/>
    <w:rsid w:val="00501176"/>
    <w:rsid w:val="00510891"/>
    <w:rsid w:val="0051730D"/>
    <w:rsid w:val="00525CDC"/>
    <w:rsid w:val="0053111A"/>
    <w:rsid w:val="005325DC"/>
    <w:rsid w:val="00562C62"/>
    <w:rsid w:val="005633CE"/>
    <w:rsid w:val="00571ADE"/>
    <w:rsid w:val="00574B13"/>
    <w:rsid w:val="005853E9"/>
    <w:rsid w:val="0059304A"/>
    <w:rsid w:val="005951EF"/>
    <w:rsid w:val="005C3DA0"/>
    <w:rsid w:val="005F1571"/>
    <w:rsid w:val="005F401F"/>
    <w:rsid w:val="00611202"/>
    <w:rsid w:val="00623209"/>
    <w:rsid w:val="006237BE"/>
    <w:rsid w:val="00636F27"/>
    <w:rsid w:val="00640733"/>
    <w:rsid w:val="006878E9"/>
    <w:rsid w:val="006C2918"/>
    <w:rsid w:val="006C782C"/>
    <w:rsid w:val="00710AA5"/>
    <w:rsid w:val="00715B3F"/>
    <w:rsid w:val="00731FC0"/>
    <w:rsid w:val="00751AD9"/>
    <w:rsid w:val="007554BB"/>
    <w:rsid w:val="007839AE"/>
    <w:rsid w:val="00785146"/>
    <w:rsid w:val="007A5DE1"/>
    <w:rsid w:val="007F4BD9"/>
    <w:rsid w:val="00800E12"/>
    <w:rsid w:val="00801053"/>
    <w:rsid w:val="008153D5"/>
    <w:rsid w:val="00823CA9"/>
    <w:rsid w:val="008403A0"/>
    <w:rsid w:val="0084652E"/>
    <w:rsid w:val="00860346"/>
    <w:rsid w:val="00870113"/>
    <w:rsid w:val="008719DE"/>
    <w:rsid w:val="00873F09"/>
    <w:rsid w:val="0089621F"/>
    <w:rsid w:val="008A3ACD"/>
    <w:rsid w:val="008C0BE7"/>
    <w:rsid w:val="008D094B"/>
    <w:rsid w:val="00902581"/>
    <w:rsid w:val="00907434"/>
    <w:rsid w:val="00912013"/>
    <w:rsid w:val="00925E61"/>
    <w:rsid w:val="009518A0"/>
    <w:rsid w:val="0099177F"/>
    <w:rsid w:val="00995789"/>
    <w:rsid w:val="009B6DEF"/>
    <w:rsid w:val="009D3518"/>
    <w:rsid w:val="009F6CAB"/>
    <w:rsid w:val="009F7A2C"/>
    <w:rsid w:val="00A047F0"/>
    <w:rsid w:val="00A161FC"/>
    <w:rsid w:val="00A61746"/>
    <w:rsid w:val="00A765E9"/>
    <w:rsid w:val="00A865ED"/>
    <w:rsid w:val="00AB48E9"/>
    <w:rsid w:val="00AC005D"/>
    <w:rsid w:val="00AC6F95"/>
    <w:rsid w:val="00AE1AFA"/>
    <w:rsid w:val="00AF7468"/>
    <w:rsid w:val="00B151BE"/>
    <w:rsid w:val="00B33835"/>
    <w:rsid w:val="00B43698"/>
    <w:rsid w:val="00B4481B"/>
    <w:rsid w:val="00B72BD6"/>
    <w:rsid w:val="00B91989"/>
    <w:rsid w:val="00B94A57"/>
    <w:rsid w:val="00BB469B"/>
    <w:rsid w:val="00BC3D86"/>
    <w:rsid w:val="00BC7870"/>
    <w:rsid w:val="00BE12E8"/>
    <w:rsid w:val="00BE5444"/>
    <w:rsid w:val="00BE6C92"/>
    <w:rsid w:val="00C1098B"/>
    <w:rsid w:val="00C15054"/>
    <w:rsid w:val="00C36A51"/>
    <w:rsid w:val="00C54C42"/>
    <w:rsid w:val="00C63818"/>
    <w:rsid w:val="00C6726C"/>
    <w:rsid w:val="00C82348"/>
    <w:rsid w:val="00CD153F"/>
    <w:rsid w:val="00CD2230"/>
    <w:rsid w:val="00CE350B"/>
    <w:rsid w:val="00D324D9"/>
    <w:rsid w:val="00D41788"/>
    <w:rsid w:val="00D56E82"/>
    <w:rsid w:val="00D83435"/>
    <w:rsid w:val="00D94396"/>
    <w:rsid w:val="00DA40DC"/>
    <w:rsid w:val="00DB6ED1"/>
    <w:rsid w:val="00DC1928"/>
    <w:rsid w:val="00DF1EA0"/>
    <w:rsid w:val="00DF5062"/>
    <w:rsid w:val="00DF53E7"/>
    <w:rsid w:val="00E0581E"/>
    <w:rsid w:val="00E1130A"/>
    <w:rsid w:val="00E14514"/>
    <w:rsid w:val="00E15460"/>
    <w:rsid w:val="00E22081"/>
    <w:rsid w:val="00E4264C"/>
    <w:rsid w:val="00E47F33"/>
    <w:rsid w:val="00E73399"/>
    <w:rsid w:val="00E7573D"/>
    <w:rsid w:val="00E821CF"/>
    <w:rsid w:val="00E85911"/>
    <w:rsid w:val="00E931F1"/>
    <w:rsid w:val="00EE7EAB"/>
    <w:rsid w:val="00F072C1"/>
    <w:rsid w:val="00F21593"/>
    <w:rsid w:val="00F35137"/>
    <w:rsid w:val="00F55293"/>
    <w:rsid w:val="00F57DCD"/>
    <w:rsid w:val="00F705FF"/>
    <w:rsid w:val="00F9789E"/>
    <w:rsid w:val="00FB00E1"/>
    <w:rsid w:val="00FC1111"/>
    <w:rsid w:val="00FC3BB8"/>
    <w:rsid w:val="00FD2630"/>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7416E"/>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9518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link w:val="af"/>
    <w:uiPriority w:val="99"/>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0">
    <w:name w:val="annotation reference"/>
    <w:basedOn w:val="a0"/>
    <w:uiPriority w:val="99"/>
    <w:semiHidden/>
    <w:unhideWhenUsed/>
    <w:rsid w:val="009518A0"/>
    <w:rPr>
      <w:sz w:val="21"/>
      <w:szCs w:val="21"/>
    </w:rPr>
  </w:style>
  <w:style w:type="paragraph" w:styleId="af1">
    <w:name w:val="annotation text"/>
    <w:basedOn w:val="a"/>
    <w:link w:val="af2"/>
    <w:uiPriority w:val="99"/>
    <w:semiHidden/>
    <w:unhideWhenUsed/>
    <w:rsid w:val="009518A0"/>
    <w:pPr>
      <w:jc w:val="left"/>
    </w:pPr>
  </w:style>
  <w:style w:type="character" w:customStyle="1" w:styleId="af2">
    <w:name w:val="批注文字 字符"/>
    <w:basedOn w:val="a0"/>
    <w:link w:val="af1"/>
    <w:uiPriority w:val="99"/>
    <w:semiHidden/>
    <w:rsid w:val="009518A0"/>
    <w:rPr>
      <w:rFonts w:ascii="Times New Roman" w:eastAsia="宋体" w:hAnsi="Times New Roman" w:cs="Times New Roman"/>
      <w:kern w:val="2"/>
      <w:sz w:val="21"/>
    </w:rPr>
  </w:style>
  <w:style w:type="paragraph" w:styleId="af3">
    <w:name w:val="annotation subject"/>
    <w:basedOn w:val="af1"/>
    <w:next w:val="af1"/>
    <w:link w:val="af4"/>
    <w:uiPriority w:val="99"/>
    <w:semiHidden/>
    <w:unhideWhenUsed/>
    <w:rsid w:val="009518A0"/>
    <w:rPr>
      <w:b/>
      <w:bCs/>
    </w:rPr>
  </w:style>
  <w:style w:type="character" w:customStyle="1" w:styleId="af4">
    <w:name w:val="批注主题 字符"/>
    <w:basedOn w:val="af2"/>
    <w:link w:val="af3"/>
    <w:uiPriority w:val="99"/>
    <w:semiHidden/>
    <w:rsid w:val="009518A0"/>
    <w:rPr>
      <w:rFonts w:ascii="Times New Roman" w:eastAsia="宋体" w:hAnsi="Times New Roman" w:cs="Times New Roman"/>
      <w:b/>
      <w:bCs/>
      <w:kern w:val="2"/>
      <w:sz w:val="21"/>
    </w:rPr>
  </w:style>
  <w:style w:type="character" w:customStyle="1" w:styleId="10">
    <w:name w:val="标题 1 字符"/>
    <w:basedOn w:val="a0"/>
    <w:link w:val="1"/>
    <w:uiPriority w:val="9"/>
    <w:rsid w:val="009518A0"/>
    <w:rPr>
      <w:rFonts w:ascii="Times New Roman" w:eastAsia="宋体" w:hAnsi="Times New Roman" w:cs="Times New Roman"/>
      <w:b/>
      <w:bCs/>
      <w:kern w:val="44"/>
      <w:sz w:val="44"/>
      <w:szCs w:val="44"/>
    </w:rPr>
  </w:style>
  <w:style w:type="paragraph" w:styleId="TOC">
    <w:name w:val="TOC Heading"/>
    <w:basedOn w:val="1"/>
    <w:next w:val="a"/>
    <w:uiPriority w:val="39"/>
    <w:qFormat/>
    <w:rsid w:val="009518A0"/>
    <w:pPr>
      <w:keepNext w:val="0"/>
      <w:keepLines w:val="0"/>
      <w:widowControl/>
      <w:tabs>
        <w:tab w:val="center" w:pos="4320"/>
        <w:tab w:val="right" w:pos="8640"/>
      </w:tabs>
      <w:spacing w:beforeLines="100" w:before="240" w:afterLines="50" w:after="0" w:line="259" w:lineRule="auto"/>
      <w:jc w:val="left"/>
      <w:outlineLvl w:val="9"/>
    </w:pPr>
    <w:rPr>
      <w:rFonts w:ascii="Calibri Light" w:hAnsi="Calibri Light"/>
      <w:b w:val="0"/>
      <w:color w:val="2E74B5"/>
      <w:kern w:val="0"/>
      <w:sz w:val="32"/>
      <w:szCs w:val="32"/>
    </w:rPr>
  </w:style>
  <w:style w:type="character" w:customStyle="1" w:styleId="fontstyle01">
    <w:name w:val="fontstyle01"/>
    <w:basedOn w:val="a0"/>
    <w:rsid w:val="00056C5E"/>
    <w:rPr>
      <w:rFonts w:ascii="HarmonyOS_Sans_SC" w:hAnsi="HarmonyOS_Sans_SC" w:hint="default"/>
      <w:b w:val="0"/>
      <w:bCs w:val="0"/>
      <w:i w:val="0"/>
      <w:iCs w:val="0"/>
      <w:color w:val="000000"/>
      <w:sz w:val="20"/>
      <w:szCs w:val="20"/>
    </w:rPr>
  </w:style>
  <w:style w:type="character" w:customStyle="1" w:styleId="af">
    <w:name w:val="列表段落 字符"/>
    <w:link w:val="ae"/>
    <w:uiPriority w:val="99"/>
    <w:qFormat/>
    <w:locked/>
    <w:rsid w:val="0051730D"/>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0236">
      <w:bodyDiv w:val="1"/>
      <w:marLeft w:val="0"/>
      <w:marRight w:val="0"/>
      <w:marTop w:val="0"/>
      <w:marBottom w:val="0"/>
      <w:divBdr>
        <w:top w:val="none" w:sz="0" w:space="0" w:color="auto"/>
        <w:left w:val="none" w:sz="0" w:space="0" w:color="auto"/>
        <w:bottom w:val="none" w:sz="0" w:space="0" w:color="auto"/>
        <w:right w:val="none" w:sz="0" w:space="0" w:color="auto"/>
      </w:divBdr>
    </w:div>
    <w:div w:id="313066144">
      <w:bodyDiv w:val="1"/>
      <w:marLeft w:val="0"/>
      <w:marRight w:val="0"/>
      <w:marTop w:val="0"/>
      <w:marBottom w:val="0"/>
      <w:divBdr>
        <w:top w:val="none" w:sz="0" w:space="0" w:color="auto"/>
        <w:left w:val="none" w:sz="0" w:space="0" w:color="auto"/>
        <w:bottom w:val="none" w:sz="0" w:space="0" w:color="auto"/>
        <w:right w:val="none" w:sz="0" w:space="0" w:color="auto"/>
      </w:divBdr>
    </w:div>
    <w:div w:id="457341841">
      <w:bodyDiv w:val="1"/>
      <w:marLeft w:val="0"/>
      <w:marRight w:val="0"/>
      <w:marTop w:val="0"/>
      <w:marBottom w:val="0"/>
      <w:divBdr>
        <w:top w:val="none" w:sz="0" w:space="0" w:color="auto"/>
        <w:left w:val="none" w:sz="0" w:space="0" w:color="auto"/>
        <w:bottom w:val="none" w:sz="0" w:space="0" w:color="auto"/>
        <w:right w:val="none" w:sz="0" w:space="0" w:color="auto"/>
      </w:divBdr>
    </w:div>
    <w:div w:id="1194462809">
      <w:bodyDiv w:val="1"/>
      <w:marLeft w:val="0"/>
      <w:marRight w:val="0"/>
      <w:marTop w:val="0"/>
      <w:marBottom w:val="0"/>
      <w:divBdr>
        <w:top w:val="none" w:sz="0" w:space="0" w:color="auto"/>
        <w:left w:val="none" w:sz="0" w:space="0" w:color="auto"/>
        <w:bottom w:val="none" w:sz="0" w:space="0" w:color="auto"/>
        <w:right w:val="none" w:sz="0" w:space="0" w:color="auto"/>
      </w:divBdr>
    </w:div>
    <w:div w:id="1207179309">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5</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134</cp:revision>
  <dcterms:created xsi:type="dcterms:W3CDTF">2021-03-17T07:37:00Z</dcterms:created>
  <dcterms:modified xsi:type="dcterms:W3CDTF">2024-10-16T01:32:00Z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y fmtid="{D5CDD505-2E9C-101B-9397-08002B2CF9AE}" pid="4" name="GrammarlyDocumentId">
    <vt:lpwstr>f3230932121d123dc0234ba286bfcb5d1e7c356995320b5b452b7618dc9eb5f6</vt:lpwstr>
  </property>
</Properties>
</file>