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207E" w14:textId="77777777" w:rsidR="002749DB" w:rsidRDefault="00E565FA">
      <w:pPr>
        <w:pStyle w:val="ae"/>
        <w:rPr>
          <w:rFonts w:ascii="宋体" w:hAnsi="宋体"/>
          <w:sz w:val="36"/>
        </w:rPr>
      </w:pPr>
      <w:bookmarkStart w:id="0" w:name="_Toc38367762"/>
      <w:r>
        <w:rPr>
          <w:rFonts w:ascii="宋体" w:hAnsi="宋体" w:hint="eastAsia"/>
          <w:sz w:val="36"/>
        </w:rPr>
        <w:t>LTD开关纳秒同步及时序触发系统</w:t>
      </w:r>
    </w:p>
    <w:p w14:paraId="58496EC4" w14:textId="77777777" w:rsidR="002749DB" w:rsidRDefault="00E565FA">
      <w:pPr>
        <w:pStyle w:val="ae"/>
        <w:rPr>
          <w:rFonts w:ascii="宋体" w:hAnsi="宋体"/>
          <w:sz w:val="36"/>
        </w:rPr>
      </w:pPr>
      <w:r>
        <w:rPr>
          <w:rFonts w:ascii="宋体" w:hAnsi="宋体"/>
          <w:sz w:val="36"/>
        </w:rPr>
        <w:t>采购需求</w:t>
      </w:r>
      <w:bookmarkEnd w:id="0"/>
    </w:p>
    <w:p w14:paraId="7D9CE2C5" w14:textId="77777777" w:rsidR="002749DB" w:rsidRDefault="00E565FA">
      <w:pPr>
        <w:tabs>
          <w:tab w:val="left" w:pos="900"/>
        </w:tabs>
        <w:spacing w:beforeLines="50" w:before="156" w:line="360" w:lineRule="auto"/>
        <w:rPr>
          <w:b/>
          <w:sz w:val="24"/>
          <w:szCs w:val="24"/>
        </w:rPr>
      </w:pPr>
      <w:bookmarkStart w:id="1" w:name="_Toc172360661"/>
      <w:bookmarkStart w:id="2" w:name="_Toc158978330"/>
      <w:bookmarkStart w:id="3" w:name="_Toc219271393"/>
      <w:r>
        <w:rPr>
          <w:rFonts w:hAnsi="宋体" w:hint="eastAsia"/>
          <w:b/>
          <w:sz w:val="24"/>
          <w:szCs w:val="24"/>
        </w:rPr>
        <w:t>一、</w:t>
      </w:r>
      <w:r>
        <w:rPr>
          <w:rFonts w:hAnsi="宋体"/>
          <w:b/>
          <w:sz w:val="24"/>
          <w:szCs w:val="24"/>
        </w:rPr>
        <w:t>采购</w:t>
      </w:r>
      <w:r>
        <w:rPr>
          <w:rFonts w:hAnsi="宋体" w:hint="eastAsia"/>
          <w:b/>
          <w:sz w:val="24"/>
          <w:szCs w:val="24"/>
        </w:rPr>
        <w:t>标的</w:t>
      </w:r>
      <w:r>
        <w:rPr>
          <w:rFonts w:hAnsi="宋体"/>
          <w:b/>
          <w:sz w:val="24"/>
          <w:szCs w:val="24"/>
        </w:rPr>
        <w:t>需实现的功能或者目标，以及为落实政府采购政策需满足的要求：</w:t>
      </w:r>
    </w:p>
    <w:p w14:paraId="10CA061E" w14:textId="77777777" w:rsidR="002749DB" w:rsidRDefault="00E565FA">
      <w:pPr>
        <w:tabs>
          <w:tab w:val="left" w:pos="900"/>
        </w:tabs>
        <w:spacing w:beforeLines="50" w:before="156" w:line="360" w:lineRule="auto"/>
        <w:rPr>
          <w:b/>
          <w:sz w:val="24"/>
          <w:szCs w:val="24"/>
        </w:rPr>
      </w:pPr>
      <w:r>
        <w:rPr>
          <w:rFonts w:hAnsi="宋体"/>
          <w:b/>
          <w:sz w:val="24"/>
          <w:szCs w:val="24"/>
        </w:rPr>
        <w:t>（一）采购</w:t>
      </w:r>
      <w:r>
        <w:rPr>
          <w:rFonts w:hAnsi="宋体" w:hint="eastAsia"/>
          <w:b/>
          <w:sz w:val="24"/>
          <w:szCs w:val="24"/>
        </w:rPr>
        <w:t>标的</w:t>
      </w:r>
      <w:r>
        <w:rPr>
          <w:rFonts w:hAnsi="宋体"/>
          <w:b/>
          <w:sz w:val="24"/>
          <w:szCs w:val="24"/>
        </w:rPr>
        <w:t>需实现的功能或者目标</w:t>
      </w:r>
    </w:p>
    <w:p w14:paraId="0774FD81" w14:textId="77777777" w:rsidR="002749DB" w:rsidRDefault="00E565FA">
      <w:pPr>
        <w:pStyle w:val="ae"/>
        <w:spacing w:line="360" w:lineRule="auto"/>
        <w:ind w:firstLineChars="200" w:firstLine="480"/>
        <w:jc w:val="both"/>
        <w:rPr>
          <w:rFonts w:ascii="Times New Roman" w:hAnsi="Times New Roman" w:cs="Times New Roman"/>
          <w:b w:val="0"/>
          <w:bCs w:val="0"/>
          <w:sz w:val="24"/>
          <w:szCs w:val="24"/>
        </w:rPr>
      </w:pPr>
      <w:r>
        <w:rPr>
          <w:rFonts w:ascii="Times New Roman" w:hAnsi="Times New Roman" w:cs="Times New Roman" w:hint="eastAsia"/>
          <w:b w:val="0"/>
          <w:bCs w:val="0"/>
          <w:sz w:val="24"/>
          <w:szCs w:val="24"/>
        </w:rPr>
        <w:t>本次采购</w:t>
      </w:r>
      <w:r>
        <w:rPr>
          <w:rFonts w:ascii="Times New Roman" w:hAnsi="Times New Roman" w:cs="Times New Roman" w:hint="eastAsia"/>
          <w:b w:val="0"/>
          <w:bCs w:val="0"/>
          <w:sz w:val="24"/>
          <w:szCs w:val="24"/>
        </w:rPr>
        <w:t>5</w:t>
      </w:r>
      <w:r>
        <w:rPr>
          <w:rFonts w:ascii="Times New Roman" w:hAnsi="Times New Roman" w:cs="Times New Roman" w:hint="eastAsia"/>
          <w:b w:val="0"/>
          <w:bCs w:val="0"/>
          <w:sz w:val="24"/>
          <w:szCs w:val="24"/>
        </w:rPr>
        <w:t>套低抖动的</w:t>
      </w:r>
      <w:r>
        <w:rPr>
          <w:rFonts w:ascii="Times New Roman" w:hAnsi="Times New Roman" w:cs="Times New Roman" w:hint="eastAsia"/>
          <w:b w:val="0"/>
          <w:bCs w:val="0"/>
          <w:sz w:val="24"/>
          <w:szCs w:val="24"/>
        </w:rPr>
        <w:t>LTD</w:t>
      </w:r>
      <w:r>
        <w:rPr>
          <w:rFonts w:ascii="Times New Roman" w:hAnsi="Times New Roman" w:cs="Times New Roman" w:hint="eastAsia"/>
          <w:b w:val="0"/>
          <w:bCs w:val="0"/>
          <w:sz w:val="24"/>
          <w:szCs w:val="24"/>
        </w:rPr>
        <w:t>开关纳秒同步及时序触发系统，用于电磁驱动聚变大科学装置前期预先研制的单路</w:t>
      </w:r>
      <w:r>
        <w:rPr>
          <w:rFonts w:ascii="Times New Roman" w:hAnsi="Times New Roman" w:cs="Times New Roman" w:hint="eastAsia"/>
          <w:b w:val="0"/>
          <w:bCs w:val="0"/>
          <w:sz w:val="24"/>
          <w:szCs w:val="24"/>
        </w:rPr>
        <w:t>LTD</w:t>
      </w:r>
      <w:r>
        <w:rPr>
          <w:rFonts w:ascii="Times New Roman" w:hAnsi="Times New Roman" w:cs="Times New Roman" w:hint="eastAsia"/>
          <w:b w:val="0"/>
          <w:bCs w:val="0"/>
          <w:sz w:val="24"/>
          <w:szCs w:val="24"/>
        </w:rPr>
        <w:t>驱动源触发支路</w:t>
      </w:r>
      <w:r>
        <w:rPr>
          <w:rFonts w:ascii="Times New Roman" w:hAnsi="Times New Roman" w:cs="Times New Roman"/>
          <w:b w:val="0"/>
          <w:bCs w:val="0"/>
          <w:sz w:val="24"/>
          <w:szCs w:val="24"/>
        </w:rPr>
        <w:t>5</w:t>
      </w:r>
      <w:r>
        <w:rPr>
          <w:rFonts w:ascii="Times New Roman" w:hAnsi="Times New Roman" w:cs="Times New Roman" w:hint="eastAsia"/>
          <w:b w:val="0"/>
          <w:bCs w:val="0"/>
          <w:sz w:val="24"/>
          <w:szCs w:val="24"/>
        </w:rPr>
        <w:t>GW</w:t>
      </w:r>
      <w:r>
        <w:rPr>
          <w:rFonts w:ascii="Times New Roman" w:hAnsi="Times New Roman" w:cs="Times New Roman" w:hint="eastAsia"/>
          <w:b w:val="0"/>
          <w:bCs w:val="0"/>
          <w:sz w:val="24"/>
          <w:szCs w:val="24"/>
        </w:rPr>
        <w:t>开关的同步触发，实现单路即</w:t>
      </w:r>
      <w:r>
        <w:rPr>
          <w:rFonts w:ascii="Times New Roman" w:hAnsi="Times New Roman" w:cs="Times New Roman" w:hint="eastAsia"/>
          <w:b w:val="0"/>
          <w:bCs w:val="0"/>
          <w:sz w:val="24"/>
          <w:szCs w:val="24"/>
        </w:rPr>
        <w:t>7</w:t>
      </w:r>
      <w:r>
        <w:rPr>
          <w:rFonts w:ascii="Times New Roman" w:hAnsi="Times New Roman" w:cs="Times New Roman" w:hint="eastAsia"/>
          <w:b w:val="0"/>
          <w:bCs w:val="0"/>
          <w:sz w:val="24"/>
          <w:szCs w:val="24"/>
        </w:rPr>
        <w:t>个</w:t>
      </w:r>
      <w:r>
        <w:rPr>
          <w:rFonts w:ascii="Times New Roman" w:hAnsi="Times New Roman" w:cs="Times New Roman" w:hint="eastAsia"/>
          <w:b w:val="0"/>
          <w:bCs w:val="0"/>
          <w:sz w:val="24"/>
          <w:szCs w:val="24"/>
        </w:rPr>
        <w:t>LTD</w:t>
      </w:r>
      <w:r>
        <w:rPr>
          <w:rFonts w:ascii="Times New Roman" w:hAnsi="Times New Roman" w:cs="Times New Roman" w:hint="eastAsia"/>
          <w:b w:val="0"/>
          <w:bCs w:val="0"/>
          <w:sz w:val="24"/>
          <w:szCs w:val="24"/>
        </w:rPr>
        <w:t>组件的串联同步运行。</w:t>
      </w:r>
    </w:p>
    <w:p w14:paraId="61546FD9" w14:textId="77777777" w:rsidR="002749DB" w:rsidRDefault="00E565FA">
      <w:pPr>
        <w:widowControl/>
        <w:spacing w:line="360" w:lineRule="auto"/>
        <w:ind w:firstLineChars="200" w:firstLine="482"/>
        <w:rPr>
          <w:b/>
          <w:sz w:val="24"/>
          <w:szCs w:val="24"/>
        </w:rPr>
      </w:pPr>
      <w:r>
        <w:rPr>
          <w:rFonts w:hAnsi="宋体"/>
          <w:b/>
          <w:sz w:val="24"/>
          <w:szCs w:val="24"/>
        </w:rPr>
        <w:t>（二）为落实政府采购政策需满足的要求</w:t>
      </w:r>
    </w:p>
    <w:p w14:paraId="5D3788A6" w14:textId="77777777" w:rsidR="002749DB" w:rsidRDefault="00E565FA">
      <w:pPr>
        <w:widowControl/>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.根据《政府采购促进中小企业发展管理办法》</w:t>
      </w:r>
      <w:r>
        <w:rPr>
          <w:rFonts w:asciiTheme="minorEastAsia" w:eastAsiaTheme="minorEastAsia" w:hAnsiTheme="minorEastAsia" w:hint="eastAsia"/>
          <w:sz w:val="24"/>
          <w:szCs w:val="24"/>
        </w:rPr>
        <w:t>（财库【2</w:t>
      </w:r>
      <w:r>
        <w:rPr>
          <w:rFonts w:asciiTheme="minorEastAsia" w:eastAsiaTheme="minorEastAsia" w:hAnsiTheme="minorEastAsia"/>
          <w:sz w:val="24"/>
          <w:szCs w:val="24"/>
        </w:rPr>
        <w:t>020</w:t>
      </w:r>
      <w:r>
        <w:rPr>
          <w:rFonts w:asciiTheme="minorEastAsia" w:eastAsiaTheme="minorEastAsia" w:hAnsiTheme="minorEastAsia" w:hint="eastAsia"/>
          <w:sz w:val="24"/>
          <w:szCs w:val="24"/>
        </w:rPr>
        <w:t>】4</w:t>
      </w:r>
      <w:r>
        <w:rPr>
          <w:rFonts w:asciiTheme="minorEastAsia" w:eastAsiaTheme="minorEastAsia" w:hAnsiTheme="minorEastAsia"/>
          <w:sz w:val="24"/>
          <w:szCs w:val="24"/>
        </w:rPr>
        <w:t>6</w:t>
      </w:r>
      <w:r>
        <w:rPr>
          <w:rFonts w:asciiTheme="minorEastAsia" w:eastAsiaTheme="minorEastAsia" w:hAnsiTheme="minorEastAsia" w:hint="eastAsia"/>
          <w:sz w:val="24"/>
          <w:szCs w:val="24"/>
        </w:rPr>
        <w:t>号）</w:t>
      </w:r>
      <w:r>
        <w:rPr>
          <w:rFonts w:asciiTheme="minorEastAsia" w:eastAsiaTheme="minorEastAsia" w:hAnsiTheme="minorEastAsia"/>
          <w:sz w:val="24"/>
          <w:szCs w:val="24"/>
        </w:rPr>
        <w:t>规定，本项目</w:t>
      </w:r>
      <w:r>
        <w:rPr>
          <w:rFonts w:asciiTheme="minorEastAsia" w:eastAsiaTheme="minorEastAsia" w:hAnsiTheme="minorEastAsia" w:hint="eastAsia"/>
          <w:sz w:val="24"/>
          <w:szCs w:val="24"/>
        </w:rPr>
        <w:t>采购标的</w:t>
      </w:r>
      <w:r>
        <w:rPr>
          <w:rFonts w:asciiTheme="minorEastAsia" w:eastAsiaTheme="minorEastAsia" w:hAnsiTheme="minorEastAsia"/>
          <w:sz w:val="24"/>
          <w:szCs w:val="24"/>
        </w:rPr>
        <w:t>为</w:t>
      </w:r>
      <w:r>
        <w:rPr>
          <w:rFonts w:asciiTheme="minorEastAsia" w:eastAsiaTheme="minorEastAsia" w:hAnsiTheme="minorEastAsia" w:hint="eastAsia"/>
          <w:sz w:val="24"/>
          <w:szCs w:val="24"/>
        </w:rPr>
        <w:t>中小</w:t>
      </w:r>
      <w:r>
        <w:rPr>
          <w:rFonts w:asciiTheme="minorEastAsia" w:eastAsiaTheme="minorEastAsia" w:hAnsiTheme="minorEastAsia"/>
          <w:sz w:val="24"/>
          <w:szCs w:val="24"/>
        </w:rPr>
        <w:t>型企业</w:t>
      </w:r>
      <w:r>
        <w:rPr>
          <w:rFonts w:asciiTheme="minorEastAsia" w:eastAsiaTheme="minorEastAsia" w:hAnsiTheme="minorEastAsia" w:hint="eastAsia"/>
          <w:sz w:val="24"/>
          <w:szCs w:val="24"/>
        </w:rPr>
        <w:t>制造、承建或承接</w:t>
      </w:r>
      <w:r>
        <w:rPr>
          <w:rFonts w:asciiTheme="minorEastAsia" w:eastAsiaTheme="minorEastAsia" w:hAnsiTheme="minorEastAsia"/>
          <w:sz w:val="24"/>
          <w:szCs w:val="24"/>
        </w:rPr>
        <w:t>的，投标人应</w:t>
      </w:r>
      <w:r>
        <w:rPr>
          <w:rFonts w:asciiTheme="minorEastAsia" w:eastAsiaTheme="minorEastAsia" w:hAnsiTheme="minorEastAsia" w:hint="eastAsia"/>
          <w:sz w:val="24"/>
          <w:szCs w:val="24"/>
        </w:rPr>
        <w:t>提供办法规定的</w:t>
      </w:r>
      <w:r>
        <w:rPr>
          <w:rFonts w:asciiTheme="minorEastAsia" w:eastAsiaTheme="minorEastAsia" w:hAnsiTheme="minorEastAsia"/>
          <w:sz w:val="24"/>
          <w:szCs w:val="24"/>
        </w:rPr>
        <w:t>《中小企业声明函》</w:t>
      </w:r>
      <w:r>
        <w:rPr>
          <w:rFonts w:asciiTheme="minorEastAsia" w:eastAsiaTheme="minorEastAsia" w:hAnsiTheme="minorEastAsia" w:hint="eastAsia"/>
          <w:sz w:val="24"/>
          <w:szCs w:val="24"/>
        </w:rPr>
        <w:t>，否则不得享受相关中小企业扶持政策</w:t>
      </w:r>
      <w:r>
        <w:rPr>
          <w:rFonts w:asciiTheme="minorEastAsia" w:eastAsiaTheme="minorEastAsia" w:hAnsiTheme="minorEastAsia"/>
          <w:sz w:val="24"/>
          <w:szCs w:val="24"/>
        </w:rPr>
        <w:t>。投标人应对提交的中小企业声明函的真实性负责，提交的中小企业</w:t>
      </w:r>
      <w:proofErr w:type="gramStart"/>
      <w:r>
        <w:rPr>
          <w:rFonts w:asciiTheme="minorEastAsia" w:eastAsiaTheme="minorEastAsia" w:hAnsiTheme="minorEastAsia"/>
          <w:sz w:val="24"/>
          <w:szCs w:val="24"/>
        </w:rPr>
        <w:t>声明函不真实</w:t>
      </w:r>
      <w:proofErr w:type="gramEnd"/>
      <w:r>
        <w:rPr>
          <w:rFonts w:asciiTheme="minorEastAsia" w:eastAsiaTheme="minorEastAsia" w:hAnsiTheme="minorEastAsia"/>
          <w:sz w:val="24"/>
          <w:szCs w:val="24"/>
        </w:rPr>
        <w:t>的，应承担相应的法律责任。</w:t>
      </w:r>
    </w:p>
    <w:p w14:paraId="20BCA6BD" w14:textId="77777777" w:rsidR="002749DB" w:rsidRDefault="00E565FA">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本项目采购标的对应的《中小企业划型标准规定》所属行业为：</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工业</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w:t>
      </w:r>
    </w:p>
    <w:p w14:paraId="5A5A83AB" w14:textId="77777777" w:rsidR="002749DB" w:rsidRDefault="00E565FA">
      <w:pPr>
        <w:tabs>
          <w:tab w:val="left" w:pos="900"/>
        </w:tabs>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 本采购项目允许进口产品参加。</w:t>
      </w:r>
    </w:p>
    <w:p w14:paraId="5D7A20D8" w14:textId="77777777" w:rsidR="002749DB" w:rsidRDefault="00E565FA">
      <w:pPr>
        <w:tabs>
          <w:tab w:val="left" w:pos="900"/>
        </w:tabs>
        <w:spacing w:line="360" w:lineRule="auto"/>
        <w:ind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（说明：</w:t>
      </w:r>
      <w:proofErr w:type="gramStart"/>
      <w:r>
        <w:rPr>
          <w:rFonts w:asciiTheme="minorEastAsia" w:eastAsiaTheme="minorEastAsia" w:hAnsiTheme="minorEastAsia" w:hint="eastAsia"/>
          <w:sz w:val="24"/>
          <w:szCs w:val="24"/>
        </w:rPr>
        <w:t>请项目</w:t>
      </w:r>
      <w:proofErr w:type="gramEnd"/>
      <w:r>
        <w:rPr>
          <w:rFonts w:asciiTheme="minorEastAsia" w:eastAsiaTheme="minorEastAsia" w:hAnsiTheme="minorEastAsia" w:hint="eastAsia"/>
          <w:sz w:val="24"/>
          <w:szCs w:val="24"/>
        </w:rPr>
        <w:t>单位根据采购实际情况在“□”中打勾（</w:t>
      </w:r>
      <w:r>
        <w:rPr>
          <w:rFonts w:asciiTheme="minorEastAsia" w:eastAsiaTheme="minorEastAsia" w:hAnsiTheme="minorEastAsia" w:hint="eastAsia"/>
          <w:sz w:val="24"/>
          <w:szCs w:val="24"/>
        </w:rPr>
        <w:sym w:font="Wingdings 2" w:char="F052"/>
      </w:r>
      <w:r>
        <w:rPr>
          <w:rFonts w:asciiTheme="minorEastAsia" w:eastAsiaTheme="minorEastAsia" w:hAnsiTheme="minorEastAsia" w:hint="eastAsia"/>
          <w:sz w:val="24"/>
          <w:szCs w:val="24"/>
        </w:rPr>
        <w:t>）。未</w:t>
      </w:r>
      <w:proofErr w:type="gramStart"/>
      <w:r>
        <w:rPr>
          <w:rFonts w:asciiTheme="minorEastAsia" w:eastAsiaTheme="minorEastAsia" w:hAnsiTheme="minorEastAsia" w:hint="eastAsia"/>
          <w:sz w:val="24"/>
          <w:szCs w:val="24"/>
        </w:rPr>
        <w:t>进行勾选</w:t>
      </w:r>
      <w:proofErr w:type="gramEnd"/>
      <w:r>
        <w:rPr>
          <w:rFonts w:asciiTheme="minorEastAsia" w:eastAsiaTheme="minorEastAsia" w:hAnsiTheme="minorEastAsia" w:hint="eastAsia"/>
          <w:sz w:val="24"/>
          <w:szCs w:val="24"/>
        </w:rPr>
        <w:t>的，视为只接受本国产品参加）</w:t>
      </w:r>
    </w:p>
    <w:p w14:paraId="21892EAF" w14:textId="77777777" w:rsidR="002749DB" w:rsidRDefault="00E565FA">
      <w:pPr>
        <w:tabs>
          <w:tab w:val="left" w:pos="900"/>
        </w:tabs>
        <w:spacing w:beforeLines="50" w:before="156" w:line="360" w:lineRule="auto"/>
        <w:rPr>
          <w:rFonts w:hAnsi="宋体"/>
          <w:b/>
          <w:sz w:val="24"/>
          <w:szCs w:val="24"/>
        </w:rPr>
      </w:pPr>
      <w:r>
        <w:rPr>
          <w:rFonts w:hAnsi="宋体" w:hint="eastAsia"/>
          <w:b/>
          <w:sz w:val="24"/>
          <w:szCs w:val="24"/>
        </w:rPr>
        <w:t>二、</w:t>
      </w:r>
      <w:r>
        <w:rPr>
          <w:rFonts w:hAnsi="宋体"/>
          <w:b/>
          <w:sz w:val="24"/>
          <w:szCs w:val="24"/>
        </w:rPr>
        <w:t>采购</w:t>
      </w:r>
      <w:r>
        <w:rPr>
          <w:rFonts w:hAnsi="宋体" w:hint="eastAsia"/>
          <w:b/>
          <w:sz w:val="24"/>
          <w:szCs w:val="24"/>
        </w:rPr>
        <w:t>标的</w:t>
      </w:r>
      <w:r>
        <w:rPr>
          <w:rFonts w:hAnsi="宋体"/>
          <w:b/>
          <w:sz w:val="24"/>
          <w:szCs w:val="24"/>
        </w:rPr>
        <w:t>需执行的国家相关标准、行业标准、地方标准或者其他标准、规范：</w:t>
      </w:r>
    </w:p>
    <w:p w14:paraId="571A3B35" w14:textId="77777777" w:rsidR="002749DB" w:rsidRDefault="00E565FA">
      <w:pPr>
        <w:tabs>
          <w:tab w:val="left" w:pos="900"/>
        </w:tabs>
        <w:spacing w:beforeLines="50" w:before="156" w:line="360" w:lineRule="auto"/>
        <w:ind w:firstLineChars="200" w:firstLine="480"/>
        <w:rPr>
          <w:sz w:val="24"/>
          <w:szCs w:val="24"/>
        </w:rPr>
      </w:pPr>
      <w:r>
        <w:rPr>
          <w:rFonts w:hint="eastAsia"/>
          <w:sz w:val="24"/>
          <w:szCs w:val="24"/>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CD2CBA7" w14:textId="77777777" w:rsidR="002749DB" w:rsidRDefault="00E565FA">
      <w:pPr>
        <w:tabs>
          <w:tab w:val="left" w:pos="900"/>
        </w:tabs>
        <w:spacing w:beforeLines="50" w:before="156" w:line="360" w:lineRule="auto"/>
        <w:rPr>
          <w:rFonts w:hAnsi="宋体"/>
          <w:b/>
          <w:sz w:val="24"/>
          <w:szCs w:val="24"/>
        </w:rPr>
      </w:pPr>
      <w:r>
        <w:rPr>
          <w:rFonts w:hAnsi="宋体" w:hint="eastAsia"/>
          <w:b/>
          <w:sz w:val="24"/>
          <w:szCs w:val="24"/>
        </w:rPr>
        <w:t>三、采购标的概况</w:t>
      </w:r>
    </w:p>
    <w:p w14:paraId="1FE4A470" w14:textId="77777777" w:rsidR="002749DB" w:rsidRDefault="00E565FA">
      <w:pPr>
        <w:spacing w:beforeLines="50" w:before="156" w:line="360" w:lineRule="auto"/>
        <w:rPr>
          <w:rFonts w:hAnsi="宋体"/>
          <w:sz w:val="24"/>
          <w:szCs w:val="24"/>
        </w:rPr>
      </w:pPr>
      <w:r>
        <w:rPr>
          <w:rFonts w:ascii="宋体" w:hAnsi="宋体" w:hint="eastAsia"/>
          <w:sz w:val="24"/>
          <w:szCs w:val="24"/>
        </w:rPr>
        <w:t>（一）采购项目名称：</w:t>
      </w:r>
      <w:r>
        <w:rPr>
          <w:rFonts w:ascii="宋体" w:hAnsi="宋体" w:hint="eastAsia"/>
          <w:sz w:val="24"/>
          <w:szCs w:val="24"/>
          <w:u w:val="single"/>
        </w:rPr>
        <w:t xml:space="preserve"> </w:t>
      </w:r>
      <w:r>
        <w:rPr>
          <w:rFonts w:hint="eastAsia"/>
          <w:bCs/>
          <w:sz w:val="24"/>
          <w:szCs w:val="24"/>
          <w:u w:val="single"/>
        </w:rPr>
        <w:t>LTD</w:t>
      </w:r>
      <w:r>
        <w:rPr>
          <w:rFonts w:hint="eastAsia"/>
          <w:bCs/>
          <w:sz w:val="24"/>
          <w:szCs w:val="24"/>
          <w:u w:val="single"/>
        </w:rPr>
        <w:t>开关纳秒同步及时序触发系统</w:t>
      </w:r>
      <w:r>
        <w:rPr>
          <w:rFonts w:ascii="宋体" w:hAnsi="宋体"/>
          <w:sz w:val="24"/>
          <w:szCs w:val="24"/>
          <w:u w:val="single"/>
        </w:rPr>
        <w:t xml:space="preserve"> </w:t>
      </w:r>
      <w:r>
        <w:rPr>
          <w:rFonts w:hAnsi="宋体"/>
          <w:sz w:val="24"/>
          <w:szCs w:val="24"/>
        </w:rPr>
        <w:t xml:space="preserve">   </w:t>
      </w:r>
    </w:p>
    <w:p w14:paraId="059DFF5A" w14:textId="77777777" w:rsidR="002749DB" w:rsidRDefault="00E565FA">
      <w:pPr>
        <w:spacing w:beforeLines="50" w:before="156" w:line="360" w:lineRule="auto"/>
        <w:rPr>
          <w:rFonts w:hAnsi="宋体"/>
          <w:sz w:val="24"/>
          <w:szCs w:val="24"/>
          <w:u w:val="single"/>
        </w:rPr>
      </w:pPr>
      <w:r>
        <w:rPr>
          <w:rFonts w:hAnsi="宋体" w:hint="eastAsia"/>
          <w:sz w:val="24"/>
          <w:szCs w:val="24"/>
        </w:rPr>
        <w:t>（二）采购数量及计量单位：</w:t>
      </w:r>
      <w:r>
        <w:rPr>
          <w:rFonts w:hAnsi="宋体"/>
          <w:sz w:val="24"/>
          <w:szCs w:val="24"/>
          <w:u w:val="single"/>
        </w:rPr>
        <w:t xml:space="preserve">  </w:t>
      </w:r>
      <w:r>
        <w:rPr>
          <w:rFonts w:hAnsi="宋体" w:hint="eastAsia"/>
          <w:sz w:val="24"/>
          <w:szCs w:val="24"/>
          <w:u w:val="single"/>
        </w:rPr>
        <w:t>5</w:t>
      </w:r>
      <w:r>
        <w:rPr>
          <w:rFonts w:hAnsi="宋体" w:hint="eastAsia"/>
          <w:sz w:val="24"/>
          <w:szCs w:val="24"/>
          <w:u w:val="single"/>
        </w:rPr>
        <w:t>套</w:t>
      </w:r>
      <w:r>
        <w:rPr>
          <w:rFonts w:hAnsi="宋体"/>
          <w:sz w:val="24"/>
          <w:szCs w:val="24"/>
          <w:u w:val="single"/>
        </w:rPr>
        <w:t xml:space="preserve">     </w:t>
      </w:r>
    </w:p>
    <w:p w14:paraId="6523894C" w14:textId="77777777" w:rsidR="002749DB" w:rsidRDefault="00E565FA">
      <w:pPr>
        <w:spacing w:beforeLines="50" w:before="156" w:line="360" w:lineRule="auto"/>
        <w:rPr>
          <w:rFonts w:hAnsi="宋体"/>
          <w:sz w:val="24"/>
          <w:szCs w:val="24"/>
        </w:rPr>
      </w:pPr>
      <w:r>
        <w:rPr>
          <w:rFonts w:hAnsi="宋体" w:hint="eastAsia"/>
          <w:sz w:val="24"/>
          <w:szCs w:val="24"/>
        </w:rPr>
        <w:lastRenderedPageBreak/>
        <w:t>（三）最高限价：</w:t>
      </w:r>
      <w:r>
        <w:rPr>
          <w:rFonts w:hAnsi="宋体" w:hint="eastAsia"/>
          <w:sz w:val="24"/>
          <w:szCs w:val="24"/>
        </w:rPr>
        <w:t xml:space="preserve"> </w:t>
      </w:r>
      <w:r>
        <w:rPr>
          <w:rFonts w:hAnsi="宋体"/>
          <w:sz w:val="24"/>
          <w:szCs w:val="24"/>
          <w:u w:val="single"/>
        </w:rPr>
        <w:t xml:space="preserve"> </w:t>
      </w:r>
      <w:r>
        <w:rPr>
          <w:rFonts w:hAnsi="宋体" w:hint="eastAsia"/>
          <w:sz w:val="24"/>
          <w:szCs w:val="24"/>
          <w:u w:val="single"/>
        </w:rPr>
        <w:t>125</w:t>
      </w:r>
      <w:r>
        <w:rPr>
          <w:rFonts w:hAnsi="宋体" w:hint="eastAsia"/>
          <w:sz w:val="24"/>
          <w:szCs w:val="24"/>
          <w:u w:val="single"/>
        </w:rPr>
        <w:t>万</w:t>
      </w:r>
      <w:r>
        <w:rPr>
          <w:rFonts w:hAnsi="宋体"/>
          <w:sz w:val="24"/>
          <w:szCs w:val="24"/>
          <w:u w:val="single"/>
        </w:rPr>
        <w:t xml:space="preserve">   </w:t>
      </w:r>
      <w:r>
        <w:rPr>
          <w:rFonts w:hAnsi="宋体"/>
          <w:sz w:val="24"/>
          <w:szCs w:val="24"/>
        </w:rPr>
        <w:t xml:space="preserve"> </w:t>
      </w:r>
    </w:p>
    <w:p w14:paraId="197D8CE3" w14:textId="77777777" w:rsidR="002749DB" w:rsidRDefault="00E565FA">
      <w:pPr>
        <w:spacing w:beforeLines="50" w:before="156" w:line="360" w:lineRule="auto"/>
        <w:rPr>
          <w:sz w:val="24"/>
          <w:szCs w:val="24"/>
        </w:rPr>
      </w:pPr>
      <w:r>
        <w:rPr>
          <w:rFonts w:hAnsi="宋体" w:hint="eastAsia"/>
          <w:sz w:val="24"/>
          <w:szCs w:val="24"/>
        </w:rPr>
        <w:t>（四）</w:t>
      </w:r>
      <w:r>
        <w:rPr>
          <w:rFonts w:hAnsi="宋体"/>
          <w:sz w:val="24"/>
          <w:szCs w:val="24"/>
        </w:rPr>
        <w:t>交付时间：</w:t>
      </w:r>
      <w:r>
        <w:rPr>
          <w:rFonts w:hAnsi="宋体" w:hint="eastAsia"/>
          <w:sz w:val="24"/>
          <w:szCs w:val="24"/>
          <w:u w:val="single"/>
        </w:rPr>
        <w:t>合同签订之后</w:t>
      </w:r>
      <w:r w:rsidRPr="00775141">
        <w:rPr>
          <w:rFonts w:hAnsi="宋体" w:hint="eastAsia"/>
          <w:sz w:val="24"/>
          <w:szCs w:val="24"/>
          <w:u w:val="single"/>
        </w:rPr>
        <w:t>1</w:t>
      </w:r>
      <w:r w:rsidRPr="00775141">
        <w:rPr>
          <w:rFonts w:hAnsi="宋体" w:hint="eastAsia"/>
          <w:sz w:val="24"/>
          <w:szCs w:val="24"/>
          <w:u w:val="single"/>
        </w:rPr>
        <w:t>个</w:t>
      </w:r>
      <w:r w:rsidRPr="00775141">
        <w:rPr>
          <w:rFonts w:hAnsi="宋体"/>
          <w:sz w:val="24"/>
          <w:szCs w:val="24"/>
          <w:u w:val="single"/>
        </w:rPr>
        <w:t>月</w:t>
      </w:r>
      <w:r>
        <w:rPr>
          <w:rFonts w:hAnsi="宋体" w:hint="eastAsia"/>
          <w:sz w:val="24"/>
          <w:szCs w:val="24"/>
          <w:u w:val="single"/>
        </w:rPr>
        <w:t>内。</w:t>
      </w:r>
    </w:p>
    <w:p w14:paraId="4D724648" w14:textId="303FEA59" w:rsidR="002749DB" w:rsidRDefault="00E565FA">
      <w:pPr>
        <w:tabs>
          <w:tab w:val="left" w:pos="900"/>
        </w:tabs>
        <w:spacing w:beforeLines="50" w:before="156" w:line="360" w:lineRule="auto"/>
        <w:rPr>
          <w:rFonts w:hAnsi="宋体"/>
          <w:sz w:val="24"/>
          <w:szCs w:val="24"/>
        </w:rPr>
      </w:pPr>
      <w:r>
        <w:rPr>
          <w:rFonts w:hAnsi="宋体" w:hint="eastAsia"/>
          <w:sz w:val="24"/>
          <w:szCs w:val="24"/>
        </w:rPr>
        <w:t>（五）</w:t>
      </w:r>
      <w:r>
        <w:rPr>
          <w:rFonts w:hAnsi="宋体"/>
          <w:sz w:val="24"/>
          <w:szCs w:val="24"/>
        </w:rPr>
        <w:t>交付地点：</w:t>
      </w:r>
      <w:r>
        <w:rPr>
          <w:rFonts w:hAnsi="宋体" w:hint="eastAsia"/>
          <w:sz w:val="24"/>
          <w:szCs w:val="24"/>
          <w:u w:val="single"/>
        </w:rPr>
        <w:t xml:space="preserve">  </w:t>
      </w:r>
      <w:r>
        <w:rPr>
          <w:rFonts w:hAnsi="宋体"/>
          <w:sz w:val="24"/>
          <w:szCs w:val="24"/>
          <w:u w:val="single"/>
        </w:rPr>
        <w:t xml:space="preserve">     </w:t>
      </w:r>
      <w:r w:rsidR="007D5DB7">
        <w:rPr>
          <w:rFonts w:hAnsi="宋体" w:hint="eastAsia"/>
          <w:sz w:val="24"/>
          <w:szCs w:val="24"/>
          <w:u w:val="single"/>
        </w:rPr>
        <w:t>3</w:t>
      </w:r>
      <w:r w:rsidR="007D5DB7">
        <w:rPr>
          <w:rFonts w:hAnsi="宋体" w:hint="eastAsia"/>
          <w:sz w:val="24"/>
          <w:szCs w:val="24"/>
          <w:u w:val="single"/>
        </w:rPr>
        <w:t>号巨构南厂房</w:t>
      </w:r>
      <w:bookmarkStart w:id="4" w:name="_GoBack"/>
      <w:bookmarkEnd w:id="4"/>
      <w:r>
        <w:rPr>
          <w:rFonts w:hAnsi="宋体"/>
          <w:sz w:val="24"/>
          <w:szCs w:val="24"/>
          <w:u w:val="single"/>
        </w:rPr>
        <w:t xml:space="preserve">              </w:t>
      </w:r>
      <w:r>
        <w:rPr>
          <w:rFonts w:hAnsi="宋体" w:hint="eastAsia"/>
          <w:sz w:val="24"/>
          <w:szCs w:val="24"/>
        </w:rPr>
        <w:t>。</w:t>
      </w:r>
    </w:p>
    <w:p w14:paraId="130A82A3" w14:textId="77777777" w:rsidR="002749DB" w:rsidRDefault="00E565FA">
      <w:pPr>
        <w:tabs>
          <w:tab w:val="left" w:pos="900"/>
        </w:tabs>
        <w:spacing w:beforeLines="50" w:before="156" w:line="360" w:lineRule="auto"/>
        <w:ind w:left="240" w:hangingChars="100" w:hanging="240"/>
        <w:rPr>
          <w:rFonts w:hAnsi="宋体"/>
          <w:sz w:val="24"/>
          <w:szCs w:val="24"/>
          <w:u w:val="single"/>
        </w:rPr>
      </w:pPr>
      <w:r>
        <w:rPr>
          <w:rFonts w:hAnsi="宋体" w:hint="eastAsia"/>
          <w:sz w:val="24"/>
          <w:szCs w:val="24"/>
        </w:rPr>
        <w:t>（六）付款进度安排：</w:t>
      </w:r>
      <w:r>
        <w:rPr>
          <w:rFonts w:hAnsi="宋体" w:hint="eastAsia"/>
          <w:sz w:val="24"/>
          <w:szCs w:val="24"/>
          <w:u w:val="single"/>
        </w:rPr>
        <w:t>验收合格后付</w:t>
      </w:r>
      <w:r>
        <w:rPr>
          <w:rFonts w:hAnsi="宋体" w:hint="eastAsia"/>
          <w:sz w:val="24"/>
          <w:szCs w:val="24"/>
          <w:u w:val="single"/>
        </w:rPr>
        <w:t>95%</w:t>
      </w:r>
      <w:r>
        <w:rPr>
          <w:rFonts w:hAnsi="宋体" w:hint="eastAsia"/>
          <w:sz w:val="24"/>
          <w:szCs w:val="24"/>
          <w:u w:val="single"/>
        </w:rPr>
        <w:t>，一年后无质量问题付余款</w:t>
      </w:r>
      <w:r>
        <w:rPr>
          <w:rFonts w:hAnsi="宋体" w:hint="eastAsia"/>
          <w:sz w:val="24"/>
          <w:szCs w:val="24"/>
          <w:u w:val="single"/>
        </w:rPr>
        <w:t>5%</w:t>
      </w:r>
      <w:r>
        <w:rPr>
          <w:rFonts w:hAnsi="宋体" w:hint="eastAsia"/>
          <w:sz w:val="24"/>
          <w:szCs w:val="24"/>
          <w:u w:val="single"/>
        </w:rPr>
        <w:t>。</w:t>
      </w:r>
    </w:p>
    <w:p w14:paraId="7D1F4A86" w14:textId="6C3EA986" w:rsidR="002749DB" w:rsidRDefault="00E565FA">
      <w:pPr>
        <w:tabs>
          <w:tab w:val="left" w:pos="900"/>
        </w:tabs>
        <w:spacing w:beforeLines="50" w:before="156" w:line="360" w:lineRule="auto"/>
        <w:rPr>
          <w:rFonts w:hAnsi="宋体"/>
          <w:b/>
          <w:sz w:val="24"/>
          <w:szCs w:val="24"/>
        </w:rPr>
      </w:pPr>
      <w:r>
        <w:rPr>
          <w:rFonts w:hAnsi="宋体" w:hint="eastAsia"/>
          <w:b/>
          <w:sz w:val="24"/>
          <w:szCs w:val="24"/>
        </w:rPr>
        <w:t>四、采购标的需满足的质量、安全、技术规格、物理特性等要求：（</w:t>
      </w:r>
      <w:r w:rsidR="00251548">
        <w:rPr>
          <w:bCs/>
          <w:kern w:val="0"/>
          <w:sz w:val="24"/>
          <w:szCs w:val="24"/>
        </w:rPr>
        <w:t>*</w:t>
      </w:r>
      <w:r>
        <w:rPr>
          <w:rFonts w:hAnsi="宋体" w:hint="eastAsia"/>
          <w:b/>
          <w:sz w:val="24"/>
          <w:szCs w:val="24"/>
        </w:rPr>
        <w:t>代表关键技术指标</w:t>
      </w:r>
      <w:r w:rsidR="00F764A4">
        <w:rPr>
          <w:rFonts w:hAnsi="宋体" w:hint="eastAsia"/>
          <w:b/>
          <w:sz w:val="24"/>
          <w:szCs w:val="24"/>
        </w:rPr>
        <w:t>，不满足不代表无效投标</w:t>
      </w:r>
      <w:r>
        <w:rPr>
          <w:rFonts w:hAnsi="宋体" w:hint="eastAsia"/>
          <w:b/>
          <w:sz w:val="24"/>
          <w:szCs w:val="24"/>
        </w:rPr>
        <w:t>）</w:t>
      </w:r>
    </w:p>
    <w:p w14:paraId="793857E0" w14:textId="77777777" w:rsidR="002749DB" w:rsidRDefault="00E565FA">
      <w:pPr>
        <w:tabs>
          <w:tab w:val="left" w:pos="900"/>
        </w:tabs>
        <w:spacing w:beforeLines="50" w:before="156" w:line="360" w:lineRule="auto"/>
        <w:rPr>
          <w:rFonts w:hAnsi="宋体"/>
          <w:b/>
          <w:sz w:val="24"/>
          <w:szCs w:val="24"/>
        </w:rPr>
      </w:pPr>
      <w:r>
        <w:rPr>
          <w:rFonts w:hAnsi="宋体" w:hint="eastAsia"/>
          <w:b/>
          <w:sz w:val="24"/>
          <w:szCs w:val="24"/>
        </w:rPr>
        <w:t>4</w:t>
      </w:r>
      <w:r>
        <w:rPr>
          <w:rFonts w:hAnsi="宋体"/>
          <w:b/>
          <w:sz w:val="24"/>
          <w:szCs w:val="24"/>
        </w:rPr>
        <w:t>-1</w:t>
      </w:r>
      <w:r>
        <w:rPr>
          <w:rFonts w:hAnsi="宋体"/>
          <w:b/>
          <w:sz w:val="24"/>
          <w:szCs w:val="24"/>
        </w:rPr>
        <w:t>功能及</w:t>
      </w:r>
      <w:r>
        <w:rPr>
          <w:rFonts w:hAnsi="宋体" w:hint="eastAsia"/>
          <w:b/>
          <w:sz w:val="24"/>
          <w:szCs w:val="24"/>
        </w:rPr>
        <w:t>技术要求</w:t>
      </w:r>
    </w:p>
    <w:p w14:paraId="14C58D5D" w14:textId="77777777" w:rsidR="002749DB" w:rsidRDefault="00E565FA">
      <w:pPr>
        <w:tabs>
          <w:tab w:val="left" w:pos="900"/>
        </w:tabs>
        <w:spacing w:beforeLines="50" w:before="156" w:line="360" w:lineRule="auto"/>
        <w:ind w:firstLine="480"/>
        <w:rPr>
          <w:sz w:val="24"/>
          <w:szCs w:val="24"/>
        </w:rPr>
      </w:pPr>
      <w:r>
        <w:rPr>
          <w:rFonts w:hint="eastAsia"/>
          <w:sz w:val="24"/>
          <w:szCs w:val="24"/>
        </w:rPr>
        <w:t>每套</w:t>
      </w:r>
      <w:r>
        <w:rPr>
          <w:rFonts w:hint="eastAsia"/>
          <w:sz w:val="24"/>
          <w:szCs w:val="24"/>
        </w:rPr>
        <w:t>LTD</w:t>
      </w:r>
      <w:r>
        <w:rPr>
          <w:rFonts w:hint="eastAsia"/>
          <w:sz w:val="24"/>
          <w:szCs w:val="24"/>
        </w:rPr>
        <w:t>开关纳秒同步及时序触发系统由前级触发单元、预热电源、充电电源、高压触发单元组成，安装于标准机柜中，每个机柜尺寸不大于</w:t>
      </w:r>
      <w:r>
        <w:rPr>
          <w:rFonts w:hint="eastAsia"/>
          <w:sz w:val="24"/>
          <w:szCs w:val="24"/>
        </w:rPr>
        <w:t>1m</w:t>
      </w:r>
      <w:r>
        <w:rPr>
          <w:rFonts w:hint="eastAsia"/>
          <w:sz w:val="24"/>
          <w:szCs w:val="24"/>
        </w:rPr>
        <w:t>×</w:t>
      </w:r>
      <w:r>
        <w:rPr>
          <w:rFonts w:hint="eastAsia"/>
          <w:sz w:val="24"/>
          <w:szCs w:val="24"/>
        </w:rPr>
        <w:t>1m</w:t>
      </w:r>
      <w:r>
        <w:rPr>
          <w:rFonts w:hint="eastAsia"/>
          <w:sz w:val="24"/>
          <w:szCs w:val="24"/>
        </w:rPr>
        <w:t>×</w:t>
      </w:r>
      <w:r>
        <w:rPr>
          <w:rFonts w:hint="eastAsia"/>
          <w:sz w:val="24"/>
          <w:szCs w:val="24"/>
        </w:rPr>
        <w:t>1.2m</w:t>
      </w:r>
      <w:r>
        <w:rPr>
          <w:rFonts w:hint="eastAsia"/>
          <w:sz w:val="24"/>
          <w:szCs w:val="24"/>
        </w:rPr>
        <w:t>。各部分技术指标如下：</w:t>
      </w:r>
    </w:p>
    <w:p w14:paraId="5F3EED9B" w14:textId="2C7E04F5" w:rsidR="002749DB" w:rsidRDefault="00775141">
      <w:pPr>
        <w:tabs>
          <w:tab w:val="left" w:pos="900"/>
        </w:tabs>
        <w:spacing w:beforeLines="50" w:before="156" w:line="360" w:lineRule="auto"/>
        <w:ind w:firstLine="480"/>
        <w:rPr>
          <w:sz w:val="24"/>
          <w:szCs w:val="24"/>
        </w:rPr>
      </w:pPr>
      <w:r>
        <w:rPr>
          <w:rFonts w:hint="eastAsia"/>
          <w:sz w:val="24"/>
          <w:szCs w:val="24"/>
        </w:rPr>
        <w:t>1</w:t>
      </w:r>
      <w:r>
        <w:rPr>
          <w:rFonts w:hint="eastAsia"/>
          <w:sz w:val="24"/>
          <w:szCs w:val="24"/>
        </w:rPr>
        <w:t>、</w:t>
      </w:r>
      <w:r w:rsidR="00E565FA">
        <w:rPr>
          <w:rFonts w:hint="eastAsia"/>
          <w:sz w:val="24"/>
          <w:szCs w:val="24"/>
        </w:rPr>
        <w:t>前级触发单元：</w:t>
      </w:r>
    </w:p>
    <w:p w14:paraId="2A525B47" w14:textId="77777777" w:rsidR="002749DB" w:rsidRDefault="00E565FA">
      <w:pPr>
        <w:tabs>
          <w:tab w:val="left" w:pos="900"/>
        </w:tabs>
        <w:spacing w:beforeLines="50" w:before="156" w:line="360" w:lineRule="auto"/>
        <w:ind w:firstLine="480"/>
        <w:rPr>
          <w:sz w:val="24"/>
          <w:szCs w:val="24"/>
        </w:rPr>
      </w:pPr>
      <w:r>
        <w:rPr>
          <w:bCs/>
          <w:kern w:val="0"/>
          <w:sz w:val="24"/>
          <w:szCs w:val="24"/>
        </w:rPr>
        <w:t>*</w:t>
      </w:r>
      <w:r>
        <w:rPr>
          <w:rFonts w:hint="eastAsia"/>
          <w:sz w:val="24"/>
          <w:szCs w:val="24"/>
        </w:rPr>
        <w:t>（</w:t>
      </w:r>
      <w:r>
        <w:rPr>
          <w:rFonts w:hint="eastAsia"/>
          <w:sz w:val="24"/>
          <w:szCs w:val="24"/>
        </w:rPr>
        <w:t>1</w:t>
      </w:r>
      <w:r>
        <w:rPr>
          <w:rFonts w:hint="eastAsia"/>
          <w:sz w:val="24"/>
          <w:szCs w:val="24"/>
        </w:rPr>
        <w:t>）启动信</w:t>
      </w:r>
      <w:r>
        <w:rPr>
          <w:sz w:val="24"/>
          <w:szCs w:val="24"/>
        </w:rPr>
        <w:t>号幅值不大于</w:t>
      </w:r>
      <w:r>
        <w:rPr>
          <w:sz w:val="24"/>
          <w:szCs w:val="24"/>
        </w:rPr>
        <w:t>5V</w:t>
      </w:r>
      <w:r>
        <w:rPr>
          <w:sz w:val="24"/>
          <w:szCs w:val="24"/>
        </w:rPr>
        <w:t>（</w:t>
      </w:r>
      <w:r>
        <w:rPr>
          <w:sz w:val="24"/>
          <w:szCs w:val="24"/>
        </w:rPr>
        <w:t>50Ω</w:t>
      </w:r>
      <w:r>
        <w:rPr>
          <w:sz w:val="24"/>
          <w:szCs w:val="24"/>
        </w:rPr>
        <w:t>匹配），脉宽不大于</w:t>
      </w:r>
      <w:r>
        <w:rPr>
          <w:sz w:val="24"/>
          <w:szCs w:val="24"/>
        </w:rPr>
        <w:t>1μs</w:t>
      </w:r>
      <w:r>
        <w:rPr>
          <w:sz w:val="24"/>
          <w:szCs w:val="24"/>
        </w:rPr>
        <w:t>；</w:t>
      </w:r>
    </w:p>
    <w:p w14:paraId="3800FB47" w14:textId="77777777" w:rsidR="002749DB" w:rsidRDefault="00E565FA">
      <w:pPr>
        <w:tabs>
          <w:tab w:val="left" w:pos="900"/>
        </w:tabs>
        <w:spacing w:beforeLines="50" w:before="156" w:line="360" w:lineRule="auto"/>
        <w:ind w:firstLine="480"/>
        <w:rPr>
          <w:sz w:val="24"/>
          <w:szCs w:val="24"/>
        </w:rPr>
      </w:pPr>
      <w:r>
        <w:rPr>
          <w:bCs/>
          <w:kern w:val="0"/>
          <w:sz w:val="24"/>
          <w:szCs w:val="24"/>
        </w:rPr>
        <w:t>*</w:t>
      </w:r>
      <w:r>
        <w:rPr>
          <w:rFonts w:hint="eastAsia"/>
          <w:sz w:val="24"/>
          <w:szCs w:val="24"/>
        </w:rPr>
        <w:t>（</w:t>
      </w:r>
      <w:r>
        <w:rPr>
          <w:rFonts w:hint="eastAsia"/>
          <w:sz w:val="24"/>
          <w:szCs w:val="24"/>
        </w:rPr>
        <w:t>2</w:t>
      </w:r>
      <w:r>
        <w:rPr>
          <w:rFonts w:hint="eastAsia"/>
          <w:sz w:val="24"/>
          <w:szCs w:val="24"/>
        </w:rPr>
        <w:t>）输出电压幅值大于</w:t>
      </w:r>
      <w:r>
        <w:rPr>
          <w:rFonts w:hint="eastAsia"/>
          <w:sz w:val="24"/>
          <w:szCs w:val="24"/>
        </w:rPr>
        <w:t>500V</w:t>
      </w:r>
      <w:r>
        <w:rPr>
          <w:rFonts w:hint="eastAsia"/>
          <w:sz w:val="24"/>
          <w:szCs w:val="24"/>
        </w:rPr>
        <w:t>，</w:t>
      </w:r>
      <w:r>
        <w:rPr>
          <w:sz w:val="24"/>
          <w:szCs w:val="24"/>
        </w:rPr>
        <w:t>脉宽大于</w:t>
      </w:r>
      <w:r>
        <w:rPr>
          <w:sz w:val="24"/>
          <w:szCs w:val="24"/>
        </w:rPr>
        <w:t>2μs</w:t>
      </w:r>
      <w:r>
        <w:rPr>
          <w:sz w:val="24"/>
          <w:szCs w:val="24"/>
        </w:rPr>
        <w:t>；</w:t>
      </w:r>
    </w:p>
    <w:p w14:paraId="0C6EE334" w14:textId="77777777" w:rsidR="002749DB" w:rsidRDefault="00E565FA">
      <w:pPr>
        <w:tabs>
          <w:tab w:val="left" w:pos="900"/>
        </w:tabs>
        <w:spacing w:beforeLines="50" w:before="156" w:line="360" w:lineRule="auto"/>
        <w:ind w:firstLine="480"/>
        <w:rPr>
          <w:sz w:val="24"/>
          <w:szCs w:val="24"/>
        </w:rPr>
      </w:pPr>
      <w:r>
        <w:rPr>
          <w:bCs/>
          <w:kern w:val="0"/>
          <w:sz w:val="24"/>
          <w:szCs w:val="24"/>
        </w:rPr>
        <w:t>*</w:t>
      </w:r>
      <w:r>
        <w:rPr>
          <w:rFonts w:hint="eastAsia"/>
          <w:sz w:val="24"/>
          <w:szCs w:val="24"/>
        </w:rPr>
        <w:t>（</w:t>
      </w:r>
      <w:r>
        <w:rPr>
          <w:rFonts w:hint="eastAsia"/>
          <w:sz w:val="24"/>
          <w:szCs w:val="24"/>
        </w:rPr>
        <w:t>3</w:t>
      </w:r>
      <w:r>
        <w:rPr>
          <w:rFonts w:hint="eastAsia"/>
          <w:sz w:val="24"/>
          <w:szCs w:val="24"/>
        </w:rPr>
        <w:t>）从同步启动信号到输出高压触发脉冲的时延抖动≤</w:t>
      </w:r>
      <w:r>
        <w:rPr>
          <w:rFonts w:hint="eastAsia"/>
          <w:sz w:val="24"/>
          <w:szCs w:val="24"/>
        </w:rPr>
        <w:t>1ns</w:t>
      </w:r>
      <w:r>
        <w:rPr>
          <w:rFonts w:hint="eastAsia"/>
          <w:sz w:val="24"/>
          <w:szCs w:val="24"/>
        </w:rPr>
        <w:t>。</w:t>
      </w:r>
    </w:p>
    <w:p w14:paraId="4023FEEE" w14:textId="46775D90" w:rsidR="002749DB" w:rsidRDefault="00775141">
      <w:pPr>
        <w:tabs>
          <w:tab w:val="left" w:pos="900"/>
        </w:tabs>
        <w:spacing w:beforeLines="50" w:before="156" w:line="360" w:lineRule="auto"/>
        <w:ind w:firstLine="480"/>
        <w:rPr>
          <w:sz w:val="24"/>
          <w:szCs w:val="24"/>
        </w:rPr>
      </w:pPr>
      <w:r>
        <w:rPr>
          <w:rFonts w:hint="eastAsia"/>
          <w:sz w:val="24"/>
          <w:szCs w:val="24"/>
        </w:rPr>
        <w:t>2</w:t>
      </w:r>
      <w:r>
        <w:rPr>
          <w:rFonts w:hint="eastAsia"/>
          <w:sz w:val="24"/>
          <w:szCs w:val="24"/>
        </w:rPr>
        <w:t>、</w:t>
      </w:r>
      <w:r w:rsidR="00E565FA">
        <w:rPr>
          <w:rFonts w:hint="eastAsia"/>
          <w:sz w:val="24"/>
          <w:szCs w:val="24"/>
        </w:rPr>
        <w:t>预热电源：</w:t>
      </w:r>
    </w:p>
    <w:p w14:paraId="415AFD9A" w14:textId="77777777" w:rsidR="002749DB" w:rsidRDefault="00E565FA">
      <w:pPr>
        <w:tabs>
          <w:tab w:val="left" w:pos="900"/>
        </w:tabs>
        <w:spacing w:beforeLines="50" w:before="156" w:line="360" w:lineRule="auto"/>
        <w:ind w:firstLine="480"/>
        <w:rPr>
          <w:sz w:val="24"/>
          <w:szCs w:val="24"/>
        </w:rPr>
      </w:pPr>
      <w:r>
        <w:rPr>
          <w:rFonts w:hint="eastAsia"/>
          <w:sz w:val="24"/>
          <w:szCs w:val="24"/>
        </w:rPr>
        <w:t>（</w:t>
      </w:r>
      <w:r>
        <w:rPr>
          <w:rFonts w:hint="eastAsia"/>
          <w:sz w:val="24"/>
          <w:szCs w:val="24"/>
        </w:rPr>
        <w:t>1</w:t>
      </w:r>
      <w:r>
        <w:rPr>
          <w:rFonts w:hint="eastAsia"/>
          <w:sz w:val="24"/>
          <w:szCs w:val="24"/>
        </w:rPr>
        <w:t>）采用</w:t>
      </w:r>
      <w:r>
        <w:rPr>
          <w:rFonts w:hint="eastAsia"/>
          <w:sz w:val="24"/>
          <w:szCs w:val="24"/>
        </w:rPr>
        <w:t>1U</w:t>
      </w:r>
      <w:r>
        <w:rPr>
          <w:rFonts w:hint="eastAsia"/>
          <w:sz w:val="24"/>
          <w:szCs w:val="24"/>
        </w:rPr>
        <w:t>标准机箱安装方式；</w:t>
      </w:r>
    </w:p>
    <w:p w14:paraId="0494B95A" w14:textId="77777777" w:rsidR="002749DB" w:rsidRDefault="00E565FA">
      <w:pPr>
        <w:tabs>
          <w:tab w:val="left" w:pos="900"/>
        </w:tabs>
        <w:spacing w:beforeLines="50" w:before="156" w:line="360" w:lineRule="auto"/>
        <w:ind w:firstLine="480"/>
        <w:rPr>
          <w:sz w:val="24"/>
          <w:szCs w:val="24"/>
        </w:rPr>
      </w:pPr>
      <w:r>
        <w:rPr>
          <w:bCs/>
          <w:kern w:val="0"/>
          <w:sz w:val="24"/>
          <w:szCs w:val="24"/>
        </w:rPr>
        <w:t>*</w:t>
      </w:r>
      <w:r>
        <w:rPr>
          <w:rFonts w:hint="eastAsia"/>
          <w:sz w:val="24"/>
          <w:szCs w:val="24"/>
        </w:rPr>
        <w:t>（</w:t>
      </w:r>
      <w:r>
        <w:rPr>
          <w:rFonts w:hint="eastAsia"/>
          <w:sz w:val="24"/>
          <w:szCs w:val="24"/>
        </w:rPr>
        <w:t>2</w:t>
      </w:r>
      <w:r>
        <w:rPr>
          <w:rFonts w:hint="eastAsia"/>
          <w:sz w:val="24"/>
          <w:szCs w:val="24"/>
        </w:rPr>
        <w:t>）输出电压</w:t>
      </w:r>
      <w:r>
        <w:rPr>
          <w:rFonts w:hint="eastAsia"/>
          <w:sz w:val="24"/>
          <w:szCs w:val="24"/>
        </w:rPr>
        <w:t>0-7V</w:t>
      </w:r>
      <w:r>
        <w:rPr>
          <w:rFonts w:hint="eastAsia"/>
          <w:sz w:val="24"/>
          <w:szCs w:val="24"/>
        </w:rPr>
        <w:t>可调，输出电流</w:t>
      </w:r>
      <w:r>
        <w:rPr>
          <w:rFonts w:hint="eastAsia"/>
          <w:sz w:val="24"/>
          <w:szCs w:val="24"/>
        </w:rPr>
        <w:t>0-25A</w:t>
      </w:r>
      <w:r>
        <w:rPr>
          <w:rFonts w:hint="eastAsia"/>
          <w:sz w:val="24"/>
          <w:szCs w:val="24"/>
        </w:rPr>
        <w:t>可调；</w:t>
      </w:r>
    </w:p>
    <w:p w14:paraId="0E999820" w14:textId="4D19553F" w:rsidR="002749DB" w:rsidRDefault="00E565FA">
      <w:pPr>
        <w:tabs>
          <w:tab w:val="left" w:pos="900"/>
        </w:tabs>
        <w:spacing w:beforeLines="50" w:before="156" w:line="360" w:lineRule="auto"/>
        <w:ind w:firstLine="480"/>
        <w:rPr>
          <w:sz w:val="24"/>
          <w:szCs w:val="24"/>
        </w:rPr>
      </w:pPr>
      <w:r>
        <w:rPr>
          <w:rFonts w:hint="eastAsia"/>
          <w:sz w:val="24"/>
          <w:szCs w:val="24"/>
        </w:rPr>
        <w:t>（</w:t>
      </w:r>
      <w:r>
        <w:rPr>
          <w:rFonts w:hint="eastAsia"/>
          <w:sz w:val="24"/>
          <w:szCs w:val="24"/>
        </w:rPr>
        <w:t>3</w:t>
      </w:r>
      <w:r>
        <w:rPr>
          <w:rFonts w:hint="eastAsia"/>
          <w:sz w:val="24"/>
          <w:szCs w:val="24"/>
        </w:rPr>
        <w:t>）可通过</w:t>
      </w:r>
      <w:r w:rsidR="00775141">
        <w:rPr>
          <w:rFonts w:hint="eastAsia"/>
          <w:sz w:val="24"/>
          <w:szCs w:val="24"/>
        </w:rPr>
        <w:t>以太网</w:t>
      </w:r>
      <w:r>
        <w:rPr>
          <w:rFonts w:hint="eastAsia"/>
          <w:sz w:val="24"/>
          <w:szCs w:val="24"/>
        </w:rPr>
        <w:t>远程控制电源启动、电压电流调节等。</w:t>
      </w:r>
    </w:p>
    <w:p w14:paraId="6AA6A7CC" w14:textId="677DB988" w:rsidR="002749DB" w:rsidRDefault="00775141">
      <w:pPr>
        <w:tabs>
          <w:tab w:val="left" w:pos="900"/>
        </w:tabs>
        <w:spacing w:beforeLines="50" w:before="156" w:line="360" w:lineRule="auto"/>
        <w:ind w:firstLine="480"/>
        <w:rPr>
          <w:sz w:val="24"/>
          <w:szCs w:val="24"/>
        </w:rPr>
      </w:pPr>
      <w:r>
        <w:rPr>
          <w:rFonts w:hint="eastAsia"/>
          <w:sz w:val="24"/>
          <w:szCs w:val="24"/>
        </w:rPr>
        <w:t>3</w:t>
      </w:r>
      <w:r>
        <w:rPr>
          <w:rFonts w:hint="eastAsia"/>
          <w:sz w:val="24"/>
          <w:szCs w:val="24"/>
        </w:rPr>
        <w:t>、</w:t>
      </w:r>
      <w:r w:rsidR="00E565FA">
        <w:rPr>
          <w:rFonts w:hint="eastAsia"/>
          <w:sz w:val="24"/>
          <w:szCs w:val="24"/>
        </w:rPr>
        <w:t>充电电源：</w:t>
      </w:r>
    </w:p>
    <w:p w14:paraId="19059151" w14:textId="77777777" w:rsidR="002749DB" w:rsidRDefault="00E565FA">
      <w:pPr>
        <w:tabs>
          <w:tab w:val="left" w:pos="900"/>
        </w:tabs>
        <w:spacing w:beforeLines="50" w:before="156" w:line="360" w:lineRule="auto"/>
        <w:ind w:firstLine="480"/>
        <w:rPr>
          <w:sz w:val="24"/>
          <w:szCs w:val="24"/>
        </w:rPr>
      </w:pPr>
      <w:r>
        <w:rPr>
          <w:rFonts w:hint="eastAsia"/>
          <w:sz w:val="24"/>
          <w:szCs w:val="24"/>
        </w:rPr>
        <w:t>（</w:t>
      </w:r>
      <w:r>
        <w:rPr>
          <w:rFonts w:hint="eastAsia"/>
          <w:sz w:val="24"/>
          <w:szCs w:val="24"/>
        </w:rPr>
        <w:t>1</w:t>
      </w:r>
      <w:r>
        <w:rPr>
          <w:rFonts w:hint="eastAsia"/>
          <w:sz w:val="24"/>
          <w:szCs w:val="24"/>
        </w:rPr>
        <w:t>）采用</w:t>
      </w:r>
      <w:r>
        <w:rPr>
          <w:rFonts w:hint="eastAsia"/>
          <w:sz w:val="24"/>
          <w:szCs w:val="24"/>
        </w:rPr>
        <w:t>1U</w:t>
      </w:r>
      <w:r>
        <w:rPr>
          <w:rFonts w:hint="eastAsia"/>
          <w:sz w:val="24"/>
          <w:szCs w:val="24"/>
        </w:rPr>
        <w:t>标准机箱安装方式；</w:t>
      </w:r>
    </w:p>
    <w:p w14:paraId="69FA6D1A" w14:textId="77777777" w:rsidR="002749DB" w:rsidRDefault="00E565FA">
      <w:pPr>
        <w:tabs>
          <w:tab w:val="left" w:pos="900"/>
        </w:tabs>
        <w:spacing w:beforeLines="50" w:before="156" w:line="360" w:lineRule="auto"/>
        <w:ind w:firstLine="480"/>
        <w:rPr>
          <w:sz w:val="24"/>
          <w:szCs w:val="24"/>
        </w:rPr>
      </w:pPr>
      <w:r>
        <w:rPr>
          <w:bCs/>
          <w:kern w:val="0"/>
          <w:sz w:val="24"/>
          <w:szCs w:val="24"/>
        </w:rPr>
        <w:t>*</w:t>
      </w:r>
      <w:r>
        <w:rPr>
          <w:rFonts w:hint="eastAsia"/>
          <w:sz w:val="24"/>
          <w:szCs w:val="24"/>
        </w:rPr>
        <w:t>（</w:t>
      </w:r>
      <w:r>
        <w:rPr>
          <w:rFonts w:hint="eastAsia"/>
          <w:sz w:val="24"/>
          <w:szCs w:val="24"/>
        </w:rPr>
        <w:t>2</w:t>
      </w:r>
      <w:r>
        <w:rPr>
          <w:rFonts w:hint="eastAsia"/>
          <w:sz w:val="24"/>
          <w:szCs w:val="24"/>
        </w:rPr>
        <w:t>）输出电压</w:t>
      </w:r>
      <w:r>
        <w:rPr>
          <w:rFonts w:hint="eastAsia"/>
          <w:sz w:val="24"/>
          <w:szCs w:val="24"/>
        </w:rPr>
        <w:t>0-30kV</w:t>
      </w:r>
      <w:r>
        <w:rPr>
          <w:rFonts w:hint="eastAsia"/>
          <w:sz w:val="24"/>
          <w:szCs w:val="24"/>
        </w:rPr>
        <w:t>可调，输出电流</w:t>
      </w:r>
      <w:r>
        <w:rPr>
          <w:rFonts w:hint="eastAsia"/>
          <w:sz w:val="24"/>
          <w:szCs w:val="24"/>
        </w:rPr>
        <w:t>0-1mA</w:t>
      </w:r>
      <w:r>
        <w:rPr>
          <w:rFonts w:hint="eastAsia"/>
          <w:sz w:val="24"/>
          <w:szCs w:val="24"/>
        </w:rPr>
        <w:t>可调；</w:t>
      </w:r>
    </w:p>
    <w:p w14:paraId="6B624020" w14:textId="38086AFB" w:rsidR="002749DB" w:rsidRDefault="00E565FA">
      <w:pPr>
        <w:tabs>
          <w:tab w:val="left" w:pos="900"/>
        </w:tabs>
        <w:spacing w:beforeLines="50" w:before="156" w:line="360" w:lineRule="auto"/>
        <w:ind w:firstLine="480"/>
        <w:rPr>
          <w:sz w:val="24"/>
          <w:szCs w:val="24"/>
        </w:rPr>
      </w:pPr>
      <w:r>
        <w:rPr>
          <w:rFonts w:hint="eastAsia"/>
          <w:sz w:val="24"/>
          <w:szCs w:val="24"/>
        </w:rPr>
        <w:t>（</w:t>
      </w:r>
      <w:r>
        <w:rPr>
          <w:rFonts w:hint="eastAsia"/>
          <w:sz w:val="24"/>
          <w:szCs w:val="24"/>
        </w:rPr>
        <w:t>3</w:t>
      </w:r>
      <w:r>
        <w:rPr>
          <w:rFonts w:hint="eastAsia"/>
          <w:sz w:val="24"/>
          <w:szCs w:val="24"/>
        </w:rPr>
        <w:t>）可通过</w:t>
      </w:r>
      <w:r w:rsidR="004C5149">
        <w:rPr>
          <w:rFonts w:hint="eastAsia"/>
          <w:sz w:val="24"/>
          <w:szCs w:val="24"/>
        </w:rPr>
        <w:t>以太网</w:t>
      </w:r>
      <w:r>
        <w:rPr>
          <w:rFonts w:hint="eastAsia"/>
          <w:sz w:val="24"/>
          <w:szCs w:val="24"/>
        </w:rPr>
        <w:t>远程控制电源启动、电压电流调节等。</w:t>
      </w:r>
    </w:p>
    <w:p w14:paraId="13DE5B61" w14:textId="003E66AA" w:rsidR="002749DB" w:rsidRDefault="00775141">
      <w:pPr>
        <w:tabs>
          <w:tab w:val="left" w:pos="900"/>
        </w:tabs>
        <w:spacing w:beforeLines="50" w:before="156" w:line="360" w:lineRule="auto"/>
        <w:ind w:firstLine="480"/>
        <w:rPr>
          <w:sz w:val="24"/>
          <w:szCs w:val="24"/>
        </w:rPr>
      </w:pPr>
      <w:r>
        <w:rPr>
          <w:rFonts w:hint="eastAsia"/>
          <w:sz w:val="24"/>
          <w:szCs w:val="24"/>
        </w:rPr>
        <w:t>4</w:t>
      </w:r>
      <w:r>
        <w:rPr>
          <w:rFonts w:hint="eastAsia"/>
          <w:sz w:val="24"/>
          <w:szCs w:val="24"/>
        </w:rPr>
        <w:t>、</w:t>
      </w:r>
      <w:r w:rsidR="00E565FA">
        <w:rPr>
          <w:rFonts w:hint="eastAsia"/>
          <w:sz w:val="24"/>
          <w:szCs w:val="24"/>
        </w:rPr>
        <w:t>高压触发单元：</w:t>
      </w:r>
    </w:p>
    <w:p w14:paraId="3DD1936E" w14:textId="54E1D37E" w:rsidR="002749DB" w:rsidRDefault="00E565FA">
      <w:pPr>
        <w:tabs>
          <w:tab w:val="left" w:pos="900"/>
        </w:tabs>
        <w:spacing w:beforeLines="50" w:before="156" w:line="360" w:lineRule="auto"/>
        <w:ind w:firstLine="480"/>
        <w:rPr>
          <w:sz w:val="24"/>
          <w:szCs w:val="24"/>
        </w:rPr>
      </w:pPr>
      <w:r>
        <w:rPr>
          <w:rFonts w:hint="eastAsia"/>
          <w:sz w:val="24"/>
          <w:szCs w:val="24"/>
        </w:rPr>
        <w:lastRenderedPageBreak/>
        <w:t>（</w:t>
      </w:r>
      <w:r>
        <w:rPr>
          <w:rFonts w:hint="eastAsia"/>
          <w:sz w:val="24"/>
          <w:szCs w:val="24"/>
        </w:rPr>
        <w:t>1</w:t>
      </w:r>
      <w:r>
        <w:rPr>
          <w:rFonts w:hint="eastAsia"/>
          <w:sz w:val="24"/>
          <w:szCs w:val="24"/>
        </w:rPr>
        <w:t>）采用</w:t>
      </w:r>
      <w:r>
        <w:rPr>
          <w:rFonts w:hint="eastAsia"/>
          <w:sz w:val="24"/>
          <w:szCs w:val="24"/>
        </w:rPr>
        <w:t>6U</w:t>
      </w:r>
      <w:r>
        <w:rPr>
          <w:rFonts w:hint="eastAsia"/>
          <w:sz w:val="24"/>
          <w:szCs w:val="24"/>
        </w:rPr>
        <w:t>标准机箱安装方式，空气绝缘；</w:t>
      </w:r>
    </w:p>
    <w:p w14:paraId="6E5A4323" w14:textId="7549E963" w:rsidR="002749DB" w:rsidRDefault="00E565FA" w:rsidP="002F036C">
      <w:pPr>
        <w:tabs>
          <w:tab w:val="left" w:pos="900"/>
        </w:tabs>
        <w:spacing w:beforeLines="50" w:before="156" w:line="360" w:lineRule="auto"/>
        <w:ind w:leftChars="100" w:left="210"/>
        <w:rPr>
          <w:sz w:val="24"/>
          <w:szCs w:val="24"/>
        </w:rPr>
      </w:pPr>
      <w:r>
        <w:rPr>
          <w:bCs/>
          <w:kern w:val="0"/>
          <w:sz w:val="24"/>
          <w:szCs w:val="24"/>
        </w:rPr>
        <w:t>*</w:t>
      </w:r>
      <w:r>
        <w:rPr>
          <w:rFonts w:hint="eastAsia"/>
          <w:sz w:val="24"/>
          <w:szCs w:val="24"/>
        </w:rPr>
        <w:t>（</w:t>
      </w:r>
      <w:r>
        <w:rPr>
          <w:rFonts w:hint="eastAsia"/>
          <w:sz w:val="24"/>
          <w:szCs w:val="24"/>
        </w:rPr>
        <w:t>2</w:t>
      </w:r>
      <w:r>
        <w:rPr>
          <w:rFonts w:hint="eastAsia"/>
          <w:sz w:val="24"/>
          <w:szCs w:val="24"/>
        </w:rPr>
        <w:t>）高阻负载情况下，</w:t>
      </w:r>
      <w:r w:rsidR="00A37A38">
        <w:rPr>
          <w:rFonts w:hint="eastAsia"/>
          <w:sz w:val="24"/>
          <w:szCs w:val="24"/>
        </w:rPr>
        <w:t>单台高压</w:t>
      </w:r>
      <w:r>
        <w:rPr>
          <w:rFonts w:hint="eastAsia"/>
          <w:sz w:val="24"/>
          <w:szCs w:val="24"/>
        </w:rPr>
        <w:t>输出电触发脉冲幅值≥</w:t>
      </w:r>
      <w:r>
        <w:rPr>
          <w:rFonts w:hint="eastAsia"/>
          <w:sz w:val="24"/>
          <w:szCs w:val="24"/>
        </w:rPr>
        <w:t>120kV</w:t>
      </w:r>
      <w:r>
        <w:rPr>
          <w:rFonts w:hint="eastAsia"/>
          <w:sz w:val="24"/>
          <w:szCs w:val="24"/>
        </w:rPr>
        <w:t>，前沿≤</w:t>
      </w:r>
      <w:r>
        <w:rPr>
          <w:rFonts w:hint="eastAsia"/>
          <w:sz w:val="24"/>
          <w:szCs w:val="24"/>
        </w:rPr>
        <w:t>20ns</w:t>
      </w:r>
      <w:r w:rsidR="00303CBC">
        <w:rPr>
          <w:rFonts w:hint="eastAsia"/>
          <w:sz w:val="24"/>
          <w:szCs w:val="24"/>
        </w:rPr>
        <w:t>；</w:t>
      </w:r>
      <w:r w:rsidR="00303CBC">
        <w:rPr>
          <w:bCs/>
          <w:kern w:val="0"/>
          <w:sz w:val="24"/>
          <w:szCs w:val="24"/>
        </w:rPr>
        <w:t>*</w:t>
      </w:r>
      <w:r w:rsidR="00303CBC">
        <w:rPr>
          <w:rFonts w:hint="eastAsia"/>
          <w:bCs/>
          <w:kern w:val="0"/>
          <w:sz w:val="24"/>
          <w:szCs w:val="24"/>
        </w:rPr>
        <w:t>（</w:t>
      </w:r>
      <w:r w:rsidR="00303CBC">
        <w:rPr>
          <w:bCs/>
          <w:kern w:val="0"/>
          <w:sz w:val="24"/>
          <w:szCs w:val="24"/>
        </w:rPr>
        <w:t>3</w:t>
      </w:r>
      <w:r w:rsidR="00303CBC">
        <w:rPr>
          <w:rFonts w:hint="eastAsia"/>
          <w:bCs/>
          <w:kern w:val="0"/>
          <w:sz w:val="24"/>
          <w:szCs w:val="24"/>
        </w:rPr>
        <w:t>）</w:t>
      </w:r>
      <w:r w:rsidR="00303CBC">
        <w:rPr>
          <w:rFonts w:hint="eastAsia"/>
          <w:bCs/>
          <w:kern w:val="0"/>
          <w:sz w:val="24"/>
          <w:szCs w:val="24"/>
        </w:rPr>
        <w:t>5</w:t>
      </w:r>
      <w:r w:rsidR="00303CBC">
        <w:rPr>
          <w:rFonts w:hint="eastAsia"/>
          <w:bCs/>
          <w:kern w:val="0"/>
          <w:sz w:val="24"/>
          <w:szCs w:val="24"/>
        </w:rPr>
        <w:t>台高压触发单元</w:t>
      </w:r>
      <w:r w:rsidR="002F036C">
        <w:rPr>
          <w:rFonts w:hint="eastAsia"/>
          <w:bCs/>
          <w:kern w:val="0"/>
          <w:sz w:val="24"/>
          <w:szCs w:val="24"/>
        </w:rPr>
        <w:t>输出一致性</w:t>
      </w:r>
      <w:r w:rsidR="00303CBC">
        <w:rPr>
          <w:rFonts w:hint="eastAsia"/>
          <w:bCs/>
          <w:kern w:val="0"/>
          <w:sz w:val="24"/>
          <w:szCs w:val="24"/>
        </w:rPr>
        <w:t>，</w:t>
      </w:r>
      <w:r>
        <w:rPr>
          <w:rFonts w:hint="eastAsia"/>
          <w:sz w:val="24"/>
          <w:szCs w:val="24"/>
        </w:rPr>
        <w:t>输出电脉冲幅</w:t>
      </w:r>
      <w:r w:rsidR="002F036C">
        <w:rPr>
          <w:rFonts w:hint="eastAsia"/>
          <w:sz w:val="24"/>
          <w:szCs w:val="24"/>
        </w:rPr>
        <w:t>值</w:t>
      </w:r>
      <w:r w:rsidR="00303CBC">
        <w:rPr>
          <w:rFonts w:hint="eastAsia"/>
          <w:sz w:val="24"/>
          <w:szCs w:val="24"/>
        </w:rPr>
        <w:t>最大和最小差</w:t>
      </w:r>
      <w:r w:rsidR="002F036C">
        <w:rPr>
          <w:rFonts w:hint="eastAsia"/>
          <w:sz w:val="24"/>
          <w:szCs w:val="24"/>
        </w:rPr>
        <w:t>值</w:t>
      </w:r>
      <w:r w:rsidR="00303CBC">
        <w:rPr>
          <w:rFonts w:hint="eastAsia"/>
          <w:sz w:val="24"/>
          <w:szCs w:val="24"/>
        </w:rPr>
        <w:t>≤</w:t>
      </w:r>
      <w:r w:rsidR="00303CBC">
        <w:rPr>
          <w:rFonts w:hint="eastAsia"/>
          <w:sz w:val="24"/>
          <w:szCs w:val="24"/>
        </w:rPr>
        <w:t>6</w:t>
      </w:r>
      <w:r>
        <w:rPr>
          <w:rFonts w:hint="eastAsia"/>
          <w:sz w:val="24"/>
          <w:szCs w:val="24"/>
        </w:rPr>
        <w:t>kV</w:t>
      </w:r>
      <w:r>
        <w:rPr>
          <w:rFonts w:hint="eastAsia"/>
          <w:sz w:val="24"/>
          <w:szCs w:val="24"/>
        </w:rPr>
        <w:t>，前沿</w:t>
      </w:r>
      <w:r w:rsidR="00303CBC">
        <w:rPr>
          <w:rFonts w:hint="eastAsia"/>
          <w:sz w:val="24"/>
          <w:szCs w:val="24"/>
        </w:rPr>
        <w:t>最大最小差值</w:t>
      </w:r>
      <w:r>
        <w:rPr>
          <w:rFonts w:hint="eastAsia"/>
          <w:sz w:val="24"/>
          <w:szCs w:val="24"/>
        </w:rPr>
        <w:t>≤</w:t>
      </w:r>
      <w:r w:rsidR="00303CBC">
        <w:rPr>
          <w:sz w:val="24"/>
          <w:szCs w:val="24"/>
        </w:rPr>
        <w:t>4</w:t>
      </w:r>
      <w:r w:rsidR="00303CBC">
        <w:rPr>
          <w:rFonts w:hint="eastAsia"/>
          <w:sz w:val="24"/>
          <w:szCs w:val="24"/>
        </w:rPr>
        <w:t>ns</w:t>
      </w:r>
      <w:r>
        <w:rPr>
          <w:rFonts w:hint="eastAsia"/>
          <w:sz w:val="24"/>
          <w:szCs w:val="24"/>
        </w:rPr>
        <w:t>；</w:t>
      </w:r>
    </w:p>
    <w:p w14:paraId="7474D674" w14:textId="25F3A5B6" w:rsidR="002749DB" w:rsidRDefault="00E565FA" w:rsidP="00303CBC">
      <w:pPr>
        <w:tabs>
          <w:tab w:val="left" w:pos="900"/>
        </w:tabs>
        <w:spacing w:beforeLines="50" w:before="156" w:line="360" w:lineRule="auto"/>
        <w:ind w:firstLine="480"/>
        <w:rPr>
          <w:sz w:val="24"/>
          <w:szCs w:val="24"/>
        </w:rPr>
      </w:pPr>
      <w:r>
        <w:rPr>
          <w:rFonts w:hint="eastAsia"/>
          <w:sz w:val="24"/>
          <w:szCs w:val="24"/>
        </w:rPr>
        <w:t>（</w:t>
      </w:r>
      <w:r w:rsidR="00303CBC">
        <w:rPr>
          <w:sz w:val="24"/>
          <w:szCs w:val="24"/>
        </w:rPr>
        <w:t>4</w:t>
      </w:r>
      <w:r>
        <w:rPr>
          <w:rFonts w:hint="eastAsia"/>
          <w:sz w:val="24"/>
          <w:szCs w:val="24"/>
        </w:rPr>
        <w:t>）在前级触发单元输出脉冲作用下实现稳定可靠触发</w:t>
      </w:r>
      <w:r w:rsidR="00712937">
        <w:rPr>
          <w:rFonts w:hint="eastAsia"/>
          <w:sz w:val="24"/>
          <w:szCs w:val="24"/>
        </w:rPr>
        <w:t>，要求</w:t>
      </w:r>
      <w:r w:rsidR="00775141">
        <w:rPr>
          <w:rFonts w:hint="eastAsia"/>
          <w:sz w:val="24"/>
          <w:szCs w:val="24"/>
        </w:rPr>
        <w:t>误触发</w:t>
      </w:r>
      <w:r w:rsidR="0000698A">
        <w:rPr>
          <w:rFonts w:hint="eastAsia"/>
          <w:sz w:val="24"/>
          <w:szCs w:val="24"/>
        </w:rPr>
        <w:t>概率低于十万分之一，</w:t>
      </w:r>
      <w:r w:rsidR="00775141">
        <w:rPr>
          <w:rFonts w:hint="eastAsia"/>
          <w:sz w:val="24"/>
          <w:szCs w:val="24"/>
        </w:rPr>
        <w:t>不触发</w:t>
      </w:r>
      <w:r w:rsidR="0000698A">
        <w:rPr>
          <w:rFonts w:hint="eastAsia"/>
          <w:sz w:val="24"/>
          <w:szCs w:val="24"/>
        </w:rPr>
        <w:t>概率低于十万分之一</w:t>
      </w:r>
      <w:r w:rsidR="00303CBC">
        <w:rPr>
          <w:rFonts w:hint="eastAsia"/>
          <w:sz w:val="24"/>
          <w:szCs w:val="24"/>
        </w:rPr>
        <w:t>，（供货商验收时可提供其中一台研制过程中的可靠触发报告）</w:t>
      </w:r>
      <w:r w:rsidR="0000698A">
        <w:rPr>
          <w:rFonts w:hint="eastAsia"/>
          <w:sz w:val="24"/>
          <w:szCs w:val="24"/>
        </w:rPr>
        <w:t>；</w:t>
      </w:r>
    </w:p>
    <w:p w14:paraId="644A2727" w14:textId="0F29080B" w:rsidR="002749DB" w:rsidRDefault="00E565FA">
      <w:pPr>
        <w:tabs>
          <w:tab w:val="left" w:pos="900"/>
        </w:tabs>
        <w:spacing w:beforeLines="50" w:before="156" w:line="360" w:lineRule="auto"/>
        <w:ind w:firstLine="480"/>
        <w:rPr>
          <w:sz w:val="24"/>
          <w:szCs w:val="24"/>
        </w:rPr>
      </w:pPr>
      <w:r>
        <w:rPr>
          <w:bCs/>
          <w:kern w:val="0"/>
          <w:sz w:val="24"/>
          <w:szCs w:val="24"/>
        </w:rPr>
        <w:t>*</w:t>
      </w:r>
      <w:r>
        <w:rPr>
          <w:rFonts w:hint="eastAsia"/>
          <w:sz w:val="24"/>
          <w:szCs w:val="24"/>
        </w:rPr>
        <w:t>（</w:t>
      </w:r>
      <w:r w:rsidR="00303CBC">
        <w:rPr>
          <w:sz w:val="24"/>
          <w:szCs w:val="24"/>
        </w:rPr>
        <w:t>5</w:t>
      </w:r>
      <w:r>
        <w:rPr>
          <w:rFonts w:hint="eastAsia"/>
          <w:sz w:val="24"/>
          <w:szCs w:val="24"/>
        </w:rPr>
        <w:t>）</w:t>
      </w:r>
      <w:proofErr w:type="gramStart"/>
      <w:r>
        <w:rPr>
          <w:rFonts w:hint="eastAsia"/>
          <w:sz w:val="24"/>
          <w:szCs w:val="24"/>
        </w:rPr>
        <w:t>从前级</w:t>
      </w:r>
      <w:proofErr w:type="gramEnd"/>
      <w:r>
        <w:rPr>
          <w:rFonts w:hint="eastAsia"/>
          <w:sz w:val="24"/>
          <w:szCs w:val="24"/>
        </w:rPr>
        <w:t>触发单元启动信号到输出高压触发脉冲的时延抖动≤</w:t>
      </w:r>
      <w:r>
        <w:rPr>
          <w:rFonts w:hint="eastAsia"/>
          <w:sz w:val="24"/>
          <w:szCs w:val="24"/>
        </w:rPr>
        <w:t>3ns</w:t>
      </w:r>
      <w:r>
        <w:rPr>
          <w:rFonts w:hint="eastAsia"/>
          <w:sz w:val="24"/>
          <w:szCs w:val="24"/>
        </w:rPr>
        <w:t>；</w:t>
      </w:r>
    </w:p>
    <w:p w14:paraId="65C61607" w14:textId="34264811" w:rsidR="002749DB" w:rsidRDefault="00E565FA">
      <w:pPr>
        <w:tabs>
          <w:tab w:val="left" w:pos="900"/>
        </w:tabs>
        <w:spacing w:beforeLines="50" w:before="156" w:line="360" w:lineRule="auto"/>
        <w:ind w:firstLine="480"/>
        <w:rPr>
          <w:sz w:val="24"/>
          <w:szCs w:val="24"/>
        </w:rPr>
      </w:pPr>
      <w:r>
        <w:rPr>
          <w:bCs/>
          <w:kern w:val="0"/>
          <w:sz w:val="24"/>
          <w:szCs w:val="24"/>
        </w:rPr>
        <w:t>*</w:t>
      </w:r>
      <w:r>
        <w:rPr>
          <w:rFonts w:hint="eastAsia"/>
          <w:sz w:val="24"/>
          <w:szCs w:val="24"/>
        </w:rPr>
        <w:t>（</w:t>
      </w:r>
      <w:r w:rsidR="00303CBC">
        <w:rPr>
          <w:sz w:val="24"/>
          <w:szCs w:val="24"/>
        </w:rPr>
        <w:t>6</w:t>
      </w:r>
      <w:r>
        <w:rPr>
          <w:rFonts w:hint="eastAsia"/>
          <w:sz w:val="24"/>
          <w:szCs w:val="24"/>
        </w:rPr>
        <w:t>）触发器使用的主放电开关为氢闸流管或伪火花开关；</w:t>
      </w:r>
    </w:p>
    <w:p w14:paraId="36EE87B2" w14:textId="59406DCB" w:rsidR="002749DB" w:rsidRDefault="00E565FA">
      <w:pPr>
        <w:tabs>
          <w:tab w:val="left" w:pos="900"/>
        </w:tabs>
        <w:spacing w:beforeLines="50" w:before="156" w:line="360" w:lineRule="auto"/>
        <w:ind w:firstLine="480"/>
        <w:rPr>
          <w:bCs/>
          <w:kern w:val="0"/>
          <w:sz w:val="24"/>
          <w:szCs w:val="24"/>
        </w:rPr>
      </w:pPr>
      <w:r>
        <w:rPr>
          <w:rFonts w:hint="eastAsia"/>
          <w:sz w:val="24"/>
          <w:szCs w:val="24"/>
        </w:rPr>
        <w:t>（</w:t>
      </w:r>
      <w:r w:rsidR="00303CBC">
        <w:rPr>
          <w:sz w:val="24"/>
          <w:szCs w:val="24"/>
        </w:rPr>
        <w:t>7</w:t>
      </w:r>
      <w:r>
        <w:rPr>
          <w:rFonts w:hint="eastAsia"/>
          <w:sz w:val="24"/>
          <w:szCs w:val="24"/>
        </w:rPr>
        <w:t>）电触发脉冲由高压同轴电缆输出，电缆长度不小于</w:t>
      </w:r>
      <w:r>
        <w:rPr>
          <w:rFonts w:hint="eastAsia"/>
          <w:sz w:val="24"/>
          <w:szCs w:val="24"/>
        </w:rPr>
        <w:t>10</w:t>
      </w:r>
      <w:r>
        <w:rPr>
          <w:rFonts w:hint="eastAsia"/>
          <w:sz w:val="24"/>
          <w:szCs w:val="24"/>
        </w:rPr>
        <w:t>米，</w:t>
      </w:r>
      <w:r w:rsidR="00B328ED">
        <w:rPr>
          <w:rFonts w:hint="eastAsia"/>
          <w:sz w:val="24"/>
          <w:szCs w:val="24"/>
        </w:rPr>
        <w:t>电缆输出首</w:t>
      </w:r>
      <w:proofErr w:type="gramStart"/>
      <w:r w:rsidR="00B328ED">
        <w:rPr>
          <w:rFonts w:hint="eastAsia"/>
          <w:sz w:val="24"/>
          <w:szCs w:val="24"/>
        </w:rPr>
        <w:t>端安</w:t>
      </w:r>
      <w:proofErr w:type="gramEnd"/>
      <w:r w:rsidR="00B328ED">
        <w:rPr>
          <w:rFonts w:hint="eastAsia"/>
          <w:sz w:val="24"/>
          <w:szCs w:val="24"/>
        </w:rPr>
        <w:t>装电压测量探头</w:t>
      </w:r>
      <w:r w:rsidR="00B328ED">
        <w:rPr>
          <w:rFonts w:hint="eastAsia"/>
          <w:sz w:val="24"/>
          <w:szCs w:val="24"/>
        </w:rPr>
        <w:t>1</w:t>
      </w:r>
      <w:r w:rsidR="00B328ED">
        <w:rPr>
          <w:rFonts w:hint="eastAsia"/>
          <w:sz w:val="24"/>
          <w:szCs w:val="24"/>
        </w:rPr>
        <w:t>个</w:t>
      </w:r>
      <w:r w:rsidRPr="0000698A">
        <w:rPr>
          <w:rFonts w:hint="eastAsia"/>
          <w:sz w:val="24"/>
          <w:szCs w:val="24"/>
        </w:rPr>
        <w:t>，</w:t>
      </w:r>
      <w:r>
        <w:rPr>
          <w:rFonts w:hint="eastAsia"/>
          <w:sz w:val="24"/>
          <w:szCs w:val="24"/>
        </w:rPr>
        <w:t>供数据采集系统监测。</w:t>
      </w:r>
    </w:p>
    <w:p w14:paraId="13DC2A2F" w14:textId="77777777" w:rsidR="002749DB" w:rsidRDefault="00E565FA">
      <w:pPr>
        <w:widowControl/>
        <w:spacing w:line="360" w:lineRule="auto"/>
        <w:jc w:val="left"/>
        <w:rPr>
          <w:bCs/>
          <w:kern w:val="0"/>
          <w:sz w:val="24"/>
          <w:szCs w:val="24"/>
        </w:rPr>
      </w:pPr>
      <w:r>
        <w:rPr>
          <w:rFonts w:hint="eastAsia"/>
          <w:bCs/>
          <w:kern w:val="0"/>
          <w:sz w:val="24"/>
          <w:szCs w:val="24"/>
        </w:rPr>
        <w:t>4</w:t>
      </w:r>
      <w:r>
        <w:rPr>
          <w:bCs/>
          <w:kern w:val="0"/>
          <w:sz w:val="24"/>
          <w:szCs w:val="24"/>
        </w:rPr>
        <w:t>-2</w:t>
      </w:r>
      <w:r>
        <w:rPr>
          <w:rFonts w:hint="eastAsia"/>
          <w:bCs/>
          <w:kern w:val="0"/>
          <w:sz w:val="24"/>
          <w:szCs w:val="24"/>
        </w:rPr>
        <w:t>其他要求</w:t>
      </w:r>
    </w:p>
    <w:p w14:paraId="566D75BA" w14:textId="17C0E1A9" w:rsidR="002749DB" w:rsidRDefault="00E565FA">
      <w:pPr>
        <w:pStyle w:val="af5"/>
        <w:numPr>
          <w:ilvl w:val="0"/>
          <w:numId w:val="1"/>
        </w:numPr>
        <w:tabs>
          <w:tab w:val="left" w:pos="420"/>
          <w:tab w:val="left" w:pos="900"/>
        </w:tabs>
        <w:spacing w:beforeLines="50" w:before="156" w:line="360" w:lineRule="auto"/>
        <w:ind w:firstLineChars="0"/>
        <w:rPr>
          <w:rFonts w:ascii="宋体" w:hAnsi="宋体"/>
          <w:sz w:val="24"/>
          <w:szCs w:val="24"/>
        </w:rPr>
      </w:pPr>
      <w:r>
        <w:rPr>
          <w:rFonts w:ascii="宋体" w:hAnsi="宋体" w:hint="eastAsia"/>
          <w:sz w:val="24"/>
          <w:szCs w:val="24"/>
        </w:rPr>
        <w:t>供货商负责</w:t>
      </w:r>
      <w:r w:rsidR="00B328ED">
        <w:rPr>
          <w:rFonts w:ascii="宋体" w:hAnsi="宋体" w:hint="eastAsia"/>
          <w:sz w:val="24"/>
          <w:szCs w:val="24"/>
        </w:rPr>
        <w:t>学校及最终使用地的安装和调试</w:t>
      </w:r>
      <w:r>
        <w:rPr>
          <w:rFonts w:ascii="宋体" w:hAnsi="宋体" w:hint="eastAsia"/>
          <w:sz w:val="24"/>
          <w:szCs w:val="24"/>
        </w:rPr>
        <w:t>，并完成功能演示；</w:t>
      </w:r>
    </w:p>
    <w:p w14:paraId="1FCA6D98" w14:textId="5D9DCCDC" w:rsidR="002749DB" w:rsidRPr="0000698A" w:rsidRDefault="00E565FA">
      <w:pPr>
        <w:pStyle w:val="af5"/>
        <w:numPr>
          <w:ilvl w:val="0"/>
          <w:numId w:val="1"/>
        </w:numPr>
        <w:tabs>
          <w:tab w:val="left" w:pos="420"/>
          <w:tab w:val="left" w:pos="900"/>
        </w:tabs>
        <w:spacing w:beforeLines="50" w:before="156" w:line="360" w:lineRule="auto"/>
        <w:ind w:firstLineChars="0"/>
        <w:rPr>
          <w:rFonts w:ascii="宋体" w:hAnsi="宋体"/>
          <w:sz w:val="24"/>
          <w:szCs w:val="24"/>
        </w:rPr>
      </w:pPr>
      <w:r w:rsidRPr="0000698A">
        <w:rPr>
          <w:rFonts w:ascii="宋体" w:hAnsi="宋体" w:hint="eastAsia"/>
          <w:sz w:val="24"/>
          <w:szCs w:val="24"/>
        </w:rPr>
        <w:t>供货商要负责</w:t>
      </w:r>
      <w:r w:rsidR="00B328ED">
        <w:rPr>
          <w:rFonts w:ascii="宋体" w:hAnsi="宋体" w:hint="eastAsia"/>
          <w:sz w:val="24"/>
          <w:szCs w:val="24"/>
        </w:rPr>
        <w:t>学校及最终使用地的运输费用</w:t>
      </w:r>
      <w:r w:rsidRPr="0000698A">
        <w:rPr>
          <w:rFonts w:ascii="宋体" w:hAnsi="宋体" w:hint="eastAsia"/>
          <w:sz w:val="24"/>
          <w:szCs w:val="24"/>
        </w:rPr>
        <w:t>。</w:t>
      </w:r>
    </w:p>
    <w:p w14:paraId="696701AD" w14:textId="77777777" w:rsidR="002749DB" w:rsidRDefault="00E565FA">
      <w:pPr>
        <w:tabs>
          <w:tab w:val="left" w:pos="420"/>
          <w:tab w:val="left" w:pos="900"/>
        </w:tabs>
        <w:spacing w:beforeLines="50" w:before="156" w:line="360" w:lineRule="auto"/>
        <w:rPr>
          <w:rFonts w:ascii="宋体" w:hAnsi="宋体"/>
          <w:sz w:val="24"/>
          <w:szCs w:val="24"/>
        </w:rPr>
      </w:pPr>
      <w:r w:rsidRPr="0000698A">
        <w:rPr>
          <w:rFonts w:ascii="宋体" w:hAnsi="宋体"/>
          <w:sz w:val="24"/>
          <w:szCs w:val="24"/>
        </w:rPr>
        <w:t>3</w:t>
      </w:r>
      <w:r w:rsidRPr="0000698A">
        <w:rPr>
          <w:rFonts w:ascii="宋体" w:hAnsi="宋体" w:hint="eastAsia"/>
          <w:sz w:val="24"/>
          <w:szCs w:val="24"/>
        </w:rPr>
        <w:t>、供货商应与采购方签订保密协议，</w:t>
      </w:r>
      <w:r>
        <w:rPr>
          <w:rFonts w:ascii="宋体" w:hAnsi="宋体" w:hint="eastAsia"/>
          <w:sz w:val="24"/>
          <w:szCs w:val="24"/>
        </w:rPr>
        <w:t>未经采购方许可，本项目所有相关信息、图纸、技术等不得向任何人和单位泄露。</w:t>
      </w:r>
    </w:p>
    <w:p w14:paraId="71C75323" w14:textId="77777777" w:rsidR="002749DB" w:rsidRDefault="00E565FA">
      <w:pPr>
        <w:tabs>
          <w:tab w:val="left" w:pos="900"/>
        </w:tabs>
        <w:spacing w:beforeLines="50" w:before="156" w:line="360" w:lineRule="auto"/>
        <w:rPr>
          <w:rFonts w:hAnsi="宋体"/>
          <w:b/>
          <w:sz w:val="24"/>
          <w:szCs w:val="24"/>
        </w:rPr>
      </w:pPr>
      <w:r>
        <w:rPr>
          <w:rFonts w:hAnsi="宋体" w:hint="eastAsia"/>
          <w:b/>
          <w:sz w:val="24"/>
          <w:szCs w:val="24"/>
        </w:rPr>
        <w:t>五、采购标的需满足的服务标准、期限、效率等要求</w:t>
      </w:r>
    </w:p>
    <w:p w14:paraId="4E62BA8B" w14:textId="77777777" w:rsidR="002749DB" w:rsidRDefault="00E565FA">
      <w:pPr>
        <w:numPr>
          <w:ilvl w:val="0"/>
          <w:numId w:val="2"/>
        </w:numPr>
        <w:tabs>
          <w:tab w:val="left" w:pos="900"/>
        </w:tabs>
        <w:spacing w:beforeLines="50" w:before="156" w:line="360" w:lineRule="auto"/>
        <w:rPr>
          <w:rFonts w:hAnsi="宋体"/>
          <w:sz w:val="24"/>
          <w:szCs w:val="24"/>
        </w:rPr>
      </w:pPr>
      <w:r>
        <w:rPr>
          <w:rFonts w:hAnsi="宋体" w:hint="eastAsia"/>
          <w:sz w:val="24"/>
          <w:szCs w:val="24"/>
        </w:rPr>
        <w:t>质保期：</w:t>
      </w:r>
      <w:r>
        <w:rPr>
          <w:rFonts w:hAnsi="宋体" w:hint="eastAsia"/>
          <w:sz w:val="24"/>
          <w:szCs w:val="24"/>
        </w:rPr>
        <w:t xml:space="preserve"> </w:t>
      </w:r>
      <w:r>
        <w:rPr>
          <w:rFonts w:hAnsi="宋体"/>
          <w:color w:val="FF0000"/>
          <w:sz w:val="24"/>
          <w:szCs w:val="24"/>
          <w:u w:val="single"/>
        </w:rPr>
        <w:t xml:space="preserve"> </w:t>
      </w:r>
      <w:r w:rsidRPr="0000698A">
        <w:rPr>
          <w:rFonts w:hAnsi="宋体" w:hint="eastAsia"/>
          <w:sz w:val="24"/>
          <w:szCs w:val="24"/>
          <w:u w:val="single"/>
        </w:rPr>
        <w:t>3</w:t>
      </w:r>
      <w:r>
        <w:rPr>
          <w:rFonts w:hAnsi="宋体"/>
          <w:sz w:val="24"/>
          <w:szCs w:val="24"/>
          <w:u w:val="single"/>
        </w:rPr>
        <w:t xml:space="preserve"> </w:t>
      </w:r>
      <w:r>
        <w:rPr>
          <w:rFonts w:hAnsi="宋体" w:hint="eastAsia"/>
          <w:sz w:val="24"/>
          <w:szCs w:val="24"/>
        </w:rPr>
        <w:t>年，质保期内每年免费</w:t>
      </w:r>
      <w:proofErr w:type="gramStart"/>
      <w:r>
        <w:rPr>
          <w:rFonts w:hAnsi="宋体" w:hint="eastAsia"/>
          <w:sz w:val="24"/>
          <w:szCs w:val="24"/>
        </w:rPr>
        <w:t>提供维保服务</w:t>
      </w:r>
      <w:proofErr w:type="gramEnd"/>
      <w:r>
        <w:rPr>
          <w:rFonts w:hAnsi="宋体" w:hint="eastAsia"/>
          <w:sz w:val="24"/>
          <w:szCs w:val="24"/>
        </w:rPr>
        <w:t>不少于</w:t>
      </w:r>
      <w:r>
        <w:rPr>
          <w:rFonts w:hAnsi="宋体" w:hint="eastAsia"/>
          <w:sz w:val="24"/>
          <w:szCs w:val="24"/>
        </w:rPr>
        <w:t>2</w:t>
      </w:r>
      <w:r>
        <w:rPr>
          <w:rFonts w:hAnsi="宋体" w:hint="eastAsia"/>
          <w:sz w:val="24"/>
          <w:szCs w:val="24"/>
        </w:rPr>
        <w:t>次，并提供必要的备件。质保期外仍需提供专业维修服务，投标人根据具体维修服务单项报价及耗材清单的优惠价提供。</w:t>
      </w:r>
    </w:p>
    <w:p w14:paraId="6D69DF73" w14:textId="46F051C0" w:rsidR="002749DB" w:rsidRDefault="00E565FA">
      <w:pPr>
        <w:numPr>
          <w:ilvl w:val="0"/>
          <w:numId w:val="2"/>
        </w:numPr>
        <w:tabs>
          <w:tab w:val="left" w:pos="900"/>
        </w:tabs>
        <w:spacing w:beforeLines="50" w:before="156" w:line="360" w:lineRule="auto"/>
        <w:rPr>
          <w:rFonts w:hAnsi="宋体"/>
          <w:sz w:val="24"/>
          <w:szCs w:val="24"/>
        </w:rPr>
      </w:pPr>
      <w:r>
        <w:rPr>
          <w:rFonts w:hAnsi="宋体" w:hint="eastAsia"/>
          <w:sz w:val="24"/>
          <w:szCs w:val="24"/>
        </w:rPr>
        <w:t>服务响应时间：接到维修电话后</w:t>
      </w:r>
      <w:r w:rsidR="001B3845" w:rsidRPr="00775141">
        <w:rPr>
          <w:rFonts w:hAnsi="宋体"/>
          <w:sz w:val="24"/>
          <w:szCs w:val="24"/>
        </w:rPr>
        <w:t>1</w:t>
      </w:r>
      <w:r w:rsidRPr="00775141">
        <w:rPr>
          <w:rFonts w:hAnsi="宋体" w:hint="eastAsia"/>
          <w:sz w:val="24"/>
          <w:szCs w:val="24"/>
        </w:rPr>
        <w:t>小时</w:t>
      </w:r>
      <w:r>
        <w:rPr>
          <w:rFonts w:hAnsi="宋体" w:hint="eastAsia"/>
          <w:sz w:val="24"/>
          <w:szCs w:val="24"/>
        </w:rPr>
        <w:t>内给予明确答复，</w:t>
      </w:r>
      <w:r w:rsidR="001B3845" w:rsidRPr="00775141">
        <w:rPr>
          <w:rFonts w:hAnsi="宋体"/>
          <w:sz w:val="24"/>
          <w:szCs w:val="24"/>
        </w:rPr>
        <w:t>5</w:t>
      </w:r>
      <w:r w:rsidRPr="00775141">
        <w:rPr>
          <w:rFonts w:hAnsi="宋体" w:hint="eastAsia"/>
          <w:sz w:val="24"/>
          <w:szCs w:val="24"/>
        </w:rPr>
        <w:t>小时</w:t>
      </w:r>
      <w:r>
        <w:rPr>
          <w:rFonts w:hAnsi="宋体" w:hint="eastAsia"/>
          <w:sz w:val="24"/>
          <w:szCs w:val="24"/>
        </w:rPr>
        <w:t>内到达现场维修。维修人员到现场后若问题特殊无法现场修复的，供货方需在</w:t>
      </w:r>
      <w:r>
        <w:rPr>
          <w:rFonts w:hAnsi="宋体" w:hint="eastAsia"/>
          <w:sz w:val="24"/>
          <w:szCs w:val="24"/>
        </w:rPr>
        <w:t>24</w:t>
      </w:r>
      <w:r>
        <w:rPr>
          <w:rFonts w:hAnsi="宋体" w:hint="eastAsia"/>
          <w:sz w:val="24"/>
          <w:szCs w:val="24"/>
        </w:rPr>
        <w:t>小时内给出合理解决方案。</w:t>
      </w:r>
    </w:p>
    <w:p w14:paraId="41C235E5" w14:textId="77777777" w:rsidR="002749DB" w:rsidRDefault="00E565FA">
      <w:pPr>
        <w:numPr>
          <w:ilvl w:val="0"/>
          <w:numId w:val="2"/>
        </w:numPr>
        <w:tabs>
          <w:tab w:val="left" w:pos="900"/>
        </w:tabs>
        <w:spacing w:beforeLines="50" w:before="156" w:line="360" w:lineRule="auto"/>
        <w:rPr>
          <w:rFonts w:ascii="宋体" w:hAnsi="宋体"/>
          <w:b/>
          <w:sz w:val="24"/>
          <w:szCs w:val="24"/>
        </w:rPr>
      </w:pPr>
      <w:r>
        <w:rPr>
          <w:rFonts w:hAnsi="宋体"/>
          <w:sz w:val="24"/>
          <w:szCs w:val="24"/>
        </w:rPr>
        <w:t>培训</w:t>
      </w:r>
      <w:r>
        <w:rPr>
          <w:rFonts w:hAnsi="宋体" w:hint="eastAsia"/>
          <w:sz w:val="24"/>
          <w:szCs w:val="24"/>
        </w:rPr>
        <w:t>要求：</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无</w:t>
      </w:r>
      <w:r>
        <w:rPr>
          <w:rFonts w:hAnsi="宋体"/>
          <w:sz w:val="24"/>
          <w:szCs w:val="24"/>
          <w:u w:val="single"/>
        </w:rPr>
        <w:t xml:space="preserve">             </w:t>
      </w:r>
      <w:r>
        <w:rPr>
          <w:rFonts w:ascii="宋体" w:hAnsi="宋体"/>
          <w:b/>
          <w:sz w:val="24"/>
          <w:szCs w:val="24"/>
        </w:rPr>
        <w:t xml:space="preserve"> </w:t>
      </w:r>
    </w:p>
    <w:p w14:paraId="0A975D3F" w14:textId="77777777" w:rsidR="002749DB" w:rsidRDefault="00E565FA">
      <w:pPr>
        <w:tabs>
          <w:tab w:val="left" w:pos="900"/>
        </w:tabs>
        <w:spacing w:beforeLines="50" w:before="156" w:line="360" w:lineRule="auto"/>
        <w:rPr>
          <w:rFonts w:ascii="宋体" w:hAnsi="宋体"/>
          <w:b/>
          <w:sz w:val="24"/>
          <w:szCs w:val="24"/>
        </w:rPr>
      </w:pPr>
      <w:r>
        <w:rPr>
          <w:rFonts w:ascii="宋体" w:hAnsi="宋体" w:hint="eastAsia"/>
          <w:b/>
          <w:sz w:val="24"/>
          <w:szCs w:val="24"/>
        </w:rPr>
        <w:t>六、</w:t>
      </w:r>
      <w:r>
        <w:rPr>
          <w:rFonts w:ascii="宋体" w:hAnsi="宋体"/>
          <w:b/>
          <w:sz w:val="24"/>
          <w:szCs w:val="24"/>
        </w:rPr>
        <w:t>采购标的</w:t>
      </w:r>
      <w:proofErr w:type="gramStart"/>
      <w:r>
        <w:rPr>
          <w:rFonts w:ascii="宋体" w:hAnsi="宋体"/>
          <w:b/>
          <w:sz w:val="24"/>
          <w:szCs w:val="24"/>
        </w:rPr>
        <w:t>的</w:t>
      </w:r>
      <w:proofErr w:type="gramEnd"/>
      <w:r>
        <w:rPr>
          <w:rFonts w:ascii="宋体" w:hAnsi="宋体" w:hint="eastAsia"/>
          <w:b/>
          <w:sz w:val="24"/>
          <w:szCs w:val="24"/>
        </w:rPr>
        <w:t>履约验收方案</w:t>
      </w:r>
    </w:p>
    <w:tbl>
      <w:tblPr>
        <w:tblStyle w:val="af2"/>
        <w:tblW w:w="8601" w:type="dxa"/>
        <w:tblLook w:val="04A0" w:firstRow="1" w:lastRow="0" w:firstColumn="1" w:lastColumn="0" w:noHBand="0" w:noVBand="1"/>
      </w:tblPr>
      <w:tblGrid>
        <w:gridCol w:w="726"/>
        <w:gridCol w:w="3507"/>
        <w:gridCol w:w="2254"/>
        <w:gridCol w:w="2114"/>
      </w:tblGrid>
      <w:tr w:rsidR="002749DB" w14:paraId="3898B6D9" w14:textId="77777777">
        <w:trPr>
          <w:trHeight w:val="522"/>
        </w:trPr>
        <w:tc>
          <w:tcPr>
            <w:tcW w:w="8601" w:type="dxa"/>
            <w:gridSpan w:val="4"/>
            <w:vAlign w:val="center"/>
          </w:tcPr>
          <w:p w14:paraId="02CE1F70" w14:textId="77777777" w:rsidR="002749DB" w:rsidRDefault="00E565FA">
            <w:pPr>
              <w:widowControl/>
              <w:jc w:val="center"/>
              <w:textAlignment w:val="baseline"/>
              <w:rPr>
                <w:color w:val="000000"/>
                <w:kern w:val="0"/>
                <w:sz w:val="20"/>
                <w:szCs w:val="21"/>
              </w:rPr>
            </w:pPr>
            <w:r>
              <w:rPr>
                <w:color w:val="000000"/>
                <w:kern w:val="0"/>
                <w:sz w:val="20"/>
                <w:szCs w:val="21"/>
              </w:rPr>
              <w:lastRenderedPageBreak/>
              <w:t>现场的检验指标及方法</w:t>
            </w:r>
          </w:p>
        </w:tc>
      </w:tr>
      <w:tr w:rsidR="002749DB" w14:paraId="12E5E077" w14:textId="77777777">
        <w:trPr>
          <w:trHeight w:val="483"/>
        </w:trPr>
        <w:tc>
          <w:tcPr>
            <w:tcW w:w="726" w:type="dxa"/>
            <w:vAlign w:val="center"/>
          </w:tcPr>
          <w:p w14:paraId="55AB6E49" w14:textId="77777777" w:rsidR="002749DB" w:rsidRDefault="00E565FA">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CB2D3FE" w14:textId="77777777" w:rsidR="002749DB" w:rsidRDefault="00E565FA">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37B7935" w14:textId="77777777" w:rsidR="002749DB" w:rsidRDefault="00E565FA">
            <w:pPr>
              <w:widowControl/>
              <w:jc w:val="center"/>
              <w:textAlignment w:val="baseline"/>
              <w:rPr>
                <w:color w:val="000000"/>
                <w:kern w:val="0"/>
                <w:sz w:val="20"/>
                <w:szCs w:val="21"/>
              </w:rPr>
            </w:pPr>
            <w:r>
              <w:rPr>
                <w:color w:val="000000"/>
                <w:kern w:val="0"/>
                <w:sz w:val="20"/>
                <w:szCs w:val="21"/>
              </w:rPr>
              <w:t>验收或测试方法</w:t>
            </w:r>
          </w:p>
        </w:tc>
      </w:tr>
      <w:tr w:rsidR="002749DB" w14:paraId="2BC4C87C" w14:textId="77777777">
        <w:tc>
          <w:tcPr>
            <w:tcW w:w="8601" w:type="dxa"/>
            <w:gridSpan w:val="4"/>
          </w:tcPr>
          <w:p w14:paraId="17E0F286" w14:textId="77777777" w:rsidR="002749DB" w:rsidRDefault="00E565FA">
            <w:pPr>
              <w:widowControl/>
              <w:jc w:val="left"/>
              <w:textAlignment w:val="baseline"/>
              <w:rPr>
                <w:rFonts w:eastAsia="黑体"/>
                <w:b/>
                <w:color w:val="000000"/>
                <w:kern w:val="0"/>
                <w:sz w:val="18"/>
                <w:szCs w:val="18"/>
              </w:rPr>
            </w:pPr>
            <w:r>
              <w:rPr>
                <w:rFonts w:eastAsia="黑体"/>
                <w:b/>
                <w:color w:val="000000"/>
                <w:kern w:val="0"/>
                <w:sz w:val="18"/>
                <w:szCs w:val="18"/>
              </w:rPr>
              <w:t>项目建设单位验收要求：</w:t>
            </w:r>
          </w:p>
        </w:tc>
      </w:tr>
      <w:tr w:rsidR="002749DB" w14:paraId="4FD28D77" w14:textId="77777777">
        <w:tc>
          <w:tcPr>
            <w:tcW w:w="726" w:type="dxa"/>
          </w:tcPr>
          <w:p w14:paraId="374C13AA" w14:textId="77777777" w:rsidR="002749DB" w:rsidRDefault="00E565FA">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C9B39B2" w14:textId="77777777" w:rsidR="002749DB" w:rsidRDefault="00E565FA">
            <w:pPr>
              <w:widowControl/>
              <w:textAlignment w:val="baseline"/>
              <w:rPr>
                <w:color w:val="000000"/>
                <w:kern w:val="0"/>
                <w:sz w:val="18"/>
                <w:szCs w:val="18"/>
              </w:rPr>
            </w:pPr>
            <w:r>
              <w:rPr>
                <w:color w:val="000000"/>
                <w:kern w:val="0"/>
                <w:sz w:val="18"/>
                <w:szCs w:val="18"/>
              </w:rPr>
              <w:t>货物外包装与外观无损伤</w:t>
            </w:r>
          </w:p>
        </w:tc>
        <w:tc>
          <w:tcPr>
            <w:tcW w:w="4368" w:type="dxa"/>
            <w:gridSpan w:val="2"/>
            <w:vAlign w:val="center"/>
          </w:tcPr>
          <w:p w14:paraId="6A0152CE" w14:textId="77777777" w:rsidR="002749DB" w:rsidRDefault="00E565FA">
            <w:pPr>
              <w:widowControl/>
              <w:jc w:val="left"/>
              <w:textAlignment w:val="baseline"/>
              <w:rPr>
                <w:color w:val="000000"/>
                <w:kern w:val="0"/>
                <w:sz w:val="18"/>
                <w:szCs w:val="18"/>
              </w:rPr>
            </w:pPr>
            <w:r>
              <w:rPr>
                <w:color w:val="000000"/>
                <w:kern w:val="0"/>
                <w:sz w:val="18"/>
                <w:szCs w:val="18"/>
              </w:rPr>
              <w:t>现场核查</w:t>
            </w:r>
          </w:p>
        </w:tc>
      </w:tr>
      <w:tr w:rsidR="002749DB" w14:paraId="1C5DBE13" w14:textId="77777777">
        <w:tc>
          <w:tcPr>
            <w:tcW w:w="726" w:type="dxa"/>
          </w:tcPr>
          <w:p w14:paraId="5B89E5E5" w14:textId="77777777" w:rsidR="002749DB" w:rsidRDefault="00E565FA">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4456FF6" w14:textId="77777777" w:rsidR="002749DB" w:rsidRDefault="00E565FA">
            <w:pPr>
              <w:widowControl/>
              <w:textAlignment w:val="baseline"/>
              <w:rPr>
                <w:color w:val="000000"/>
                <w:kern w:val="0"/>
                <w:sz w:val="18"/>
                <w:szCs w:val="18"/>
              </w:rPr>
            </w:pPr>
            <w:r>
              <w:rPr>
                <w:color w:val="000000"/>
                <w:kern w:val="0"/>
                <w:sz w:val="18"/>
                <w:szCs w:val="18"/>
              </w:rPr>
              <w:t>货物配置、包括备品备件、</w:t>
            </w:r>
            <w:proofErr w:type="gramStart"/>
            <w:r>
              <w:rPr>
                <w:color w:val="000000"/>
                <w:kern w:val="0"/>
                <w:sz w:val="18"/>
                <w:szCs w:val="18"/>
              </w:rPr>
              <w:t>耗品耗材</w:t>
            </w:r>
            <w:proofErr w:type="gramEnd"/>
            <w:r>
              <w:rPr>
                <w:color w:val="000000"/>
                <w:kern w:val="0"/>
                <w:sz w:val="18"/>
                <w:szCs w:val="18"/>
              </w:rPr>
              <w:t>等提供齐全，货物实物品牌、规格、型号、配置数量与采购结果、合同约定相符。</w:t>
            </w:r>
          </w:p>
        </w:tc>
        <w:tc>
          <w:tcPr>
            <w:tcW w:w="4368" w:type="dxa"/>
            <w:gridSpan w:val="2"/>
            <w:vAlign w:val="center"/>
          </w:tcPr>
          <w:p w14:paraId="06E50E2E" w14:textId="77777777" w:rsidR="002749DB" w:rsidRDefault="00E565FA">
            <w:pPr>
              <w:widowControl/>
              <w:textAlignment w:val="baseline"/>
              <w:rPr>
                <w:color w:val="000000"/>
                <w:kern w:val="0"/>
                <w:sz w:val="18"/>
                <w:szCs w:val="18"/>
              </w:rPr>
            </w:pPr>
            <w:r>
              <w:rPr>
                <w:color w:val="000000"/>
                <w:kern w:val="0"/>
                <w:sz w:val="18"/>
                <w:szCs w:val="18"/>
              </w:rPr>
              <w:t>依据《合同》及其附件（包括但不限于《采购需求》《供应商投标（响应）文件》《投标澄清函》《技术协议》等）约定，现场核查。</w:t>
            </w:r>
          </w:p>
        </w:tc>
      </w:tr>
      <w:tr w:rsidR="002749DB" w14:paraId="55172E1D" w14:textId="77777777">
        <w:tc>
          <w:tcPr>
            <w:tcW w:w="726" w:type="dxa"/>
          </w:tcPr>
          <w:p w14:paraId="53519DB1" w14:textId="77777777" w:rsidR="002749DB" w:rsidRDefault="00E565FA">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D1B7161" w14:textId="77777777" w:rsidR="002749DB" w:rsidRDefault="00E565FA">
            <w:pPr>
              <w:widowControl/>
              <w:textAlignment w:val="baseline"/>
              <w:rPr>
                <w:color w:val="000000" w:themeColor="text1"/>
                <w:kern w:val="0"/>
                <w:sz w:val="18"/>
                <w:szCs w:val="18"/>
              </w:rPr>
            </w:pPr>
            <w:r>
              <w:rPr>
                <w:color w:val="000000"/>
                <w:kern w:val="0"/>
                <w:sz w:val="18"/>
                <w:szCs w:val="18"/>
              </w:rPr>
              <w:t>所有功能和指标参数（包括边界极限值）达到采购结果合同约定要求。</w:t>
            </w:r>
          </w:p>
        </w:tc>
        <w:tc>
          <w:tcPr>
            <w:tcW w:w="4368" w:type="dxa"/>
            <w:gridSpan w:val="2"/>
            <w:vAlign w:val="center"/>
          </w:tcPr>
          <w:p w14:paraId="20D98D87" w14:textId="77777777" w:rsidR="002749DB" w:rsidRDefault="00E565FA">
            <w:pPr>
              <w:rPr>
                <w:kern w:val="0"/>
                <w:sz w:val="20"/>
                <w:szCs w:val="21"/>
              </w:rPr>
            </w:pPr>
            <w:r>
              <w:rPr>
                <w:color w:val="000000"/>
                <w:kern w:val="0"/>
                <w:sz w:val="18"/>
                <w:szCs w:val="18"/>
              </w:rPr>
              <w:t>依据《合同》及其附件（包括但不限于《采购需求》《供应商投标（响应）文件》《投标澄清函》《技术协议》等）约定，现场测试，供应商应提供《产品出厂检测报告》。</w:t>
            </w:r>
          </w:p>
        </w:tc>
      </w:tr>
      <w:tr w:rsidR="002749DB" w14:paraId="7B85182E" w14:textId="77777777">
        <w:tc>
          <w:tcPr>
            <w:tcW w:w="726" w:type="dxa"/>
          </w:tcPr>
          <w:p w14:paraId="17A4A0CB" w14:textId="77777777" w:rsidR="002749DB" w:rsidRDefault="00E565FA">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3507" w:type="dxa"/>
            <w:vAlign w:val="center"/>
          </w:tcPr>
          <w:p w14:paraId="21B95208" w14:textId="77777777" w:rsidR="002749DB" w:rsidRDefault="00E565FA">
            <w:pPr>
              <w:widowControl/>
              <w:textAlignment w:val="baseline"/>
              <w:rPr>
                <w:color w:val="000000" w:themeColor="text1"/>
                <w:kern w:val="0"/>
                <w:sz w:val="18"/>
                <w:szCs w:val="18"/>
              </w:rPr>
            </w:pPr>
            <w:r>
              <w:rPr>
                <w:color w:val="000000"/>
                <w:kern w:val="0"/>
                <w:sz w:val="18"/>
                <w:szCs w:val="18"/>
              </w:rPr>
              <w:t>验证测试设备的运行稳定性</w:t>
            </w:r>
          </w:p>
        </w:tc>
        <w:tc>
          <w:tcPr>
            <w:tcW w:w="4368" w:type="dxa"/>
            <w:gridSpan w:val="2"/>
            <w:vAlign w:val="center"/>
          </w:tcPr>
          <w:p w14:paraId="5D8CBEEB" w14:textId="77777777" w:rsidR="002749DB" w:rsidRDefault="00E565FA">
            <w:pPr>
              <w:widowControl/>
              <w:textAlignment w:val="baseline"/>
              <w:rPr>
                <w:color w:val="000000"/>
                <w:kern w:val="0"/>
                <w:sz w:val="18"/>
                <w:szCs w:val="18"/>
              </w:rPr>
            </w:pPr>
            <w:r>
              <w:rPr>
                <w:color w:val="000000"/>
                <w:kern w:val="0"/>
                <w:sz w:val="18"/>
                <w:szCs w:val="18"/>
              </w:rPr>
              <w:t>试运行验证测试设备运行稳定达标</w:t>
            </w:r>
          </w:p>
        </w:tc>
      </w:tr>
      <w:tr w:rsidR="002749DB" w14:paraId="0E4DD22A" w14:textId="77777777">
        <w:tc>
          <w:tcPr>
            <w:tcW w:w="726" w:type="dxa"/>
          </w:tcPr>
          <w:p w14:paraId="3BFDA29C" w14:textId="77777777" w:rsidR="002749DB" w:rsidRDefault="00E565FA">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7875" w:type="dxa"/>
            <w:gridSpan w:val="3"/>
            <w:vAlign w:val="center"/>
          </w:tcPr>
          <w:p w14:paraId="0C5404EE" w14:textId="77777777" w:rsidR="002749DB" w:rsidRDefault="00E565FA">
            <w:pPr>
              <w:widowControl/>
              <w:textAlignment w:val="baseline"/>
              <w:rPr>
                <w:color w:val="000000"/>
                <w:kern w:val="0"/>
                <w:sz w:val="18"/>
                <w:szCs w:val="18"/>
              </w:rPr>
            </w:pPr>
            <w:r>
              <w:rPr>
                <w:color w:val="000000"/>
                <w:kern w:val="0"/>
                <w:sz w:val="18"/>
                <w:szCs w:val="18"/>
              </w:rPr>
              <w:t>《供应商货物类项目完工报告》《项目建设单位货物类项目完工自验收报告》等与验收相关的材料由项目建设单位妥善保管存档。</w:t>
            </w:r>
          </w:p>
        </w:tc>
      </w:tr>
      <w:tr w:rsidR="002749DB" w14:paraId="21CFCFFC" w14:textId="77777777">
        <w:tc>
          <w:tcPr>
            <w:tcW w:w="8601" w:type="dxa"/>
            <w:gridSpan w:val="4"/>
          </w:tcPr>
          <w:p w14:paraId="5A845578" w14:textId="77777777" w:rsidR="002749DB" w:rsidRDefault="00E565FA">
            <w:pPr>
              <w:widowControl/>
              <w:jc w:val="left"/>
              <w:textAlignment w:val="baseline"/>
              <w:rPr>
                <w:color w:val="000000"/>
                <w:kern w:val="0"/>
                <w:sz w:val="18"/>
                <w:szCs w:val="18"/>
              </w:rPr>
            </w:pPr>
            <w:r>
              <w:rPr>
                <w:rFonts w:eastAsia="黑体"/>
                <w:b/>
                <w:color w:val="000000"/>
                <w:kern w:val="0"/>
                <w:sz w:val="18"/>
                <w:szCs w:val="18"/>
              </w:rPr>
              <w:t>学校验收复核要求：</w:t>
            </w:r>
          </w:p>
        </w:tc>
      </w:tr>
      <w:tr w:rsidR="002749DB" w14:paraId="3BE658E9" w14:textId="77777777">
        <w:tc>
          <w:tcPr>
            <w:tcW w:w="726" w:type="dxa"/>
          </w:tcPr>
          <w:p w14:paraId="3C6AC5E5" w14:textId="77777777" w:rsidR="002749DB" w:rsidRDefault="00E565FA">
            <w:pPr>
              <w:widowControl/>
              <w:spacing w:line="450" w:lineRule="atLeast"/>
              <w:jc w:val="center"/>
              <w:textAlignment w:val="baseline"/>
              <w:rPr>
                <w:color w:val="000000"/>
                <w:kern w:val="0"/>
                <w:sz w:val="20"/>
                <w:szCs w:val="21"/>
              </w:rPr>
            </w:pPr>
            <w:r>
              <w:rPr>
                <w:color w:val="000000"/>
                <w:kern w:val="0"/>
                <w:sz w:val="20"/>
                <w:szCs w:val="21"/>
              </w:rPr>
              <w:t>1</w:t>
            </w:r>
          </w:p>
        </w:tc>
        <w:tc>
          <w:tcPr>
            <w:tcW w:w="7875" w:type="dxa"/>
            <w:gridSpan w:val="3"/>
            <w:vAlign w:val="center"/>
          </w:tcPr>
          <w:p w14:paraId="6736C9BE" w14:textId="77777777" w:rsidR="002749DB" w:rsidRDefault="00E565FA">
            <w:pPr>
              <w:widowControl/>
              <w:textAlignment w:val="baseline"/>
              <w:rPr>
                <w:color w:val="000000"/>
                <w:kern w:val="0"/>
                <w:sz w:val="18"/>
                <w:szCs w:val="18"/>
              </w:rPr>
            </w:pPr>
            <w:r>
              <w:rPr>
                <w:color w:val="000000"/>
                <w:kern w:val="0"/>
                <w:sz w:val="18"/>
                <w:szCs w:val="18"/>
              </w:rPr>
              <w:t>项目建设单位填写《学校采购货物类项目验收复核申请表》</w:t>
            </w:r>
          </w:p>
        </w:tc>
      </w:tr>
      <w:tr w:rsidR="002749DB" w14:paraId="6BA4FDC1" w14:textId="77777777">
        <w:tc>
          <w:tcPr>
            <w:tcW w:w="726" w:type="dxa"/>
          </w:tcPr>
          <w:p w14:paraId="0EEDC926" w14:textId="77777777" w:rsidR="002749DB" w:rsidRDefault="00E565FA">
            <w:pPr>
              <w:widowControl/>
              <w:spacing w:line="450" w:lineRule="atLeast"/>
              <w:jc w:val="center"/>
              <w:textAlignment w:val="baseline"/>
              <w:rPr>
                <w:color w:val="000000"/>
                <w:kern w:val="0"/>
                <w:sz w:val="20"/>
                <w:szCs w:val="21"/>
              </w:rPr>
            </w:pPr>
            <w:r>
              <w:rPr>
                <w:color w:val="000000"/>
                <w:kern w:val="0"/>
                <w:sz w:val="20"/>
                <w:szCs w:val="21"/>
              </w:rPr>
              <w:t>2</w:t>
            </w:r>
          </w:p>
        </w:tc>
        <w:tc>
          <w:tcPr>
            <w:tcW w:w="7875" w:type="dxa"/>
            <w:gridSpan w:val="3"/>
            <w:vAlign w:val="center"/>
          </w:tcPr>
          <w:p w14:paraId="534A7CDD" w14:textId="77777777" w:rsidR="002749DB" w:rsidRDefault="00E565FA">
            <w:pPr>
              <w:widowControl/>
              <w:textAlignment w:val="baseline"/>
              <w:rPr>
                <w:color w:val="000000"/>
                <w:kern w:val="0"/>
                <w:sz w:val="18"/>
                <w:szCs w:val="18"/>
              </w:rPr>
            </w:pPr>
            <w:r>
              <w:rPr>
                <w:color w:val="000000"/>
                <w:kern w:val="0"/>
                <w:sz w:val="18"/>
                <w:szCs w:val="18"/>
              </w:rPr>
              <w:t>提供《供应商货物类项目完工报告》</w:t>
            </w:r>
          </w:p>
        </w:tc>
      </w:tr>
      <w:tr w:rsidR="002749DB" w14:paraId="29AB8EDD" w14:textId="77777777">
        <w:tc>
          <w:tcPr>
            <w:tcW w:w="726" w:type="dxa"/>
          </w:tcPr>
          <w:p w14:paraId="33A7BC4A" w14:textId="77777777" w:rsidR="002749DB" w:rsidRDefault="00E565FA">
            <w:pPr>
              <w:widowControl/>
              <w:spacing w:line="450" w:lineRule="atLeast"/>
              <w:jc w:val="center"/>
              <w:textAlignment w:val="baseline"/>
              <w:rPr>
                <w:color w:val="000000"/>
                <w:kern w:val="0"/>
                <w:sz w:val="20"/>
                <w:szCs w:val="21"/>
              </w:rPr>
            </w:pPr>
            <w:r>
              <w:rPr>
                <w:color w:val="000000"/>
                <w:kern w:val="0"/>
                <w:sz w:val="20"/>
                <w:szCs w:val="21"/>
              </w:rPr>
              <w:t>3</w:t>
            </w:r>
          </w:p>
        </w:tc>
        <w:tc>
          <w:tcPr>
            <w:tcW w:w="7875" w:type="dxa"/>
            <w:gridSpan w:val="3"/>
            <w:vAlign w:val="center"/>
          </w:tcPr>
          <w:p w14:paraId="44EF415E" w14:textId="77777777" w:rsidR="002749DB" w:rsidRDefault="00E565FA">
            <w:pPr>
              <w:widowControl/>
              <w:textAlignment w:val="baseline"/>
              <w:rPr>
                <w:color w:val="000000"/>
                <w:kern w:val="0"/>
                <w:sz w:val="18"/>
                <w:szCs w:val="18"/>
              </w:rPr>
            </w:pPr>
            <w:r>
              <w:rPr>
                <w:color w:val="000000"/>
                <w:kern w:val="0"/>
                <w:sz w:val="18"/>
                <w:szCs w:val="18"/>
              </w:rPr>
              <w:t>提供《项目建设单位货物类项目完工自验收报告》</w:t>
            </w:r>
          </w:p>
        </w:tc>
      </w:tr>
      <w:tr w:rsidR="002749DB" w14:paraId="0FA7799D" w14:textId="77777777">
        <w:tc>
          <w:tcPr>
            <w:tcW w:w="726" w:type="dxa"/>
          </w:tcPr>
          <w:p w14:paraId="3594745A" w14:textId="77777777" w:rsidR="002749DB" w:rsidRDefault="00E565FA">
            <w:pPr>
              <w:widowControl/>
              <w:spacing w:line="450" w:lineRule="atLeast"/>
              <w:jc w:val="center"/>
              <w:textAlignment w:val="baseline"/>
              <w:rPr>
                <w:color w:val="000000"/>
                <w:kern w:val="0"/>
                <w:sz w:val="20"/>
                <w:szCs w:val="21"/>
              </w:rPr>
            </w:pPr>
            <w:r>
              <w:rPr>
                <w:color w:val="000000"/>
                <w:kern w:val="0"/>
                <w:sz w:val="20"/>
                <w:szCs w:val="21"/>
              </w:rPr>
              <w:t>4</w:t>
            </w:r>
          </w:p>
        </w:tc>
        <w:tc>
          <w:tcPr>
            <w:tcW w:w="7875" w:type="dxa"/>
            <w:gridSpan w:val="3"/>
            <w:vAlign w:val="center"/>
          </w:tcPr>
          <w:p w14:paraId="1B405FCA" w14:textId="77777777" w:rsidR="002749DB" w:rsidRDefault="00E565FA">
            <w:pPr>
              <w:widowControl/>
              <w:textAlignment w:val="baseline"/>
              <w:rPr>
                <w:color w:val="000000"/>
                <w:kern w:val="0"/>
                <w:sz w:val="18"/>
                <w:szCs w:val="18"/>
              </w:rPr>
            </w:pPr>
            <w:r>
              <w:rPr>
                <w:color w:val="000000"/>
                <w:kern w:val="0"/>
                <w:sz w:val="18"/>
                <w:szCs w:val="18"/>
              </w:rPr>
              <w:t>学校组织验收专家组现场复核供应商与项目建设单位货物到货完工验收完成情况</w:t>
            </w:r>
          </w:p>
        </w:tc>
      </w:tr>
      <w:tr w:rsidR="002749DB" w14:paraId="0D8CB43E" w14:textId="77777777">
        <w:trPr>
          <w:trHeight w:val="510"/>
        </w:trPr>
        <w:tc>
          <w:tcPr>
            <w:tcW w:w="4233" w:type="dxa"/>
            <w:gridSpan w:val="2"/>
            <w:vAlign w:val="center"/>
          </w:tcPr>
          <w:p w14:paraId="26F13C7A" w14:textId="77777777" w:rsidR="002749DB" w:rsidRDefault="00E565FA">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FA9CFE4" w14:textId="77777777" w:rsidR="002749DB" w:rsidRDefault="00E565FA">
            <w:pPr>
              <w:widowControl/>
              <w:textAlignment w:val="baseline"/>
              <w:rPr>
                <w:color w:val="000000"/>
                <w:kern w:val="0"/>
                <w:sz w:val="20"/>
                <w:szCs w:val="21"/>
              </w:rPr>
            </w:pPr>
            <w:r>
              <w:rPr>
                <w:color w:val="000000"/>
                <w:kern w:val="0"/>
                <w:sz w:val="20"/>
                <w:szCs w:val="21"/>
              </w:rPr>
              <w:t>是</w:t>
            </w:r>
            <w:r>
              <w:rPr>
                <w:color w:val="000000"/>
                <w:kern w:val="0"/>
                <w:sz w:val="20"/>
                <w:szCs w:val="21"/>
              </w:rPr>
              <w:t>□</w:t>
            </w:r>
          </w:p>
        </w:tc>
        <w:tc>
          <w:tcPr>
            <w:tcW w:w="2114" w:type="dxa"/>
            <w:vAlign w:val="center"/>
          </w:tcPr>
          <w:p w14:paraId="009920D1" w14:textId="77777777" w:rsidR="002749DB" w:rsidRDefault="00E565FA">
            <w:pPr>
              <w:widowControl/>
              <w:textAlignment w:val="baseline"/>
              <w:rPr>
                <w:color w:val="000000"/>
                <w:kern w:val="0"/>
                <w:sz w:val="20"/>
                <w:szCs w:val="21"/>
              </w:rPr>
            </w:pPr>
            <w:r>
              <w:rPr>
                <w:color w:val="000000"/>
                <w:kern w:val="0"/>
                <w:sz w:val="20"/>
                <w:szCs w:val="21"/>
              </w:rPr>
              <w:t>否</w:t>
            </w:r>
            <w:r>
              <w:rPr>
                <w:color w:val="000000"/>
                <w:kern w:val="0"/>
                <w:sz w:val="20"/>
                <w:szCs w:val="21"/>
              </w:rPr>
              <w:t>√</w:t>
            </w:r>
          </w:p>
        </w:tc>
      </w:tr>
      <w:tr w:rsidR="002749DB" w14:paraId="0EB44A01" w14:textId="77777777">
        <w:trPr>
          <w:trHeight w:val="510"/>
        </w:trPr>
        <w:tc>
          <w:tcPr>
            <w:tcW w:w="4233" w:type="dxa"/>
            <w:gridSpan w:val="2"/>
            <w:vAlign w:val="center"/>
          </w:tcPr>
          <w:p w14:paraId="69EB587B" w14:textId="77777777" w:rsidR="002749DB" w:rsidRDefault="00E565FA">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4AE679A" w14:textId="77777777" w:rsidR="002749DB" w:rsidRDefault="00E565FA">
            <w:pPr>
              <w:widowControl/>
              <w:textAlignment w:val="baseline"/>
              <w:rPr>
                <w:color w:val="000000"/>
                <w:kern w:val="0"/>
                <w:sz w:val="20"/>
                <w:szCs w:val="21"/>
              </w:rPr>
            </w:pPr>
            <w:r>
              <w:rPr>
                <w:color w:val="000000"/>
                <w:kern w:val="0"/>
                <w:sz w:val="20"/>
                <w:szCs w:val="21"/>
              </w:rPr>
              <w:t>是</w:t>
            </w:r>
            <w:r>
              <w:rPr>
                <w:color w:val="000000"/>
                <w:kern w:val="0"/>
                <w:sz w:val="20"/>
                <w:szCs w:val="21"/>
              </w:rPr>
              <w:t>□</w:t>
            </w:r>
          </w:p>
        </w:tc>
        <w:tc>
          <w:tcPr>
            <w:tcW w:w="2114" w:type="dxa"/>
            <w:vAlign w:val="center"/>
          </w:tcPr>
          <w:p w14:paraId="31C932F2" w14:textId="77777777" w:rsidR="002749DB" w:rsidRDefault="00E565FA">
            <w:pPr>
              <w:widowControl/>
              <w:textAlignment w:val="baseline"/>
              <w:rPr>
                <w:color w:val="000000"/>
                <w:kern w:val="0"/>
                <w:sz w:val="20"/>
                <w:szCs w:val="21"/>
              </w:rPr>
            </w:pPr>
            <w:r>
              <w:rPr>
                <w:color w:val="000000"/>
                <w:kern w:val="0"/>
                <w:sz w:val="20"/>
                <w:szCs w:val="21"/>
              </w:rPr>
              <w:t>否</w:t>
            </w:r>
            <w:r>
              <w:rPr>
                <w:color w:val="000000"/>
                <w:kern w:val="0"/>
                <w:sz w:val="20"/>
                <w:szCs w:val="21"/>
              </w:rPr>
              <w:t>√</w:t>
            </w:r>
          </w:p>
        </w:tc>
      </w:tr>
      <w:tr w:rsidR="002749DB" w14:paraId="3499C921" w14:textId="77777777">
        <w:trPr>
          <w:trHeight w:val="510"/>
        </w:trPr>
        <w:tc>
          <w:tcPr>
            <w:tcW w:w="8601" w:type="dxa"/>
            <w:gridSpan w:val="4"/>
            <w:vAlign w:val="center"/>
          </w:tcPr>
          <w:p w14:paraId="3587C4E8" w14:textId="77777777" w:rsidR="002749DB" w:rsidRDefault="00E565FA">
            <w:pPr>
              <w:widowControl/>
              <w:textAlignment w:val="baseline"/>
              <w:rPr>
                <w:color w:val="000000"/>
                <w:kern w:val="0"/>
                <w:sz w:val="20"/>
                <w:szCs w:val="21"/>
              </w:rPr>
            </w:pPr>
            <w:r>
              <w:rPr>
                <w:color w:val="000000"/>
                <w:kern w:val="0"/>
                <w:sz w:val="20"/>
                <w:szCs w:val="21"/>
              </w:rPr>
              <w:t>除现场验收外，需提供的其他验收要求</w:t>
            </w:r>
          </w:p>
        </w:tc>
      </w:tr>
      <w:tr w:rsidR="002749DB" w14:paraId="4634E2EE" w14:textId="77777777">
        <w:trPr>
          <w:trHeight w:val="360"/>
        </w:trPr>
        <w:tc>
          <w:tcPr>
            <w:tcW w:w="4233" w:type="dxa"/>
            <w:gridSpan w:val="2"/>
            <w:vAlign w:val="center"/>
          </w:tcPr>
          <w:p w14:paraId="0AC5D075" w14:textId="3159DBF8" w:rsidR="002749DB" w:rsidRDefault="00E565FA">
            <w:pPr>
              <w:widowControl/>
              <w:spacing w:line="450" w:lineRule="atLeast"/>
              <w:textAlignment w:val="baseline"/>
              <w:rPr>
                <w:color w:val="000000"/>
                <w:kern w:val="0"/>
                <w:sz w:val="20"/>
                <w:szCs w:val="21"/>
              </w:rPr>
            </w:pPr>
            <w:r>
              <w:rPr>
                <w:color w:val="000000"/>
                <w:kern w:val="0"/>
                <w:sz w:val="20"/>
                <w:szCs w:val="21"/>
              </w:rPr>
              <w:t>除现场验收外，是</w:t>
            </w:r>
            <w:bookmarkStart w:id="5" w:name="OLE_LINK1"/>
            <w:bookmarkStart w:id="6" w:name="OLE_LINK2"/>
            <w:r>
              <w:rPr>
                <w:color w:val="000000"/>
                <w:kern w:val="0"/>
                <w:sz w:val="20"/>
                <w:szCs w:val="21"/>
              </w:rPr>
              <w:t>□</w:t>
            </w:r>
            <w:bookmarkEnd w:id="5"/>
            <w:bookmarkEnd w:id="6"/>
            <w:r>
              <w:rPr>
                <w:color w:val="000000"/>
                <w:kern w:val="0"/>
                <w:sz w:val="20"/>
                <w:szCs w:val="21"/>
              </w:rPr>
              <w:t>否</w:t>
            </w:r>
            <w:r w:rsidR="00664D83">
              <w:rPr>
                <w:color w:val="000000"/>
                <w:kern w:val="0"/>
                <w:sz w:val="20"/>
                <w:szCs w:val="21"/>
              </w:rPr>
              <w:t>□</w:t>
            </w:r>
            <w:r>
              <w:rPr>
                <w:color w:val="000000"/>
                <w:kern w:val="0"/>
                <w:sz w:val="20"/>
                <w:szCs w:val="21"/>
              </w:rPr>
              <w:t>√</w:t>
            </w:r>
            <w:r>
              <w:rPr>
                <w:color w:val="000000"/>
                <w:kern w:val="0"/>
                <w:sz w:val="20"/>
                <w:szCs w:val="21"/>
              </w:rPr>
              <w:t>需提供第三方检测报告</w:t>
            </w:r>
          </w:p>
          <w:p w14:paraId="61DAC755" w14:textId="77777777" w:rsidR="002749DB" w:rsidRDefault="002749DB">
            <w:pPr>
              <w:widowControl/>
              <w:spacing w:line="450" w:lineRule="atLeast"/>
              <w:textAlignment w:val="baseline"/>
              <w:rPr>
                <w:color w:val="000000"/>
                <w:kern w:val="0"/>
                <w:sz w:val="20"/>
                <w:szCs w:val="21"/>
              </w:rPr>
            </w:pPr>
          </w:p>
        </w:tc>
        <w:tc>
          <w:tcPr>
            <w:tcW w:w="4368" w:type="dxa"/>
            <w:gridSpan w:val="2"/>
            <w:vAlign w:val="center"/>
          </w:tcPr>
          <w:p w14:paraId="211DF5E0" w14:textId="77777777" w:rsidR="002749DB" w:rsidRDefault="00E565FA">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56E5EBB" w14:textId="77777777" w:rsidR="002749DB" w:rsidRDefault="00E565FA">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28FD9FA" w14:textId="77777777" w:rsidR="002749DB" w:rsidRDefault="002749DB">
      <w:pPr>
        <w:tabs>
          <w:tab w:val="left" w:pos="900"/>
        </w:tabs>
        <w:spacing w:beforeLines="50" w:before="156" w:line="360" w:lineRule="auto"/>
        <w:rPr>
          <w:rFonts w:ascii="宋体" w:hAnsi="宋体"/>
          <w:b/>
          <w:sz w:val="24"/>
          <w:szCs w:val="24"/>
        </w:rPr>
      </w:pPr>
    </w:p>
    <w:bookmarkEnd w:id="1"/>
    <w:bookmarkEnd w:id="2"/>
    <w:bookmarkEnd w:id="3"/>
    <w:p w14:paraId="25CC2C77" w14:textId="77777777" w:rsidR="002749DB" w:rsidRDefault="002749DB">
      <w:pPr>
        <w:tabs>
          <w:tab w:val="left" w:pos="900"/>
        </w:tabs>
        <w:spacing w:beforeLines="50" w:before="156"/>
        <w:jc w:val="center"/>
        <w:rPr>
          <w:sz w:val="24"/>
          <w:szCs w:val="24"/>
        </w:rPr>
      </w:pPr>
    </w:p>
    <w:p w14:paraId="3D56BFD1" w14:textId="77777777" w:rsidR="002749DB" w:rsidRDefault="002749DB">
      <w:pPr>
        <w:rPr>
          <w:sz w:val="24"/>
          <w:szCs w:val="24"/>
        </w:rPr>
      </w:pPr>
    </w:p>
    <w:sectPr w:rsidR="002749D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2A466" w14:textId="77777777" w:rsidR="00FA0741" w:rsidRDefault="00FA0741">
      <w:r>
        <w:separator/>
      </w:r>
    </w:p>
  </w:endnote>
  <w:endnote w:type="continuationSeparator" w:id="0">
    <w:p w14:paraId="12250E0F" w14:textId="77777777" w:rsidR="00FA0741" w:rsidRDefault="00FA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A3A1" w14:textId="77777777" w:rsidR="002749DB" w:rsidRDefault="00E565FA">
    <w:pPr>
      <w:pStyle w:val="a9"/>
      <w:jc w:val="center"/>
    </w:pPr>
    <w:r>
      <w:fldChar w:fldCharType="begin"/>
    </w:r>
    <w:r>
      <w:instrText>PAGE   \* MERGEFORMAT</w:instrText>
    </w:r>
    <w:r>
      <w:fldChar w:fldCharType="separate"/>
    </w:r>
    <w:r>
      <w:rPr>
        <w:lang w:val="zh-CN"/>
      </w:rPr>
      <w:t>7</w:t>
    </w:r>
    <w:r>
      <w:fldChar w:fldCharType="end"/>
    </w:r>
  </w:p>
  <w:p w14:paraId="0370BB4F" w14:textId="77777777" w:rsidR="002749DB" w:rsidRDefault="002749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E9243" w14:textId="77777777" w:rsidR="00FA0741" w:rsidRDefault="00FA0741">
      <w:r>
        <w:separator/>
      </w:r>
    </w:p>
  </w:footnote>
  <w:footnote w:type="continuationSeparator" w:id="0">
    <w:p w14:paraId="60FD625A" w14:textId="77777777" w:rsidR="00FA0741" w:rsidRDefault="00FA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7F07203"/>
    <w:multiLevelType w:val="multilevel"/>
    <w:tmpl w:val="77F072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iNWFiNTRhMjg3YmRiODZkYWRiNzIwMTQ5Yzc1MWIifQ=="/>
  </w:docVars>
  <w:rsids>
    <w:rsidRoot w:val="00A161FC"/>
    <w:rsid w:val="0000286E"/>
    <w:rsid w:val="0000698A"/>
    <w:rsid w:val="00017765"/>
    <w:rsid w:val="000209B5"/>
    <w:rsid w:val="0002139E"/>
    <w:rsid w:val="00023F25"/>
    <w:rsid w:val="00024F1E"/>
    <w:rsid w:val="0004344E"/>
    <w:rsid w:val="00064DAB"/>
    <w:rsid w:val="00074B04"/>
    <w:rsid w:val="00083EFF"/>
    <w:rsid w:val="00084CAA"/>
    <w:rsid w:val="00096F36"/>
    <w:rsid w:val="000B5445"/>
    <w:rsid w:val="000C5E21"/>
    <w:rsid w:val="000C70BC"/>
    <w:rsid w:val="000D3DC1"/>
    <w:rsid w:val="000E3A40"/>
    <w:rsid w:val="000E4F94"/>
    <w:rsid w:val="000F14CF"/>
    <w:rsid w:val="000F355E"/>
    <w:rsid w:val="00104069"/>
    <w:rsid w:val="00105428"/>
    <w:rsid w:val="0010681F"/>
    <w:rsid w:val="00107A1B"/>
    <w:rsid w:val="00111D7F"/>
    <w:rsid w:val="00120609"/>
    <w:rsid w:val="00132207"/>
    <w:rsid w:val="00140AF0"/>
    <w:rsid w:val="001507CE"/>
    <w:rsid w:val="00157667"/>
    <w:rsid w:val="001609FC"/>
    <w:rsid w:val="00170396"/>
    <w:rsid w:val="0018262B"/>
    <w:rsid w:val="0018461B"/>
    <w:rsid w:val="001A5555"/>
    <w:rsid w:val="001A646C"/>
    <w:rsid w:val="001B0791"/>
    <w:rsid w:val="001B3845"/>
    <w:rsid w:val="001B712C"/>
    <w:rsid w:val="001C1C09"/>
    <w:rsid w:val="001C3F5B"/>
    <w:rsid w:val="001C41C3"/>
    <w:rsid w:val="001D092D"/>
    <w:rsid w:val="001E1492"/>
    <w:rsid w:val="001E596C"/>
    <w:rsid w:val="001F4D54"/>
    <w:rsid w:val="001F7AF6"/>
    <w:rsid w:val="00223687"/>
    <w:rsid w:val="0022689F"/>
    <w:rsid w:val="002328D7"/>
    <w:rsid w:val="00234C48"/>
    <w:rsid w:val="00237253"/>
    <w:rsid w:val="002416FA"/>
    <w:rsid w:val="0024424F"/>
    <w:rsid w:val="00246046"/>
    <w:rsid w:val="00251548"/>
    <w:rsid w:val="00261AC9"/>
    <w:rsid w:val="00270F3C"/>
    <w:rsid w:val="00271076"/>
    <w:rsid w:val="002749DB"/>
    <w:rsid w:val="00275A28"/>
    <w:rsid w:val="00283F79"/>
    <w:rsid w:val="00286BBF"/>
    <w:rsid w:val="002928AE"/>
    <w:rsid w:val="002A4C8D"/>
    <w:rsid w:val="002B3A1B"/>
    <w:rsid w:val="002D5498"/>
    <w:rsid w:val="002D5AF7"/>
    <w:rsid w:val="002D6D95"/>
    <w:rsid w:val="002D7B5B"/>
    <w:rsid w:val="002E0D56"/>
    <w:rsid w:val="002E45D1"/>
    <w:rsid w:val="002F036C"/>
    <w:rsid w:val="002F06E9"/>
    <w:rsid w:val="002F12CE"/>
    <w:rsid w:val="002F2FEE"/>
    <w:rsid w:val="002F7F86"/>
    <w:rsid w:val="00303CBC"/>
    <w:rsid w:val="003113D4"/>
    <w:rsid w:val="003203BD"/>
    <w:rsid w:val="003223A9"/>
    <w:rsid w:val="00325147"/>
    <w:rsid w:val="00345D8D"/>
    <w:rsid w:val="00352F32"/>
    <w:rsid w:val="00353009"/>
    <w:rsid w:val="00355E02"/>
    <w:rsid w:val="003578D8"/>
    <w:rsid w:val="0036352F"/>
    <w:rsid w:val="003649AF"/>
    <w:rsid w:val="00373B8C"/>
    <w:rsid w:val="003A019D"/>
    <w:rsid w:val="003A03DD"/>
    <w:rsid w:val="003A3944"/>
    <w:rsid w:val="003E2326"/>
    <w:rsid w:val="003F5231"/>
    <w:rsid w:val="00401D03"/>
    <w:rsid w:val="00405C6E"/>
    <w:rsid w:val="00411836"/>
    <w:rsid w:val="00414C52"/>
    <w:rsid w:val="00422CE7"/>
    <w:rsid w:val="00431E02"/>
    <w:rsid w:val="00451BFB"/>
    <w:rsid w:val="00453832"/>
    <w:rsid w:val="00456044"/>
    <w:rsid w:val="00481117"/>
    <w:rsid w:val="00483690"/>
    <w:rsid w:val="00486187"/>
    <w:rsid w:val="004951D7"/>
    <w:rsid w:val="00497DA7"/>
    <w:rsid w:val="004A43F0"/>
    <w:rsid w:val="004B56F6"/>
    <w:rsid w:val="004C5149"/>
    <w:rsid w:val="004D19A3"/>
    <w:rsid w:val="004D7B48"/>
    <w:rsid w:val="004E4B14"/>
    <w:rsid w:val="004E525C"/>
    <w:rsid w:val="004F1068"/>
    <w:rsid w:val="004F2090"/>
    <w:rsid w:val="004F32AF"/>
    <w:rsid w:val="004F7F32"/>
    <w:rsid w:val="00501176"/>
    <w:rsid w:val="0050468A"/>
    <w:rsid w:val="00510891"/>
    <w:rsid w:val="0051335A"/>
    <w:rsid w:val="005161B7"/>
    <w:rsid w:val="0053111A"/>
    <w:rsid w:val="00550D9F"/>
    <w:rsid w:val="00562C62"/>
    <w:rsid w:val="005633CE"/>
    <w:rsid w:val="00571ADE"/>
    <w:rsid w:val="005770AA"/>
    <w:rsid w:val="005938BF"/>
    <w:rsid w:val="005951EF"/>
    <w:rsid w:val="005A7F4D"/>
    <w:rsid w:val="005B4609"/>
    <w:rsid w:val="005B7E32"/>
    <w:rsid w:val="005E52E3"/>
    <w:rsid w:val="005F1571"/>
    <w:rsid w:val="005F2B61"/>
    <w:rsid w:val="005F401F"/>
    <w:rsid w:val="005F7F0C"/>
    <w:rsid w:val="00600B75"/>
    <w:rsid w:val="00605B5F"/>
    <w:rsid w:val="00606E96"/>
    <w:rsid w:val="00607AF1"/>
    <w:rsid w:val="00611202"/>
    <w:rsid w:val="00613D58"/>
    <w:rsid w:val="00615A4B"/>
    <w:rsid w:val="00621706"/>
    <w:rsid w:val="006259E9"/>
    <w:rsid w:val="00630BC5"/>
    <w:rsid w:val="00645021"/>
    <w:rsid w:val="006456FC"/>
    <w:rsid w:val="00646FCD"/>
    <w:rsid w:val="006506A5"/>
    <w:rsid w:val="00664D83"/>
    <w:rsid w:val="00665EBA"/>
    <w:rsid w:val="006672DE"/>
    <w:rsid w:val="00677BF3"/>
    <w:rsid w:val="006B1324"/>
    <w:rsid w:val="006B1508"/>
    <w:rsid w:val="006C19CD"/>
    <w:rsid w:val="006C2918"/>
    <w:rsid w:val="006C63C3"/>
    <w:rsid w:val="006C6408"/>
    <w:rsid w:val="006C782C"/>
    <w:rsid w:val="006D18F0"/>
    <w:rsid w:val="006D2456"/>
    <w:rsid w:val="006D5C5A"/>
    <w:rsid w:val="006E3D92"/>
    <w:rsid w:val="006F078A"/>
    <w:rsid w:val="006F50FD"/>
    <w:rsid w:val="006F556D"/>
    <w:rsid w:val="00712518"/>
    <w:rsid w:val="00712937"/>
    <w:rsid w:val="00714878"/>
    <w:rsid w:val="0072028C"/>
    <w:rsid w:val="007230D2"/>
    <w:rsid w:val="00732955"/>
    <w:rsid w:val="00734069"/>
    <w:rsid w:val="00734B6C"/>
    <w:rsid w:val="00750353"/>
    <w:rsid w:val="007554BB"/>
    <w:rsid w:val="0076007E"/>
    <w:rsid w:val="007608CC"/>
    <w:rsid w:val="00765C8F"/>
    <w:rsid w:val="00767190"/>
    <w:rsid w:val="00775141"/>
    <w:rsid w:val="007807CA"/>
    <w:rsid w:val="00783233"/>
    <w:rsid w:val="007834AA"/>
    <w:rsid w:val="007839AE"/>
    <w:rsid w:val="00787A6D"/>
    <w:rsid w:val="00791925"/>
    <w:rsid w:val="00791A4F"/>
    <w:rsid w:val="007B5586"/>
    <w:rsid w:val="007B6ED7"/>
    <w:rsid w:val="007C32D4"/>
    <w:rsid w:val="007C617F"/>
    <w:rsid w:val="007C64DF"/>
    <w:rsid w:val="007D06BE"/>
    <w:rsid w:val="007D5DB7"/>
    <w:rsid w:val="007F4BD9"/>
    <w:rsid w:val="00800E12"/>
    <w:rsid w:val="00801409"/>
    <w:rsid w:val="0080449F"/>
    <w:rsid w:val="00804587"/>
    <w:rsid w:val="008067B1"/>
    <w:rsid w:val="008153D5"/>
    <w:rsid w:val="00823354"/>
    <w:rsid w:val="00823CA9"/>
    <w:rsid w:val="00827FD0"/>
    <w:rsid w:val="00830F34"/>
    <w:rsid w:val="00830FB7"/>
    <w:rsid w:val="008403A0"/>
    <w:rsid w:val="0084652E"/>
    <w:rsid w:val="008573AD"/>
    <w:rsid w:val="008716B9"/>
    <w:rsid w:val="008810D7"/>
    <w:rsid w:val="008843A8"/>
    <w:rsid w:val="0089621F"/>
    <w:rsid w:val="008A4BFB"/>
    <w:rsid w:val="008A55C8"/>
    <w:rsid w:val="008A5A77"/>
    <w:rsid w:val="008C41AE"/>
    <w:rsid w:val="008D3D36"/>
    <w:rsid w:val="008E00DF"/>
    <w:rsid w:val="008E5B80"/>
    <w:rsid w:val="00900ADC"/>
    <w:rsid w:val="00915AEF"/>
    <w:rsid w:val="009243F6"/>
    <w:rsid w:val="00925E61"/>
    <w:rsid w:val="00931322"/>
    <w:rsid w:val="009366AB"/>
    <w:rsid w:val="00961993"/>
    <w:rsid w:val="009654DE"/>
    <w:rsid w:val="00976636"/>
    <w:rsid w:val="00982AE2"/>
    <w:rsid w:val="0099177F"/>
    <w:rsid w:val="00994D9A"/>
    <w:rsid w:val="00995322"/>
    <w:rsid w:val="00995789"/>
    <w:rsid w:val="009A0957"/>
    <w:rsid w:val="009A6549"/>
    <w:rsid w:val="009B5B6D"/>
    <w:rsid w:val="009C157F"/>
    <w:rsid w:val="009C6695"/>
    <w:rsid w:val="009D56A4"/>
    <w:rsid w:val="009E5131"/>
    <w:rsid w:val="009F6CAB"/>
    <w:rsid w:val="009F7A2C"/>
    <w:rsid w:val="00A0326C"/>
    <w:rsid w:val="00A040E0"/>
    <w:rsid w:val="00A047F0"/>
    <w:rsid w:val="00A124AD"/>
    <w:rsid w:val="00A154B4"/>
    <w:rsid w:val="00A161FC"/>
    <w:rsid w:val="00A37A38"/>
    <w:rsid w:val="00A55D0D"/>
    <w:rsid w:val="00A60B9E"/>
    <w:rsid w:val="00A765E9"/>
    <w:rsid w:val="00AB1B86"/>
    <w:rsid w:val="00AC005D"/>
    <w:rsid w:val="00AC03A1"/>
    <w:rsid w:val="00AC55CD"/>
    <w:rsid w:val="00AD0B16"/>
    <w:rsid w:val="00AE5C7F"/>
    <w:rsid w:val="00AE6E13"/>
    <w:rsid w:val="00AF7468"/>
    <w:rsid w:val="00B05964"/>
    <w:rsid w:val="00B173ED"/>
    <w:rsid w:val="00B25FE7"/>
    <w:rsid w:val="00B265D6"/>
    <w:rsid w:val="00B328ED"/>
    <w:rsid w:val="00B4481B"/>
    <w:rsid w:val="00B47E58"/>
    <w:rsid w:val="00B57564"/>
    <w:rsid w:val="00B7062C"/>
    <w:rsid w:val="00B70BB2"/>
    <w:rsid w:val="00B72BD6"/>
    <w:rsid w:val="00B86B70"/>
    <w:rsid w:val="00B91989"/>
    <w:rsid w:val="00BA02EF"/>
    <w:rsid w:val="00BC3D86"/>
    <w:rsid w:val="00BC5D61"/>
    <w:rsid w:val="00BE147F"/>
    <w:rsid w:val="00BE5444"/>
    <w:rsid w:val="00C143B3"/>
    <w:rsid w:val="00C15054"/>
    <w:rsid w:val="00C1692C"/>
    <w:rsid w:val="00C30456"/>
    <w:rsid w:val="00C308AB"/>
    <w:rsid w:val="00C3564F"/>
    <w:rsid w:val="00C51C12"/>
    <w:rsid w:val="00C63818"/>
    <w:rsid w:val="00C63E29"/>
    <w:rsid w:val="00C70C65"/>
    <w:rsid w:val="00C70DF2"/>
    <w:rsid w:val="00C82348"/>
    <w:rsid w:val="00C83426"/>
    <w:rsid w:val="00C917B9"/>
    <w:rsid w:val="00CB00B9"/>
    <w:rsid w:val="00CB75D5"/>
    <w:rsid w:val="00CC2A63"/>
    <w:rsid w:val="00CC2B33"/>
    <w:rsid w:val="00CC7C32"/>
    <w:rsid w:val="00CD153F"/>
    <w:rsid w:val="00CD1A31"/>
    <w:rsid w:val="00CD2230"/>
    <w:rsid w:val="00CD2B05"/>
    <w:rsid w:val="00CD4E3D"/>
    <w:rsid w:val="00CD4F48"/>
    <w:rsid w:val="00CE4922"/>
    <w:rsid w:val="00CE6D52"/>
    <w:rsid w:val="00CE75AB"/>
    <w:rsid w:val="00CF220D"/>
    <w:rsid w:val="00CF592F"/>
    <w:rsid w:val="00D02EEA"/>
    <w:rsid w:val="00D13EA8"/>
    <w:rsid w:val="00D1422A"/>
    <w:rsid w:val="00D17425"/>
    <w:rsid w:val="00D26197"/>
    <w:rsid w:val="00D319F6"/>
    <w:rsid w:val="00D37B4B"/>
    <w:rsid w:val="00D51D86"/>
    <w:rsid w:val="00D61749"/>
    <w:rsid w:val="00D62027"/>
    <w:rsid w:val="00D62CDA"/>
    <w:rsid w:val="00D6478F"/>
    <w:rsid w:val="00D90D4F"/>
    <w:rsid w:val="00D91A26"/>
    <w:rsid w:val="00DA2AD5"/>
    <w:rsid w:val="00DC1928"/>
    <w:rsid w:val="00DC7A2A"/>
    <w:rsid w:val="00DD0A2E"/>
    <w:rsid w:val="00DD3DF2"/>
    <w:rsid w:val="00DE0D0E"/>
    <w:rsid w:val="00DE2CA6"/>
    <w:rsid w:val="00DF48E6"/>
    <w:rsid w:val="00DF5062"/>
    <w:rsid w:val="00DF6FCC"/>
    <w:rsid w:val="00E03F09"/>
    <w:rsid w:val="00E04D46"/>
    <w:rsid w:val="00E0581E"/>
    <w:rsid w:val="00E1130A"/>
    <w:rsid w:val="00E13B4D"/>
    <w:rsid w:val="00E31A2C"/>
    <w:rsid w:val="00E41CCE"/>
    <w:rsid w:val="00E4264C"/>
    <w:rsid w:val="00E565FA"/>
    <w:rsid w:val="00E72AFF"/>
    <w:rsid w:val="00E73399"/>
    <w:rsid w:val="00E7573D"/>
    <w:rsid w:val="00E767BA"/>
    <w:rsid w:val="00E821CF"/>
    <w:rsid w:val="00E902CE"/>
    <w:rsid w:val="00E90865"/>
    <w:rsid w:val="00E91B86"/>
    <w:rsid w:val="00E927CD"/>
    <w:rsid w:val="00E931F1"/>
    <w:rsid w:val="00ED0AD4"/>
    <w:rsid w:val="00ED570C"/>
    <w:rsid w:val="00EE025A"/>
    <w:rsid w:val="00EE2AF5"/>
    <w:rsid w:val="00EF3B9D"/>
    <w:rsid w:val="00EF7298"/>
    <w:rsid w:val="00F06D7B"/>
    <w:rsid w:val="00F16C4A"/>
    <w:rsid w:val="00F2117E"/>
    <w:rsid w:val="00F21693"/>
    <w:rsid w:val="00F22AF0"/>
    <w:rsid w:val="00F309B7"/>
    <w:rsid w:val="00F33FEC"/>
    <w:rsid w:val="00F36D46"/>
    <w:rsid w:val="00F40477"/>
    <w:rsid w:val="00F73DD7"/>
    <w:rsid w:val="00F764A4"/>
    <w:rsid w:val="00F94738"/>
    <w:rsid w:val="00F9488F"/>
    <w:rsid w:val="00F9789E"/>
    <w:rsid w:val="00FA0741"/>
    <w:rsid w:val="00FB00E1"/>
    <w:rsid w:val="00FB3278"/>
    <w:rsid w:val="00FC1111"/>
    <w:rsid w:val="00FC3BB8"/>
    <w:rsid w:val="00FD42C9"/>
    <w:rsid w:val="00FD76F6"/>
    <w:rsid w:val="00FE1B41"/>
    <w:rsid w:val="00FF21F2"/>
    <w:rsid w:val="00FF47AD"/>
    <w:rsid w:val="03DE5A5A"/>
    <w:rsid w:val="03E175A9"/>
    <w:rsid w:val="06E415DA"/>
    <w:rsid w:val="07155C37"/>
    <w:rsid w:val="08D756FB"/>
    <w:rsid w:val="08F378FF"/>
    <w:rsid w:val="09A3752A"/>
    <w:rsid w:val="0A1F6408"/>
    <w:rsid w:val="0B5F56D3"/>
    <w:rsid w:val="0B84338B"/>
    <w:rsid w:val="0EE546EB"/>
    <w:rsid w:val="101822F4"/>
    <w:rsid w:val="115B3901"/>
    <w:rsid w:val="11FA58E5"/>
    <w:rsid w:val="12AB42F8"/>
    <w:rsid w:val="137F60BA"/>
    <w:rsid w:val="153C6272"/>
    <w:rsid w:val="15496352"/>
    <w:rsid w:val="15A014C4"/>
    <w:rsid w:val="160B75A9"/>
    <w:rsid w:val="17BB7527"/>
    <w:rsid w:val="1B8D7F3E"/>
    <w:rsid w:val="1BC72B84"/>
    <w:rsid w:val="1F0869EA"/>
    <w:rsid w:val="23826132"/>
    <w:rsid w:val="24084702"/>
    <w:rsid w:val="288E7A85"/>
    <w:rsid w:val="2AF14A51"/>
    <w:rsid w:val="2BF41A3D"/>
    <w:rsid w:val="2C01697B"/>
    <w:rsid w:val="2E165C6D"/>
    <w:rsid w:val="2E7E21F9"/>
    <w:rsid w:val="316E3250"/>
    <w:rsid w:val="32E013CF"/>
    <w:rsid w:val="3493261F"/>
    <w:rsid w:val="35CB688B"/>
    <w:rsid w:val="377C1237"/>
    <w:rsid w:val="39DA0497"/>
    <w:rsid w:val="3A115B74"/>
    <w:rsid w:val="3A1C315F"/>
    <w:rsid w:val="3A5B7A38"/>
    <w:rsid w:val="3A647D60"/>
    <w:rsid w:val="3D247F57"/>
    <w:rsid w:val="3DDD26FC"/>
    <w:rsid w:val="3ED84195"/>
    <w:rsid w:val="414D77A0"/>
    <w:rsid w:val="41713F84"/>
    <w:rsid w:val="41AE4EEF"/>
    <w:rsid w:val="4215030D"/>
    <w:rsid w:val="439D5CFD"/>
    <w:rsid w:val="43EA7528"/>
    <w:rsid w:val="44673D7B"/>
    <w:rsid w:val="44DE52DF"/>
    <w:rsid w:val="477B49D4"/>
    <w:rsid w:val="48492367"/>
    <w:rsid w:val="4E194A39"/>
    <w:rsid w:val="4EBF2CB8"/>
    <w:rsid w:val="4EDD74E8"/>
    <w:rsid w:val="4FAF6015"/>
    <w:rsid w:val="50DB3D34"/>
    <w:rsid w:val="51684E80"/>
    <w:rsid w:val="52871302"/>
    <w:rsid w:val="542A76F3"/>
    <w:rsid w:val="547370C6"/>
    <w:rsid w:val="55067F3A"/>
    <w:rsid w:val="55C7591B"/>
    <w:rsid w:val="57AC6B77"/>
    <w:rsid w:val="583152CE"/>
    <w:rsid w:val="59610256"/>
    <w:rsid w:val="5A2E5F69"/>
    <w:rsid w:val="5A343A6F"/>
    <w:rsid w:val="62BA57A9"/>
    <w:rsid w:val="62CB68ED"/>
    <w:rsid w:val="62F45876"/>
    <w:rsid w:val="643A53A7"/>
    <w:rsid w:val="65053D6A"/>
    <w:rsid w:val="67920B38"/>
    <w:rsid w:val="67DA14DE"/>
    <w:rsid w:val="696F6E88"/>
    <w:rsid w:val="699F29DF"/>
    <w:rsid w:val="69BB533F"/>
    <w:rsid w:val="6AA06A0F"/>
    <w:rsid w:val="6B513865"/>
    <w:rsid w:val="6BA8544F"/>
    <w:rsid w:val="6F685621"/>
    <w:rsid w:val="6FEE2C1F"/>
    <w:rsid w:val="710C2DC5"/>
    <w:rsid w:val="7BB120FE"/>
    <w:rsid w:val="7DB33A33"/>
    <w:rsid w:val="7FD0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2189C"/>
  <w15:docId w15:val="{8CB5B4B5-5202-4FD1-BEC3-73E1821B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link w:val="af"/>
    <w:qFormat/>
    <w:pPr>
      <w:spacing w:before="240" w:after="60"/>
      <w:jc w:val="center"/>
      <w:outlineLvl w:val="0"/>
    </w:pPr>
    <w:rPr>
      <w:rFonts w:ascii="Arial" w:hAnsi="Arial" w:cs="Arial"/>
      <w:b/>
      <w:bCs/>
      <w:sz w:val="32"/>
      <w:szCs w:val="32"/>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f">
    <w:name w:val="标题 字符"/>
    <w:link w:val="ae"/>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styleId="af5">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kern w:val="2"/>
      <w:sz w:val="21"/>
    </w:rPr>
  </w:style>
  <w:style w:type="character" w:customStyle="1" w:styleId="af1">
    <w:name w:val="批注主题 字符"/>
    <w:basedOn w:val="a4"/>
    <w:link w:val="af0"/>
    <w:uiPriority w:val="99"/>
    <w:semiHidden/>
    <w:qFormat/>
    <w:rPr>
      <w:rFonts w:ascii="Times New Roman" w:eastAsia="宋体" w:hAnsi="Times New Roman" w:cs="Times New Roman"/>
      <w:b/>
      <w:bCs/>
      <w:kern w:val="2"/>
      <w:sz w:val="21"/>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ListParagraph1">
    <w:name w:val="List Paragraph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zhu sitao</cp:lastModifiedBy>
  <cp:revision>4</cp:revision>
  <dcterms:created xsi:type="dcterms:W3CDTF">2025-05-21T05:59:00Z</dcterms:created>
  <dcterms:modified xsi:type="dcterms:W3CDTF">2025-06-03T01:40:00Z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966461FD40F34915A4681228CA03EEFA_13</vt:lpwstr>
  </property>
  <property fmtid="{D5CDD505-2E9C-101B-9397-08002B2CF9AE}" pid="4" name="KSOTemplateDocerSaveRecord">
    <vt:lpwstr>eyJoZGlkIjoiNTdiNWFiNTRhMjg3YmRiODZkYWRiNzIwMTQ5Yzc1MWIiLCJ1c2VySWQiOiIxNjk5OTc1MjY2In0=</vt:lpwstr>
  </property>
</Properties>
</file>