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3EF2B">
      <w:pPr>
        <w:pStyle w:val="16"/>
        <w:rPr>
          <w:rFonts w:ascii="宋体" w:hAnsi="宋体"/>
          <w:sz w:val="36"/>
        </w:rPr>
      </w:pPr>
      <w:bookmarkStart w:id="0" w:name="_Toc38367762"/>
      <w:r>
        <w:rPr>
          <w:rFonts w:hint="eastAsia" w:ascii="宋体" w:hAnsi="宋体"/>
          <w:sz w:val="36"/>
        </w:rPr>
        <w:t>【高能量X射线断层扫描仪】</w:t>
      </w:r>
      <w:r>
        <w:rPr>
          <w:rFonts w:ascii="宋体" w:hAnsi="宋体"/>
          <w:sz w:val="36"/>
        </w:rPr>
        <w:t>采购需求</w:t>
      </w:r>
      <w:bookmarkEnd w:id="0"/>
    </w:p>
    <w:p w14:paraId="02C890F4">
      <w:pPr>
        <w:tabs>
          <w:tab w:val="left" w:pos="900"/>
        </w:tabs>
        <w:spacing w:before="156" w:beforeLines="50" w:line="360" w:lineRule="auto"/>
        <w:rPr>
          <w:b/>
          <w:szCs w:val="21"/>
        </w:rPr>
      </w:pPr>
      <w:bookmarkStart w:id="1" w:name="_Toc158978330"/>
      <w:bookmarkStart w:id="2" w:name="_Toc172360661"/>
      <w:bookmarkStart w:id="3" w:name="_Toc219271393"/>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636D8248">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016EDA91">
      <w:pPr>
        <w:autoSpaceDE w:val="0"/>
        <w:autoSpaceDN w:val="0"/>
        <w:adjustRightInd w:val="0"/>
        <w:spacing w:before="50" w:line="360" w:lineRule="auto"/>
        <w:ind w:firstLine="420" w:firstLineChars="200"/>
        <w:rPr>
          <w:rFonts w:ascii="宋体" w:hAnsi="宋体"/>
          <w:sz w:val="24"/>
          <w:szCs w:val="24"/>
          <w:shd w:val="clear" w:color="auto" w:fill="FFFFFF"/>
        </w:rPr>
      </w:pPr>
      <w:r>
        <w:rPr>
          <w:rFonts w:hint="eastAsia" w:ascii="宋体" w:hAnsi="宋体"/>
          <w:szCs w:val="21"/>
        </w:rPr>
        <w:t>本项目采购高能量X射线断层扫描仪1套，要求具有三维无损成像功能，可对样品进行二维、三维成像，配合三维处理软件，可实现定性、定量分析。</w:t>
      </w:r>
      <w:r>
        <w:rPr>
          <w:rFonts w:hint="eastAsia" w:hAnsi="宋体"/>
          <w:szCs w:val="24"/>
        </w:rPr>
        <w:t>主要用于高密度、大样品</w:t>
      </w:r>
      <w:r>
        <w:rPr>
          <w:rFonts w:hint="eastAsia" w:hAnsi="宋体"/>
          <w:szCs w:val="24"/>
          <w:lang w:val="en-US" w:eastAsia="zh-CN"/>
        </w:rPr>
        <w:t>的</w:t>
      </w:r>
      <w:r>
        <w:rPr>
          <w:rFonts w:hint="eastAsia" w:hAnsi="宋体"/>
          <w:szCs w:val="24"/>
        </w:rPr>
        <w:t>无损成像。</w:t>
      </w:r>
    </w:p>
    <w:p w14:paraId="5B10CF8B">
      <w:pPr>
        <w:tabs>
          <w:tab w:val="left" w:pos="900"/>
        </w:tabs>
        <w:spacing w:before="156" w:beforeLines="50" w:line="360" w:lineRule="auto"/>
        <w:rPr>
          <w:b/>
          <w:szCs w:val="21"/>
        </w:rPr>
      </w:pPr>
      <w:r>
        <w:rPr>
          <w:rFonts w:hAnsi="宋体"/>
          <w:b/>
          <w:szCs w:val="21"/>
        </w:rPr>
        <w:t>（二）为落实政府采购政策需满足的要求</w:t>
      </w:r>
    </w:p>
    <w:p w14:paraId="2EF6EB14">
      <w:pPr>
        <w:tabs>
          <w:tab w:val="left" w:pos="900"/>
        </w:tabs>
        <w:spacing w:line="360" w:lineRule="auto"/>
        <w:ind w:left="420"/>
        <w:rPr>
          <w:rFonts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51A5211A">
      <w:pPr>
        <w:tabs>
          <w:tab w:val="left" w:pos="900"/>
        </w:tabs>
        <w:spacing w:line="360" w:lineRule="auto"/>
        <w:ind w:left="420"/>
        <w:rPr>
          <w:rFonts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工业</w:t>
      </w:r>
      <w:r>
        <w:rPr>
          <w:rFonts w:hAnsi="宋体"/>
          <w:szCs w:val="24"/>
          <w:u w:val="single"/>
        </w:rPr>
        <w:t xml:space="preserve">  </w:t>
      </w:r>
      <w:r>
        <w:rPr>
          <w:rFonts w:hint="eastAsia" w:hAnsi="宋体"/>
          <w:szCs w:val="24"/>
        </w:rPr>
        <w:t>。</w:t>
      </w:r>
    </w:p>
    <w:p w14:paraId="46F3BD2F">
      <w:pPr>
        <w:tabs>
          <w:tab w:val="left" w:pos="900"/>
        </w:tabs>
        <w:spacing w:line="360" w:lineRule="auto"/>
        <w:ind w:left="420"/>
        <w:rPr>
          <w:rFonts w:cs="宋体" w:asciiTheme="minorEastAsia" w:hAnsiTheme="minorEastAsia"/>
          <w:b/>
          <w:color w:val="000000"/>
          <w:kern w:val="0"/>
          <w:sz w:val="20"/>
          <w:szCs w:val="21"/>
        </w:rPr>
      </w:pPr>
      <w:r>
        <w:rPr>
          <w:rFonts w:hint="eastAsia" w:hAnsi="宋体"/>
          <w:szCs w:val="24"/>
        </w:rPr>
        <w:t>2</w:t>
      </w:r>
      <w:r>
        <w:rPr>
          <w:rFonts w:hAnsi="宋体"/>
          <w:szCs w:val="24"/>
        </w:rPr>
        <w:t>.</w:t>
      </w:r>
      <w:r>
        <w:rPr>
          <w:rFonts w:hint="eastAsia" w:hAnsi="宋体"/>
          <w:szCs w:val="24"/>
        </w:rPr>
        <w:t xml:space="preserve"> </w:t>
      </w:r>
      <w:r>
        <w:rPr>
          <w:rFonts w:hint="eastAsia" w:cs="宋体" w:asciiTheme="minorEastAsia" w:hAnsiTheme="minorEastAsia"/>
          <w:b/>
          <w:color w:val="000000"/>
          <w:kern w:val="0"/>
          <w:sz w:val="20"/>
          <w:szCs w:val="21"/>
        </w:rPr>
        <w:t>□本采购项目允许进口产品参加。</w:t>
      </w:r>
    </w:p>
    <w:p w14:paraId="0FAD8CA5">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67C7B375">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733C7DB8">
      <w:pPr>
        <w:tabs>
          <w:tab w:val="left" w:pos="900"/>
        </w:tabs>
        <w:spacing w:before="156" w:beforeLines="50" w:line="360" w:lineRule="auto"/>
        <w:ind w:firstLine="420" w:firstLineChars="200"/>
        <w:rPr>
          <w:sz w:val="21"/>
          <w:szCs w:val="21"/>
        </w:rPr>
      </w:pPr>
      <w:r>
        <w:rPr>
          <w:rFonts w:hint="eastAsia"/>
          <w:sz w:val="21"/>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5D181DC">
      <w:pPr>
        <w:spacing w:line="360" w:lineRule="auto"/>
        <w:ind w:firstLine="420" w:firstLineChars="200"/>
        <w:rPr>
          <w:sz w:val="24"/>
        </w:rPr>
      </w:pPr>
      <w:r>
        <w:rPr>
          <w:sz w:val="21"/>
          <w:szCs w:val="21"/>
        </w:rPr>
        <w:t>中华人民共和国国务院第449号令(2005) 放射性同位素与射线装置安全和防护条例：</w:t>
      </w:r>
    </w:p>
    <w:p w14:paraId="716FA89D">
      <w:pPr>
        <w:spacing w:line="360" w:lineRule="auto"/>
        <w:ind w:firstLine="480"/>
        <w:rPr>
          <w:szCs w:val="21"/>
        </w:rPr>
      </w:pPr>
      <w:r>
        <w:rPr>
          <w:szCs w:val="21"/>
        </w:rPr>
        <w:t xml:space="preserve">GB18871-2002 </w:t>
      </w:r>
      <w:r>
        <w:rPr>
          <w:rFonts w:hint="eastAsia"/>
          <w:szCs w:val="21"/>
        </w:rPr>
        <w:t>《</w:t>
      </w:r>
      <w:r>
        <w:rPr>
          <w:szCs w:val="21"/>
        </w:rPr>
        <w:t>电离辐射防护与辐射源安全基本标准</w:t>
      </w:r>
      <w:r>
        <w:rPr>
          <w:rFonts w:hint="eastAsia"/>
          <w:szCs w:val="21"/>
        </w:rPr>
        <w:t>》</w:t>
      </w:r>
    </w:p>
    <w:p w14:paraId="6EFDA618">
      <w:pPr>
        <w:spacing w:line="360" w:lineRule="auto"/>
        <w:ind w:firstLine="480"/>
        <w:rPr>
          <w:szCs w:val="21"/>
        </w:rPr>
      </w:pPr>
      <w:r>
        <w:rPr>
          <w:rFonts w:hint="eastAsia"/>
          <w:szCs w:val="21"/>
        </w:rPr>
        <w:t>GB22448-2008 《500KV以下工业X射线探伤机防护规则》</w:t>
      </w:r>
    </w:p>
    <w:p w14:paraId="63A48B1D">
      <w:pPr>
        <w:spacing w:line="360" w:lineRule="auto"/>
        <w:ind w:firstLine="480"/>
        <w:rPr>
          <w:szCs w:val="21"/>
        </w:rPr>
      </w:pPr>
      <w:r>
        <w:rPr>
          <w:szCs w:val="21"/>
        </w:rPr>
        <w:t>GBZ 117-20</w:t>
      </w:r>
      <w:r>
        <w:rPr>
          <w:rFonts w:hint="eastAsia"/>
          <w:szCs w:val="21"/>
        </w:rPr>
        <w:t>22</w:t>
      </w:r>
      <w:r>
        <w:rPr>
          <w:szCs w:val="21"/>
        </w:rPr>
        <w:t xml:space="preserve"> </w:t>
      </w:r>
      <w:r>
        <w:rPr>
          <w:rFonts w:hint="eastAsia"/>
          <w:szCs w:val="21"/>
        </w:rPr>
        <w:t>《</w:t>
      </w:r>
      <w:r>
        <w:rPr>
          <w:szCs w:val="21"/>
        </w:rPr>
        <w:t>工业X射线探伤放射防护要求</w:t>
      </w:r>
      <w:r>
        <w:rPr>
          <w:rFonts w:hint="eastAsia"/>
          <w:szCs w:val="21"/>
        </w:rPr>
        <w:t>》</w:t>
      </w:r>
    </w:p>
    <w:p w14:paraId="4065DC7E">
      <w:pPr>
        <w:spacing w:line="360" w:lineRule="auto"/>
        <w:ind w:firstLine="480"/>
        <w:rPr>
          <w:szCs w:val="21"/>
        </w:rPr>
      </w:pPr>
      <w:r>
        <w:rPr>
          <w:szCs w:val="21"/>
        </w:rPr>
        <w:t>GJB 5311-2004</w:t>
      </w:r>
      <w:r>
        <w:rPr>
          <w:rFonts w:hint="eastAsia"/>
          <w:szCs w:val="21"/>
        </w:rPr>
        <w:t>《</w:t>
      </w:r>
      <w:r>
        <w:rPr>
          <w:szCs w:val="21"/>
        </w:rPr>
        <w:t>工业CT系统性能测试方法</w:t>
      </w:r>
      <w:r>
        <w:rPr>
          <w:rFonts w:hint="eastAsia"/>
          <w:szCs w:val="21"/>
        </w:rPr>
        <w:t>》</w:t>
      </w:r>
    </w:p>
    <w:p w14:paraId="6B11F80A">
      <w:pPr>
        <w:spacing w:line="360" w:lineRule="auto"/>
        <w:ind w:firstLine="480"/>
        <w:rPr>
          <w:szCs w:val="21"/>
        </w:rPr>
      </w:pPr>
      <w:r>
        <w:rPr>
          <w:rFonts w:hint="eastAsia"/>
          <w:szCs w:val="21"/>
        </w:rPr>
        <w:t>GBT 26830-2011《无损检测仪器 高频恒电位工业 X 射线探伤机》</w:t>
      </w:r>
    </w:p>
    <w:p w14:paraId="5355542F">
      <w:pPr>
        <w:spacing w:line="360" w:lineRule="auto"/>
        <w:ind w:firstLine="480"/>
        <w:rPr>
          <w:szCs w:val="21"/>
        </w:rPr>
      </w:pPr>
      <w:r>
        <w:rPr>
          <w:rFonts w:hint="eastAsia"/>
          <w:szCs w:val="21"/>
        </w:rPr>
        <w:t>GBT 26837-2011《无损检测仪器 固定式和移动式工业 X 射线探伤机》</w:t>
      </w:r>
    </w:p>
    <w:p w14:paraId="3265F6D4">
      <w:pPr>
        <w:spacing w:line="360" w:lineRule="auto"/>
        <w:ind w:firstLine="480"/>
        <w:rPr>
          <w:szCs w:val="21"/>
        </w:rPr>
      </w:pPr>
      <w:r>
        <w:rPr>
          <w:rFonts w:hint="eastAsia"/>
          <w:szCs w:val="21"/>
        </w:rPr>
        <w:t>GBT28568-2012《电工电子设备机柜 安全设计要求》</w:t>
      </w:r>
    </w:p>
    <w:p w14:paraId="51874534">
      <w:pPr>
        <w:spacing w:line="360" w:lineRule="auto"/>
        <w:ind w:firstLine="480"/>
        <w:rPr>
          <w:szCs w:val="21"/>
        </w:rPr>
      </w:pPr>
      <w:r>
        <w:rPr>
          <w:rFonts w:hint="eastAsia"/>
          <w:szCs w:val="21"/>
        </w:rPr>
        <w:t>GBT28564-2012《电工电子设备机柜 模数化设计要求》等</w:t>
      </w:r>
    </w:p>
    <w:p w14:paraId="6581BD60">
      <w:pPr>
        <w:tabs>
          <w:tab w:val="left" w:pos="900"/>
        </w:tabs>
        <w:spacing w:before="156" w:beforeLines="50" w:line="360" w:lineRule="auto"/>
        <w:rPr>
          <w:rFonts w:hAnsi="宋体"/>
          <w:b/>
          <w:szCs w:val="21"/>
        </w:rPr>
      </w:pPr>
      <w:r>
        <w:rPr>
          <w:rFonts w:hint="eastAsia" w:hAnsi="宋体"/>
          <w:b/>
          <w:szCs w:val="21"/>
        </w:rPr>
        <w:t>三、采购标的概况</w:t>
      </w:r>
    </w:p>
    <w:p w14:paraId="3D4B014A">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高能量X射线断层扫描仪</w:t>
      </w:r>
      <w:r>
        <w:rPr>
          <w:rFonts w:ascii="宋体" w:hAnsi="宋体"/>
          <w:szCs w:val="21"/>
          <w:u w:val="single"/>
        </w:rPr>
        <w:t xml:space="preserve">   </w:t>
      </w:r>
      <w:r>
        <w:rPr>
          <w:rFonts w:hAnsi="宋体"/>
          <w:szCs w:val="21"/>
        </w:rPr>
        <w:t xml:space="preserve">  </w:t>
      </w:r>
    </w:p>
    <w:p w14:paraId="017D3F91">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1套</w:t>
      </w:r>
      <w:r>
        <w:rPr>
          <w:rFonts w:hAnsi="宋体"/>
          <w:szCs w:val="21"/>
          <w:u w:val="single"/>
        </w:rPr>
        <w:t xml:space="preserve">  </w:t>
      </w:r>
    </w:p>
    <w:p w14:paraId="3CFC3C52">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52</w:t>
      </w:r>
      <w:r>
        <w:rPr>
          <w:rFonts w:hint="eastAsia" w:hAnsi="宋体"/>
          <w:szCs w:val="21"/>
          <w:u w:val="single"/>
          <w:lang w:val="en-US" w:eastAsia="zh-CN"/>
        </w:rPr>
        <w:t>3</w:t>
      </w:r>
      <w:r>
        <w:rPr>
          <w:rFonts w:hint="eastAsia" w:hAnsi="宋体"/>
          <w:szCs w:val="21"/>
          <w:u w:val="single"/>
        </w:rPr>
        <w:t>万</w:t>
      </w:r>
      <w:r>
        <w:rPr>
          <w:rFonts w:hAnsi="宋体"/>
          <w:szCs w:val="21"/>
          <w:u w:val="single"/>
        </w:rPr>
        <w:t xml:space="preserve">  </w:t>
      </w:r>
      <w:r>
        <w:rPr>
          <w:rFonts w:hint="eastAsia" w:hAnsi="宋体"/>
          <w:szCs w:val="21"/>
        </w:rPr>
        <w:t>元。</w:t>
      </w:r>
    </w:p>
    <w:p w14:paraId="33A2FACB">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lang w:val="en-US" w:eastAsia="zh-CN"/>
        </w:rPr>
        <w:t>180</w:t>
      </w:r>
      <w:r>
        <w:rPr>
          <w:rFonts w:hAnsi="宋体"/>
          <w:u w:val="single"/>
        </w:rPr>
        <w:t xml:space="preserve">    </w:t>
      </w:r>
      <w:r>
        <w:rPr>
          <w:rFonts w:hint="eastAsia" w:hAnsi="宋体"/>
        </w:rPr>
        <w:t>天内。</w:t>
      </w:r>
    </w:p>
    <w:p w14:paraId="0E7C1D5C">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西安交通大学创新港校区指定地点</w:t>
      </w:r>
      <w:r>
        <w:rPr>
          <w:rFonts w:hint="eastAsia" w:hAnsi="宋体"/>
          <w:szCs w:val="21"/>
        </w:rPr>
        <w:t>。</w:t>
      </w:r>
    </w:p>
    <w:p w14:paraId="4AB5F84E">
      <w:pPr>
        <w:tabs>
          <w:tab w:val="left" w:pos="900"/>
        </w:tabs>
        <w:spacing w:before="156" w:beforeLines="50" w:line="360" w:lineRule="auto"/>
        <w:rPr>
          <w:rFonts w:hint="default" w:hAnsi="宋体" w:eastAsia="宋体"/>
          <w:szCs w:val="21"/>
          <w:highlight w:val="none"/>
          <w:u w:val="single"/>
          <w:lang w:val="en-US" w:eastAsia="zh-CN"/>
        </w:rPr>
      </w:pPr>
      <w:r>
        <w:rPr>
          <w:rFonts w:hint="eastAsia" w:hAnsi="宋体"/>
          <w:szCs w:val="21"/>
        </w:rPr>
        <w:t>（六）付款进度安排：</w:t>
      </w:r>
      <w:r>
        <w:rPr>
          <w:rFonts w:hint="eastAsia" w:hAnsi="宋体"/>
          <w:szCs w:val="21"/>
          <w:u w:val="single"/>
        </w:rPr>
        <w:t>合同签订后，厂商需开具见索即付银行保函，保函金额</w:t>
      </w:r>
      <w:r>
        <w:rPr>
          <w:rFonts w:hint="eastAsia" w:hAnsi="宋体"/>
          <w:szCs w:val="21"/>
          <w:u w:val="single"/>
          <w:lang w:val="en-US" w:eastAsia="zh-CN"/>
        </w:rPr>
        <w:t>为</w:t>
      </w:r>
      <w:r>
        <w:rPr>
          <w:rFonts w:hint="eastAsia" w:hAnsi="宋体"/>
          <w:szCs w:val="21"/>
          <w:u w:val="single"/>
        </w:rPr>
        <w:t>合同总金额的</w:t>
      </w:r>
      <w:r>
        <w:rPr>
          <w:rFonts w:hint="eastAsia" w:hAnsi="宋体"/>
          <w:szCs w:val="21"/>
          <w:u w:val="single"/>
          <w:lang w:val="en-US" w:eastAsia="zh-CN"/>
        </w:rPr>
        <w:t>70</w:t>
      </w:r>
      <w:r>
        <w:rPr>
          <w:rFonts w:hint="eastAsia" w:hAnsi="宋体"/>
          <w:szCs w:val="21"/>
          <w:u w:val="single"/>
        </w:rPr>
        <w:t>%，保函期限至采购项目验收结束。</w:t>
      </w:r>
      <w:r>
        <w:rPr>
          <w:rFonts w:hint="eastAsia" w:hAnsi="宋体"/>
          <w:szCs w:val="21"/>
          <w:highlight w:val="none"/>
          <w:u w:val="single"/>
          <w:lang w:val="en-US" w:eastAsia="zh-CN"/>
        </w:rPr>
        <w:t>中标方需要向学校缴纳10%的履约保证金，</w:t>
      </w:r>
      <w:r>
        <w:rPr>
          <w:rFonts w:hint="eastAsia" w:hAnsi="宋体"/>
          <w:szCs w:val="21"/>
          <w:u w:val="single"/>
        </w:rPr>
        <w:t>学校则在合同签订后向厂商支付合同总金额的100%</w:t>
      </w:r>
      <w:r>
        <w:rPr>
          <w:rFonts w:hint="eastAsia" w:hAnsi="宋体"/>
          <w:szCs w:val="21"/>
          <w:highlight w:val="none"/>
          <w:u w:val="single"/>
        </w:rPr>
        <w:t>。</w:t>
      </w:r>
      <w:r>
        <w:rPr>
          <w:rFonts w:hint="eastAsia" w:hAnsi="宋体"/>
          <w:szCs w:val="21"/>
          <w:highlight w:val="none"/>
          <w:u w:val="single"/>
          <w:lang w:val="en-US" w:eastAsia="zh-CN"/>
        </w:rPr>
        <w:t>学校组织验收通过后，向中标方解付银行保函，验收合格三年后无质量问题10%的履约保证金退还（不计利息）。</w:t>
      </w:r>
    </w:p>
    <w:p w14:paraId="079D0126">
      <w:pPr>
        <w:tabs>
          <w:tab w:val="left" w:pos="900"/>
        </w:tabs>
        <w:spacing w:before="156" w:beforeLines="50" w:line="360" w:lineRule="auto"/>
        <w:rPr>
          <w:rFonts w:hAnsi="宋体"/>
          <w:b/>
          <w:szCs w:val="21"/>
        </w:rPr>
      </w:pPr>
      <w:r>
        <w:rPr>
          <w:rFonts w:hint="eastAsia" w:hAnsi="宋体"/>
          <w:b/>
          <w:szCs w:val="21"/>
        </w:rPr>
        <w:t>四、采购标需满足的质量、安全、技术规格、物理特性等要求</w:t>
      </w:r>
    </w:p>
    <w:p w14:paraId="7DD5C7B7">
      <w:pPr>
        <w:spacing w:before="156" w:beforeLines="50" w:line="360" w:lineRule="auto"/>
        <w:ind w:firstLine="283" w:firstLineChars="135"/>
        <w:jc w:val="left"/>
        <w:rPr>
          <w:rFonts w:hint="default" w:eastAsia="宋体"/>
          <w:color w:val="000000"/>
          <w:szCs w:val="30"/>
          <w:lang w:val="en-US" w:eastAsia="zh-CN"/>
        </w:rPr>
      </w:pPr>
      <w:r>
        <w:rPr>
          <w:rFonts w:hint="eastAsia" w:eastAsiaTheme="minorEastAsia"/>
          <w:color w:val="000000"/>
          <w:szCs w:val="30"/>
        </w:rPr>
        <w:t>带“★”指标项为关键指标，如出现负偏离，</w:t>
      </w:r>
      <w:r>
        <w:rPr>
          <w:rFonts w:hint="eastAsia" w:eastAsiaTheme="minorEastAsia"/>
          <w:color w:val="000000"/>
          <w:szCs w:val="30"/>
          <w:lang w:val="en-US" w:eastAsia="zh-CN"/>
        </w:rPr>
        <w:t>作为废标项处理</w:t>
      </w:r>
      <w:r>
        <w:rPr>
          <w:rFonts w:hint="eastAsia" w:eastAsiaTheme="minorEastAsia"/>
          <w:color w:val="000000"/>
          <w:szCs w:val="30"/>
          <w:lang w:eastAsia="zh-CN"/>
        </w:rPr>
        <w:t>。“</w:t>
      </w:r>
      <w:r>
        <w:rPr>
          <w:rFonts w:ascii="Times New Roman" w:eastAsia="Times New Roman"/>
          <w:sz w:val="21"/>
        </w:rPr>
        <w:t>*</w:t>
      </w:r>
      <w:r>
        <w:rPr>
          <w:rFonts w:hint="eastAsia" w:ascii="Times New Roman" w:eastAsia="宋体"/>
          <w:sz w:val="21"/>
          <w:lang w:eastAsia="zh-CN"/>
        </w:rPr>
        <w:t>”</w:t>
      </w:r>
      <w:r>
        <w:rPr>
          <w:rFonts w:hint="eastAsia" w:ascii="Times New Roman" w:eastAsia="宋体"/>
          <w:sz w:val="21"/>
          <w:lang w:val="en-US" w:eastAsia="zh-CN"/>
        </w:rPr>
        <w:t>指标为重点关注指标，如出现负偏离，不作废标项处理</w:t>
      </w:r>
      <w:r>
        <w:rPr>
          <w:rFonts w:hint="eastAsia"/>
          <w:sz w:val="21"/>
          <w:lang w:val="en-US" w:eastAsia="zh-CN"/>
        </w:rPr>
        <w:t>。</w:t>
      </w:r>
      <w:bookmarkStart w:id="4" w:name="_GoBack"/>
      <w:bookmarkEnd w:id="4"/>
    </w:p>
    <w:p w14:paraId="13033E4B">
      <w:pPr>
        <w:tabs>
          <w:tab w:val="left" w:pos="900"/>
        </w:tabs>
        <w:spacing w:before="156" w:beforeLines="50" w:line="360" w:lineRule="auto"/>
        <w:ind w:firstLine="420" w:firstLineChars="200"/>
        <w:rPr>
          <w:szCs w:val="21"/>
        </w:rPr>
      </w:pPr>
      <w:r>
        <w:rPr>
          <w:rFonts w:hint="eastAsia"/>
          <w:szCs w:val="21"/>
        </w:rPr>
        <w:t>该系统采用单源双探组合系统。主要包括X射线源、探测器、样品台、计算机系统、三维重构工作站等。功能包括但不限于D</w:t>
      </w:r>
      <w:r>
        <w:rPr>
          <w:szCs w:val="21"/>
        </w:rPr>
        <w:t>R</w:t>
      </w:r>
      <w:r>
        <w:rPr>
          <w:rFonts w:hint="eastAsia"/>
          <w:szCs w:val="21"/>
        </w:rPr>
        <w:t>数字成像、锥束 CT、偏置锥束 CT、螺旋C</w:t>
      </w:r>
      <w:r>
        <w:rPr>
          <w:szCs w:val="21"/>
        </w:rPr>
        <w:t>T</w:t>
      </w:r>
      <w:r>
        <w:rPr>
          <w:rFonts w:hint="eastAsia"/>
          <w:szCs w:val="21"/>
          <w:lang w:eastAsia="zh-CN"/>
        </w:rPr>
        <w:t>、</w:t>
      </w:r>
      <w:r>
        <w:rPr>
          <w:rFonts w:hint="eastAsia"/>
          <w:szCs w:val="21"/>
        </w:rPr>
        <w:t>三维显示及分析、图像处理与测量以及数据存储等功能。</w:t>
      </w:r>
    </w:p>
    <w:p w14:paraId="4F751C8C">
      <w:pPr>
        <w:tabs>
          <w:tab w:val="left" w:pos="900"/>
        </w:tabs>
        <w:spacing w:before="156" w:beforeLines="50" w:line="360" w:lineRule="auto"/>
        <w:ind w:firstLine="420" w:firstLineChars="200"/>
        <w:rPr>
          <w:b/>
          <w:bCs/>
          <w:szCs w:val="21"/>
        </w:rPr>
      </w:pPr>
      <w:r>
        <w:rPr>
          <w:rFonts w:hint="eastAsia" w:eastAsiaTheme="minorEastAsia"/>
          <w:color w:val="000000"/>
          <w:szCs w:val="30"/>
        </w:rPr>
        <w:t>1</w:t>
      </w:r>
      <w:r>
        <w:rPr>
          <w:rFonts w:hint="eastAsia" w:eastAsiaTheme="minorEastAsia"/>
          <w:color w:val="000000"/>
          <w:szCs w:val="30"/>
          <w:lang w:val="en-US" w:eastAsia="zh-CN"/>
        </w:rPr>
        <w:t xml:space="preserve"> </w:t>
      </w:r>
      <w:r>
        <w:rPr>
          <w:rFonts w:hint="eastAsia"/>
          <w:b/>
          <w:bCs/>
          <w:szCs w:val="21"/>
        </w:rPr>
        <w:t>X射线源</w:t>
      </w:r>
    </w:p>
    <w:p w14:paraId="058822F8">
      <w:pPr>
        <w:pStyle w:val="27"/>
        <w:tabs>
          <w:tab w:val="left" w:pos="900"/>
        </w:tabs>
        <w:spacing w:before="156" w:beforeLines="50" w:line="360" w:lineRule="auto"/>
        <w:ind w:left="420"/>
        <w:jc w:val="left"/>
        <w:rPr>
          <w:szCs w:val="21"/>
        </w:rPr>
      </w:pPr>
      <w:r>
        <w:rPr>
          <w:rFonts w:hint="eastAsia"/>
          <w:szCs w:val="21"/>
        </w:rPr>
        <w:t>采用小焦点系统</w:t>
      </w:r>
      <w:r>
        <w:rPr>
          <w:rFonts w:hint="eastAsia"/>
          <w:szCs w:val="21"/>
          <w:lang w:eastAsia="zh-CN"/>
        </w:rPr>
        <w:t>（</w:t>
      </w:r>
      <w:r>
        <w:rPr>
          <w:rFonts w:hint="eastAsia"/>
          <w:szCs w:val="21"/>
        </w:rPr>
        <w:t>X射线管、高压发生器、冷却系统、控制系统、附件等部件组成，各部件必须为同一原厂家配套产品，不允许采用多品牌配件组装）。</w:t>
      </w:r>
    </w:p>
    <w:p w14:paraId="2FC82DC4">
      <w:pPr>
        <w:pStyle w:val="27"/>
        <w:tabs>
          <w:tab w:val="left" w:pos="900"/>
        </w:tabs>
        <w:spacing w:before="156" w:beforeLines="50" w:line="360" w:lineRule="auto"/>
        <w:ind w:left="420"/>
        <w:rPr>
          <w:szCs w:val="21"/>
        </w:rPr>
      </w:pPr>
      <w:r>
        <w:rPr>
          <w:rFonts w:hint="eastAsia"/>
          <w:szCs w:val="21"/>
        </w:rPr>
        <w:t>具体参数如下：</w:t>
      </w:r>
    </w:p>
    <w:p w14:paraId="03992898">
      <w:pPr>
        <w:pStyle w:val="27"/>
        <w:numPr>
          <w:ilvl w:val="0"/>
          <w:numId w:val="0"/>
        </w:numPr>
        <w:tabs>
          <w:tab w:val="left" w:pos="900"/>
        </w:tabs>
        <w:spacing w:before="156" w:beforeLines="50" w:line="360" w:lineRule="auto"/>
        <w:ind w:leftChars="200"/>
        <w:rPr>
          <w:highlight w:val="none"/>
        </w:rPr>
      </w:pPr>
      <w:r>
        <w:rPr>
          <w:rFonts w:hint="eastAsia" w:eastAsiaTheme="minorEastAsia"/>
          <w:color w:val="000000"/>
          <w:szCs w:val="30"/>
        </w:rPr>
        <w:t>★</w:t>
      </w:r>
      <w:r>
        <w:rPr>
          <w:rFonts w:hint="default" w:ascii="Times New Roman" w:hAnsi="Times New Roman" w:cs="Times New Roman" w:eastAsiaTheme="minorEastAsia"/>
          <w:color w:val="000000"/>
          <w:szCs w:val="30"/>
          <w:lang w:val="en-US" w:eastAsia="zh-CN"/>
        </w:rPr>
        <w:t>1.</w:t>
      </w:r>
      <w:r>
        <w:rPr>
          <w:rFonts w:hint="default" w:ascii="Times New Roman" w:hAnsi="Times New Roman" w:cs="Times New Roman" w:eastAsiaTheme="minorEastAsia"/>
          <w:color w:val="000000"/>
          <w:szCs w:val="30"/>
          <w:highlight w:val="none"/>
          <w:lang w:val="en-US" w:eastAsia="zh-CN"/>
        </w:rPr>
        <w:t>1</w:t>
      </w:r>
      <w:r>
        <w:rPr>
          <w:rFonts w:hint="eastAsia" w:cs="Times New Roman" w:eastAsiaTheme="minorEastAsia"/>
          <w:color w:val="000000"/>
          <w:szCs w:val="30"/>
          <w:highlight w:val="none"/>
          <w:lang w:val="en-US" w:eastAsia="zh-CN"/>
        </w:rPr>
        <w:t>小焦点射线源：金属陶瓷双焦点射线管；</w:t>
      </w:r>
      <w:r>
        <w:rPr>
          <w:rFonts w:hint="eastAsia"/>
          <w:szCs w:val="21"/>
          <w:highlight w:val="none"/>
        </w:rPr>
        <w:t>管电压范围不窄于20-450KV</w:t>
      </w:r>
      <w:r>
        <w:rPr>
          <w:rFonts w:hint="eastAsia"/>
          <w:szCs w:val="21"/>
          <w:highlight w:val="none"/>
          <w:lang w:eastAsia="zh-CN"/>
        </w:rPr>
        <w:t>，</w:t>
      </w:r>
      <w:r>
        <w:rPr>
          <w:rFonts w:hint="eastAsia"/>
          <w:szCs w:val="21"/>
          <w:highlight w:val="none"/>
        </w:rPr>
        <w:t>且连续可调</w:t>
      </w:r>
      <w:r>
        <w:rPr>
          <w:rFonts w:hint="eastAsia"/>
          <w:szCs w:val="21"/>
          <w:highlight w:val="none"/>
          <w:lang w:eastAsia="zh-CN"/>
        </w:rPr>
        <w:t>；</w:t>
      </w:r>
      <w:r>
        <w:rPr>
          <w:rFonts w:hint="eastAsia"/>
          <w:szCs w:val="21"/>
          <w:highlight w:val="none"/>
        </w:rPr>
        <w:t>焦点</w:t>
      </w:r>
      <w:r>
        <w:rPr>
          <w:rFonts w:hint="eastAsia"/>
          <w:szCs w:val="21"/>
          <w:highlight w:val="none"/>
          <w:lang w:val="en-US" w:eastAsia="zh-CN"/>
        </w:rPr>
        <w:t>尺寸≤0.</w:t>
      </w:r>
      <w:r>
        <w:rPr>
          <w:rFonts w:hint="eastAsia"/>
          <w:szCs w:val="21"/>
          <w:highlight w:val="none"/>
        </w:rPr>
        <w:t>4mm</w:t>
      </w:r>
      <w:r>
        <w:rPr>
          <w:rFonts w:hint="eastAsia"/>
          <w:szCs w:val="21"/>
          <w:highlight w:val="none"/>
          <w:lang w:val="en-US" w:eastAsia="zh-CN"/>
        </w:rPr>
        <w:t>/1mm；</w:t>
      </w:r>
      <w:r>
        <w:rPr>
          <w:rFonts w:hint="eastAsia"/>
          <w:szCs w:val="21"/>
          <w:highlight w:val="none"/>
        </w:rPr>
        <w:t>功率≥</w:t>
      </w:r>
      <w:r>
        <w:rPr>
          <w:rFonts w:hint="eastAsia"/>
          <w:szCs w:val="21"/>
          <w:highlight w:val="none"/>
          <w:lang w:val="en-US" w:eastAsia="zh-CN"/>
        </w:rPr>
        <w:t>1</w:t>
      </w:r>
      <w:r>
        <w:rPr>
          <w:rFonts w:hint="eastAsia"/>
          <w:szCs w:val="21"/>
          <w:highlight w:val="none"/>
        </w:rPr>
        <w:t>5</w:t>
      </w:r>
      <w:r>
        <w:rPr>
          <w:rFonts w:hint="eastAsia"/>
          <w:szCs w:val="21"/>
          <w:highlight w:val="none"/>
          <w:lang w:val="en-US" w:eastAsia="zh-CN"/>
        </w:rPr>
        <w:t>0</w:t>
      </w:r>
      <w:r>
        <w:rPr>
          <w:rFonts w:hint="eastAsia"/>
          <w:szCs w:val="21"/>
          <w:highlight w:val="none"/>
        </w:rPr>
        <w:t>0W</w:t>
      </w:r>
      <w:r>
        <w:rPr>
          <w:rFonts w:hint="eastAsia"/>
          <w:szCs w:val="21"/>
          <w:highlight w:val="none"/>
          <w:lang w:eastAsia="zh-CN"/>
        </w:rPr>
        <w:t>；</w:t>
      </w:r>
      <w:r>
        <w:rPr>
          <w:rFonts w:hint="eastAsia"/>
          <w:szCs w:val="21"/>
          <w:highlight w:val="none"/>
        </w:rPr>
        <w:t>穿透能力≥60mm钢</w:t>
      </w:r>
      <w:r>
        <w:rPr>
          <w:rFonts w:hint="eastAsia"/>
          <w:szCs w:val="21"/>
          <w:highlight w:val="none"/>
          <w:lang w:eastAsia="zh-CN"/>
        </w:rPr>
        <w:t>；</w:t>
      </w:r>
      <w:r>
        <w:rPr>
          <w:rFonts w:hint="eastAsia"/>
          <w:szCs w:val="21"/>
          <w:highlight w:val="none"/>
        </w:rPr>
        <w:t>射线源电压、电流范围内连续可调，射线稳定。</w:t>
      </w:r>
    </w:p>
    <w:p w14:paraId="490F89E1">
      <w:pPr>
        <w:pStyle w:val="27"/>
        <w:numPr>
          <w:ilvl w:val="0"/>
          <w:numId w:val="0"/>
        </w:numPr>
        <w:tabs>
          <w:tab w:val="left" w:pos="900"/>
        </w:tabs>
        <w:spacing w:before="156" w:beforeLines="50" w:line="360" w:lineRule="auto"/>
        <w:ind w:leftChars="200" w:firstLine="210" w:firstLineChars="100"/>
        <w:rPr>
          <w:szCs w:val="21"/>
        </w:rPr>
      </w:pPr>
      <w:r>
        <w:rPr>
          <w:rFonts w:hint="eastAsia"/>
          <w:szCs w:val="21"/>
          <w:lang w:val="en-US" w:eastAsia="zh-CN"/>
        </w:rPr>
        <w:t>1.2</w:t>
      </w:r>
      <w:r>
        <w:rPr>
          <w:szCs w:val="21"/>
        </w:rPr>
        <w:t>具有自动训机</w:t>
      </w:r>
      <w:r>
        <w:rPr>
          <w:rFonts w:hint="eastAsia"/>
          <w:szCs w:val="21"/>
          <w:lang w:eastAsia="zh-CN"/>
        </w:rPr>
        <w:t>、</w:t>
      </w:r>
      <w:r>
        <w:rPr>
          <w:szCs w:val="21"/>
        </w:rPr>
        <w:t>激光准直、系统监控、故障信息显示等功能。</w:t>
      </w:r>
    </w:p>
    <w:p w14:paraId="7B4B45EE">
      <w:pPr>
        <w:pStyle w:val="27"/>
        <w:numPr>
          <w:ilvl w:val="0"/>
          <w:numId w:val="0"/>
        </w:numPr>
        <w:tabs>
          <w:tab w:val="left" w:pos="900"/>
        </w:tabs>
        <w:spacing w:before="156" w:beforeLines="50" w:line="360" w:lineRule="auto"/>
        <w:ind w:leftChars="200" w:firstLine="210" w:firstLineChars="100"/>
        <w:rPr>
          <w:szCs w:val="21"/>
        </w:rPr>
      </w:pPr>
      <w:r>
        <w:rPr>
          <w:rFonts w:ascii="Times New Roman" w:eastAsia="Times New Roman"/>
          <w:sz w:val="21"/>
        </w:rPr>
        <w:t>*</w:t>
      </w:r>
      <w:r>
        <w:rPr>
          <w:rFonts w:hint="eastAsia"/>
          <w:szCs w:val="21"/>
          <w:lang w:val="en-US" w:eastAsia="zh-CN"/>
        </w:rPr>
        <w:t>1.3</w:t>
      </w:r>
      <w:r>
        <w:rPr>
          <w:rFonts w:hint="eastAsia"/>
          <w:szCs w:val="21"/>
        </w:rPr>
        <w:t>具有</w:t>
      </w:r>
      <w:r>
        <w:rPr>
          <w:szCs w:val="21"/>
        </w:rPr>
        <w:t>滤波</w:t>
      </w:r>
      <w:r>
        <w:rPr>
          <w:rFonts w:hint="eastAsia"/>
          <w:szCs w:val="21"/>
        </w:rPr>
        <w:t>系统，同时提供不同材质的滤波片。</w:t>
      </w:r>
    </w:p>
    <w:p w14:paraId="7175EECE">
      <w:pPr>
        <w:tabs>
          <w:tab w:val="left" w:pos="900"/>
        </w:tabs>
        <w:spacing w:before="156" w:beforeLines="50" w:line="360" w:lineRule="auto"/>
        <w:ind w:firstLine="422" w:firstLineChars="200"/>
        <w:rPr>
          <w:b/>
          <w:bCs/>
          <w:szCs w:val="21"/>
        </w:rPr>
      </w:pPr>
      <w:r>
        <w:rPr>
          <w:b/>
          <w:bCs/>
          <w:szCs w:val="21"/>
        </w:rPr>
        <w:t>2</w:t>
      </w:r>
      <w:r>
        <w:rPr>
          <w:rFonts w:hint="eastAsia"/>
          <w:b/>
          <w:bCs/>
          <w:szCs w:val="21"/>
          <w:lang w:val="en-US" w:eastAsia="zh-CN"/>
        </w:rPr>
        <w:t xml:space="preserve"> </w:t>
      </w:r>
      <w:r>
        <w:rPr>
          <w:rFonts w:hint="eastAsia"/>
          <w:b/>
          <w:bCs/>
          <w:szCs w:val="21"/>
        </w:rPr>
        <w:t>探测器</w:t>
      </w:r>
    </w:p>
    <w:p w14:paraId="487376E2">
      <w:pPr>
        <w:tabs>
          <w:tab w:val="left" w:pos="900"/>
        </w:tabs>
        <w:spacing w:before="156" w:beforeLines="50" w:line="360" w:lineRule="auto"/>
        <w:ind w:firstLine="420" w:firstLineChars="200"/>
        <w:rPr>
          <w:szCs w:val="21"/>
        </w:rPr>
      </w:pPr>
      <w:r>
        <w:rPr>
          <w:rFonts w:hint="eastAsia"/>
          <w:szCs w:val="21"/>
        </w:rPr>
        <w:t>采用平板探测器和线阵探测器双探测器组合系统。</w:t>
      </w:r>
    </w:p>
    <w:p w14:paraId="57FFD500">
      <w:pPr>
        <w:tabs>
          <w:tab w:val="left" w:pos="900"/>
        </w:tabs>
        <w:spacing w:before="156" w:beforeLines="50" w:line="360" w:lineRule="auto"/>
        <w:ind w:firstLine="420" w:firstLineChars="200"/>
        <w:rPr>
          <w:szCs w:val="21"/>
        </w:rPr>
      </w:pPr>
      <w:r>
        <w:rPr>
          <w:rFonts w:hint="eastAsia" w:eastAsiaTheme="minorEastAsia"/>
          <w:color w:val="000000"/>
          <w:szCs w:val="30"/>
        </w:rPr>
        <w:t>★</w:t>
      </w:r>
      <w:r>
        <w:rPr>
          <w:rFonts w:hint="eastAsia"/>
          <w:szCs w:val="21"/>
        </w:rPr>
        <w:t>2.1平板探测器采用非晶硅平板探测器</w:t>
      </w:r>
      <w:r>
        <w:rPr>
          <w:rFonts w:hint="eastAsia"/>
          <w:szCs w:val="21"/>
          <w:lang w:eastAsia="zh-CN"/>
        </w:rPr>
        <w:t>，</w:t>
      </w:r>
      <w:r>
        <w:rPr>
          <w:szCs w:val="21"/>
        </w:rPr>
        <w:t>最大支持扫描帧率</w:t>
      </w:r>
      <w:r>
        <w:rPr>
          <w:rFonts w:hint="eastAsia"/>
          <w:szCs w:val="21"/>
        </w:rPr>
        <w:t>≥</w:t>
      </w:r>
      <w:r>
        <w:rPr>
          <w:szCs w:val="21"/>
        </w:rPr>
        <w:t>6fps （1X1</w:t>
      </w:r>
      <w:r>
        <w:rPr>
          <w:rFonts w:hint="eastAsia"/>
          <w:szCs w:val="21"/>
          <w:lang w:eastAsia="zh-CN"/>
        </w:rPr>
        <w:t>），</w:t>
      </w:r>
      <w:r>
        <w:rPr>
          <w:rFonts w:hint="eastAsia"/>
          <w:szCs w:val="21"/>
        </w:rPr>
        <w:t>有效面积≥</w:t>
      </w:r>
      <w:r>
        <w:rPr>
          <w:szCs w:val="21"/>
        </w:rPr>
        <w:t>420mm×420mm</w:t>
      </w:r>
      <w:r>
        <w:rPr>
          <w:rFonts w:hint="eastAsia"/>
          <w:szCs w:val="21"/>
          <w:lang w:eastAsia="zh-CN"/>
        </w:rPr>
        <w:t>，</w:t>
      </w:r>
      <w:r>
        <w:rPr>
          <w:rFonts w:hint="eastAsia"/>
          <w:szCs w:val="21"/>
        </w:rPr>
        <w:t>像素尺寸≤1</w:t>
      </w:r>
      <w:r>
        <w:rPr>
          <w:szCs w:val="21"/>
        </w:rPr>
        <w:t>39</w:t>
      </w:r>
      <w:r>
        <w:rPr>
          <w:rFonts w:hint="eastAsia"/>
          <w:szCs w:val="21"/>
        </w:rPr>
        <w:t>μ</w:t>
      </w:r>
      <w:r>
        <w:rPr>
          <w:szCs w:val="21"/>
        </w:rPr>
        <w:t>m</w:t>
      </w:r>
      <w:r>
        <w:rPr>
          <w:rFonts w:hint="eastAsia"/>
          <w:szCs w:val="21"/>
          <w:lang w:eastAsia="zh-CN"/>
        </w:rPr>
        <w:t>，</w:t>
      </w:r>
      <w:r>
        <w:rPr>
          <w:rFonts w:hint="eastAsia"/>
          <w:szCs w:val="21"/>
        </w:rPr>
        <w:t>A/D转换≥1</w:t>
      </w:r>
      <w:r>
        <w:rPr>
          <w:szCs w:val="21"/>
        </w:rPr>
        <w:t>6</w:t>
      </w:r>
      <w:r>
        <w:rPr>
          <w:rFonts w:hint="eastAsia"/>
          <w:szCs w:val="21"/>
        </w:rPr>
        <w:t>bit</w:t>
      </w:r>
      <w:r>
        <w:rPr>
          <w:szCs w:val="21"/>
        </w:rPr>
        <w:t>s</w:t>
      </w:r>
      <w:r>
        <w:rPr>
          <w:rFonts w:hint="eastAsia"/>
          <w:szCs w:val="21"/>
        </w:rPr>
        <w:t>，像素尺寸≥3K×3K，最高耐辐射能级≥450kV。</w:t>
      </w:r>
    </w:p>
    <w:p w14:paraId="4EC557EE">
      <w:pPr>
        <w:tabs>
          <w:tab w:val="left" w:pos="900"/>
        </w:tabs>
        <w:spacing w:before="156" w:beforeLines="50" w:line="360" w:lineRule="auto"/>
        <w:ind w:firstLine="420" w:firstLineChars="200"/>
        <w:rPr>
          <w:rFonts w:hint="eastAsia" w:eastAsia="宋体"/>
          <w:szCs w:val="21"/>
          <w:lang w:eastAsia="zh-CN"/>
        </w:rPr>
      </w:pPr>
      <w:r>
        <w:rPr>
          <w:rFonts w:hint="eastAsia" w:eastAsiaTheme="minorEastAsia"/>
          <w:color w:val="000000"/>
          <w:szCs w:val="30"/>
        </w:rPr>
        <w:t>★</w:t>
      </w:r>
      <w:r>
        <w:rPr>
          <w:rFonts w:hint="eastAsia"/>
          <w:szCs w:val="21"/>
        </w:rPr>
        <w:t>2.2 线阵探测器</w:t>
      </w:r>
      <w:r>
        <w:rPr>
          <w:rFonts w:hint="eastAsia"/>
          <w:szCs w:val="21"/>
          <w:lang w:eastAsia="zh-CN"/>
        </w:rPr>
        <w:t>，</w:t>
      </w:r>
      <w:r>
        <w:rPr>
          <w:rFonts w:hint="eastAsia"/>
          <w:szCs w:val="21"/>
        </w:rPr>
        <w:t>有效尺寸≥512mm</w:t>
      </w:r>
      <w:r>
        <w:rPr>
          <w:rFonts w:hint="eastAsia"/>
          <w:szCs w:val="21"/>
          <w:lang w:eastAsia="zh-CN"/>
        </w:rPr>
        <w:t>，</w:t>
      </w:r>
      <w:r>
        <w:rPr>
          <w:rFonts w:hint="eastAsia"/>
          <w:szCs w:val="21"/>
        </w:rPr>
        <w:t>像素尺寸≤0.2mm</w:t>
      </w:r>
      <w:r>
        <w:rPr>
          <w:rFonts w:hint="eastAsia"/>
          <w:szCs w:val="21"/>
          <w:lang w:eastAsia="zh-CN"/>
        </w:rPr>
        <w:t>，</w:t>
      </w:r>
      <w:r>
        <w:rPr>
          <w:rFonts w:hint="eastAsia"/>
          <w:szCs w:val="21"/>
        </w:rPr>
        <w:t>A/D转换≥1</w:t>
      </w:r>
      <w:r>
        <w:rPr>
          <w:szCs w:val="21"/>
        </w:rPr>
        <w:t>6</w:t>
      </w:r>
      <w:r>
        <w:rPr>
          <w:rFonts w:hint="eastAsia"/>
          <w:szCs w:val="21"/>
        </w:rPr>
        <w:t>bit</w:t>
      </w:r>
      <w:r>
        <w:rPr>
          <w:szCs w:val="21"/>
        </w:rPr>
        <w:t>s</w:t>
      </w:r>
      <w:r>
        <w:rPr>
          <w:rFonts w:hint="eastAsia"/>
          <w:szCs w:val="21"/>
          <w:lang w:eastAsia="zh-CN"/>
        </w:rPr>
        <w:t>，</w:t>
      </w:r>
      <w:r>
        <w:rPr>
          <w:rFonts w:hint="eastAsia"/>
          <w:szCs w:val="21"/>
        </w:rPr>
        <w:t>最高耐辐射能级≥450kV</w:t>
      </w:r>
      <w:r>
        <w:rPr>
          <w:rFonts w:hint="eastAsia"/>
          <w:szCs w:val="21"/>
          <w:lang w:eastAsia="zh-CN"/>
        </w:rPr>
        <w:t>。</w:t>
      </w:r>
    </w:p>
    <w:p w14:paraId="4C72687D">
      <w:pPr>
        <w:tabs>
          <w:tab w:val="left" w:pos="900"/>
        </w:tabs>
        <w:spacing w:before="156" w:beforeLines="50" w:line="360" w:lineRule="auto"/>
        <w:ind w:firstLine="422" w:firstLineChars="200"/>
        <w:rPr>
          <w:b/>
          <w:bCs/>
          <w:szCs w:val="21"/>
        </w:rPr>
      </w:pPr>
      <w:r>
        <w:rPr>
          <w:rFonts w:hint="eastAsia"/>
          <w:b/>
          <w:bCs/>
          <w:szCs w:val="21"/>
        </w:rPr>
        <w:t>3</w:t>
      </w:r>
      <w:r>
        <w:rPr>
          <w:rFonts w:hint="eastAsia"/>
          <w:b/>
          <w:bCs/>
          <w:szCs w:val="21"/>
          <w:lang w:val="en-US" w:eastAsia="zh-CN"/>
        </w:rPr>
        <w:t xml:space="preserve"> </w:t>
      </w:r>
      <w:r>
        <w:rPr>
          <w:rFonts w:hint="eastAsia"/>
          <w:b/>
          <w:bCs/>
          <w:szCs w:val="21"/>
        </w:rPr>
        <w:t>工作平台</w:t>
      </w:r>
    </w:p>
    <w:p w14:paraId="50008A70">
      <w:pPr>
        <w:tabs>
          <w:tab w:val="left" w:pos="900"/>
        </w:tabs>
        <w:spacing w:before="156" w:beforeLines="50" w:line="360" w:lineRule="auto"/>
        <w:ind w:firstLine="420" w:firstLineChars="200"/>
        <w:rPr>
          <w:rFonts w:hint="eastAsia" w:eastAsia="宋体"/>
          <w:szCs w:val="21"/>
          <w:lang w:eastAsia="zh-CN"/>
        </w:rPr>
      </w:pPr>
      <w:r>
        <w:rPr>
          <w:rFonts w:ascii="Times New Roman" w:eastAsia="Times New Roman"/>
          <w:sz w:val="21"/>
        </w:rPr>
        <w:t>*</w:t>
      </w:r>
      <w:r>
        <w:rPr>
          <w:rFonts w:hint="eastAsia"/>
          <w:szCs w:val="21"/>
        </w:rPr>
        <w:t>3</w:t>
      </w:r>
      <w:r>
        <w:rPr>
          <w:szCs w:val="21"/>
        </w:rPr>
        <w:t>.1</w:t>
      </w:r>
      <w:r>
        <w:rPr>
          <w:rFonts w:hint="eastAsia"/>
          <w:szCs w:val="21"/>
        </w:rPr>
        <w:t>靶点到探测器之间距离</w:t>
      </w:r>
      <w:r>
        <w:rPr>
          <w:rFonts w:hint="eastAsia"/>
          <w:szCs w:val="21"/>
          <w:lang w:eastAsia="zh-CN"/>
        </w:rPr>
        <w:t>（</w:t>
      </w:r>
      <w:r>
        <w:rPr>
          <w:rFonts w:hint="eastAsia"/>
          <w:szCs w:val="21"/>
          <w:lang w:val="en-US" w:eastAsia="zh-CN"/>
        </w:rPr>
        <w:t>FDD）</w:t>
      </w:r>
      <w:r>
        <w:rPr>
          <w:rFonts w:hint="eastAsia"/>
          <w:szCs w:val="21"/>
        </w:rPr>
        <w:t>≥</w:t>
      </w:r>
      <w:r>
        <w:rPr>
          <w:rFonts w:hint="eastAsia"/>
          <w:szCs w:val="21"/>
          <w:lang w:val="en-US" w:eastAsia="zh-CN"/>
        </w:rPr>
        <w:t>2</w:t>
      </w:r>
      <w:r>
        <w:rPr>
          <w:szCs w:val="21"/>
        </w:rPr>
        <w:t>000</w:t>
      </w:r>
      <w:r>
        <w:rPr>
          <w:rFonts w:hint="eastAsia"/>
          <w:szCs w:val="21"/>
        </w:rPr>
        <w:t>mm</w:t>
      </w:r>
      <w:r>
        <w:rPr>
          <w:rFonts w:hint="eastAsia"/>
          <w:szCs w:val="21"/>
          <w:lang w:eastAsia="zh-CN"/>
        </w:rPr>
        <w:t>。</w:t>
      </w:r>
    </w:p>
    <w:p w14:paraId="524270B2">
      <w:pPr>
        <w:tabs>
          <w:tab w:val="left" w:pos="900"/>
        </w:tabs>
        <w:spacing w:before="156" w:beforeLines="50" w:line="360" w:lineRule="auto"/>
        <w:ind w:firstLine="420" w:firstLineChars="200"/>
        <w:rPr>
          <w:rFonts w:hint="eastAsia" w:eastAsia="宋体"/>
          <w:szCs w:val="21"/>
          <w:lang w:eastAsia="zh-CN"/>
        </w:rPr>
      </w:pPr>
      <w:r>
        <w:rPr>
          <w:rFonts w:ascii="Times New Roman" w:eastAsia="Times New Roman"/>
          <w:sz w:val="21"/>
        </w:rPr>
        <w:t>*</w:t>
      </w:r>
      <w:r>
        <w:rPr>
          <w:szCs w:val="21"/>
        </w:rPr>
        <w:t>3.2</w:t>
      </w:r>
      <w:r>
        <w:rPr>
          <w:rFonts w:hint="eastAsia"/>
          <w:szCs w:val="21"/>
        </w:rPr>
        <w:t>最大成像尺寸：≥6</w:t>
      </w:r>
      <w:r>
        <w:rPr>
          <w:szCs w:val="21"/>
        </w:rPr>
        <w:t>00</w:t>
      </w:r>
      <w:r>
        <w:rPr>
          <w:rFonts w:hint="eastAsia"/>
          <w:szCs w:val="21"/>
        </w:rPr>
        <w:t>mm</w:t>
      </w:r>
      <w:r>
        <w:rPr>
          <w:szCs w:val="21"/>
        </w:rPr>
        <w:t>×</w:t>
      </w:r>
      <w:r>
        <w:rPr>
          <w:rFonts w:hint="eastAsia"/>
          <w:szCs w:val="21"/>
        </w:rPr>
        <w:t>10</w:t>
      </w:r>
      <w:r>
        <w:rPr>
          <w:szCs w:val="21"/>
        </w:rPr>
        <w:t>00mm</w:t>
      </w:r>
      <w:r>
        <w:rPr>
          <w:rFonts w:hint="eastAsia"/>
          <w:szCs w:val="21"/>
          <w:lang w:eastAsia="zh-CN"/>
        </w:rPr>
        <w:t>。</w:t>
      </w:r>
    </w:p>
    <w:p w14:paraId="4CF77E18">
      <w:pPr>
        <w:tabs>
          <w:tab w:val="left" w:pos="900"/>
        </w:tabs>
        <w:spacing w:before="156" w:beforeLines="50" w:line="360" w:lineRule="auto"/>
        <w:ind w:firstLine="420" w:firstLineChars="200"/>
        <w:rPr>
          <w:rFonts w:hint="eastAsia" w:eastAsia="宋体"/>
          <w:szCs w:val="21"/>
          <w:lang w:eastAsia="zh-CN"/>
        </w:rPr>
      </w:pPr>
      <w:r>
        <w:rPr>
          <w:szCs w:val="21"/>
        </w:rPr>
        <w:t xml:space="preserve">3.3 </w:t>
      </w:r>
      <w:r>
        <w:rPr>
          <w:rFonts w:hint="eastAsia"/>
          <w:szCs w:val="21"/>
        </w:rPr>
        <w:t>单次上样重量≥2</w:t>
      </w:r>
      <w:r>
        <w:rPr>
          <w:szCs w:val="21"/>
        </w:rPr>
        <w:t>00K</w:t>
      </w:r>
      <w:r>
        <w:rPr>
          <w:rFonts w:hint="eastAsia"/>
          <w:szCs w:val="21"/>
        </w:rPr>
        <w:t>g</w:t>
      </w:r>
      <w:r>
        <w:rPr>
          <w:rFonts w:hint="eastAsia"/>
          <w:szCs w:val="21"/>
          <w:lang w:eastAsia="zh-CN"/>
        </w:rPr>
        <w:t>，</w:t>
      </w:r>
      <w:r>
        <w:rPr>
          <w:rFonts w:hint="eastAsia"/>
          <w:szCs w:val="21"/>
          <w:lang w:val="en-US" w:eastAsia="zh-CN"/>
        </w:rPr>
        <w:t>样品尺寸≥1m×1m×1m</w:t>
      </w:r>
      <w:r>
        <w:rPr>
          <w:rFonts w:hint="eastAsia"/>
          <w:szCs w:val="21"/>
          <w:lang w:eastAsia="zh-CN"/>
        </w:rPr>
        <w:t>。</w:t>
      </w:r>
    </w:p>
    <w:p w14:paraId="48454A2E">
      <w:pPr>
        <w:tabs>
          <w:tab w:val="left" w:pos="900"/>
        </w:tabs>
        <w:spacing w:before="156" w:beforeLines="50" w:line="360" w:lineRule="auto"/>
        <w:ind w:firstLine="420" w:firstLineChars="200"/>
        <w:rPr>
          <w:rFonts w:hint="eastAsia" w:eastAsia="宋体"/>
          <w:szCs w:val="21"/>
          <w:lang w:eastAsia="zh-CN"/>
        </w:rPr>
      </w:pPr>
      <w:r>
        <w:rPr>
          <w:rFonts w:ascii="Times New Roman" w:eastAsia="Times New Roman"/>
          <w:sz w:val="21"/>
        </w:rPr>
        <w:t>*</w:t>
      </w:r>
      <w:r>
        <w:rPr>
          <w:rFonts w:hint="eastAsia"/>
          <w:szCs w:val="21"/>
        </w:rPr>
        <w:t xml:space="preserve">3.4 </w:t>
      </w:r>
      <w:r>
        <w:rPr>
          <w:szCs w:val="21"/>
        </w:rPr>
        <w:t>具有非接触感应式限位</w:t>
      </w:r>
      <w:r>
        <w:rPr>
          <w:rFonts w:hint="eastAsia"/>
          <w:szCs w:val="21"/>
          <w:lang w:val="en-US" w:eastAsia="zh-CN"/>
        </w:rPr>
        <w:t>装置</w:t>
      </w:r>
      <w:r>
        <w:rPr>
          <w:szCs w:val="21"/>
        </w:rPr>
        <w:t>，有效控制 X 射线源、样品台与探测器行程</w:t>
      </w:r>
      <w:r>
        <w:rPr>
          <w:rFonts w:hint="eastAsia"/>
          <w:szCs w:val="21"/>
          <w:lang w:eastAsia="zh-CN"/>
        </w:rPr>
        <w:t>。</w:t>
      </w:r>
    </w:p>
    <w:p w14:paraId="43468273">
      <w:pPr>
        <w:tabs>
          <w:tab w:val="left" w:pos="900"/>
        </w:tabs>
        <w:spacing w:before="156" w:beforeLines="50" w:line="360" w:lineRule="auto"/>
        <w:ind w:firstLine="422" w:firstLineChars="200"/>
        <w:rPr>
          <w:b/>
          <w:bCs/>
          <w:szCs w:val="21"/>
        </w:rPr>
      </w:pPr>
      <w:r>
        <w:rPr>
          <w:rFonts w:hint="eastAsia"/>
          <w:b/>
          <w:bCs/>
          <w:szCs w:val="21"/>
        </w:rPr>
        <w:t>4</w:t>
      </w:r>
      <w:r>
        <w:rPr>
          <w:rFonts w:hint="eastAsia"/>
          <w:b/>
          <w:bCs/>
          <w:szCs w:val="21"/>
          <w:lang w:val="en-US" w:eastAsia="zh-CN"/>
        </w:rPr>
        <w:t xml:space="preserve"> </w:t>
      </w:r>
      <w:r>
        <w:rPr>
          <w:rFonts w:hint="eastAsia"/>
          <w:b/>
          <w:bCs/>
          <w:szCs w:val="21"/>
        </w:rPr>
        <w:t>计算机系统</w:t>
      </w:r>
    </w:p>
    <w:p w14:paraId="5F9E22DD">
      <w:pPr>
        <w:tabs>
          <w:tab w:val="left" w:pos="900"/>
        </w:tabs>
        <w:spacing w:before="156" w:beforeLines="50" w:line="360" w:lineRule="auto"/>
        <w:ind w:firstLine="422" w:firstLineChars="200"/>
        <w:rPr>
          <w:rFonts w:hint="eastAsia" w:eastAsia="宋体"/>
          <w:b/>
          <w:bCs/>
          <w:szCs w:val="21"/>
          <w:lang w:eastAsia="zh-CN"/>
        </w:rPr>
      </w:pPr>
      <w:r>
        <w:rPr>
          <w:rFonts w:hint="eastAsia"/>
          <w:b/>
          <w:bCs/>
          <w:szCs w:val="21"/>
        </w:rPr>
        <w:t>配置前端采集计算机1台</w:t>
      </w:r>
      <w:r>
        <w:rPr>
          <w:rFonts w:hint="eastAsia"/>
          <w:b/>
          <w:bCs/>
          <w:szCs w:val="21"/>
          <w:lang w:eastAsia="zh-CN"/>
        </w:rPr>
        <w:t>，</w:t>
      </w:r>
      <w:r>
        <w:rPr>
          <w:rFonts w:hint="eastAsia"/>
          <w:b/>
          <w:bCs/>
          <w:szCs w:val="21"/>
        </w:rPr>
        <w:t>专业数据处理工作站1台，以及数据存储磁盘阵列</w:t>
      </w:r>
    </w:p>
    <w:p w14:paraId="3546DFD8">
      <w:pPr>
        <w:tabs>
          <w:tab w:val="left" w:pos="900"/>
        </w:tabs>
        <w:spacing w:before="156" w:beforeLines="50" w:line="360" w:lineRule="auto"/>
        <w:ind w:firstLine="420" w:firstLineChars="200"/>
        <w:rPr>
          <w:rFonts w:hint="default" w:eastAsia="宋体"/>
          <w:szCs w:val="21"/>
          <w:highlight w:val="none"/>
          <w:lang w:val="en-US" w:eastAsia="zh-CN"/>
        </w:rPr>
      </w:pPr>
      <w:r>
        <w:rPr>
          <w:rFonts w:ascii="Times New Roman" w:eastAsia="Times New Roman"/>
          <w:sz w:val="21"/>
        </w:rPr>
        <w:t>*</w:t>
      </w:r>
      <w:r>
        <w:rPr>
          <w:rFonts w:hint="eastAsia"/>
          <w:szCs w:val="21"/>
          <w:highlight w:val="none"/>
        </w:rPr>
        <w:t>4.1数据采集计算机</w:t>
      </w:r>
      <w:r>
        <w:rPr>
          <w:rFonts w:hint="eastAsia"/>
          <w:szCs w:val="21"/>
          <w:highlight w:val="none"/>
          <w:lang w:eastAsia="zh-CN"/>
        </w:rPr>
        <w:t>，</w:t>
      </w:r>
      <w:r>
        <w:rPr>
          <w:rFonts w:hint="eastAsia"/>
          <w:szCs w:val="21"/>
          <w:highlight w:val="none"/>
        </w:rPr>
        <w:t>CPU 不低于 Intel Core i</w:t>
      </w:r>
      <w:r>
        <w:rPr>
          <w:rFonts w:hint="eastAsia"/>
          <w:szCs w:val="21"/>
          <w:highlight w:val="none"/>
          <w:lang w:val="en-US" w:eastAsia="zh-CN"/>
        </w:rPr>
        <w:t>7</w:t>
      </w:r>
      <w:r>
        <w:rPr>
          <w:rFonts w:hint="eastAsia"/>
          <w:szCs w:val="21"/>
          <w:highlight w:val="none"/>
        </w:rPr>
        <w:t>-1</w:t>
      </w:r>
      <w:r>
        <w:rPr>
          <w:rFonts w:hint="eastAsia"/>
          <w:szCs w:val="21"/>
          <w:highlight w:val="none"/>
          <w:lang w:val="en-US" w:eastAsia="zh-CN"/>
        </w:rPr>
        <w:t>2600K</w:t>
      </w:r>
      <w:r>
        <w:rPr>
          <w:rFonts w:hint="eastAsia"/>
          <w:szCs w:val="21"/>
          <w:highlight w:val="none"/>
          <w:lang w:eastAsia="zh-CN"/>
        </w:rPr>
        <w:t>；</w:t>
      </w:r>
      <w:r>
        <w:rPr>
          <w:rFonts w:hint="eastAsia"/>
          <w:szCs w:val="21"/>
          <w:highlight w:val="none"/>
        </w:rPr>
        <w:t>运行内存</w:t>
      </w:r>
      <w:r>
        <w:rPr>
          <w:rFonts w:hint="eastAsia"/>
          <w:szCs w:val="21"/>
          <w:highlight w:val="none"/>
          <w:lang w:val="en-US" w:eastAsia="zh-CN"/>
        </w:rPr>
        <w:t>≥512G</w:t>
      </w:r>
      <w:r>
        <w:rPr>
          <w:rFonts w:hint="eastAsia"/>
          <w:szCs w:val="21"/>
          <w:highlight w:val="none"/>
        </w:rPr>
        <w:t>，存储硬盘S</w:t>
      </w:r>
      <w:r>
        <w:rPr>
          <w:szCs w:val="21"/>
          <w:highlight w:val="none"/>
        </w:rPr>
        <w:t>SD</w:t>
      </w:r>
      <w:r>
        <w:rPr>
          <w:rFonts w:hint="eastAsia"/>
          <w:szCs w:val="21"/>
          <w:highlight w:val="none"/>
          <w:lang w:val="en-US" w:eastAsia="zh-CN"/>
        </w:rPr>
        <w:t>≥</w:t>
      </w:r>
      <w:r>
        <w:rPr>
          <w:szCs w:val="21"/>
          <w:highlight w:val="none"/>
        </w:rPr>
        <w:t>4</w:t>
      </w:r>
      <w:r>
        <w:rPr>
          <w:rFonts w:hint="eastAsia"/>
          <w:szCs w:val="21"/>
          <w:highlight w:val="none"/>
        </w:rPr>
        <w:t>T，H</w:t>
      </w:r>
      <w:r>
        <w:rPr>
          <w:szCs w:val="21"/>
          <w:highlight w:val="none"/>
        </w:rPr>
        <w:t>DD</w:t>
      </w:r>
      <w:r>
        <w:rPr>
          <w:rFonts w:hint="eastAsia"/>
          <w:szCs w:val="21"/>
          <w:highlight w:val="none"/>
          <w:lang w:val="en-US" w:eastAsia="zh-CN"/>
        </w:rPr>
        <w:t>≥</w:t>
      </w:r>
      <w:r>
        <w:rPr>
          <w:rFonts w:hint="eastAsia"/>
          <w:szCs w:val="21"/>
          <w:highlight w:val="none"/>
        </w:rPr>
        <w:t>1</w:t>
      </w:r>
      <w:r>
        <w:rPr>
          <w:rFonts w:hint="eastAsia"/>
          <w:szCs w:val="21"/>
          <w:highlight w:val="none"/>
          <w:lang w:val="en-US" w:eastAsia="zh-CN"/>
        </w:rPr>
        <w:t>6</w:t>
      </w:r>
      <w:r>
        <w:rPr>
          <w:szCs w:val="21"/>
          <w:highlight w:val="none"/>
        </w:rPr>
        <w:t>T</w:t>
      </w:r>
      <w:r>
        <w:rPr>
          <w:rFonts w:hint="eastAsia"/>
          <w:szCs w:val="21"/>
          <w:highlight w:val="none"/>
          <w:lang w:eastAsia="zh-CN"/>
        </w:rPr>
        <w:t>；</w:t>
      </w:r>
      <w:r>
        <w:rPr>
          <w:rFonts w:hint="eastAsia" w:ascii="Times New Roman" w:hAnsi="Times New Roman" w:eastAsia="宋体" w:cs="Times New Roman"/>
          <w:szCs w:val="21"/>
          <w:highlight w:val="none"/>
          <w:lang w:val="en-US" w:eastAsia="zh-CN"/>
        </w:rPr>
        <w:t>万</w:t>
      </w:r>
      <w:r>
        <w:rPr>
          <w:rFonts w:hint="eastAsia" w:ascii="Times New Roman" w:hAnsi="Times New Roman" w:eastAsia="宋体" w:cs="Times New Roman"/>
          <w:szCs w:val="21"/>
          <w:highlight w:val="none"/>
        </w:rPr>
        <w:t>兆</w:t>
      </w:r>
      <w:r>
        <w:rPr>
          <w:rFonts w:hint="eastAsia" w:ascii="Times New Roman" w:hAnsi="Times New Roman" w:eastAsia="宋体" w:cs="Times New Roman"/>
          <w:szCs w:val="21"/>
          <w:highlight w:val="none"/>
          <w:lang w:val="en-US" w:eastAsia="zh-CN"/>
        </w:rPr>
        <w:t>光纤</w:t>
      </w:r>
      <w:r>
        <w:rPr>
          <w:rFonts w:hint="eastAsia" w:ascii="Times New Roman" w:hAnsi="Times New Roman" w:eastAsia="宋体" w:cs="Times New Roman"/>
          <w:szCs w:val="21"/>
          <w:highlight w:val="none"/>
        </w:rPr>
        <w:t>网卡</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至少</w:t>
      </w:r>
      <w:r>
        <w:rPr>
          <w:rFonts w:hint="eastAsia"/>
          <w:szCs w:val="21"/>
          <w:highlight w:val="none"/>
        </w:rPr>
        <w:t>1块独立显卡</w:t>
      </w:r>
      <w:r>
        <w:rPr>
          <w:rFonts w:hint="eastAsia"/>
          <w:szCs w:val="21"/>
          <w:highlight w:val="none"/>
          <w:lang w:eastAsia="zh-CN"/>
        </w:rPr>
        <w:t>，</w:t>
      </w:r>
      <w:r>
        <w:rPr>
          <w:rFonts w:hint="eastAsia"/>
          <w:szCs w:val="21"/>
          <w:highlight w:val="none"/>
        </w:rPr>
        <w:t>性能不低于NVIDIA RTX A</w:t>
      </w:r>
      <w:r>
        <w:rPr>
          <w:rFonts w:hint="eastAsia"/>
          <w:szCs w:val="21"/>
          <w:highlight w:val="none"/>
          <w:lang w:val="en-US" w:eastAsia="zh-CN"/>
        </w:rPr>
        <w:t>50</w:t>
      </w:r>
      <w:r>
        <w:rPr>
          <w:rFonts w:hint="eastAsia"/>
          <w:szCs w:val="21"/>
          <w:highlight w:val="none"/>
        </w:rPr>
        <w:t>00</w:t>
      </w:r>
      <w:r>
        <w:rPr>
          <w:rFonts w:hint="eastAsia"/>
          <w:szCs w:val="21"/>
          <w:highlight w:val="none"/>
          <w:lang w:eastAsia="zh-CN"/>
        </w:rPr>
        <w:t>；</w:t>
      </w:r>
      <w:r>
        <w:rPr>
          <w:rFonts w:hint="eastAsia"/>
          <w:szCs w:val="21"/>
          <w:highlight w:val="none"/>
        </w:rPr>
        <w:t>windows10/64 位以上专业版操作软件</w:t>
      </w:r>
      <w:r>
        <w:rPr>
          <w:rFonts w:hint="eastAsia"/>
          <w:szCs w:val="21"/>
          <w:highlight w:val="none"/>
          <w:lang w:eastAsia="zh-CN"/>
        </w:rPr>
        <w:t>，</w:t>
      </w:r>
      <w:r>
        <w:rPr>
          <w:rFonts w:hint="eastAsia"/>
          <w:szCs w:val="21"/>
          <w:highlight w:val="none"/>
          <w:lang w:val="en-US" w:eastAsia="zh-CN"/>
        </w:rPr>
        <w:t>双</w:t>
      </w:r>
      <w:r>
        <w:rPr>
          <w:rFonts w:hint="eastAsia"/>
          <w:szCs w:val="21"/>
          <w:highlight w:val="none"/>
        </w:rPr>
        <w:t>显示器</w:t>
      </w:r>
      <w:r>
        <w:rPr>
          <w:rFonts w:hint="eastAsia"/>
          <w:szCs w:val="21"/>
          <w:highlight w:val="none"/>
          <w:lang w:eastAsia="zh-CN"/>
        </w:rPr>
        <w:t>，</w:t>
      </w:r>
      <w:r>
        <w:rPr>
          <w:rFonts w:hint="eastAsia"/>
          <w:szCs w:val="21"/>
          <w:highlight w:val="none"/>
          <w:lang w:val="en-US" w:eastAsia="zh-CN"/>
        </w:rPr>
        <w:t>尺寸</w:t>
      </w:r>
      <w:r>
        <w:rPr>
          <w:rFonts w:hint="eastAsia"/>
          <w:szCs w:val="21"/>
          <w:highlight w:val="none"/>
        </w:rPr>
        <w:t>≥</w:t>
      </w:r>
      <w:r>
        <w:rPr>
          <w:szCs w:val="21"/>
          <w:highlight w:val="none"/>
        </w:rPr>
        <w:t>32</w:t>
      </w:r>
      <w:r>
        <w:rPr>
          <w:rFonts w:hint="eastAsia"/>
          <w:szCs w:val="21"/>
          <w:highlight w:val="none"/>
        </w:rPr>
        <w:t>寸，分辨率≥</w:t>
      </w:r>
      <w:r>
        <w:rPr>
          <w:szCs w:val="21"/>
          <w:highlight w:val="none"/>
        </w:rPr>
        <w:t>4K</w:t>
      </w:r>
      <w:r>
        <w:rPr>
          <w:rFonts w:hint="eastAsia"/>
          <w:szCs w:val="21"/>
          <w:highlight w:val="none"/>
          <w:lang w:eastAsia="zh-CN"/>
        </w:rPr>
        <w:t>；</w:t>
      </w:r>
      <w:r>
        <w:rPr>
          <w:rFonts w:hint="eastAsia"/>
          <w:szCs w:val="21"/>
          <w:highlight w:val="none"/>
        </w:rPr>
        <w:t>参考品牌：</w:t>
      </w:r>
      <w:r>
        <w:rPr>
          <w:rFonts w:hint="eastAsia"/>
          <w:szCs w:val="21"/>
          <w:highlight w:val="none"/>
          <w:lang w:val="en-US" w:eastAsia="zh-CN"/>
        </w:rPr>
        <w:t>联想、戴尔。</w:t>
      </w:r>
    </w:p>
    <w:p w14:paraId="0440C1EE">
      <w:pPr>
        <w:tabs>
          <w:tab w:val="left" w:pos="900"/>
        </w:tabs>
        <w:spacing w:before="156" w:beforeLines="50" w:line="360" w:lineRule="auto"/>
        <w:ind w:firstLine="420" w:firstLineChars="200"/>
        <w:rPr>
          <w:rFonts w:hint="default" w:eastAsia="宋体"/>
          <w:szCs w:val="21"/>
          <w:highlight w:val="none"/>
          <w:lang w:val="en-US" w:eastAsia="zh-CN"/>
        </w:rPr>
      </w:pPr>
      <w:r>
        <w:rPr>
          <w:rFonts w:ascii="Times New Roman" w:eastAsia="Times New Roman"/>
          <w:sz w:val="21"/>
        </w:rPr>
        <w:t>*</w:t>
      </w:r>
      <w:r>
        <w:rPr>
          <w:rFonts w:hint="eastAsia"/>
          <w:szCs w:val="21"/>
          <w:highlight w:val="none"/>
        </w:rPr>
        <w:t xml:space="preserve">4.2专业数据处理工作站：CPU </w:t>
      </w:r>
      <w:r>
        <w:rPr>
          <w:rFonts w:hint="eastAsia"/>
          <w:szCs w:val="21"/>
          <w:highlight w:val="none"/>
          <w:lang w:val="en-US" w:eastAsia="zh-CN"/>
        </w:rPr>
        <w:t>工作站级别，</w:t>
      </w:r>
      <w:r>
        <w:rPr>
          <w:rFonts w:hint="eastAsia"/>
          <w:szCs w:val="21"/>
          <w:highlight w:val="none"/>
        </w:rPr>
        <w:t xml:space="preserve">不低于 </w:t>
      </w:r>
      <w:r>
        <w:rPr>
          <w:rFonts w:hint="eastAsia"/>
          <w:szCs w:val="21"/>
          <w:highlight w:val="none"/>
          <w:lang w:val="en-US" w:eastAsia="zh-CN"/>
        </w:rPr>
        <w:t>AMD Renzyn 9950X3D</w:t>
      </w:r>
      <w:r>
        <w:rPr>
          <w:rFonts w:hint="eastAsia"/>
          <w:szCs w:val="21"/>
          <w:highlight w:val="none"/>
          <w:lang w:eastAsia="zh-CN"/>
        </w:rPr>
        <w:t>；</w:t>
      </w:r>
      <w:r>
        <w:rPr>
          <w:rFonts w:hint="eastAsia"/>
          <w:szCs w:val="21"/>
          <w:highlight w:val="none"/>
        </w:rPr>
        <w:t>运行内存</w:t>
      </w:r>
      <w:r>
        <w:rPr>
          <w:rFonts w:hint="eastAsia"/>
          <w:szCs w:val="21"/>
          <w:highlight w:val="none"/>
          <w:lang w:val="en-US" w:eastAsia="zh-CN"/>
        </w:rPr>
        <w:t>≥</w:t>
      </w:r>
      <w:r>
        <w:rPr>
          <w:rFonts w:hint="eastAsia"/>
          <w:szCs w:val="21"/>
          <w:highlight w:val="none"/>
        </w:rPr>
        <w:t>1T</w:t>
      </w:r>
      <w:r>
        <w:rPr>
          <w:rFonts w:hint="eastAsia"/>
          <w:szCs w:val="21"/>
          <w:highlight w:val="none"/>
          <w:lang w:eastAsia="zh-CN"/>
        </w:rPr>
        <w:t>，</w:t>
      </w:r>
      <w:r>
        <w:rPr>
          <w:rFonts w:hint="eastAsia"/>
          <w:szCs w:val="21"/>
          <w:highlight w:val="none"/>
        </w:rPr>
        <w:t>存储硬盘S</w:t>
      </w:r>
      <w:r>
        <w:rPr>
          <w:szCs w:val="21"/>
          <w:highlight w:val="none"/>
        </w:rPr>
        <w:t>SD</w:t>
      </w:r>
      <w:r>
        <w:rPr>
          <w:rFonts w:hint="eastAsia"/>
          <w:szCs w:val="21"/>
          <w:highlight w:val="none"/>
          <w:lang w:val="en-US" w:eastAsia="zh-CN"/>
        </w:rPr>
        <w:t>≥</w:t>
      </w:r>
      <w:r>
        <w:rPr>
          <w:szCs w:val="21"/>
          <w:highlight w:val="none"/>
        </w:rPr>
        <w:t>8</w:t>
      </w:r>
      <w:r>
        <w:rPr>
          <w:rFonts w:hint="eastAsia"/>
          <w:szCs w:val="21"/>
          <w:highlight w:val="none"/>
        </w:rPr>
        <w:t>T</w:t>
      </w:r>
      <w:r>
        <w:rPr>
          <w:rFonts w:hint="eastAsia"/>
          <w:szCs w:val="21"/>
          <w:highlight w:val="none"/>
          <w:lang w:eastAsia="zh-CN"/>
        </w:rPr>
        <w:t>，</w:t>
      </w:r>
      <w:r>
        <w:rPr>
          <w:rFonts w:hint="eastAsia"/>
          <w:szCs w:val="21"/>
          <w:highlight w:val="none"/>
        </w:rPr>
        <w:t>H</w:t>
      </w:r>
      <w:r>
        <w:rPr>
          <w:szCs w:val="21"/>
          <w:highlight w:val="none"/>
        </w:rPr>
        <w:t>DD</w:t>
      </w:r>
      <w:r>
        <w:rPr>
          <w:rFonts w:hint="eastAsia"/>
          <w:szCs w:val="21"/>
          <w:highlight w:val="none"/>
          <w:lang w:val="en-US" w:eastAsia="zh-CN"/>
        </w:rPr>
        <w:t>≥</w:t>
      </w:r>
      <w:r>
        <w:rPr>
          <w:szCs w:val="21"/>
          <w:highlight w:val="none"/>
        </w:rPr>
        <w:t>20T</w:t>
      </w:r>
      <w:r>
        <w:rPr>
          <w:rFonts w:hint="eastAsia"/>
          <w:szCs w:val="21"/>
          <w:highlight w:val="none"/>
          <w:lang w:eastAsia="zh-CN"/>
        </w:rPr>
        <w:t>；</w:t>
      </w:r>
      <w:r>
        <w:rPr>
          <w:rFonts w:hint="eastAsia"/>
          <w:szCs w:val="21"/>
          <w:highlight w:val="none"/>
          <w:lang w:val="en-US" w:eastAsia="zh-CN"/>
        </w:rPr>
        <w:t>万兆光纤网卡；</w:t>
      </w:r>
      <w:r>
        <w:rPr>
          <w:rFonts w:hint="eastAsia"/>
          <w:szCs w:val="21"/>
          <w:highlight w:val="none"/>
        </w:rPr>
        <w:t>至少</w:t>
      </w:r>
      <w:r>
        <w:rPr>
          <w:rFonts w:hint="eastAsia"/>
          <w:szCs w:val="21"/>
          <w:highlight w:val="none"/>
          <w:lang w:val="en-US" w:eastAsia="zh-CN"/>
        </w:rPr>
        <w:t>2</w:t>
      </w:r>
      <w:r>
        <w:rPr>
          <w:rFonts w:hint="eastAsia"/>
          <w:szCs w:val="21"/>
          <w:highlight w:val="none"/>
        </w:rPr>
        <w:t>块独立显卡</w:t>
      </w:r>
      <w:r>
        <w:rPr>
          <w:rFonts w:hint="eastAsia"/>
          <w:szCs w:val="21"/>
          <w:highlight w:val="none"/>
          <w:lang w:eastAsia="zh-CN"/>
        </w:rPr>
        <w:t>，</w:t>
      </w:r>
      <w:r>
        <w:rPr>
          <w:rFonts w:hint="eastAsia"/>
          <w:szCs w:val="21"/>
          <w:highlight w:val="none"/>
        </w:rPr>
        <w:t xml:space="preserve">性能不低于NVIDIA RTX </w:t>
      </w:r>
      <w:r>
        <w:rPr>
          <w:rFonts w:hint="eastAsia"/>
          <w:szCs w:val="21"/>
          <w:highlight w:val="none"/>
          <w:lang w:val="en-US" w:eastAsia="zh-CN"/>
        </w:rPr>
        <w:t>4090D 48G</w:t>
      </w:r>
      <w:r>
        <w:rPr>
          <w:rFonts w:hint="eastAsia"/>
          <w:szCs w:val="21"/>
          <w:highlight w:val="none"/>
          <w:lang w:eastAsia="zh-CN"/>
        </w:rPr>
        <w:t>；</w:t>
      </w:r>
      <w:r>
        <w:rPr>
          <w:rFonts w:hint="eastAsia"/>
          <w:szCs w:val="21"/>
          <w:highlight w:val="none"/>
        </w:rPr>
        <w:t>专业版驱动，windows1</w:t>
      </w:r>
      <w:r>
        <w:rPr>
          <w:rFonts w:hint="eastAsia"/>
          <w:szCs w:val="21"/>
          <w:highlight w:val="none"/>
          <w:lang w:val="en-US" w:eastAsia="zh-CN"/>
        </w:rPr>
        <w:t>1</w:t>
      </w:r>
      <w:r>
        <w:rPr>
          <w:rFonts w:hint="eastAsia"/>
          <w:szCs w:val="21"/>
          <w:highlight w:val="none"/>
        </w:rPr>
        <w:t>专业</w:t>
      </w:r>
      <w:r>
        <w:rPr>
          <w:rFonts w:hint="eastAsia"/>
          <w:szCs w:val="21"/>
          <w:highlight w:val="none"/>
          <w:lang w:val="en-US" w:eastAsia="zh-CN"/>
        </w:rPr>
        <w:t>工作站版</w:t>
      </w:r>
      <w:r>
        <w:rPr>
          <w:rFonts w:hint="eastAsia"/>
          <w:szCs w:val="21"/>
          <w:highlight w:val="none"/>
        </w:rPr>
        <w:t>，</w:t>
      </w:r>
      <w:r>
        <w:rPr>
          <w:rFonts w:hint="eastAsia"/>
          <w:szCs w:val="21"/>
          <w:highlight w:val="none"/>
          <w:lang w:val="en-US" w:eastAsia="zh-CN"/>
        </w:rPr>
        <w:t>双</w:t>
      </w:r>
      <w:r>
        <w:rPr>
          <w:rFonts w:hint="eastAsia"/>
          <w:szCs w:val="21"/>
          <w:highlight w:val="none"/>
        </w:rPr>
        <w:t>显示器≥</w:t>
      </w:r>
      <w:r>
        <w:rPr>
          <w:szCs w:val="21"/>
          <w:highlight w:val="none"/>
        </w:rPr>
        <w:t>32</w:t>
      </w:r>
      <w:r>
        <w:rPr>
          <w:rFonts w:hint="eastAsia"/>
          <w:szCs w:val="21"/>
          <w:highlight w:val="none"/>
        </w:rPr>
        <w:t>寸，分辨率≥</w:t>
      </w:r>
      <w:r>
        <w:rPr>
          <w:szCs w:val="21"/>
          <w:highlight w:val="none"/>
        </w:rPr>
        <w:t>4K</w:t>
      </w:r>
      <w:r>
        <w:rPr>
          <w:rFonts w:hint="eastAsia"/>
          <w:szCs w:val="21"/>
          <w:highlight w:val="none"/>
          <w:lang w:eastAsia="zh-CN"/>
        </w:rPr>
        <w:t>。</w:t>
      </w:r>
      <w:r>
        <w:rPr>
          <w:rFonts w:hint="eastAsia"/>
          <w:szCs w:val="21"/>
          <w:highlight w:val="none"/>
          <w:lang w:val="en-US" w:eastAsia="zh-CN"/>
        </w:rPr>
        <w:t>参考品牌联想、戴尔。</w:t>
      </w:r>
    </w:p>
    <w:p w14:paraId="4844C4CC">
      <w:pPr>
        <w:tabs>
          <w:tab w:val="left" w:pos="900"/>
        </w:tabs>
        <w:spacing w:before="156" w:beforeLines="50" w:line="360" w:lineRule="auto"/>
        <w:ind w:firstLine="420" w:firstLineChars="200"/>
        <w:rPr>
          <w:rFonts w:hint="eastAsia" w:eastAsia="宋体"/>
          <w:szCs w:val="21"/>
          <w:lang w:eastAsia="zh-CN"/>
        </w:rPr>
      </w:pPr>
      <w:r>
        <w:rPr>
          <w:rFonts w:hint="eastAsia"/>
          <w:szCs w:val="21"/>
        </w:rPr>
        <w:t>4.3 数据采集软件均为设备厂家自主开发</w:t>
      </w:r>
      <w:r>
        <w:rPr>
          <w:rFonts w:hint="eastAsia"/>
          <w:szCs w:val="21"/>
          <w:lang w:eastAsia="zh-CN"/>
        </w:rPr>
        <w:t>，</w:t>
      </w:r>
      <w:r>
        <w:rPr>
          <w:rFonts w:hint="eastAsia"/>
          <w:szCs w:val="21"/>
        </w:rPr>
        <w:t>数据采集软件可根据需</w:t>
      </w:r>
      <w:r>
        <w:rPr>
          <w:rFonts w:hint="eastAsia"/>
          <w:szCs w:val="21"/>
          <w:lang w:val="en-US" w:eastAsia="zh-CN"/>
        </w:rPr>
        <w:t>求进行设置，</w:t>
      </w:r>
      <w:r>
        <w:rPr>
          <w:rFonts w:hint="eastAsia"/>
          <w:szCs w:val="21"/>
        </w:rPr>
        <w:t>包括但不限于电压、电流、功率、滤波片、角度、张数</w:t>
      </w:r>
      <w:r>
        <w:rPr>
          <w:rFonts w:hint="eastAsia"/>
          <w:szCs w:val="21"/>
          <w:lang w:eastAsia="zh-CN"/>
        </w:rPr>
        <w:t>、</w:t>
      </w:r>
      <w:r>
        <w:rPr>
          <w:rFonts w:hint="eastAsia"/>
          <w:szCs w:val="21"/>
        </w:rPr>
        <w:t>一键式快速启动扫描</w:t>
      </w:r>
      <w:r>
        <w:rPr>
          <w:rFonts w:hint="eastAsia"/>
          <w:szCs w:val="21"/>
          <w:lang w:val="en-US" w:eastAsia="zh-CN"/>
        </w:rPr>
        <w:t>等；同时支持</w:t>
      </w:r>
      <w:r>
        <w:rPr>
          <w:rFonts w:hint="eastAsia"/>
          <w:szCs w:val="21"/>
        </w:rPr>
        <w:t>二维 DR 成像、常规锥束扫描</w:t>
      </w:r>
      <w:r>
        <w:rPr>
          <w:rFonts w:hint="eastAsia"/>
          <w:szCs w:val="21"/>
          <w:lang w:eastAsia="zh-CN"/>
        </w:rPr>
        <w:t>、</w:t>
      </w:r>
      <w:r>
        <w:rPr>
          <w:rFonts w:hint="eastAsia"/>
          <w:szCs w:val="21"/>
        </w:rPr>
        <w:t>有限角、螺旋、偏置、变投影步长、探测器抖动等多种扫描模式</w:t>
      </w:r>
      <w:r>
        <w:rPr>
          <w:rFonts w:hint="eastAsia"/>
          <w:szCs w:val="21"/>
          <w:lang w:eastAsia="zh-CN"/>
        </w:rPr>
        <w:t>。</w:t>
      </w:r>
    </w:p>
    <w:p w14:paraId="42E39068">
      <w:pPr>
        <w:tabs>
          <w:tab w:val="left" w:pos="900"/>
        </w:tabs>
        <w:spacing w:before="156" w:beforeLines="50" w:line="360" w:lineRule="auto"/>
        <w:ind w:firstLine="420" w:firstLineChars="200"/>
        <w:rPr>
          <w:szCs w:val="21"/>
        </w:rPr>
      </w:pPr>
      <w:r>
        <w:rPr>
          <w:rFonts w:hint="eastAsia"/>
          <w:szCs w:val="21"/>
        </w:rPr>
        <w:t>4.</w:t>
      </w:r>
      <w:r>
        <w:rPr>
          <w:szCs w:val="21"/>
        </w:rPr>
        <w:t>4</w:t>
      </w:r>
      <w:r>
        <w:rPr>
          <w:rFonts w:hint="eastAsia"/>
          <w:szCs w:val="21"/>
        </w:rPr>
        <w:t xml:space="preserve"> 图像重建及可视化</w:t>
      </w:r>
      <w:r>
        <w:rPr>
          <w:rFonts w:hint="eastAsia"/>
          <w:szCs w:val="21"/>
          <w:lang w:val="en-US" w:eastAsia="zh-CN"/>
        </w:rPr>
        <w:t>软件</w:t>
      </w:r>
      <w:r>
        <w:rPr>
          <w:rFonts w:hint="eastAsia"/>
          <w:szCs w:val="21"/>
        </w:rPr>
        <w:t>可对数据进行环形伪影校正、</w:t>
      </w:r>
      <w:r>
        <w:rPr>
          <w:rFonts w:hint="eastAsia"/>
          <w:szCs w:val="21"/>
          <w:lang w:val="en-US" w:eastAsia="zh-CN"/>
        </w:rPr>
        <w:t>射线</w:t>
      </w:r>
      <w:r>
        <w:rPr>
          <w:rFonts w:hint="eastAsia"/>
          <w:szCs w:val="21"/>
        </w:rPr>
        <w:t>硬化校正等多种校正</w:t>
      </w:r>
      <w:r>
        <w:rPr>
          <w:rFonts w:hint="eastAsia"/>
          <w:szCs w:val="21"/>
          <w:lang w:val="en-US" w:eastAsia="zh-CN"/>
        </w:rPr>
        <w:t>方式，</w:t>
      </w:r>
      <w:r>
        <w:rPr>
          <w:rFonts w:hint="eastAsia"/>
          <w:szCs w:val="21"/>
        </w:rPr>
        <w:t>可</w:t>
      </w:r>
      <w:r>
        <w:rPr>
          <w:szCs w:val="21"/>
        </w:rPr>
        <w:t>支持二维、三维图像输出，</w:t>
      </w:r>
      <w:r>
        <w:rPr>
          <w:rFonts w:hint="eastAsia"/>
          <w:szCs w:val="21"/>
          <w:lang w:val="en-US" w:eastAsia="zh-CN"/>
        </w:rPr>
        <w:t>同时</w:t>
      </w:r>
      <w:r>
        <w:rPr>
          <w:szCs w:val="21"/>
        </w:rPr>
        <w:t>对三维数据体进行旋转、平移、缩放、伪彩等操作。</w:t>
      </w:r>
    </w:p>
    <w:p w14:paraId="38391A29">
      <w:pPr>
        <w:tabs>
          <w:tab w:val="left" w:pos="900"/>
        </w:tabs>
        <w:spacing w:before="156" w:beforeLines="50" w:line="360" w:lineRule="auto"/>
        <w:ind w:firstLine="420" w:firstLineChars="200"/>
        <w:rPr>
          <w:szCs w:val="21"/>
        </w:rPr>
      </w:pPr>
      <w:r>
        <w:rPr>
          <w:rFonts w:ascii="Times New Roman" w:eastAsia="Times New Roman"/>
          <w:sz w:val="21"/>
        </w:rPr>
        <w:t>*</w:t>
      </w:r>
      <w:r>
        <w:rPr>
          <w:rFonts w:hint="eastAsia"/>
          <w:szCs w:val="21"/>
        </w:rPr>
        <w:t>4.</w:t>
      </w:r>
      <w:r>
        <w:rPr>
          <w:szCs w:val="21"/>
        </w:rPr>
        <w:t>5</w:t>
      </w:r>
      <w:r>
        <w:rPr>
          <w:rFonts w:hint="eastAsia"/>
          <w:szCs w:val="21"/>
        </w:rPr>
        <w:t xml:space="preserve"> 磁盘阵列一套</w:t>
      </w:r>
      <w:r>
        <w:rPr>
          <w:rFonts w:hint="eastAsia"/>
          <w:szCs w:val="21"/>
          <w:lang w:eastAsia="zh-CN"/>
        </w:rPr>
        <w:t>，</w:t>
      </w:r>
      <w:r>
        <w:rPr>
          <w:rFonts w:hint="eastAsia"/>
          <w:szCs w:val="21"/>
          <w:lang w:val="en-US" w:eastAsia="zh-CN"/>
        </w:rPr>
        <w:t>内存</w:t>
      </w:r>
      <w:r>
        <w:rPr>
          <w:rFonts w:hint="eastAsia"/>
          <w:szCs w:val="21"/>
        </w:rPr>
        <w:t>不小于240T，可与</w:t>
      </w:r>
      <w:r>
        <w:rPr>
          <w:rFonts w:hint="eastAsia"/>
          <w:szCs w:val="21"/>
          <w:lang w:val="en-US" w:eastAsia="zh-CN"/>
        </w:rPr>
        <w:t>前端采集计算机和专业数据处理工作站</w:t>
      </w:r>
      <w:r>
        <w:rPr>
          <w:rFonts w:hint="eastAsia"/>
          <w:szCs w:val="21"/>
        </w:rPr>
        <w:t>良好对接</w:t>
      </w:r>
      <w:r>
        <w:rPr>
          <w:rFonts w:hint="eastAsia"/>
          <w:szCs w:val="21"/>
          <w:lang w:eastAsia="zh-CN"/>
        </w:rPr>
        <w:t>，</w:t>
      </w:r>
      <w:r>
        <w:rPr>
          <w:rFonts w:hint="eastAsia"/>
          <w:szCs w:val="21"/>
          <w:lang w:val="en-US" w:eastAsia="zh-CN"/>
        </w:rPr>
        <w:t>可进行扩容</w:t>
      </w:r>
      <w:r>
        <w:rPr>
          <w:rFonts w:hint="eastAsia"/>
          <w:szCs w:val="21"/>
        </w:rPr>
        <w:t>。</w:t>
      </w:r>
    </w:p>
    <w:p w14:paraId="3C184373">
      <w:pPr>
        <w:tabs>
          <w:tab w:val="left" w:pos="900"/>
        </w:tabs>
        <w:spacing w:before="156" w:beforeLines="50" w:line="360" w:lineRule="auto"/>
        <w:rPr>
          <w:rFonts w:hint="eastAsia"/>
          <w:b/>
          <w:bCs/>
          <w:szCs w:val="21"/>
        </w:rPr>
      </w:pPr>
      <w:r>
        <w:rPr>
          <w:rFonts w:hint="eastAsia" w:eastAsiaTheme="minorEastAsia"/>
          <w:color w:val="000000"/>
          <w:szCs w:val="30"/>
        </w:rPr>
        <w:t>★</w:t>
      </w:r>
      <w:r>
        <w:rPr>
          <w:rFonts w:hint="eastAsia"/>
          <w:b/>
          <w:bCs/>
          <w:szCs w:val="21"/>
        </w:rPr>
        <w:t>5</w:t>
      </w:r>
      <w:r>
        <w:rPr>
          <w:rFonts w:hint="eastAsia"/>
          <w:b/>
          <w:bCs/>
          <w:szCs w:val="21"/>
          <w:lang w:val="en-US" w:eastAsia="zh-CN"/>
        </w:rPr>
        <w:t xml:space="preserve"> </w:t>
      </w:r>
      <w:r>
        <w:rPr>
          <w:rFonts w:hint="eastAsia"/>
          <w:b/>
          <w:bCs/>
          <w:szCs w:val="21"/>
        </w:rPr>
        <w:t>三维可视化软件</w:t>
      </w:r>
    </w:p>
    <w:p w14:paraId="73EDA2D8">
      <w:pPr>
        <w:tabs>
          <w:tab w:val="left" w:pos="900"/>
        </w:tabs>
        <w:spacing w:before="156" w:beforeLines="50" w:line="360" w:lineRule="auto"/>
        <w:ind w:firstLine="420" w:firstLineChars="200"/>
        <w:rPr>
          <w:rFonts w:hint="eastAsia" w:eastAsia="宋体"/>
          <w:szCs w:val="21"/>
          <w:lang w:eastAsia="zh-CN"/>
        </w:rPr>
      </w:pPr>
      <w:r>
        <w:rPr>
          <w:rFonts w:hint="eastAsia"/>
          <w:szCs w:val="21"/>
        </w:rPr>
        <w:t>三维可视化软件采用VGStudio MAX和AI TRAINER基础版软件（最新版，全模块</w:t>
      </w:r>
      <w:r>
        <w:rPr>
          <w:rFonts w:hint="eastAsia"/>
          <w:szCs w:val="21"/>
          <w:lang w:eastAsia="zh-CN"/>
        </w:rPr>
        <w:t>，</w:t>
      </w:r>
      <w:r>
        <w:rPr>
          <w:rFonts w:hint="eastAsia"/>
          <w:szCs w:val="21"/>
          <w:lang w:val="en-US" w:eastAsia="zh-CN"/>
        </w:rPr>
        <w:t>VG</w:t>
      </w:r>
      <w:r>
        <w:rPr>
          <w:rFonts w:hint="eastAsia"/>
          <w:szCs w:val="21"/>
        </w:rPr>
        <w:t>Studio MAX</w:t>
      </w:r>
      <w:r>
        <w:rPr>
          <w:rFonts w:hint="eastAsia"/>
          <w:szCs w:val="21"/>
          <w:lang w:val="en-US" w:eastAsia="zh-CN"/>
        </w:rPr>
        <w:t xml:space="preserve"> 版本号不低于2025.1</w:t>
      </w:r>
      <w:r>
        <w:rPr>
          <w:rFonts w:hint="eastAsia"/>
          <w:szCs w:val="21"/>
        </w:rPr>
        <w:t>）</w:t>
      </w:r>
      <w:r>
        <w:rPr>
          <w:rFonts w:hint="eastAsia"/>
          <w:szCs w:val="21"/>
          <w:lang w:eastAsia="zh-CN"/>
        </w:rPr>
        <w:t>。</w:t>
      </w:r>
      <w:r>
        <w:rPr>
          <w:rFonts w:hint="eastAsia"/>
          <w:szCs w:val="21"/>
        </w:rPr>
        <w:t>包括但不少于三维坐标测量、设计件/实物比较、壁厚分析、制造几何修正、逆向工程、CAD 导入模块、PMI 扩展（不含 CAD 导入）模块、孔隙/夹杂物分析 、电池分析、深度分割、纤维复合材料分析、泡状/粉状结构分析、数字体积相关计算、体积网格计算、夹紧模拟、结构力学模拟、传递现象模拟、 CT 重建和AI TRAINER基础版软件</w:t>
      </w:r>
      <w:r>
        <w:rPr>
          <w:rFonts w:hint="eastAsia"/>
          <w:szCs w:val="21"/>
          <w:lang w:eastAsia="zh-CN"/>
        </w:rPr>
        <w:t>。</w:t>
      </w:r>
    </w:p>
    <w:p w14:paraId="15CA2F45">
      <w:pPr>
        <w:tabs>
          <w:tab w:val="left" w:pos="900"/>
        </w:tabs>
        <w:spacing w:before="156" w:beforeLines="50" w:line="360" w:lineRule="auto"/>
        <w:ind w:firstLine="211" w:firstLineChars="100"/>
        <w:rPr>
          <w:b/>
          <w:bCs/>
          <w:szCs w:val="21"/>
        </w:rPr>
      </w:pPr>
      <w:r>
        <w:rPr>
          <w:rFonts w:hint="eastAsia"/>
          <w:b/>
          <w:bCs/>
          <w:szCs w:val="21"/>
        </w:rPr>
        <w:t>6</w:t>
      </w:r>
      <w:r>
        <w:rPr>
          <w:rFonts w:hint="eastAsia"/>
          <w:b/>
          <w:bCs/>
          <w:szCs w:val="21"/>
          <w:lang w:val="en-US" w:eastAsia="zh-CN"/>
        </w:rPr>
        <w:t xml:space="preserve"> </w:t>
      </w:r>
      <w:r>
        <w:rPr>
          <w:rFonts w:hint="eastAsia"/>
          <w:b/>
          <w:bCs/>
          <w:szCs w:val="21"/>
        </w:rPr>
        <w:t>射线防护铅房</w:t>
      </w:r>
    </w:p>
    <w:p w14:paraId="623C490C">
      <w:pPr>
        <w:tabs>
          <w:tab w:val="left" w:pos="900"/>
        </w:tabs>
        <w:spacing w:before="156" w:beforeLines="50" w:line="360" w:lineRule="auto"/>
        <w:ind w:firstLine="420" w:firstLineChars="200"/>
        <w:rPr>
          <w:szCs w:val="21"/>
        </w:rPr>
      </w:pPr>
      <w:r>
        <w:rPr>
          <w:rFonts w:hint="eastAsia"/>
          <w:szCs w:val="21"/>
        </w:rPr>
        <w:t>6.1 高能量X射线断层扫描仪</w:t>
      </w:r>
      <w:r>
        <w:rPr>
          <w:szCs w:val="21"/>
        </w:rPr>
        <w:t>射线防护铅房及相关附属设施包括在此项目中。内部尺寸依据</w:t>
      </w:r>
      <w:r>
        <w:rPr>
          <w:rFonts w:hint="eastAsia"/>
          <w:szCs w:val="21"/>
        </w:rPr>
        <w:t>断层扫描仪</w:t>
      </w:r>
      <w:r>
        <w:rPr>
          <w:szCs w:val="21"/>
        </w:rPr>
        <w:t>扫描系统及所安装部件进行预计。</w:t>
      </w:r>
    </w:p>
    <w:p w14:paraId="6EE0E93B">
      <w:pPr>
        <w:tabs>
          <w:tab w:val="left" w:pos="900"/>
        </w:tabs>
        <w:spacing w:before="156" w:beforeLines="50" w:line="360" w:lineRule="auto"/>
        <w:ind w:firstLine="420" w:firstLineChars="200"/>
        <w:rPr>
          <w:szCs w:val="21"/>
        </w:rPr>
      </w:pPr>
      <w:r>
        <w:rPr>
          <w:rFonts w:hint="eastAsia"/>
          <w:szCs w:val="21"/>
        </w:rPr>
        <w:t xml:space="preserve">6.2 </w:t>
      </w:r>
      <w:r>
        <w:rPr>
          <w:szCs w:val="21"/>
        </w:rPr>
        <w:t>铅房内部需配置照明</w:t>
      </w:r>
      <w:r>
        <w:rPr>
          <w:rFonts w:hint="eastAsia"/>
          <w:szCs w:val="21"/>
          <w:lang w:val="en-US" w:eastAsia="zh-CN"/>
        </w:rPr>
        <w:t>、监控系统，可对铅房内部实时监控（不少于4路监控）。</w:t>
      </w:r>
    </w:p>
    <w:p w14:paraId="0D9DBB04">
      <w:pPr>
        <w:tabs>
          <w:tab w:val="left" w:pos="900"/>
        </w:tabs>
        <w:spacing w:before="156" w:beforeLines="50" w:line="360" w:lineRule="auto"/>
        <w:ind w:firstLine="420" w:firstLineChars="200"/>
        <w:rPr>
          <w:szCs w:val="21"/>
        </w:rPr>
      </w:pPr>
      <w:r>
        <w:rPr>
          <w:rFonts w:ascii="Times New Roman" w:eastAsia="Times New Roman"/>
          <w:sz w:val="21"/>
        </w:rPr>
        <w:t>*</w:t>
      </w:r>
      <w:r>
        <w:rPr>
          <w:rFonts w:hint="eastAsia"/>
          <w:szCs w:val="21"/>
        </w:rPr>
        <w:t>6.</w:t>
      </w:r>
      <w:r>
        <w:rPr>
          <w:szCs w:val="21"/>
        </w:rPr>
        <w:t xml:space="preserve">3钢铅钢三明治式防护，全封闭安全屏蔽室。设计的防护铅室可抵御 </w:t>
      </w:r>
      <w:r>
        <w:rPr>
          <w:rFonts w:hint="eastAsia"/>
          <w:szCs w:val="21"/>
        </w:rPr>
        <w:t>50</w:t>
      </w:r>
      <w:r>
        <w:rPr>
          <w:szCs w:val="21"/>
        </w:rPr>
        <w:t>0kV的X射线，安全性须能符合中国辐射防护标准，在距离机柜外壁100mm 的位置，检测 X-射线泄露≤0.5uSv/h。</w:t>
      </w:r>
    </w:p>
    <w:p w14:paraId="5CCD7F94">
      <w:pPr>
        <w:tabs>
          <w:tab w:val="left" w:pos="900"/>
        </w:tabs>
        <w:spacing w:before="156" w:beforeLines="50" w:line="360" w:lineRule="auto"/>
        <w:ind w:firstLine="420" w:firstLineChars="200"/>
        <w:rPr>
          <w:szCs w:val="21"/>
        </w:rPr>
      </w:pPr>
      <w:r>
        <w:rPr>
          <w:rFonts w:hint="eastAsia"/>
          <w:szCs w:val="21"/>
        </w:rPr>
        <w:t>6.4</w:t>
      </w:r>
      <w:r>
        <w:rPr>
          <w:szCs w:val="21"/>
        </w:rPr>
        <w:t>配置门机双联锁装置，开门射线即停。</w:t>
      </w:r>
    </w:p>
    <w:p w14:paraId="408C9B54">
      <w:pPr>
        <w:tabs>
          <w:tab w:val="left" w:pos="900"/>
        </w:tabs>
        <w:spacing w:before="156" w:beforeLines="50" w:line="360" w:lineRule="auto"/>
        <w:ind w:firstLine="420" w:firstLineChars="200"/>
        <w:rPr>
          <w:szCs w:val="21"/>
        </w:rPr>
      </w:pPr>
      <w:r>
        <w:rPr>
          <w:rFonts w:hint="eastAsia"/>
          <w:szCs w:val="21"/>
        </w:rPr>
        <w:t xml:space="preserve">6.5 </w:t>
      </w:r>
      <w:r>
        <w:rPr>
          <w:szCs w:val="21"/>
        </w:rPr>
        <w:t>信号警示</w:t>
      </w:r>
      <w:r>
        <w:rPr>
          <w:rFonts w:hint="eastAsia"/>
          <w:szCs w:val="21"/>
          <w:lang w:eastAsia="zh-CN"/>
        </w:rPr>
        <w:t>，</w:t>
      </w:r>
      <w:r>
        <w:rPr>
          <w:szCs w:val="21"/>
        </w:rPr>
        <w:t>设备主体控制台及设备顶部配置信号警示灯，</w:t>
      </w:r>
      <w:r>
        <w:rPr>
          <w:rFonts w:hint="eastAsia"/>
          <w:szCs w:val="21"/>
        </w:rPr>
        <w:t>不同状态下应有不同的指示，且容易辨识</w:t>
      </w:r>
      <w:r>
        <w:rPr>
          <w:szCs w:val="21"/>
        </w:rPr>
        <w:t>。</w:t>
      </w:r>
    </w:p>
    <w:p w14:paraId="0FD6A06F">
      <w:pPr>
        <w:tabs>
          <w:tab w:val="left" w:pos="900"/>
        </w:tabs>
        <w:spacing w:before="156" w:beforeLines="50" w:line="360" w:lineRule="auto"/>
        <w:ind w:firstLine="420" w:firstLineChars="200"/>
        <w:rPr>
          <w:rFonts w:hint="eastAsia" w:eastAsia="宋体"/>
          <w:szCs w:val="21"/>
          <w:lang w:eastAsia="zh-CN"/>
        </w:rPr>
      </w:pPr>
      <w:r>
        <w:rPr>
          <w:rFonts w:hint="eastAsia"/>
          <w:szCs w:val="21"/>
        </w:rPr>
        <w:t>6.6  个人剂量报警仪</w:t>
      </w:r>
      <w:r>
        <w:rPr>
          <w:rFonts w:hint="eastAsia"/>
          <w:szCs w:val="21"/>
          <w:lang w:eastAsia="zh-CN"/>
        </w:rPr>
        <w:t>（</w:t>
      </w:r>
      <w:r>
        <w:rPr>
          <w:rFonts w:hint="eastAsia"/>
          <w:szCs w:val="21"/>
        </w:rPr>
        <w:t>2个</w:t>
      </w:r>
      <w:r>
        <w:rPr>
          <w:rFonts w:hint="eastAsia"/>
          <w:szCs w:val="21"/>
          <w:lang w:eastAsia="zh-CN"/>
        </w:rPr>
        <w:t>），</w:t>
      </w:r>
      <w:r>
        <w:rPr>
          <w:rFonts w:hint="eastAsia"/>
          <w:szCs w:val="21"/>
        </w:rPr>
        <w:t>固定式剂量报警仪 （1个主机、2个探头）</w:t>
      </w:r>
      <w:r>
        <w:rPr>
          <w:rFonts w:hint="eastAsia"/>
          <w:szCs w:val="21"/>
          <w:lang w:eastAsia="zh-CN"/>
        </w:rPr>
        <w:t>。</w:t>
      </w:r>
    </w:p>
    <w:p w14:paraId="0E6BC7CC">
      <w:pPr>
        <w:tabs>
          <w:tab w:val="left" w:pos="900"/>
        </w:tabs>
        <w:spacing w:before="156" w:beforeLines="50" w:line="360" w:lineRule="auto"/>
        <w:ind w:firstLine="211" w:firstLineChars="100"/>
        <w:rPr>
          <w:b/>
          <w:bCs/>
          <w:szCs w:val="21"/>
        </w:rPr>
      </w:pPr>
      <w:r>
        <w:rPr>
          <w:rFonts w:hint="eastAsia"/>
          <w:b/>
          <w:bCs/>
          <w:szCs w:val="21"/>
        </w:rPr>
        <w:t>7 其他</w:t>
      </w:r>
    </w:p>
    <w:p w14:paraId="4DF57998">
      <w:pPr>
        <w:tabs>
          <w:tab w:val="left" w:pos="900"/>
        </w:tabs>
        <w:spacing w:before="156" w:beforeLines="50" w:line="360" w:lineRule="auto"/>
        <w:ind w:firstLine="420" w:firstLineChars="200"/>
        <w:rPr>
          <w:szCs w:val="21"/>
        </w:rPr>
      </w:pPr>
      <w:r>
        <w:rPr>
          <w:rFonts w:hint="eastAsia"/>
          <w:szCs w:val="21"/>
        </w:rPr>
        <w:t>7</w:t>
      </w:r>
      <w:r>
        <w:rPr>
          <w:szCs w:val="21"/>
        </w:rPr>
        <w:t xml:space="preserve">.1 </w:t>
      </w:r>
      <w:r>
        <w:rPr>
          <w:rFonts w:hint="eastAsia"/>
          <w:szCs w:val="21"/>
        </w:rPr>
        <w:t>不间断工频电源U</w:t>
      </w:r>
      <w:r>
        <w:rPr>
          <w:szCs w:val="21"/>
        </w:rPr>
        <w:t>PS</w:t>
      </w:r>
      <w:r>
        <w:rPr>
          <w:rFonts w:hint="eastAsia"/>
          <w:szCs w:val="21"/>
        </w:rPr>
        <w:t>一套20 k</w:t>
      </w:r>
      <w:r>
        <w:rPr>
          <w:szCs w:val="21"/>
        </w:rPr>
        <w:t>VA</w:t>
      </w:r>
      <w:r>
        <w:rPr>
          <w:rFonts w:hint="eastAsia"/>
          <w:szCs w:val="21"/>
          <w:lang w:eastAsia="zh-CN"/>
        </w:rPr>
        <w:t>，</w:t>
      </w:r>
      <w:r>
        <w:rPr>
          <w:rFonts w:hint="eastAsia"/>
          <w:szCs w:val="21"/>
        </w:rPr>
        <w:t>≥2小时。</w:t>
      </w:r>
    </w:p>
    <w:p w14:paraId="66D50CC5">
      <w:pPr>
        <w:tabs>
          <w:tab w:val="left" w:pos="900"/>
        </w:tabs>
        <w:spacing w:before="156" w:beforeLines="50" w:line="360" w:lineRule="auto"/>
        <w:ind w:firstLine="420" w:firstLineChars="200"/>
        <w:rPr>
          <w:rFonts w:hint="eastAsia" w:eastAsia="宋体"/>
          <w:szCs w:val="21"/>
          <w:lang w:eastAsia="zh-CN"/>
        </w:rPr>
      </w:pPr>
      <w:r>
        <w:rPr>
          <w:rFonts w:ascii="Times New Roman" w:eastAsia="Times New Roman"/>
          <w:sz w:val="21"/>
        </w:rPr>
        <w:t>*</w:t>
      </w:r>
      <w:r>
        <w:rPr>
          <w:rFonts w:hint="eastAsia"/>
          <w:szCs w:val="21"/>
        </w:rPr>
        <w:t>7</w:t>
      </w:r>
      <w:r>
        <w:rPr>
          <w:szCs w:val="21"/>
        </w:rPr>
        <w:t xml:space="preserve">.2 </w:t>
      </w:r>
      <w:r>
        <w:rPr>
          <w:rFonts w:hint="eastAsia"/>
          <w:szCs w:val="21"/>
        </w:rPr>
        <w:t>标准样品</w:t>
      </w:r>
      <w:r>
        <w:rPr>
          <w:rFonts w:hint="eastAsia"/>
          <w:szCs w:val="21"/>
          <w:lang w:eastAsia="zh-CN"/>
        </w:rPr>
        <w:t>：</w:t>
      </w:r>
      <w:r>
        <w:rPr>
          <w:szCs w:val="21"/>
        </w:rPr>
        <w:t>单丝像质计，双丝像质计</w:t>
      </w:r>
      <w:r>
        <w:rPr>
          <w:rFonts w:hint="eastAsia"/>
          <w:szCs w:val="21"/>
        </w:rPr>
        <w:t>，线对卡</w:t>
      </w:r>
      <w:r>
        <w:rPr>
          <w:rFonts w:hint="eastAsia"/>
          <w:szCs w:val="21"/>
          <w:lang w:eastAsia="zh-CN"/>
        </w:rPr>
        <w:t>，</w:t>
      </w:r>
      <w:r>
        <w:rPr>
          <w:rFonts w:hint="eastAsia"/>
          <w:szCs w:val="21"/>
        </w:rPr>
        <w:t>空间分辨率标样，密度分辨率标样各一套</w:t>
      </w:r>
      <w:r>
        <w:rPr>
          <w:rFonts w:hint="eastAsia"/>
          <w:szCs w:val="21"/>
          <w:lang w:eastAsia="zh-CN"/>
        </w:rPr>
        <w:t>。</w:t>
      </w:r>
    </w:p>
    <w:p w14:paraId="5CFCF9A8">
      <w:pPr>
        <w:tabs>
          <w:tab w:val="left" w:pos="900"/>
        </w:tabs>
        <w:spacing w:before="156" w:beforeLines="50" w:line="360" w:lineRule="auto"/>
        <w:ind w:firstLine="420" w:firstLineChars="200"/>
        <w:rPr>
          <w:rFonts w:hint="eastAsia"/>
          <w:szCs w:val="21"/>
          <w:lang w:val="en-US" w:eastAsia="zh-CN"/>
        </w:rPr>
      </w:pPr>
      <w:r>
        <w:rPr>
          <w:rFonts w:hint="eastAsia"/>
          <w:szCs w:val="21"/>
          <w:lang w:val="en-US" w:eastAsia="zh-CN"/>
        </w:rPr>
        <w:t>7.3 不同样式的样品底座各两套。</w:t>
      </w:r>
    </w:p>
    <w:p w14:paraId="49CB7615">
      <w:pPr>
        <w:tabs>
          <w:tab w:val="left" w:pos="900"/>
        </w:tabs>
        <w:spacing w:before="156" w:beforeLines="50" w:line="360" w:lineRule="auto"/>
        <w:ind w:firstLine="420" w:firstLineChars="200"/>
        <w:rPr>
          <w:rFonts w:hint="eastAsia"/>
          <w:szCs w:val="21"/>
          <w:lang w:val="en-US" w:eastAsia="zh-CN"/>
        </w:rPr>
      </w:pPr>
      <w:r>
        <w:rPr>
          <w:rFonts w:ascii="Times New Roman" w:eastAsia="Times New Roman"/>
          <w:sz w:val="21"/>
        </w:rPr>
        <w:t>*</w:t>
      </w:r>
      <w:r>
        <w:rPr>
          <w:rFonts w:hint="eastAsia"/>
          <w:szCs w:val="21"/>
          <w:lang w:val="en-US" w:eastAsia="zh-CN"/>
        </w:rPr>
        <w:t>7.4 不同厚度的滤片各一套，厚度不少于1mm、2mm、3mm、4mm、5mm；材质不少于Fe、Cu、Mo、Pb、Al等，且需有专用样品盒。</w:t>
      </w:r>
    </w:p>
    <w:p w14:paraId="584CA55A">
      <w:pPr>
        <w:tabs>
          <w:tab w:val="left" w:pos="900"/>
        </w:tabs>
        <w:spacing w:before="156" w:beforeLines="50" w:line="360" w:lineRule="auto"/>
        <w:ind w:firstLine="420" w:firstLineChars="200"/>
        <w:rPr>
          <w:rFonts w:hint="default"/>
          <w:szCs w:val="21"/>
          <w:lang w:val="en-US" w:eastAsia="zh-CN"/>
        </w:rPr>
      </w:pPr>
      <w:r>
        <w:rPr>
          <w:rFonts w:hint="eastAsia"/>
          <w:szCs w:val="21"/>
          <w:lang w:val="en-US" w:eastAsia="zh-CN"/>
        </w:rPr>
        <w:t>7.5 铅房内需配备承重≥500Kg的可移动电葫芦。</w:t>
      </w:r>
    </w:p>
    <w:p w14:paraId="7E69CC64">
      <w:pPr>
        <w:tabs>
          <w:tab w:val="left" w:pos="900"/>
        </w:tabs>
        <w:spacing w:before="156" w:beforeLines="50" w:line="360" w:lineRule="auto"/>
        <w:ind w:firstLine="420" w:firstLineChars="200"/>
        <w:rPr>
          <w:rFonts w:hint="default" w:eastAsia="宋体"/>
          <w:szCs w:val="21"/>
          <w:lang w:val="en-US" w:eastAsia="zh-CN"/>
        </w:rPr>
      </w:pPr>
      <w:r>
        <w:rPr>
          <w:rFonts w:hint="eastAsia"/>
          <w:szCs w:val="21"/>
        </w:rPr>
        <w:t>7.</w:t>
      </w:r>
      <w:r>
        <w:rPr>
          <w:rFonts w:hint="eastAsia"/>
          <w:szCs w:val="21"/>
          <w:lang w:val="en-US" w:eastAsia="zh-CN"/>
        </w:rPr>
        <w:t>6</w:t>
      </w:r>
      <w:r>
        <w:rPr>
          <w:rFonts w:hint="eastAsia"/>
          <w:szCs w:val="21"/>
        </w:rPr>
        <w:t xml:space="preserve"> 除湿机及空调各一套，空调匹数≥3P，温度精度不低于±1°</w:t>
      </w:r>
      <w:r>
        <w:rPr>
          <w:rFonts w:hint="eastAsia"/>
          <w:szCs w:val="21"/>
          <w:lang w:eastAsia="zh-CN"/>
        </w:rPr>
        <w:t>。</w:t>
      </w:r>
    </w:p>
    <w:p w14:paraId="1D6E1EE9">
      <w:pPr>
        <w:tabs>
          <w:tab w:val="left" w:pos="900"/>
        </w:tabs>
        <w:spacing w:before="156" w:beforeLines="50" w:line="360" w:lineRule="auto"/>
        <w:ind w:firstLine="211" w:firstLineChars="100"/>
        <w:rPr>
          <w:rFonts w:hAnsi="宋体"/>
          <w:b/>
          <w:szCs w:val="21"/>
        </w:rPr>
      </w:pPr>
      <w:r>
        <w:rPr>
          <w:rFonts w:hint="eastAsia" w:hAnsi="宋体"/>
          <w:b/>
          <w:szCs w:val="21"/>
        </w:rPr>
        <w:t>五</w:t>
      </w:r>
      <w:r>
        <w:rPr>
          <w:rFonts w:hint="eastAsia" w:hAnsi="宋体"/>
          <w:b/>
          <w:szCs w:val="21"/>
          <w:lang w:val="en-US" w:eastAsia="zh-CN"/>
        </w:rPr>
        <w:t xml:space="preserve"> </w:t>
      </w:r>
      <w:r>
        <w:rPr>
          <w:rFonts w:hint="eastAsia" w:hAnsi="宋体"/>
          <w:b/>
          <w:szCs w:val="21"/>
        </w:rPr>
        <w:t>采购标的需满足的服务标准、期限、效率等要求</w:t>
      </w:r>
    </w:p>
    <w:p w14:paraId="24A49355">
      <w:pPr>
        <w:numPr>
          <w:ilvl w:val="0"/>
          <w:numId w:val="0"/>
        </w:numPr>
        <w:tabs>
          <w:tab w:val="left" w:pos="900"/>
        </w:tabs>
        <w:spacing w:before="156" w:beforeLines="50" w:line="360" w:lineRule="auto"/>
        <w:ind w:leftChars="0"/>
        <w:rPr>
          <w:rFonts w:ascii="宋体" w:hAnsi="宋体"/>
          <w:szCs w:val="21"/>
        </w:rPr>
      </w:pPr>
      <w:r>
        <w:rPr>
          <w:rFonts w:hint="eastAsia" w:ascii="宋体" w:hAnsi="宋体"/>
          <w:szCs w:val="21"/>
          <w:lang w:val="en-US" w:eastAsia="zh-CN"/>
        </w:rPr>
        <w:t xml:space="preserve">1 </w:t>
      </w:r>
      <w:r>
        <w:rPr>
          <w:rFonts w:hint="eastAsia" w:ascii="宋体" w:hAnsi="宋体"/>
          <w:szCs w:val="21"/>
        </w:rPr>
        <w:t xml:space="preserve">整机质保期：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hint="eastAsia" w:ascii="宋体" w:hAnsi="宋体"/>
          <w:szCs w:val="21"/>
          <w:u w:val="single"/>
        </w:rPr>
        <w:t>8</w:t>
      </w:r>
      <w:r>
        <w:rPr>
          <w:rFonts w:ascii="宋体" w:hAnsi="宋体"/>
          <w:szCs w:val="21"/>
          <w:u w:val="single"/>
        </w:rPr>
        <w:t xml:space="preserve">   </w:t>
      </w:r>
      <w:r>
        <w:rPr>
          <w:rFonts w:hint="eastAsia" w:ascii="宋体" w:hAnsi="宋体"/>
          <w:szCs w:val="21"/>
        </w:rPr>
        <w:t>年</w:t>
      </w:r>
      <w:r>
        <w:rPr>
          <w:rFonts w:hint="eastAsia" w:ascii="宋体" w:hAnsi="宋体"/>
          <w:szCs w:val="21"/>
          <w:lang w:val="en-US" w:eastAsia="zh-CN"/>
        </w:rPr>
        <w:t>(包括</w:t>
      </w:r>
      <w:r>
        <w:rPr>
          <w:rFonts w:hint="eastAsia" w:ascii="宋体" w:hAnsi="宋体"/>
          <w:szCs w:val="21"/>
        </w:rPr>
        <w:t>射线源、软硬件</w:t>
      </w:r>
      <w:r>
        <w:rPr>
          <w:rFonts w:hint="eastAsia" w:ascii="宋体" w:hAnsi="宋体"/>
          <w:szCs w:val="21"/>
          <w:lang w:val="en-US" w:eastAsia="zh-CN"/>
        </w:rPr>
        <w:t>)</w:t>
      </w:r>
      <w:r>
        <w:rPr>
          <w:rFonts w:hint="eastAsia" w:ascii="宋体" w:hAnsi="宋体"/>
          <w:szCs w:val="21"/>
        </w:rPr>
        <w:t>，采集及测试分析软件</w:t>
      </w:r>
      <w:r>
        <w:rPr>
          <w:rFonts w:ascii="宋体" w:hAnsi="宋体" w:cs="宋体"/>
        </w:rPr>
        <w:t>质保期内</w:t>
      </w:r>
      <w:r>
        <w:rPr>
          <w:rFonts w:hint="eastAsia" w:ascii="宋体" w:hAnsi="宋体" w:cs="宋体"/>
        </w:rPr>
        <w:t>免费升级</w:t>
      </w:r>
      <w:r>
        <w:rPr>
          <w:rFonts w:hint="eastAsia" w:ascii="宋体" w:hAnsi="宋体" w:cs="宋体"/>
          <w:lang w:eastAsia="zh-CN"/>
        </w:rPr>
        <w:t>；</w:t>
      </w:r>
      <w:r>
        <w:rPr>
          <w:rFonts w:hint="eastAsia" w:ascii="宋体" w:hAnsi="宋体" w:cs="宋体"/>
          <w:lang w:val="en-US" w:eastAsia="zh-CN"/>
        </w:rPr>
        <w:t>质保期内，</w:t>
      </w:r>
      <w:r>
        <w:rPr>
          <w:rFonts w:ascii="宋体" w:hAnsi="宋体" w:cs="宋体"/>
        </w:rPr>
        <w:t>免费维保≥2次/年</w:t>
      </w:r>
      <w:r>
        <w:rPr>
          <w:rFonts w:hint="eastAsia" w:ascii="宋体" w:hAnsi="宋体" w:cs="宋体"/>
          <w:lang w:eastAsia="zh-CN"/>
        </w:rPr>
        <w:t>；</w:t>
      </w:r>
      <w:r>
        <w:rPr>
          <w:rFonts w:ascii="宋体" w:hAnsi="宋体" w:cs="宋体"/>
        </w:rPr>
        <w:t>免人工服务费。</w:t>
      </w:r>
      <w:r>
        <w:rPr>
          <w:rFonts w:hint="eastAsia" w:ascii="宋体" w:hAnsi="宋体"/>
          <w:szCs w:val="21"/>
        </w:rPr>
        <w:t>质保期满后，仍需提供专业维修服务，投标人在投标文件中需注明维修服务单项报价。</w:t>
      </w:r>
    </w:p>
    <w:p w14:paraId="58B4F0AE">
      <w:pPr>
        <w:numPr>
          <w:ilvl w:val="0"/>
          <w:numId w:val="0"/>
        </w:numPr>
        <w:tabs>
          <w:tab w:val="left" w:pos="900"/>
        </w:tabs>
        <w:spacing w:before="156" w:beforeLines="50" w:line="360" w:lineRule="auto"/>
        <w:ind w:leftChars="0"/>
        <w:rPr>
          <w:rFonts w:ascii="宋体" w:hAnsi="宋体"/>
          <w:szCs w:val="21"/>
        </w:rPr>
      </w:pPr>
      <w:r>
        <w:rPr>
          <w:rFonts w:hint="eastAsia" w:ascii="宋体" w:hAnsi="宋体"/>
          <w:szCs w:val="21"/>
          <w:lang w:val="en-US" w:eastAsia="zh-CN"/>
        </w:rPr>
        <w:t xml:space="preserve">2 </w:t>
      </w: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30822405">
      <w:pPr>
        <w:pStyle w:val="27"/>
        <w:numPr>
          <w:ilvl w:val="0"/>
          <w:numId w:val="0"/>
        </w:numPr>
        <w:tabs>
          <w:tab w:val="left" w:pos="709"/>
        </w:tabs>
        <w:spacing w:before="156" w:line="360" w:lineRule="auto"/>
        <w:ind w:leftChars="0"/>
        <w:rPr>
          <w:rFonts w:ascii="宋体" w:hAnsi="宋体" w:cs="宋体"/>
        </w:rPr>
      </w:pPr>
      <w:r>
        <w:rPr>
          <w:rFonts w:hint="eastAsia" w:ascii="宋体" w:hAnsi="宋体"/>
          <w:szCs w:val="21"/>
          <w:lang w:val="en-US" w:eastAsia="zh-CN"/>
        </w:rPr>
        <w:t xml:space="preserve">3 </w:t>
      </w: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color w:val="000000" w:themeColor="text1"/>
          <w:u w:val="single"/>
          <w14:textFill>
            <w14:solidFill>
              <w14:schemeClr w14:val="tx1"/>
            </w14:solidFill>
          </w14:textFill>
        </w:rPr>
        <w:t xml:space="preserve"> 4 </w:t>
      </w:r>
      <w:r>
        <w:rPr>
          <w:rFonts w:ascii="宋体" w:hAnsi="宋体" w:cs="宋体"/>
          <w:color w:val="000000" w:themeColor="text1"/>
          <w14:textFill>
            <w14:solidFill>
              <w14:schemeClr w14:val="tx1"/>
            </w14:solidFill>
          </w14:textFill>
        </w:rPr>
        <w:t>名操作人员进行为期至少</w:t>
      </w:r>
      <w:r>
        <w:rPr>
          <w:rFonts w:ascii="宋体" w:hAnsi="宋体" w:cs="宋体"/>
          <w:color w:val="000000" w:themeColor="text1"/>
          <w:u w:val="single"/>
          <w14:textFill>
            <w14:solidFill>
              <w14:schemeClr w14:val="tx1"/>
            </w14:solidFill>
          </w14:textFill>
        </w:rPr>
        <w:t xml:space="preserve">  15 </w:t>
      </w:r>
      <w:r>
        <w:rPr>
          <w:rFonts w:ascii="宋体" w:hAnsi="宋体" w:cs="宋体"/>
          <w:color w:val="000000" w:themeColor="text1"/>
          <w14:textFill>
            <w14:solidFill>
              <w14:schemeClr w14:val="tx1"/>
            </w14:solidFill>
          </w14:textFill>
        </w:rPr>
        <w:t>天的现场操作培训以及应用培训，保证用户掌握有关设备</w:t>
      </w:r>
      <w:r>
        <w:rPr>
          <w:rFonts w:ascii="宋体" w:hAnsi="宋体" w:cs="宋体"/>
        </w:rPr>
        <w:t xml:space="preserve">的使用、维护、管理和应用等工作要求。不定期的免费提供相关设备应用方面的技术咨询等。 </w:t>
      </w:r>
    </w:p>
    <w:p w14:paraId="0BACA15F">
      <w:pPr>
        <w:pStyle w:val="27"/>
        <w:numPr>
          <w:ilvl w:val="0"/>
          <w:numId w:val="0"/>
        </w:numPr>
        <w:spacing w:before="156" w:beforeLines="50" w:line="360" w:lineRule="auto"/>
        <w:ind w:leftChars="0"/>
        <w:rPr>
          <w:rFonts w:hint="eastAsia" w:ascii="宋体" w:hAnsi="宋体"/>
          <w:szCs w:val="21"/>
          <w:highlight w:val="none"/>
        </w:rPr>
      </w:pPr>
      <w:r>
        <w:rPr>
          <w:rFonts w:hint="eastAsia" w:ascii="宋体" w:hAnsi="宋体"/>
          <w:szCs w:val="21"/>
          <w:highlight w:val="none"/>
          <w:lang w:val="en-US" w:eastAsia="zh-CN"/>
        </w:rPr>
        <w:t xml:space="preserve">4 </w:t>
      </w:r>
      <w:r>
        <w:rPr>
          <w:rFonts w:hint="eastAsia" w:ascii="宋体" w:hAnsi="宋体"/>
          <w:szCs w:val="21"/>
          <w:highlight w:val="none"/>
        </w:rPr>
        <w:t>设备需取得辐射安全许可证，并符合二、三类设备安全许可，采购完成后需要配合当地环保部门进行相关许可的备案等工作，产生的费用由中标方支付（包括场地改造</w:t>
      </w:r>
      <w:r>
        <w:rPr>
          <w:rFonts w:hint="eastAsia" w:ascii="宋体" w:hAnsi="宋体"/>
          <w:szCs w:val="21"/>
          <w:highlight w:val="none"/>
          <w:lang w:eastAsia="zh-CN"/>
        </w:rPr>
        <w:t>、</w:t>
      </w:r>
      <w:r>
        <w:rPr>
          <w:rFonts w:hint="eastAsia" w:ascii="宋体" w:hAnsi="宋体"/>
          <w:szCs w:val="21"/>
          <w:highlight w:val="none"/>
        </w:rPr>
        <w:t>环境评审、设备环保验收等与之相关所产生的费用），若因设备原因造成环评不合格，采购方有权退货，并追究中标方相关责任</w:t>
      </w:r>
      <w:r>
        <w:rPr>
          <w:rFonts w:hint="eastAsia" w:ascii="宋体" w:hAnsi="宋体"/>
          <w:szCs w:val="21"/>
          <w:highlight w:val="none"/>
          <w:lang w:val="en-US" w:eastAsia="zh-CN"/>
        </w:rPr>
        <w:t>以及</w:t>
      </w:r>
      <w:r>
        <w:rPr>
          <w:rFonts w:hint="eastAsia" w:ascii="宋体" w:hAnsi="宋体"/>
          <w:szCs w:val="21"/>
          <w:highlight w:val="none"/>
        </w:rPr>
        <w:t>对采购方造成的损失进行赔偿。</w:t>
      </w:r>
    </w:p>
    <w:p w14:paraId="2CDD274C">
      <w:pPr>
        <w:pStyle w:val="27"/>
        <w:numPr>
          <w:ilvl w:val="0"/>
          <w:numId w:val="0"/>
        </w:numPr>
        <w:spacing w:before="156" w:beforeLines="50" w:line="360" w:lineRule="auto"/>
        <w:ind w:leftChars="0"/>
        <w:rPr>
          <w:rFonts w:hint="default" w:ascii="宋体" w:hAnsi="宋体" w:eastAsia="宋体"/>
          <w:szCs w:val="21"/>
          <w:highlight w:val="none"/>
          <w:lang w:val="en-US" w:eastAsia="zh-CN"/>
        </w:rPr>
      </w:pPr>
      <w:r>
        <w:rPr>
          <w:rFonts w:hint="eastAsia" w:ascii="宋体" w:hAnsi="宋体"/>
          <w:szCs w:val="21"/>
          <w:highlight w:val="none"/>
          <w:lang w:val="en-US" w:eastAsia="zh-CN"/>
        </w:rPr>
        <w:t>5、该项目所涉及到设备安装所产生的费用包括墙面/窗户拆除及恢复、地面加固、设备运输等所产生费用。</w:t>
      </w:r>
    </w:p>
    <w:p w14:paraId="78B76CE9">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5CCC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2FDA17B6">
            <w:pPr>
              <w:widowControl/>
              <w:jc w:val="center"/>
              <w:textAlignment w:val="baseline"/>
              <w:rPr>
                <w:rFonts w:hint="eastAsia"/>
                <w:color w:val="000000"/>
                <w:kern w:val="0"/>
                <w:sz w:val="18"/>
                <w:szCs w:val="18"/>
              </w:rPr>
            </w:pPr>
            <w:r>
              <w:rPr>
                <w:rFonts w:hint="eastAsia"/>
                <w:color w:val="000000"/>
                <w:kern w:val="0"/>
                <w:sz w:val="18"/>
                <w:szCs w:val="18"/>
              </w:rPr>
              <w:t>现场的检验指标及方法</w:t>
            </w:r>
          </w:p>
        </w:tc>
      </w:tr>
      <w:tr w14:paraId="4547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2C259436">
            <w:pPr>
              <w:widowControl/>
              <w:jc w:val="center"/>
              <w:textAlignment w:val="baseline"/>
              <w:rPr>
                <w:rFonts w:hint="eastAsia"/>
                <w:color w:val="000000"/>
                <w:kern w:val="0"/>
                <w:sz w:val="18"/>
                <w:szCs w:val="18"/>
              </w:rPr>
            </w:pPr>
            <w:r>
              <w:rPr>
                <w:rFonts w:hint="eastAsia"/>
                <w:color w:val="000000"/>
                <w:kern w:val="0"/>
                <w:sz w:val="18"/>
                <w:szCs w:val="18"/>
              </w:rPr>
              <w:t>序号</w:t>
            </w:r>
          </w:p>
        </w:tc>
        <w:tc>
          <w:tcPr>
            <w:tcW w:w="3507" w:type="dxa"/>
            <w:vAlign w:val="center"/>
          </w:tcPr>
          <w:p w14:paraId="38B3A6C5">
            <w:pPr>
              <w:widowControl/>
              <w:jc w:val="center"/>
              <w:textAlignment w:val="baseline"/>
              <w:rPr>
                <w:rFonts w:hint="eastAsia"/>
                <w:color w:val="000000"/>
                <w:kern w:val="0"/>
                <w:sz w:val="18"/>
                <w:szCs w:val="18"/>
              </w:rPr>
            </w:pPr>
            <w:r>
              <w:rPr>
                <w:rFonts w:hint="eastAsia"/>
                <w:color w:val="000000"/>
                <w:kern w:val="0"/>
                <w:sz w:val="18"/>
                <w:szCs w:val="18"/>
              </w:rPr>
              <w:t>功能或指标</w:t>
            </w:r>
          </w:p>
        </w:tc>
        <w:tc>
          <w:tcPr>
            <w:tcW w:w="4368" w:type="dxa"/>
            <w:gridSpan w:val="2"/>
            <w:vAlign w:val="center"/>
          </w:tcPr>
          <w:p w14:paraId="5F11B486">
            <w:pPr>
              <w:widowControl/>
              <w:jc w:val="center"/>
              <w:textAlignment w:val="baseline"/>
              <w:rPr>
                <w:rFonts w:hint="eastAsia"/>
                <w:color w:val="000000"/>
                <w:kern w:val="0"/>
                <w:sz w:val="18"/>
                <w:szCs w:val="18"/>
              </w:rPr>
            </w:pPr>
            <w:r>
              <w:rPr>
                <w:rFonts w:hint="eastAsia"/>
                <w:color w:val="000000"/>
                <w:kern w:val="0"/>
                <w:sz w:val="18"/>
                <w:szCs w:val="18"/>
              </w:rPr>
              <w:t>验收或测试方法</w:t>
            </w:r>
          </w:p>
        </w:tc>
      </w:tr>
      <w:tr w14:paraId="7D93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6C9E0900">
            <w:pPr>
              <w:widowControl/>
              <w:jc w:val="center"/>
              <w:textAlignment w:val="baseline"/>
              <w:rPr>
                <w:rFonts w:hint="eastAsia"/>
                <w:color w:val="000000"/>
                <w:kern w:val="0"/>
                <w:sz w:val="18"/>
                <w:szCs w:val="18"/>
              </w:rPr>
            </w:pPr>
            <w:r>
              <w:rPr>
                <w:rFonts w:hint="eastAsia"/>
                <w:color w:val="000000"/>
                <w:kern w:val="0"/>
                <w:sz w:val="18"/>
                <w:szCs w:val="18"/>
              </w:rPr>
              <w:t>1</w:t>
            </w:r>
          </w:p>
        </w:tc>
        <w:tc>
          <w:tcPr>
            <w:tcW w:w="3507" w:type="dxa"/>
            <w:vAlign w:val="center"/>
          </w:tcPr>
          <w:p w14:paraId="05CC42E2">
            <w:pPr>
              <w:widowControl/>
              <w:jc w:val="center"/>
              <w:textAlignment w:val="baseline"/>
              <w:rPr>
                <w:rFonts w:hint="eastAsia"/>
                <w:color w:val="000000"/>
                <w:kern w:val="0"/>
                <w:sz w:val="18"/>
                <w:szCs w:val="18"/>
              </w:rPr>
            </w:pPr>
            <w:r>
              <w:rPr>
                <w:rFonts w:hint="eastAsia"/>
                <w:color w:val="000000"/>
                <w:kern w:val="0"/>
                <w:sz w:val="18"/>
                <w:szCs w:val="18"/>
              </w:rPr>
              <w:t>射线源</w:t>
            </w:r>
            <w:r>
              <w:rPr>
                <w:rFonts w:hint="eastAsia"/>
                <w:color w:val="000000"/>
                <w:kern w:val="0"/>
                <w:sz w:val="18"/>
                <w:szCs w:val="18"/>
                <w:lang w:val="en-US" w:eastAsia="zh-CN"/>
              </w:rPr>
              <w:t>电压</w:t>
            </w:r>
            <w:r>
              <w:rPr>
                <w:rFonts w:hint="eastAsia"/>
                <w:color w:val="000000"/>
                <w:kern w:val="0"/>
                <w:sz w:val="18"/>
                <w:szCs w:val="18"/>
              </w:rPr>
              <w:t>范围</w:t>
            </w:r>
          </w:p>
        </w:tc>
        <w:tc>
          <w:tcPr>
            <w:tcW w:w="4368" w:type="dxa"/>
            <w:gridSpan w:val="2"/>
            <w:vAlign w:val="center"/>
          </w:tcPr>
          <w:p w14:paraId="082E9193">
            <w:pPr>
              <w:widowControl/>
              <w:jc w:val="center"/>
              <w:textAlignment w:val="baseline"/>
              <w:rPr>
                <w:rFonts w:hint="eastAsia"/>
                <w:color w:val="000000"/>
                <w:kern w:val="0"/>
                <w:sz w:val="18"/>
                <w:szCs w:val="18"/>
              </w:rPr>
            </w:pPr>
            <w:r>
              <w:rPr>
                <w:rFonts w:hint="eastAsia"/>
                <w:color w:val="000000"/>
                <w:kern w:val="0"/>
                <w:sz w:val="18"/>
                <w:szCs w:val="18"/>
              </w:rPr>
              <w:t>现场测试</w:t>
            </w:r>
          </w:p>
        </w:tc>
      </w:tr>
      <w:tr w14:paraId="3F20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31DB127C">
            <w:pPr>
              <w:widowControl/>
              <w:jc w:val="center"/>
              <w:textAlignment w:val="baseline"/>
              <w:rPr>
                <w:rFonts w:hint="eastAsia"/>
                <w:color w:val="000000"/>
                <w:kern w:val="0"/>
                <w:sz w:val="18"/>
                <w:szCs w:val="18"/>
              </w:rPr>
            </w:pPr>
            <w:r>
              <w:rPr>
                <w:rFonts w:hint="eastAsia"/>
                <w:color w:val="000000"/>
                <w:kern w:val="0"/>
                <w:sz w:val="18"/>
                <w:szCs w:val="18"/>
              </w:rPr>
              <w:t>2</w:t>
            </w:r>
          </w:p>
        </w:tc>
        <w:tc>
          <w:tcPr>
            <w:tcW w:w="3507" w:type="dxa"/>
            <w:vAlign w:val="center"/>
          </w:tcPr>
          <w:p w14:paraId="3C60F18B">
            <w:pPr>
              <w:widowControl/>
              <w:jc w:val="center"/>
              <w:textAlignment w:val="baseline"/>
              <w:rPr>
                <w:rFonts w:hint="eastAsia"/>
                <w:color w:val="000000"/>
                <w:kern w:val="0"/>
                <w:sz w:val="18"/>
                <w:szCs w:val="18"/>
              </w:rPr>
            </w:pPr>
            <w:r>
              <w:rPr>
                <w:rFonts w:hint="eastAsia"/>
                <w:color w:val="000000"/>
                <w:kern w:val="0"/>
                <w:sz w:val="18"/>
                <w:szCs w:val="18"/>
              </w:rPr>
              <w:t>焦点尺寸</w:t>
            </w:r>
          </w:p>
        </w:tc>
        <w:tc>
          <w:tcPr>
            <w:tcW w:w="4368" w:type="dxa"/>
            <w:gridSpan w:val="2"/>
            <w:vAlign w:val="center"/>
          </w:tcPr>
          <w:p w14:paraId="6E1F3ACF">
            <w:pPr>
              <w:widowControl/>
              <w:jc w:val="center"/>
              <w:textAlignment w:val="baseline"/>
              <w:rPr>
                <w:rFonts w:hint="eastAsia"/>
                <w:color w:val="000000"/>
                <w:kern w:val="0"/>
                <w:sz w:val="18"/>
                <w:szCs w:val="18"/>
              </w:rPr>
            </w:pPr>
            <w:r>
              <w:rPr>
                <w:rFonts w:hint="eastAsia"/>
                <w:color w:val="000000"/>
                <w:kern w:val="0"/>
                <w:sz w:val="18"/>
                <w:szCs w:val="18"/>
              </w:rPr>
              <w:t>现场测试</w:t>
            </w:r>
          </w:p>
        </w:tc>
      </w:tr>
      <w:tr w14:paraId="4067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21063653">
            <w:pPr>
              <w:widowControl/>
              <w:jc w:val="center"/>
              <w:textAlignment w:val="baseline"/>
              <w:rPr>
                <w:rFonts w:hint="eastAsia"/>
                <w:color w:val="000000"/>
                <w:kern w:val="0"/>
                <w:sz w:val="18"/>
                <w:szCs w:val="18"/>
              </w:rPr>
            </w:pPr>
            <w:r>
              <w:rPr>
                <w:rFonts w:hint="eastAsia"/>
                <w:color w:val="000000"/>
                <w:kern w:val="0"/>
                <w:sz w:val="18"/>
                <w:szCs w:val="18"/>
              </w:rPr>
              <w:t>3</w:t>
            </w:r>
          </w:p>
        </w:tc>
        <w:tc>
          <w:tcPr>
            <w:tcW w:w="3507" w:type="dxa"/>
            <w:vAlign w:val="center"/>
          </w:tcPr>
          <w:p w14:paraId="34AFD9AF">
            <w:pPr>
              <w:widowControl/>
              <w:jc w:val="center"/>
              <w:textAlignment w:val="baseline"/>
              <w:rPr>
                <w:rFonts w:hint="eastAsia"/>
                <w:color w:val="000000"/>
                <w:kern w:val="0"/>
                <w:sz w:val="18"/>
                <w:szCs w:val="18"/>
              </w:rPr>
            </w:pPr>
            <w:r>
              <w:rPr>
                <w:rFonts w:hint="eastAsia"/>
                <w:color w:val="000000"/>
                <w:kern w:val="0"/>
                <w:sz w:val="18"/>
                <w:szCs w:val="18"/>
              </w:rPr>
              <w:t>平板探测器分辨率</w:t>
            </w:r>
          </w:p>
        </w:tc>
        <w:tc>
          <w:tcPr>
            <w:tcW w:w="4368" w:type="dxa"/>
            <w:gridSpan w:val="2"/>
            <w:vAlign w:val="center"/>
          </w:tcPr>
          <w:p w14:paraId="355E8BC9">
            <w:pPr>
              <w:widowControl/>
              <w:jc w:val="center"/>
              <w:textAlignment w:val="baseline"/>
              <w:rPr>
                <w:rFonts w:hint="eastAsia"/>
                <w:color w:val="000000"/>
                <w:kern w:val="0"/>
                <w:sz w:val="18"/>
                <w:szCs w:val="18"/>
              </w:rPr>
            </w:pPr>
            <w:r>
              <w:rPr>
                <w:rFonts w:hint="eastAsia"/>
                <w:color w:val="000000"/>
                <w:kern w:val="0"/>
                <w:sz w:val="18"/>
                <w:szCs w:val="18"/>
              </w:rPr>
              <w:t>现场测试</w:t>
            </w:r>
          </w:p>
        </w:tc>
      </w:tr>
      <w:tr w14:paraId="3B09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2AFC148D">
            <w:pPr>
              <w:widowControl/>
              <w:jc w:val="center"/>
              <w:textAlignment w:val="baseline"/>
              <w:rPr>
                <w:rFonts w:hint="eastAsia"/>
                <w:color w:val="000000"/>
                <w:kern w:val="0"/>
                <w:sz w:val="18"/>
                <w:szCs w:val="18"/>
              </w:rPr>
            </w:pPr>
          </w:p>
        </w:tc>
        <w:tc>
          <w:tcPr>
            <w:tcW w:w="3507" w:type="dxa"/>
            <w:vAlign w:val="center"/>
          </w:tcPr>
          <w:p w14:paraId="7CC56BCA">
            <w:pPr>
              <w:widowControl/>
              <w:jc w:val="center"/>
              <w:textAlignment w:val="baseline"/>
              <w:rPr>
                <w:rFonts w:hint="eastAsia"/>
                <w:color w:val="000000"/>
                <w:kern w:val="0"/>
                <w:sz w:val="18"/>
                <w:szCs w:val="18"/>
              </w:rPr>
            </w:pPr>
            <w:r>
              <w:rPr>
                <w:rFonts w:hint="eastAsia"/>
                <w:color w:val="000000"/>
                <w:kern w:val="0"/>
                <w:sz w:val="18"/>
                <w:szCs w:val="18"/>
              </w:rPr>
              <w:t>线性探测器分辨率</w:t>
            </w:r>
          </w:p>
        </w:tc>
        <w:tc>
          <w:tcPr>
            <w:tcW w:w="4368" w:type="dxa"/>
            <w:gridSpan w:val="2"/>
            <w:vAlign w:val="center"/>
          </w:tcPr>
          <w:p w14:paraId="45CE1C08">
            <w:pPr>
              <w:widowControl/>
              <w:jc w:val="center"/>
              <w:textAlignment w:val="baseline"/>
              <w:rPr>
                <w:rFonts w:hint="eastAsia"/>
                <w:color w:val="000000"/>
                <w:kern w:val="0"/>
                <w:sz w:val="18"/>
                <w:szCs w:val="18"/>
              </w:rPr>
            </w:pPr>
            <w:r>
              <w:rPr>
                <w:rFonts w:hint="eastAsia"/>
                <w:color w:val="000000"/>
                <w:kern w:val="0"/>
                <w:sz w:val="18"/>
                <w:szCs w:val="18"/>
              </w:rPr>
              <w:t>现场测试</w:t>
            </w:r>
          </w:p>
        </w:tc>
      </w:tr>
      <w:tr w14:paraId="25E9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5F6F366A">
            <w:pPr>
              <w:widowControl/>
              <w:jc w:val="center"/>
              <w:textAlignment w:val="baseline"/>
              <w:rPr>
                <w:rFonts w:hint="eastAsia"/>
                <w:color w:val="000000"/>
                <w:kern w:val="0"/>
                <w:sz w:val="18"/>
                <w:szCs w:val="18"/>
              </w:rPr>
            </w:pPr>
            <w:r>
              <w:rPr>
                <w:rFonts w:hint="eastAsia"/>
                <w:color w:val="000000"/>
                <w:kern w:val="0"/>
                <w:sz w:val="18"/>
                <w:szCs w:val="18"/>
              </w:rPr>
              <w:t>6</w:t>
            </w:r>
          </w:p>
        </w:tc>
        <w:tc>
          <w:tcPr>
            <w:tcW w:w="3507" w:type="dxa"/>
            <w:vAlign w:val="center"/>
          </w:tcPr>
          <w:p w14:paraId="48875F71">
            <w:pPr>
              <w:widowControl/>
              <w:jc w:val="center"/>
              <w:textAlignment w:val="baseline"/>
              <w:rPr>
                <w:rFonts w:hint="eastAsia"/>
                <w:color w:val="000000"/>
                <w:kern w:val="0"/>
                <w:sz w:val="18"/>
                <w:szCs w:val="18"/>
              </w:rPr>
            </w:pPr>
            <w:r>
              <w:rPr>
                <w:rFonts w:hint="eastAsia"/>
                <w:color w:val="000000"/>
                <w:kern w:val="0"/>
                <w:sz w:val="18"/>
                <w:szCs w:val="18"/>
              </w:rPr>
              <w:t>环评</w:t>
            </w:r>
          </w:p>
        </w:tc>
        <w:tc>
          <w:tcPr>
            <w:tcW w:w="4368" w:type="dxa"/>
            <w:gridSpan w:val="2"/>
            <w:vAlign w:val="center"/>
          </w:tcPr>
          <w:p w14:paraId="0C655137">
            <w:pPr>
              <w:widowControl/>
              <w:jc w:val="center"/>
              <w:textAlignment w:val="baseline"/>
              <w:rPr>
                <w:rFonts w:hint="eastAsia"/>
                <w:color w:val="000000"/>
                <w:kern w:val="0"/>
                <w:sz w:val="18"/>
                <w:szCs w:val="18"/>
              </w:rPr>
            </w:pPr>
            <w:r>
              <w:rPr>
                <w:rFonts w:hint="eastAsia"/>
                <w:color w:val="000000"/>
                <w:kern w:val="0"/>
                <w:sz w:val="18"/>
                <w:szCs w:val="18"/>
              </w:rPr>
              <w:t>取得二类许可证</w:t>
            </w:r>
          </w:p>
        </w:tc>
      </w:tr>
      <w:tr w14:paraId="0708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C74C724">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51BA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137A4A8">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EB4B26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52CC626">
            <w:pPr>
              <w:widowControl/>
              <w:jc w:val="left"/>
              <w:textAlignment w:val="baseline"/>
              <w:rPr>
                <w:color w:val="000000"/>
                <w:kern w:val="0"/>
                <w:sz w:val="18"/>
                <w:szCs w:val="18"/>
              </w:rPr>
            </w:pPr>
            <w:r>
              <w:rPr>
                <w:color w:val="000000"/>
                <w:kern w:val="0"/>
                <w:sz w:val="18"/>
                <w:szCs w:val="18"/>
              </w:rPr>
              <w:t>现场核查</w:t>
            </w:r>
          </w:p>
        </w:tc>
      </w:tr>
      <w:tr w14:paraId="3CED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C63237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2543B97">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47EBB89">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3534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C61BE0F">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4CC53757">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44E8E20B">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62F6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B273922">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6AC7AD8F">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95A297C">
            <w:pPr>
              <w:widowControl/>
              <w:textAlignment w:val="baseline"/>
              <w:rPr>
                <w:color w:val="000000"/>
                <w:kern w:val="0"/>
                <w:sz w:val="18"/>
                <w:szCs w:val="18"/>
              </w:rPr>
            </w:pPr>
            <w:r>
              <w:rPr>
                <w:color w:val="000000"/>
                <w:kern w:val="0"/>
                <w:sz w:val="18"/>
                <w:szCs w:val="18"/>
              </w:rPr>
              <w:t>现场核查</w:t>
            </w:r>
          </w:p>
        </w:tc>
      </w:tr>
      <w:tr w14:paraId="1E23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86E48AA">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59E670F5">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7888409D">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7B0C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F03B0DE">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BA52F1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0B6B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18082476">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51EA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4576343">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787DB08">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3EEC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D15C636">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3761D318">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1399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18F20C8">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AE94F6D">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05AD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FAEAC4B">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B14BD46">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6089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9DDE754">
            <w:pPr>
              <w:widowControl/>
              <w:textAlignment w:val="baseline"/>
              <w:rPr>
                <w:rFonts w:hint="eastAsia"/>
                <w:color w:val="000000"/>
                <w:kern w:val="0"/>
                <w:sz w:val="18"/>
                <w:szCs w:val="18"/>
              </w:rPr>
            </w:pPr>
            <w:r>
              <w:rPr>
                <w:rFonts w:hint="eastAsia"/>
                <w:color w:val="000000"/>
                <w:kern w:val="0"/>
                <w:sz w:val="18"/>
                <w:szCs w:val="18"/>
              </w:rPr>
              <w:t>验收时是否需要供应商提供样品</w:t>
            </w:r>
          </w:p>
        </w:tc>
        <w:tc>
          <w:tcPr>
            <w:tcW w:w="2254" w:type="dxa"/>
            <w:vAlign w:val="center"/>
          </w:tcPr>
          <w:p w14:paraId="510080F8">
            <w:pPr>
              <w:widowControl/>
              <w:textAlignment w:val="baseline"/>
              <w:rPr>
                <w:rFonts w:hint="eastAsia"/>
                <w:color w:val="000000"/>
                <w:kern w:val="0"/>
                <w:sz w:val="18"/>
                <w:szCs w:val="18"/>
              </w:rPr>
            </w:pPr>
            <w:r>
              <w:rPr>
                <w:rFonts w:hint="eastAsia"/>
                <w:color w:val="000000"/>
                <w:kern w:val="0"/>
                <w:sz w:val="18"/>
                <w:szCs w:val="18"/>
              </w:rPr>
              <w:t>是</w:t>
            </w:r>
            <w:r>
              <w:rPr>
                <w:rFonts w:hint="eastAsia"/>
                <w:color w:val="000000"/>
                <w:kern w:val="0"/>
                <w:sz w:val="18"/>
                <w:szCs w:val="18"/>
              </w:rPr>
              <w:sym w:font="Wingdings 2" w:char="F052"/>
            </w:r>
          </w:p>
        </w:tc>
        <w:tc>
          <w:tcPr>
            <w:tcW w:w="2114" w:type="dxa"/>
            <w:vAlign w:val="center"/>
          </w:tcPr>
          <w:p w14:paraId="1B6082E3">
            <w:pPr>
              <w:widowControl/>
              <w:textAlignment w:val="baseline"/>
              <w:rPr>
                <w:rFonts w:hint="eastAsia"/>
                <w:color w:val="000000"/>
                <w:kern w:val="0"/>
                <w:sz w:val="18"/>
                <w:szCs w:val="18"/>
              </w:rPr>
            </w:pPr>
            <w:r>
              <w:rPr>
                <w:rFonts w:hint="eastAsia"/>
                <w:color w:val="000000"/>
                <w:kern w:val="0"/>
                <w:sz w:val="18"/>
                <w:szCs w:val="18"/>
              </w:rPr>
              <w:t>否□</w:t>
            </w:r>
          </w:p>
        </w:tc>
      </w:tr>
      <w:tr w14:paraId="7C73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87ACC0F">
            <w:pPr>
              <w:widowControl/>
              <w:textAlignment w:val="baseline"/>
              <w:rPr>
                <w:rFonts w:hint="eastAsia"/>
                <w:color w:val="000000"/>
                <w:kern w:val="0"/>
                <w:sz w:val="18"/>
                <w:szCs w:val="18"/>
              </w:rPr>
            </w:pPr>
            <w:r>
              <w:rPr>
                <w:rFonts w:hint="eastAsia"/>
                <w:color w:val="000000"/>
                <w:kern w:val="0"/>
                <w:sz w:val="18"/>
                <w:szCs w:val="18"/>
              </w:rPr>
              <w:t>验收时是否需供应商提供必要的其他设备</w:t>
            </w:r>
          </w:p>
        </w:tc>
        <w:tc>
          <w:tcPr>
            <w:tcW w:w="2254" w:type="dxa"/>
            <w:vAlign w:val="center"/>
          </w:tcPr>
          <w:p w14:paraId="09F3246F">
            <w:pPr>
              <w:widowControl/>
              <w:textAlignment w:val="baseline"/>
              <w:rPr>
                <w:rFonts w:hint="eastAsia"/>
                <w:color w:val="000000"/>
                <w:kern w:val="0"/>
                <w:sz w:val="18"/>
                <w:szCs w:val="18"/>
              </w:rPr>
            </w:pPr>
            <w:r>
              <w:rPr>
                <w:rFonts w:hint="eastAsia"/>
                <w:color w:val="000000"/>
                <w:kern w:val="0"/>
                <w:sz w:val="18"/>
                <w:szCs w:val="18"/>
              </w:rPr>
              <w:t>是□</w:t>
            </w:r>
          </w:p>
        </w:tc>
        <w:tc>
          <w:tcPr>
            <w:tcW w:w="2114" w:type="dxa"/>
            <w:vAlign w:val="center"/>
          </w:tcPr>
          <w:p w14:paraId="4FC966A7">
            <w:pPr>
              <w:widowControl/>
              <w:textAlignment w:val="baseline"/>
              <w:rPr>
                <w:rFonts w:hint="eastAsia"/>
                <w:color w:val="000000"/>
                <w:kern w:val="0"/>
                <w:sz w:val="18"/>
                <w:szCs w:val="18"/>
              </w:rPr>
            </w:pPr>
            <w:r>
              <w:rPr>
                <w:rFonts w:hint="eastAsia"/>
                <w:color w:val="000000"/>
                <w:kern w:val="0"/>
                <w:sz w:val="18"/>
                <w:szCs w:val="18"/>
              </w:rPr>
              <w:t>否</w:t>
            </w:r>
            <w:r>
              <w:rPr>
                <w:rFonts w:hint="eastAsia"/>
                <w:color w:val="000000"/>
                <w:kern w:val="0"/>
                <w:sz w:val="18"/>
                <w:szCs w:val="18"/>
              </w:rPr>
              <w:sym w:font="Wingdings 2" w:char="F052"/>
            </w:r>
          </w:p>
        </w:tc>
      </w:tr>
      <w:tr w14:paraId="0536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077A986D">
            <w:pPr>
              <w:widowControl/>
              <w:textAlignment w:val="baseline"/>
              <w:rPr>
                <w:rFonts w:hint="eastAsia"/>
                <w:color w:val="000000"/>
                <w:kern w:val="0"/>
                <w:sz w:val="18"/>
                <w:szCs w:val="18"/>
              </w:rPr>
            </w:pPr>
            <w:r>
              <w:rPr>
                <w:rFonts w:hint="eastAsia"/>
                <w:color w:val="000000"/>
                <w:kern w:val="0"/>
                <w:sz w:val="18"/>
                <w:szCs w:val="18"/>
              </w:rPr>
              <w:t>除现场验收外，需提供的其他验收要求</w:t>
            </w:r>
          </w:p>
        </w:tc>
      </w:tr>
      <w:tr w14:paraId="7168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0F14B470">
            <w:pPr>
              <w:widowControl/>
              <w:textAlignment w:val="baseline"/>
              <w:rPr>
                <w:rFonts w:hint="eastAsia"/>
                <w:color w:val="000000"/>
                <w:kern w:val="0"/>
                <w:sz w:val="18"/>
                <w:szCs w:val="18"/>
              </w:rPr>
            </w:pPr>
            <w:r>
              <w:rPr>
                <w:rFonts w:hint="eastAsia"/>
                <w:color w:val="000000"/>
                <w:kern w:val="0"/>
                <w:sz w:val="18"/>
                <w:szCs w:val="18"/>
              </w:rPr>
              <w:t>除现场验收外，是□否□需提供第三方检测报告</w:t>
            </w:r>
          </w:p>
          <w:p w14:paraId="285AE39D">
            <w:pPr>
              <w:widowControl/>
              <w:textAlignment w:val="baseline"/>
              <w:rPr>
                <w:rFonts w:hint="eastAsia"/>
                <w:color w:val="000000"/>
                <w:kern w:val="0"/>
                <w:sz w:val="18"/>
                <w:szCs w:val="18"/>
              </w:rPr>
            </w:pPr>
          </w:p>
        </w:tc>
        <w:tc>
          <w:tcPr>
            <w:tcW w:w="4368" w:type="dxa"/>
            <w:gridSpan w:val="2"/>
            <w:vAlign w:val="center"/>
          </w:tcPr>
          <w:p w14:paraId="41DAB6FB">
            <w:pPr>
              <w:widowControl/>
              <w:textAlignment w:val="baseline"/>
              <w:rPr>
                <w:rFonts w:hint="eastAsia"/>
                <w:color w:val="000000"/>
                <w:kern w:val="0"/>
                <w:sz w:val="18"/>
                <w:szCs w:val="18"/>
              </w:rPr>
            </w:pPr>
            <w:r>
              <w:rPr>
                <w:rFonts w:hint="eastAsia"/>
                <w:color w:val="000000"/>
                <w:kern w:val="0"/>
                <w:sz w:val="18"/>
                <w:szCs w:val="18"/>
              </w:rPr>
              <w:t>对于检测机构的要求：国家正规检测机构，出具的检测报告由验收复核专家认可之后作为验收复核通过的主要依据。</w:t>
            </w:r>
          </w:p>
          <w:p w14:paraId="7EAA96D1">
            <w:pPr>
              <w:widowControl/>
              <w:textAlignment w:val="baseline"/>
              <w:rPr>
                <w:rFonts w:hint="eastAsia"/>
                <w:color w:val="000000"/>
                <w:kern w:val="0"/>
                <w:sz w:val="18"/>
                <w:szCs w:val="18"/>
              </w:rPr>
            </w:pPr>
            <w:r>
              <w:rPr>
                <w:rFonts w:hint="eastAsia"/>
                <w:color w:val="000000"/>
                <w:kern w:val="0"/>
                <w:sz w:val="18"/>
                <w:szCs w:val="18"/>
              </w:rPr>
              <w:t>对于检测执行标准的要求：各项检测项目标准以检测机构按照行业相关要求最新适用并执行的标准为准。</w:t>
            </w:r>
          </w:p>
        </w:tc>
      </w:tr>
    </w:tbl>
    <w:p w14:paraId="5DDCEA1C"/>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0CD4">
    <w:pPr>
      <w:pStyle w:val="14"/>
      <w:jc w:val="center"/>
    </w:pPr>
    <w:r>
      <w:fldChar w:fldCharType="begin"/>
    </w:r>
    <w:r>
      <w:instrText xml:space="preserve">PAGE   \* MERGEFORMAT</w:instrText>
    </w:r>
    <w:r>
      <w:fldChar w:fldCharType="separate"/>
    </w:r>
    <w:r>
      <w:rPr>
        <w:lang w:val="zh-CN"/>
      </w:rPr>
      <w:t>4</w:t>
    </w:r>
    <w:r>
      <w:fldChar w:fldCharType="end"/>
    </w:r>
  </w:p>
  <w:p w14:paraId="4FBC136E">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9EB23"/>
    <w:multiLevelType w:val="multilevel"/>
    <w:tmpl w:val="5C99EB23"/>
    <w:lvl w:ilvl="0" w:tentative="0">
      <w:start w:val="1"/>
      <w:numFmt w:val="chineseCounting"/>
      <w:pStyle w:val="2"/>
      <w:lvlText w:val="%1."/>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90056"/>
    <w:rsid w:val="000A209A"/>
    <w:rsid w:val="000C588B"/>
    <w:rsid w:val="00105428"/>
    <w:rsid w:val="00122B9C"/>
    <w:rsid w:val="0012727F"/>
    <w:rsid w:val="00140AF0"/>
    <w:rsid w:val="001507CE"/>
    <w:rsid w:val="00157667"/>
    <w:rsid w:val="001609FC"/>
    <w:rsid w:val="00162A76"/>
    <w:rsid w:val="00165E73"/>
    <w:rsid w:val="00176534"/>
    <w:rsid w:val="0018461B"/>
    <w:rsid w:val="00187A7F"/>
    <w:rsid w:val="00192B6A"/>
    <w:rsid w:val="001B03C0"/>
    <w:rsid w:val="001B712C"/>
    <w:rsid w:val="001C0880"/>
    <w:rsid w:val="001C41C3"/>
    <w:rsid w:val="001C7C84"/>
    <w:rsid w:val="002204EA"/>
    <w:rsid w:val="0022591F"/>
    <w:rsid w:val="00237253"/>
    <w:rsid w:val="002554D5"/>
    <w:rsid w:val="002815C8"/>
    <w:rsid w:val="00291C92"/>
    <w:rsid w:val="002A4902"/>
    <w:rsid w:val="002A6571"/>
    <w:rsid w:val="002B3A1B"/>
    <w:rsid w:val="002B6BDF"/>
    <w:rsid w:val="002D68DE"/>
    <w:rsid w:val="003027D7"/>
    <w:rsid w:val="00310E17"/>
    <w:rsid w:val="003113D4"/>
    <w:rsid w:val="003458D7"/>
    <w:rsid w:val="00345D8D"/>
    <w:rsid w:val="00353EC3"/>
    <w:rsid w:val="0036352F"/>
    <w:rsid w:val="003649AF"/>
    <w:rsid w:val="00396B74"/>
    <w:rsid w:val="003B1B61"/>
    <w:rsid w:val="003D06DB"/>
    <w:rsid w:val="003E4113"/>
    <w:rsid w:val="003E4FDA"/>
    <w:rsid w:val="00426CB3"/>
    <w:rsid w:val="004324A7"/>
    <w:rsid w:val="00453832"/>
    <w:rsid w:val="00465300"/>
    <w:rsid w:val="00467A10"/>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2F7A"/>
    <w:rsid w:val="006237BE"/>
    <w:rsid w:val="00636F27"/>
    <w:rsid w:val="00640733"/>
    <w:rsid w:val="006832B4"/>
    <w:rsid w:val="006878E9"/>
    <w:rsid w:val="006C2918"/>
    <w:rsid w:val="006C782C"/>
    <w:rsid w:val="006D095D"/>
    <w:rsid w:val="006F79D3"/>
    <w:rsid w:val="00703AC6"/>
    <w:rsid w:val="00710AA5"/>
    <w:rsid w:val="00715B3F"/>
    <w:rsid w:val="007554BB"/>
    <w:rsid w:val="0076501A"/>
    <w:rsid w:val="007839AE"/>
    <w:rsid w:val="00785146"/>
    <w:rsid w:val="007A5DE1"/>
    <w:rsid w:val="007F411F"/>
    <w:rsid w:val="007F4BD9"/>
    <w:rsid w:val="00800E12"/>
    <w:rsid w:val="00801053"/>
    <w:rsid w:val="0080610F"/>
    <w:rsid w:val="008153D5"/>
    <w:rsid w:val="00823CA9"/>
    <w:rsid w:val="0083174D"/>
    <w:rsid w:val="008403A0"/>
    <w:rsid w:val="0084652E"/>
    <w:rsid w:val="00860346"/>
    <w:rsid w:val="00870113"/>
    <w:rsid w:val="008734E4"/>
    <w:rsid w:val="00873F09"/>
    <w:rsid w:val="0089621F"/>
    <w:rsid w:val="008B254B"/>
    <w:rsid w:val="008C0BE7"/>
    <w:rsid w:val="008D094B"/>
    <w:rsid w:val="008F2ED3"/>
    <w:rsid w:val="00901B2A"/>
    <w:rsid w:val="00902581"/>
    <w:rsid w:val="00912013"/>
    <w:rsid w:val="00925E61"/>
    <w:rsid w:val="00946EF5"/>
    <w:rsid w:val="0099177F"/>
    <w:rsid w:val="00995789"/>
    <w:rsid w:val="009B2EF0"/>
    <w:rsid w:val="009B32A5"/>
    <w:rsid w:val="009D3518"/>
    <w:rsid w:val="009F6CAB"/>
    <w:rsid w:val="009F7A2C"/>
    <w:rsid w:val="00A047F0"/>
    <w:rsid w:val="00A161FC"/>
    <w:rsid w:val="00A61746"/>
    <w:rsid w:val="00A765E9"/>
    <w:rsid w:val="00A843A6"/>
    <w:rsid w:val="00A865ED"/>
    <w:rsid w:val="00A960EE"/>
    <w:rsid w:val="00AB48E9"/>
    <w:rsid w:val="00AC005D"/>
    <w:rsid w:val="00AC6F95"/>
    <w:rsid w:val="00AE1AFA"/>
    <w:rsid w:val="00AE67A6"/>
    <w:rsid w:val="00AF102B"/>
    <w:rsid w:val="00AF7468"/>
    <w:rsid w:val="00B015CE"/>
    <w:rsid w:val="00B151BE"/>
    <w:rsid w:val="00B22C4A"/>
    <w:rsid w:val="00B43698"/>
    <w:rsid w:val="00B4481B"/>
    <w:rsid w:val="00B47D50"/>
    <w:rsid w:val="00B72BD6"/>
    <w:rsid w:val="00B74F78"/>
    <w:rsid w:val="00B91989"/>
    <w:rsid w:val="00B94A57"/>
    <w:rsid w:val="00B96799"/>
    <w:rsid w:val="00BA359E"/>
    <w:rsid w:val="00BB2053"/>
    <w:rsid w:val="00BB469B"/>
    <w:rsid w:val="00BB7A38"/>
    <w:rsid w:val="00BC3D86"/>
    <w:rsid w:val="00BC7870"/>
    <w:rsid w:val="00BD0727"/>
    <w:rsid w:val="00BD1931"/>
    <w:rsid w:val="00BE12E8"/>
    <w:rsid w:val="00BE5444"/>
    <w:rsid w:val="00C1098B"/>
    <w:rsid w:val="00C15054"/>
    <w:rsid w:val="00C36A51"/>
    <w:rsid w:val="00C43048"/>
    <w:rsid w:val="00C63818"/>
    <w:rsid w:val="00C82348"/>
    <w:rsid w:val="00CD153F"/>
    <w:rsid w:val="00CD2230"/>
    <w:rsid w:val="00CD50E0"/>
    <w:rsid w:val="00CF3839"/>
    <w:rsid w:val="00D04B4C"/>
    <w:rsid w:val="00D324D9"/>
    <w:rsid w:val="00D331E0"/>
    <w:rsid w:val="00D41788"/>
    <w:rsid w:val="00D45ED1"/>
    <w:rsid w:val="00D54EA2"/>
    <w:rsid w:val="00D56E82"/>
    <w:rsid w:val="00D94396"/>
    <w:rsid w:val="00D97FEA"/>
    <w:rsid w:val="00DB6ED1"/>
    <w:rsid w:val="00DC1928"/>
    <w:rsid w:val="00DC52D5"/>
    <w:rsid w:val="00DE6BA5"/>
    <w:rsid w:val="00DF1EA0"/>
    <w:rsid w:val="00DF5062"/>
    <w:rsid w:val="00E02FC1"/>
    <w:rsid w:val="00E0581E"/>
    <w:rsid w:val="00E1130A"/>
    <w:rsid w:val="00E22081"/>
    <w:rsid w:val="00E4264C"/>
    <w:rsid w:val="00E73399"/>
    <w:rsid w:val="00E74CB1"/>
    <w:rsid w:val="00E7573D"/>
    <w:rsid w:val="00E821CF"/>
    <w:rsid w:val="00E85911"/>
    <w:rsid w:val="00E931F1"/>
    <w:rsid w:val="00EC7A1E"/>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02703207"/>
    <w:rsid w:val="04A56811"/>
    <w:rsid w:val="06B84C89"/>
    <w:rsid w:val="084542FA"/>
    <w:rsid w:val="0F2B141B"/>
    <w:rsid w:val="0F5524C9"/>
    <w:rsid w:val="10E943BC"/>
    <w:rsid w:val="11F528ED"/>
    <w:rsid w:val="13B90DCA"/>
    <w:rsid w:val="15934959"/>
    <w:rsid w:val="16096967"/>
    <w:rsid w:val="19CC048F"/>
    <w:rsid w:val="1A0902D8"/>
    <w:rsid w:val="1B931648"/>
    <w:rsid w:val="1BC72B84"/>
    <w:rsid w:val="1BEA3CCE"/>
    <w:rsid w:val="24174AC4"/>
    <w:rsid w:val="25657932"/>
    <w:rsid w:val="28922507"/>
    <w:rsid w:val="2A3D0E7D"/>
    <w:rsid w:val="2CBA4A07"/>
    <w:rsid w:val="2E641A99"/>
    <w:rsid w:val="2FC63AF9"/>
    <w:rsid w:val="309873C1"/>
    <w:rsid w:val="311346E6"/>
    <w:rsid w:val="32156D79"/>
    <w:rsid w:val="32AE46C6"/>
    <w:rsid w:val="330239ED"/>
    <w:rsid w:val="33301B34"/>
    <w:rsid w:val="362F6AEC"/>
    <w:rsid w:val="38417D8A"/>
    <w:rsid w:val="39F52276"/>
    <w:rsid w:val="3CBB6982"/>
    <w:rsid w:val="413E7B09"/>
    <w:rsid w:val="423F6F55"/>
    <w:rsid w:val="431B2BD2"/>
    <w:rsid w:val="43B00DE9"/>
    <w:rsid w:val="452E3C72"/>
    <w:rsid w:val="4834619C"/>
    <w:rsid w:val="48980C1C"/>
    <w:rsid w:val="4AD01533"/>
    <w:rsid w:val="4D312040"/>
    <w:rsid w:val="4E047438"/>
    <w:rsid w:val="4E597F3B"/>
    <w:rsid w:val="4F147FCE"/>
    <w:rsid w:val="4FA90F76"/>
    <w:rsid w:val="4FAF6015"/>
    <w:rsid w:val="52E424C8"/>
    <w:rsid w:val="544B5DC1"/>
    <w:rsid w:val="547547D9"/>
    <w:rsid w:val="571E156B"/>
    <w:rsid w:val="5A371B96"/>
    <w:rsid w:val="5D2F178A"/>
    <w:rsid w:val="63745385"/>
    <w:rsid w:val="66430B78"/>
    <w:rsid w:val="66B93FB0"/>
    <w:rsid w:val="6B96396E"/>
    <w:rsid w:val="6F690878"/>
    <w:rsid w:val="70C700EC"/>
    <w:rsid w:val="78436EA1"/>
    <w:rsid w:val="78F62657"/>
    <w:rsid w:val="799A0ACD"/>
    <w:rsid w:val="79B8483F"/>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numPr>
        <w:ilvl w:val="0"/>
        <w:numId w:val="1"/>
      </w:numPr>
      <w:spacing w:line="360" w:lineRule="auto"/>
      <w:jc w:val="left"/>
      <w:outlineLvl w:val="0"/>
    </w:pPr>
    <w:rPr>
      <w:rFonts w:asciiTheme="minorHAnsi" w:hAnsiTheme="minorHAnsi" w:cstheme="minorBidi"/>
      <w:b/>
      <w:kern w:val="44"/>
      <w:sz w:val="36"/>
      <w:szCs w:val="24"/>
    </w:rPr>
  </w:style>
  <w:style w:type="paragraph" w:styleId="3">
    <w:name w:val="heading 2"/>
    <w:basedOn w:val="1"/>
    <w:next w:val="1"/>
    <w:link w:val="32"/>
    <w:unhideWhenUsed/>
    <w:qFormat/>
    <w:uiPriority w:val="9"/>
    <w:pPr>
      <w:keepNext/>
      <w:keepLines/>
      <w:numPr>
        <w:ilvl w:val="1"/>
        <w:numId w:val="1"/>
      </w:numPr>
      <w:spacing w:line="360" w:lineRule="auto"/>
      <w:jc w:val="left"/>
      <w:outlineLvl w:val="1"/>
    </w:pPr>
    <w:rPr>
      <w:rFonts w:cstheme="minorBidi"/>
      <w:b/>
      <w:bCs/>
      <w:sz w:val="32"/>
      <w:szCs w:val="32"/>
    </w:rPr>
  </w:style>
  <w:style w:type="paragraph" w:styleId="4">
    <w:name w:val="heading 3"/>
    <w:basedOn w:val="1"/>
    <w:next w:val="1"/>
    <w:link w:val="33"/>
    <w:unhideWhenUsed/>
    <w:qFormat/>
    <w:uiPriority w:val="0"/>
    <w:pPr>
      <w:keepNext/>
      <w:keepLines/>
      <w:numPr>
        <w:ilvl w:val="2"/>
        <w:numId w:val="1"/>
      </w:numPr>
      <w:spacing w:line="360" w:lineRule="auto"/>
      <w:outlineLvl w:val="2"/>
    </w:pPr>
    <w:rPr>
      <w:rFonts w:eastAsiaTheme="minorEastAsia" w:cstheme="minorBidi"/>
      <w:b/>
      <w:bCs/>
      <w:sz w:val="30"/>
      <w:szCs w:val="32"/>
    </w:rPr>
  </w:style>
  <w:style w:type="paragraph" w:styleId="5">
    <w:name w:val="heading 4"/>
    <w:basedOn w:val="1"/>
    <w:next w:val="1"/>
    <w:link w:val="34"/>
    <w:semiHidden/>
    <w:unhideWhenUsed/>
    <w:qFormat/>
    <w:uiPriority w:val="0"/>
    <w:pPr>
      <w:keepNext/>
      <w:keepLines/>
      <w:numPr>
        <w:ilvl w:val="3"/>
        <w:numId w:val="1"/>
      </w:numPr>
      <w:spacing w:before="280" w:after="290" w:line="372" w:lineRule="auto"/>
      <w:outlineLvl w:val="3"/>
    </w:pPr>
    <w:rPr>
      <w:rFonts w:ascii="Arial" w:hAnsi="Arial" w:eastAsia="黑体" w:cstheme="minorBidi"/>
      <w:b/>
      <w:sz w:val="28"/>
      <w:szCs w:val="24"/>
    </w:rPr>
  </w:style>
  <w:style w:type="paragraph" w:styleId="6">
    <w:name w:val="heading 5"/>
    <w:basedOn w:val="1"/>
    <w:next w:val="1"/>
    <w:link w:val="35"/>
    <w:semiHidden/>
    <w:unhideWhenUsed/>
    <w:qFormat/>
    <w:uiPriority w:val="0"/>
    <w:pPr>
      <w:keepNext/>
      <w:keepLines/>
      <w:numPr>
        <w:ilvl w:val="4"/>
        <w:numId w:val="1"/>
      </w:numPr>
      <w:spacing w:before="280" w:after="290" w:line="372" w:lineRule="auto"/>
      <w:outlineLvl w:val="4"/>
    </w:pPr>
    <w:rPr>
      <w:rFonts w:asciiTheme="minorHAnsi" w:hAnsiTheme="minorHAnsi" w:eastAsiaTheme="minorEastAsia" w:cstheme="minorBidi"/>
      <w:b/>
      <w:sz w:val="28"/>
      <w:szCs w:val="24"/>
    </w:rPr>
  </w:style>
  <w:style w:type="paragraph" w:styleId="7">
    <w:name w:val="heading 6"/>
    <w:basedOn w:val="1"/>
    <w:next w:val="1"/>
    <w:link w:val="36"/>
    <w:semiHidden/>
    <w:unhideWhenUsed/>
    <w:qFormat/>
    <w:uiPriority w:val="0"/>
    <w:pPr>
      <w:keepNext/>
      <w:keepLines/>
      <w:numPr>
        <w:ilvl w:val="5"/>
        <w:numId w:val="1"/>
      </w:numPr>
      <w:spacing w:before="240" w:after="64" w:line="317" w:lineRule="auto"/>
      <w:outlineLvl w:val="5"/>
    </w:pPr>
    <w:rPr>
      <w:rFonts w:ascii="Arial" w:hAnsi="Arial" w:eastAsia="黑体" w:cstheme="minorBidi"/>
      <w:b/>
      <w:sz w:val="24"/>
      <w:szCs w:val="24"/>
    </w:rPr>
  </w:style>
  <w:style w:type="paragraph" w:styleId="8">
    <w:name w:val="heading 7"/>
    <w:basedOn w:val="1"/>
    <w:next w:val="1"/>
    <w:link w:val="37"/>
    <w:semiHidden/>
    <w:unhideWhenUsed/>
    <w:qFormat/>
    <w:uiPriority w:val="0"/>
    <w:pPr>
      <w:keepNext/>
      <w:keepLines/>
      <w:numPr>
        <w:ilvl w:val="6"/>
        <w:numId w:val="1"/>
      </w:numPr>
      <w:spacing w:before="240" w:after="64" w:line="317" w:lineRule="auto"/>
      <w:outlineLvl w:val="6"/>
    </w:pPr>
    <w:rPr>
      <w:rFonts w:asciiTheme="minorHAnsi" w:hAnsiTheme="minorHAnsi" w:eastAsiaTheme="minorEastAsia" w:cstheme="minorBidi"/>
      <w:b/>
      <w:sz w:val="24"/>
      <w:szCs w:val="24"/>
    </w:rPr>
  </w:style>
  <w:style w:type="paragraph" w:styleId="9">
    <w:name w:val="heading 8"/>
    <w:basedOn w:val="1"/>
    <w:next w:val="1"/>
    <w:link w:val="38"/>
    <w:semiHidden/>
    <w:unhideWhenUsed/>
    <w:qFormat/>
    <w:uiPriority w:val="0"/>
    <w:pPr>
      <w:keepNext/>
      <w:keepLines/>
      <w:numPr>
        <w:ilvl w:val="7"/>
        <w:numId w:val="1"/>
      </w:numPr>
      <w:spacing w:before="240" w:after="64" w:line="317" w:lineRule="auto"/>
      <w:outlineLvl w:val="7"/>
    </w:pPr>
    <w:rPr>
      <w:rFonts w:ascii="Arial" w:hAnsi="Arial" w:eastAsia="黑体" w:cstheme="minorBidi"/>
      <w:sz w:val="24"/>
      <w:szCs w:val="24"/>
    </w:rPr>
  </w:style>
  <w:style w:type="paragraph" w:styleId="10">
    <w:name w:val="heading 9"/>
    <w:basedOn w:val="1"/>
    <w:next w:val="1"/>
    <w:link w:val="39"/>
    <w:semiHidden/>
    <w:unhideWhenUsed/>
    <w:qFormat/>
    <w:uiPriority w:val="0"/>
    <w:pPr>
      <w:keepNext/>
      <w:keepLines/>
      <w:numPr>
        <w:ilvl w:val="8"/>
        <w:numId w:val="1"/>
      </w:numPr>
      <w:spacing w:before="240" w:after="64" w:line="317" w:lineRule="auto"/>
      <w:outlineLvl w:val="8"/>
    </w:pPr>
    <w:rPr>
      <w:rFonts w:ascii="Arial" w:hAnsi="Arial" w:eastAsia="黑体" w:cstheme="minorBidi"/>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unhideWhenUsed/>
    <w:qFormat/>
    <w:uiPriority w:val="99"/>
    <w:pPr>
      <w:ind w:firstLine="420" w:firstLineChars="200"/>
    </w:pPr>
    <w:rPr>
      <w:rFonts w:ascii="Calibri" w:hAnsi="Calibri"/>
      <w:szCs w:val="21"/>
    </w:rPr>
  </w:style>
  <w:style w:type="paragraph" w:styleId="12">
    <w:name w:val="Plain Text"/>
    <w:basedOn w:val="1"/>
    <w:link w:val="20"/>
    <w:qFormat/>
    <w:uiPriority w:val="0"/>
    <w:rPr>
      <w:rFonts w:ascii="宋体" w:hAnsi="Courier New" w:cstheme="minorBidi"/>
      <w:szCs w:val="22"/>
    </w:rPr>
  </w:style>
  <w:style w:type="paragraph" w:styleId="13">
    <w:name w:val="Balloon Text"/>
    <w:basedOn w:val="1"/>
    <w:link w:val="28"/>
    <w:semiHidden/>
    <w:unhideWhenUsed/>
    <w:qFormat/>
    <w:uiPriority w:val="99"/>
    <w:rPr>
      <w:sz w:val="18"/>
      <w:szCs w:val="18"/>
    </w:rPr>
  </w:style>
  <w:style w:type="paragraph" w:styleId="14">
    <w:name w:val="footer"/>
    <w:basedOn w:val="1"/>
    <w:link w:val="2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link w:val="22"/>
    <w:qFormat/>
    <w:uiPriority w:val="0"/>
    <w:pPr>
      <w:spacing w:before="240" w:after="60"/>
      <w:jc w:val="center"/>
      <w:outlineLvl w:val="0"/>
    </w:pPr>
    <w:rPr>
      <w:rFonts w:ascii="Arial" w:hAnsi="Arial" w:cs="Arial"/>
      <w:b/>
      <w:bCs/>
      <w:sz w:val="32"/>
      <w:szCs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纯文本 字符"/>
    <w:link w:val="12"/>
    <w:qFormat/>
    <w:uiPriority w:val="0"/>
    <w:rPr>
      <w:rFonts w:ascii="宋体" w:hAnsi="Courier New" w:eastAsia="宋体"/>
    </w:rPr>
  </w:style>
  <w:style w:type="character" w:customStyle="1" w:styleId="21">
    <w:name w:val="页脚 字符"/>
    <w:link w:val="14"/>
    <w:qFormat/>
    <w:uiPriority w:val="0"/>
    <w:rPr>
      <w:sz w:val="18"/>
    </w:rPr>
  </w:style>
  <w:style w:type="character" w:customStyle="1" w:styleId="22">
    <w:name w:val="标题 字符"/>
    <w:link w:val="16"/>
    <w:qFormat/>
    <w:uiPriority w:val="0"/>
    <w:rPr>
      <w:rFonts w:ascii="Arial" w:hAnsi="Arial" w:eastAsia="宋体" w:cs="Arial"/>
      <w:b/>
      <w:bCs/>
      <w:sz w:val="32"/>
      <w:szCs w:val="32"/>
    </w:rPr>
  </w:style>
  <w:style w:type="character" w:customStyle="1" w:styleId="23">
    <w:name w:val="页脚 Char"/>
    <w:basedOn w:val="19"/>
    <w:semiHidden/>
    <w:qFormat/>
    <w:uiPriority w:val="99"/>
    <w:rPr>
      <w:rFonts w:ascii="Times New Roman" w:hAnsi="Times New Roman" w:eastAsia="宋体" w:cs="Times New Roman"/>
      <w:sz w:val="18"/>
      <w:szCs w:val="18"/>
    </w:rPr>
  </w:style>
  <w:style w:type="character" w:customStyle="1" w:styleId="24">
    <w:name w:val="标题 Char"/>
    <w:basedOn w:val="19"/>
    <w:qFormat/>
    <w:uiPriority w:val="10"/>
    <w:rPr>
      <w:rFonts w:eastAsia="宋体" w:asciiTheme="majorHAnsi" w:hAnsiTheme="majorHAnsi" w:cstheme="majorBidi"/>
      <w:b/>
      <w:bCs/>
      <w:sz w:val="32"/>
      <w:szCs w:val="32"/>
    </w:rPr>
  </w:style>
  <w:style w:type="character" w:customStyle="1" w:styleId="25">
    <w:name w:val="纯文本 Char"/>
    <w:basedOn w:val="19"/>
    <w:semiHidden/>
    <w:qFormat/>
    <w:uiPriority w:val="99"/>
    <w:rPr>
      <w:rFonts w:ascii="宋体" w:hAnsi="Courier New" w:eastAsia="宋体" w:cs="Courier New"/>
      <w:szCs w:val="21"/>
    </w:rPr>
  </w:style>
  <w:style w:type="character" w:customStyle="1" w:styleId="26">
    <w:name w:val="页眉 字符"/>
    <w:basedOn w:val="19"/>
    <w:link w:val="15"/>
    <w:qFormat/>
    <w:uiPriority w:val="99"/>
    <w:rPr>
      <w:rFonts w:ascii="Times New Roman" w:hAnsi="Times New Roman" w:eastAsia="宋体" w:cs="Times New Roman"/>
      <w:sz w:val="18"/>
      <w:szCs w:val="18"/>
    </w:rPr>
  </w:style>
  <w:style w:type="paragraph" w:styleId="27">
    <w:name w:val="List Paragraph"/>
    <w:basedOn w:val="1"/>
    <w:qFormat/>
    <w:uiPriority w:val="34"/>
    <w:pPr>
      <w:ind w:firstLine="420" w:firstLineChars="200"/>
    </w:pPr>
  </w:style>
  <w:style w:type="character" w:customStyle="1" w:styleId="28">
    <w:name w:val="批注框文本 字符"/>
    <w:basedOn w:val="19"/>
    <w:link w:val="13"/>
    <w:semiHidden/>
    <w:qFormat/>
    <w:uiPriority w:val="99"/>
    <w:rPr>
      <w:rFonts w:ascii="Times New Roman" w:hAnsi="Times New Roman" w:eastAsia="宋体" w:cs="Times New Roman"/>
      <w:sz w:val="18"/>
      <w:szCs w:val="18"/>
    </w:rPr>
  </w:style>
  <w:style w:type="paragraph" w:customStyle="1" w:styleId="2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3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31">
    <w:name w:val="标题 1 字符"/>
    <w:basedOn w:val="19"/>
    <w:link w:val="2"/>
    <w:qFormat/>
    <w:uiPriority w:val="0"/>
    <w:rPr>
      <w:rFonts w:eastAsia="宋体"/>
      <w:b/>
      <w:kern w:val="44"/>
      <w:sz w:val="36"/>
      <w:szCs w:val="24"/>
    </w:rPr>
  </w:style>
  <w:style w:type="character" w:customStyle="1" w:styleId="32">
    <w:name w:val="标题 2 字符"/>
    <w:basedOn w:val="19"/>
    <w:link w:val="3"/>
    <w:qFormat/>
    <w:uiPriority w:val="9"/>
    <w:rPr>
      <w:rFonts w:ascii="Times New Roman" w:hAnsi="Times New Roman" w:eastAsia="宋体"/>
      <w:b/>
      <w:bCs/>
      <w:kern w:val="2"/>
      <w:sz w:val="32"/>
      <w:szCs w:val="32"/>
    </w:rPr>
  </w:style>
  <w:style w:type="character" w:customStyle="1" w:styleId="33">
    <w:name w:val="标题 3 字符"/>
    <w:basedOn w:val="19"/>
    <w:link w:val="4"/>
    <w:qFormat/>
    <w:uiPriority w:val="0"/>
    <w:rPr>
      <w:rFonts w:ascii="Times New Roman" w:hAnsi="Times New Roman"/>
      <w:b/>
      <w:bCs/>
      <w:kern w:val="2"/>
      <w:sz w:val="30"/>
      <w:szCs w:val="32"/>
    </w:rPr>
  </w:style>
  <w:style w:type="character" w:customStyle="1" w:styleId="34">
    <w:name w:val="标题 4 字符"/>
    <w:basedOn w:val="19"/>
    <w:link w:val="5"/>
    <w:semiHidden/>
    <w:qFormat/>
    <w:uiPriority w:val="0"/>
    <w:rPr>
      <w:rFonts w:ascii="Arial" w:hAnsi="Arial" w:eastAsia="黑体"/>
      <w:b/>
      <w:kern w:val="2"/>
      <w:sz w:val="28"/>
      <w:szCs w:val="24"/>
    </w:rPr>
  </w:style>
  <w:style w:type="character" w:customStyle="1" w:styleId="35">
    <w:name w:val="标题 5 字符"/>
    <w:basedOn w:val="19"/>
    <w:link w:val="6"/>
    <w:semiHidden/>
    <w:qFormat/>
    <w:uiPriority w:val="0"/>
    <w:rPr>
      <w:b/>
      <w:kern w:val="2"/>
      <w:sz w:val="28"/>
      <w:szCs w:val="24"/>
    </w:rPr>
  </w:style>
  <w:style w:type="character" w:customStyle="1" w:styleId="36">
    <w:name w:val="标题 6 字符"/>
    <w:basedOn w:val="19"/>
    <w:link w:val="7"/>
    <w:semiHidden/>
    <w:qFormat/>
    <w:uiPriority w:val="0"/>
    <w:rPr>
      <w:rFonts w:ascii="Arial" w:hAnsi="Arial" w:eastAsia="黑体"/>
      <w:b/>
      <w:kern w:val="2"/>
      <w:sz w:val="24"/>
      <w:szCs w:val="24"/>
    </w:rPr>
  </w:style>
  <w:style w:type="character" w:customStyle="1" w:styleId="37">
    <w:name w:val="标题 7 字符"/>
    <w:basedOn w:val="19"/>
    <w:link w:val="8"/>
    <w:semiHidden/>
    <w:qFormat/>
    <w:uiPriority w:val="0"/>
    <w:rPr>
      <w:b/>
      <w:kern w:val="2"/>
      <w:sz w:val="24"/>
      <w:szCs w:val="24"/>
    </w:rPr>
  </w:style>
  <w:style w:type="character" w:customStyle="1" w:styleId="38">
    <w:name w:val="标题 8 字符"/>
    <w:basedOn w:val="19"/>
    <w:link w:val="9"/>
    <w:semiHidden/>
    <w:qFormat/>
    <w:uiPriority w:val="0"/>
    <w:rPr>
      <w:rFonts w:ascii="Arial" w:hAnsi="Arial" w:eastAsia="黑体"/>
      <w:kern w:val="2"/>
      <w:sz w:val="24"/>
      <w:szCs w:val="24"/>
    </w:rPr>
  </w:style>
  <w:style w:type="character" w:customStyle="1" w:styleId="39">
    <w:name w:val="标题 9 字符"/>
    <w:basedOn w:val="19"/>
    <w:link w:val="10"/>
    <w:semiHidden/>
    <w:qFormat/>
    <w:uiPriority w:val="0"/>
    <w:rPr>
      <w:rFonts w:ascii="Arial" w:hAnsi="Arial" w:eastAsia="黑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4004</Words>
  <Characters>4473</Characters>
  <Lines>31</Lines>
  <Paragraphs>8</Paragraphs>
  <TotalTime>0</TotalTime>
  <ScaleCrop>false</ScaleCrop>
  <LinksUpToDate>false</LinksUpToDate>
  <CharactersWithSpaces>4596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薄荷叶</cp:lastModifiedBy>
  <cp:lastPrinted>2025-04-02T05:53:00Z</cp:lastPrinted>
  <dcterms:modified xsi:type="dcterms:W3CDTF">2025-06-20T08:30:52Z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18F34C9159594BED98735F5C4FFEA4B4_13</vt:lpwstr>
  </property>
  <property fmtid="{D5CDD505-2E9C-101B-9397-08002B2CF9AE}" pid="4" name="KSOTemplateDocerSaveRecord">
    <vt:lpwstr>eyJoZGlkIjoiMmY4YTcxOWEwZDk0NGRmMmQ0YjFhZTQzNTFkYTY1ZjQiLCJ1c2VySWQiOiI0ODU3Mzg1NjkifQ==</vt:lpwstr>
  </property>
</Properties>
</file>