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宋体" w:hAnsi="宋体"/>
          <w:sz w:val="36"/>
          <w:shd w:val="clear" w:color="auto" w:fill="FFFFFF" w:themeFill="background1"/>
        </w:rPr>
      </w:pPr>
      <w:bookmarkStart w:id="0" w:name="_Toc38367762"/>
      <w:r>
        <w:rPr>
          <w:rFonts w:hint="eastAsia" w:ascii="宋体" w:hAnsi="宋体" w:cs="Times New Roman"/>
          <w:sz w:val="36"/>
          <w:szCs w:val="20"/>
          <w:shd w:val="clear" w:color="auto" w:fill="FFFFFF" w:themeFill="background1"/>
        </w:rPr>
        <w:t>现代远程教育考试服务项目</w:t>
      </w:r>
      <w:r>
        <w:rPr>
          <w:rFonts w:ascii="宋体" w:hAnsi="宋体"/>
          <w:sz w:val="36"/>
          <w:shd w:val="clear" w:color="auto" w:fill="FFFFFF" w:themeFill="background1"/>
        </w:rPr>
        <w:t>采购需求</w:t>
      </w:r>
      <w:bookmarkEnd w:id="0"/>
    </w:p>
    <w:p>
      <w:pPr>
        <w:tabs>
          <w:tab w:val="left" w:pos="900"/>
        </w:tabs>
        <w:spacing w:before="156" w:beforeLines="50" w:line="360" w:lineRule="auto"/>
        <w:rPr>
          <w:b/>
          <w:szCs w:val="21"/>
          <w:shd w:val="clear" w:color="auto" w:fill="FFFFFF" w:themeFill="background1"/>
        </w:rPr>
      </w:pPr>
      <w:bookmarkStart w:id="1" w:name="_Toc158978330"/>
      <w:bookmarkStart w:id="2" w:name="_Toc172360661"/>
      <w:bookmarkStart w:id="3" w:name="_Toc219271393"/>
      <w:r>
        <w:rPr>
          <w:rFonts w:hint="eastAsia" w:hAnsi="宋体"/>
          <w:b/>
          <w:szCs w:val="21"/>
          <w:shd w:val="clear" w:color="auto" w:fill="FFFFFF" w:themeFill="background1"/>
        </w:rPr>
        <w:t>一、</w:t>
      </w:r>
      <w:r>
        <w:rPr>
          <w:rFonts w:hAnsi="宋体"/>
          <w:b/>
          <w:szCs w:val="21"/>
          <w:shd w:val="clear" w:color="auto" w:fill="FFFFFF" w:themeFill="background1"/>
        </w:rPr>
        <w:t>采购</w:t>
      </w:r>
      <w:r>
        <w:rPr>
          <w:rFonts w:hint="eastAsia" w:hAnsi="宋体"/>
          <w:b/>
          <w:szCs w:val="21"/>
          <w:shd w:val="clear" w:color="auto" w:fill="FFFFFF" w:themeFill="background1"/>
        </w:rPr>
        <w:t>标的</w:t>
      </w:r>
      <w:r>
        <w:rPr>
          <w:rFonts w:hAnsi="宋体"/>
          <w:b/>
          <w:szCs w:val="21"/>
          <w:shd w:val="clear" w:color="auto" w:fill="FFFFFF" w:themeFill="background1"/>
        </w:rPr>
        <w:t>需实现的功能或者目标，以及为落实政府采购政策需满足的要求：</w:t>
      </w:r>
    </w:p>
    <w:p>
      <w:pPr>
        <w:tabs>
          <w:tab w:val="left" w:pos="900"/>
        </w:tabs>
        <w:spacing w:before="156" w:beforeLines="50" w:line="360" w:lineRule="auto"/>
        <w:rPr>
          <w:b/>
          <w:szCs w:val="21"/>
          <w:shd w:val="clear" w:color="auto" w:fill="FFFFFF" w:themeFill="background1"/>
        </w:rPr>
      </w:pPr>
      <w:r>
        <w:rPr>
          <w:rFonts w:hAnsi="宋体"/>
          <w:b/>
          <w:szCs w:val="21"/>
          <w:shd w:val="clear" w:color="auto" w:fill="FFFFFF" w:themeFill="background1"/>
        </w:rPr>
        <w:t>（一）采购</w:t>
      </w:r>
      <w:r>
        <w:rPr>
          <w:rFonts w:hint="eastAsia" w:hAnsi="宋体"/>
          <w:b/>
          <w:szCs w:val="21"/>
          <w:shd w:val="clear" w:color="auto" w:fill="FFFFFF" w:themeFill="background1"/>
        </w:rPr>
        <w:t>标的</w:t>
      </w:r>
      <w:r>
        <w:rPr>
          <w:rFonts w:hAnsi="宋体"/>
          <w:b/>
          <w:szCs w:val="21"/>
          <w:shd w:val="clear" w:color="auto" w:fill="FFFFFF" w:themeFill="background1"/>
        </w:rPr>
        <w:t>需实现的功能或者目标</w:t>
      </w:r>
    </w:p>
    <w:p>
      <w:pPr>
        <w:autoSpaceDE w:val="0"/>
        <w:autoSpaceDN w:val="0"/>
        <w:adjustRightInd w:val="0"/>
        <w:spacing w:before="50" w:line="360" w:lineRule="auto"/>
        <w:ind w:firstLine="420" w:firstLineChars="200"/>
        <w:rPr>
          <w:rFonts w:ascii="宋体" w:hAnsi="宋体" w:cs="宋体"/>
          <w:shd w:val="clear" w:color="auto" w:fill="FFFFFF" w:themeFill="background1"/>
        </w:rPr>
      </w:pPr>
      <w:r>
        <w:rPr>
          <w:rFonts w:hint="eastAsia" w:ascii="宋体" w:hAnsi="宋体" w:cs="宋体"/>
          <w:shd w:val="clear" w:color="auto" w:fill="FFFFFF" w:themeFill="background1"/>
        </w:rPr>
        <w:t>我院远程教育目前在籍学生较多，存在学科范围广，考生众多，考点分散，专业科目数较多，试卷分拣工作量大；阅卷、统分等工作，工作强度高，及易出错等问题。这些问题很难满足教育部发布的《关于服务全民终身学习促进现代远程教育试点高校网络教育高质量发展有关工作的通知》中关于切实加强考试管理的相关要求，我们结合远程教育学生工学矛盾的特点，拟通过智能题库、变量印刷及网上阅卷、AI防作弊在线考试系统、档案袋信息化处理等智能化的程序辅助及技术服务措施，切实落实教育部对现代远程教育的相关要求，实现考务管理工作智能化、数字化。</w:t>
      </w:r>
    </w:p>
    <w:p>
      <w:pPr>
        <w:autoSpaceDE w:val="0"/>
        <w:autoSpaceDN w:val="0"/>
        <w:adjustRightInd w:val="0"/>
        <w:spacing w:before="50" w:line="360" w:lineRule="auto"/>
        <w:ind w:firstLine="420" w:firstLineChars="200"/>
        <w:rPr>
          <w:rFonts w:hAnsi="宋体"/>
          <w:szCs w:val="21"/>
          <w:shd w:val="clear" w:color="auto" w:fill="FFFFFF" w:themeFill="background1"/>
        </w:rPr>
      </w:pPr>
      <w:r>
        <w:rPr>
          <w:rFonts w:hint="eastAsia" w:hAnsi="宋体"/>
          <w:szCs w:val="21"/>
          <w:shd w:val="clear" w:color="auto" w:fill="FFFFFF" w:themeFill="background1"/>
        </w:rPr>
        <w:t>1.采购标的需实现的功能</w:t>
      </w:r>
    </w:p>
    <w:p>
      <w:pPr>
        <w:autoSpaceDE w:val="0"/>
        <w:autoSpaceDN w:val="0"/>
        <w:adjustRightInd w:val="0"/>
        <w:spacing w:before="50" w:line="360" w:lineRule="auto"/>
        <w:ind w:firstLine="420" w:firstLineChars="200"/>
        <w:rPr>
          <w:rFonts w:hAnsi="宋体"/>
          <w:szCs w:val="21"/>
          <w:shd w:val="clear" w:color="auto" w:fill="FFFFFF" w:themeFill="background1"/>
        </w:rPr>
      </w:pPr>
      <w:r>
        <w:rPr>
          <w:rFonts w:hint="eastAsia" w:hAnsi="宋体"/>
          <w:szCs w:val="21"/>
          <w:shd w:val="clear" w:color="auto" w:fill="FFFFFF" w:themeFill="background1"/>
        </w:rPr>
        <w:t>为</w:t>
      </w:r>
      <w:r>
        <w:rPr>
          <w:rFonts w:hint="eastAsia" w:hAnsi="宋体"/>
          <w:szCs w:val="21"/>
          <w:u w:val="single"/>
          <w:shd w:val="clear" w:color="auto" w:fill="FFFFFF" w:themeFill="background1"/>
        </w:rPr>
        <w:t>现代远程教育</w:t>
      </w:r>
      <w:r>
        <w:rPr>
          <w:rFonts w:hint="eastAsia" w:ascii="宋体" w:hAnsi="宋体" w:cs="宋体"/>
          <w:shd w:val="clear" w:color="auto" w:fill="FFFFFF" w:themeFill="background1"/>
        </w:rPr>
        <w:t xml:space="preserve"> 考试提供</w:t>
      </w:r>
      <w:r>
        <w:rPr>
          <w:rFonts w:ascii="宋体" w:hAnsi="宋体" w:cs="宋体"/>
          <w:shd w:val="clear" w:color="auto" w:fill="FFFFFF" w:themeFill="background1"/>
        </w:rPr>
        <w:t>数码印刷</w:t>
      </w:r>
      <w:r>
        <w:rPr>
          <w:rFonts w:hint="eastAsia" w:ascii="宋体" w:hAnsi="宋体" w:cs="宋体"/>
          <w:shd w:val="clear" w:color="auto" w:fill="FFFFFF" w:themeFill="background1"/>
        </w:rPr>
        <w:t>扫描阅卷服务、机考</w:t>
      </w:r>
      <w:r>
        <w:rPr>
          <w:rFonts w:hint="eastAsia" w:hAnsi="宋体"/>
          <w:szCs w:val="21"/>
          <w:shd w:val="clear" w:color="auto" w:fill="FFFFFF" w:themeFill="background1"/>
        </w:rPr>
        <w:t>服务、毕业生档案袋信息化处理服务共三项服务。</w:t>
      </w:r>
      <w:r>
        <w:rPr>
          <w:rFonts w:hAnsi="宋体"/>
          <w:szCs w:val="21"/>
          <w:shd w:val="clear" w:color="auto" w:fill="FFFFFF" w:themeFill="background1"/>
        </w:rPr>
        <w:t xml:space="preserve"> </w:t>
      </w:r>
    </w:p>
    <w:p>
      <w:pPr>
        <w:autoSpaceDE w:val="0"/>
        <w:autoSpaceDN w:val="0"/>
        <w:adjustRightInd w:val="0"/>
        <w:spacing w:before="50" w:line="360" w:lineRule="auto"/>
        <w:ind w:firstLine="420" w:firstLineChars="200"/>
        <w:rPr>
          <w:rFonts w:hAnsi="宋体"/>
          <w:szCs w:val="21"/>
          <w:shd w:val="clear" w:color="auto" w:fill="FFFFFF" w:themeFill="background1"/>
        </w:rPr>
      </w:pPr>
      <w:r>
        <w:rPr>
          <w:rFonts w:hint="eastAsia" w:hAnsi="宋体"/>
          <w:szCs w:val="21"/>
          <w:shd w:val="clear" w:color="auto" w:fill="FFFFFF" w:themeFill="background1"/>
        </w:rPr>
        <w:t>2.采购标的需实现的目标</w:t>
      </w:r>
    </w:p>
    <w:p>
      <w:pPr>
        <w:autoSpaceDE w:val="0"/>
        <w:autoSpaceDN w:val="0"/>
        <w:adjustRightInd w:val="0"/>
        <w:spacing w:before="50" w:line="360" w:lineRule="auto"/>
        <w:ind w:firstLine="420" w:firstLineChars="200"/>
        <w:rPr>
          <w:rFonts w:hAnsi="宋体"/>
          <w:szCs w:val="21"/>
          <w:shd w:val="clear" w:color="auto" w:fill="FFFFFF" w:themeFill="background1"/>
        </w:rPr>
      </w:pPr>
      <w:r>
        <w:rPr>
          <w:rFonts w:hint="eastAsia" w:hAnsi="宋体"/>
          <w:szCs w:val="21"/>
          <w:shd w:val="clear" w:color="auto" w:fill="FFFFFF" w:themeFill="background1"/>
        </w:rPr>
        <w:t>（1）</w:t>
      </w:r>
      <w:r>
        <w:rPr>
          <w:rFonts w:ascii="宋体" w:hAnsi="宋体" w:cs="宋体"/>
          <w:shd w:val="clear" w:color="auto" w:fill="FFFFFF" w:themeFill="background1"/>
        </w:rPr>
        <w:t>数码印刷</w:t>
      </w:r>
      <w:r>
        <w:rPr>
          <w:rFonts w:hint="eastAsia" w:ascii="宋体" w:hAnsi="宋体" w:cs="宋体"/>
          <w:shd w:val="clear" w:color="auto" w:fill="FFFFFF" w:themeFill="background1"/>
        </w:rPr>
        <w:t>扫描阅卷服务</w:t>
      </w:r>
      <w:r>
        <w:rPr>
          <w:rFonts w:hint="eastAsia" w:hAnsi="宋体"/>
          <w:szCs w:val="21"/>
          <w:shd w:val="clear" w:color="auto" w:fill="FFFFFF" w:themeFill="background1"/>
        </w:rPr>
        <w:t>：包括但不限于试题排版、数码印刷、自动分拣、试卷封装、扫描存档、客观题自动识别、在线阅卷等服务。</w:t>
      </w:r>
    </w:p>
    <w:p>
      <w:pPr>
        <w:autoSpaceDE w:val="0"/>
        <w:autoSpaceDN w:val="0"/>
        <w:adjustRightInd w:val="0"/>
        <w:spacing w:before="50" w:line="360" w:lineRule="auto"/>
        <w:ind w:firstLine="420" w:firstLineChars="200"/>
        <w:rPr>
          <w:rFonts w:hAnsi="宋体"/>
          <w:szCs w:val="21"/>
          <w:shd w:val="clear" w:color="auto" w:fill="FFFFFF" w:themeFill="background1"/>
        </w:rPr>
      </w:pPr>
      <w:r>
        <w:rPr>
          <w:rFonts w:hint="eastAsia" w:hAnsi="宋体"/>
          <w:szCs w:val="21"/>
          <w:shd w:val="clear" w:color="auto" w:fill="FFFFFF" w:themeFill="background1"/>
        </w:rPr>
        <w:t>（2）机考服务：包括但不限于题库系统、人脸识别系统、在线练习、离线考试、移动练习、在线阅卷、学生考试客户端。</w:t>
      </w:r>
    </w:p>
    <w:p>
      <w:pPr>
        <w:autoSpaceDE w:val="0"/>
        <w:autoSpaceDN w:val="0"/>
        <w:adjustRightInd w:val="0"/>
        <w:spacing w:before="50" w:line="360" w:lineRule="auto"/>
        <w:ind w:firstLine="420" w:firstLineChars="200"/>
        <w:rPr>
          <w:rFonts w:hAnsi="宋体"/>
          <w:szCs w:val="21"/>
          <w:shd w:val="clear" w:color="auto" w:fill="FFFFFF" w:themeFill="background1"/>
        </w:rPr>
      </w:pPr>
      <w:r>
        <w:rPr>
          <w:rFonts w:hint="eastAsia" w:hAnsi="宋体"/>
          <w:szCs w:val="21"/>
          <w:shd w:val="clear" w:color="auto" w:fill="FFFFFF" w:themeFill="background1"/>
        </w:rPr>
        <w:t>（3）毕业生档案袋信息化处理服务：毕业生档案袋、毕业证及成绩单信息化技术。</w:t>
      </w:r>
    </w:p>
    <w:p>
      <w:pPr>
        <w:tabs>
          <w:tab w:val="left" w:pos="900"/>
        </w:tabs>
        <w:spacing w:before="156" w:beforeLines="50" w:line="360" w:lineRule="auto"/>
        <w:rPr>
          <w:rFonts w:hAnsi="宋体"/>
          <w:b/>
          <w:szCs w:val="21"/>
          <w:shd w:val="clear" w:color="auto" w:fill="FFFFFF" w:themeFill="background1"/>
        </w:rPr>
      </w:pPr>
      <w:r>
        <w:rPr>
          <w:rFonts w:hAnsi="宋体"/>
          <w:b/>
          <w:szCs w:val="21"/>
          <w:shd w:val="clear" w:color="auto" w:fill="FFFFFF" w:themeFill="background1"/>
        </w:rPr>
        <w:t>（二）为落实政府采购政策需满足的要求</w:t>
      </w:r>
    </w:p>
    <w:p>
      <w:pPr>
        <w:tabs>
          <w:tab w:val="left" w:pos="900"/>
        </w:tabs>
        <w:spacing w:line="360" w:lineRule="auto"/>
        <w:ind w:left="420"/>
        <w:rPr>
          <w:rFonts w:hAnsi="宋体"/>
          <w:szCs w:val="24"/>
          <w:shd w:val="clear" w:color="auto" w:fill="FFFFFF" w:themeFill="background1"/>
        </w:rPr>
      </w:pPr>
      <w:r>
        <w:rPr>
          <w:rFonts w:hint="eastAsia" w:hAnsi="宋体"/>
          <w:szCs w:val="24"/>
          <w:shd w:val="clear" w:color="auto" w:fill="FFFFFF" w:themeFill="background1"/>
        </w:rPr>
        <w:t>本项目采购标的对应的《中小企业划型标准规定》所属行业为：</w:t>
      </w:r>
      <w:r>
        <w:rPr>
          <w:rFonts w:hint="eastAsia" w:hAnsi="宋体"/>
          <w:szCs w:val="24"/>
          <w:u w:val="single"/>
          <w:shd w:val="clear" w:color="auto" w:fill="FFFFFF" w:themeFill="background1"/>
        </w:rPr>
        <w:t>软件和信息技术服务业</w:t>
      </w:r>
      <w:r>
        <w:rPr>
          <w:rFonts w:hint="eastAsia" w:hAnsi="宋体"/>
          <w:szCs w:val="24"/>
          <w:shd w:val="clear" w:color="auto" w:fill="FFFFFF" w:themeFill="background1"/>
        </w:rPr>
        <w:t>。</w:t>
      </w:r>
    </w:p>
    <w:p>
      <w:pPr>
        <w:tabs>
          <w:tab w:val="left" w:pos="900"/>
        </w:tabs>
        <w:spacing w:line="360" w:lineRule="auto"/>
        <w:ind w:left="420"/>
        <w:rPr>
          <w:rFonts w:hAnsi="宋体"/>
          <w:szCs w:val="21"/>
          <w:shd w:val="clear" w:color="auto" w:fill="FFFFFF" w:themeFill="background1"/>
        </w:rPr>
      </w:pPr>
      <w:r>
        <w:rPr>
          <w:rFonts w:hAnsi="宋体"/>
          <w:szCs w:val="24"/>
          <w:shd w:val="clear" w:color="auto" w:fill="FFFFFF" w:themeFill="background1"/>
        </w:rPr>
        <w:t>根据</w:t>
      </w:r>
      <w:r>
        <w:rPr>
          <w:rFonts w:hAnsi="宋体"/>
          <w:shd w:val="clear" w:color="auto" w:fill="FFFFFF" w:themeFill="background1"/>
        </w:rPr>
        <w:t>《政府采购促进中小企业发展管理办法》</w:t>
      </w:r>
      <w:r>
        <w:rPr>
          <w:rFonts w:hint="eastAsia" w:hAnsi="宋体"/>
          <w:shd w:val="clear" w:color="auto" w:fill="FFFFFF" w:themeFill="background1"/>
        </w:rPr>
        <w:t>（财库【2</w:t>
      </w:r>
      <w:r>
        <w:rPr>
          <w:rFonts w:hAnsi="宋体"/>
          <w:shd w:val="clear" w:color="auto" w:fill="FFFFFF" w:themeFill="background1"/>
        </w:rPr>
        <w:t>020</w:t>
      </w:r>
      <w:r>
        <w:rPr>
          <w:rFonts w:hint="eastAsia" w:hAnsi="宋体"/>
          <w:shd w:val="clear" w:color="auto" w:fill="FFFFFF" w:themeFill="background1"/>
        </w:rPr>
        <w:t>】4</w:t>
      </w:r>
      <w:r>
        <w:rPr>
          <w:rFonts w:hAnsi="宋体"/>
          <w:shd w:val="clear" w:color="auto" w:fill="FFFFFF" w:themeFill="background1"/>
        </w:rPr>
        <w:t>6</w:t>
      </w:r>
      <w:r>
        <w:rPr>
          <w:rFonts w:hint="eastAsia" w:hAnsi="宋体"/>
          <w:shd w:val="clear" w:color="auto" w:fill="FFFFFF" w:themeFill="background1"/>
        </w:rPr>
        <w:t>号）</w:t>
      </w:r>
      <w:r>
        <w:rPr>
          <w:rFonts w:hAnsi="宋体"/>
          <w:shd w:val="clear" w:color="auto" w:fill="FFFFFF" w:themeFill="background1"/>
        </w:rPr>
        <w:t>规定，本项目</w:t>
      </w:r>
      <w:r>
        <w:rPr>
          <w:rFonts w:hint="eastAsia" w:hAnsi="宋体"/>
          <w:shd w:val="clear" w:color="auto" w:fill="FFFFFF" w:themeFill="background1"/>
        </w:rPr>
        <w:t>采购标的</w:t>
      </w:r>
      <w:r>
        <w:rPr>
          <w:rFonts w:hAnsi="宋体"/>
          <w:shd w:val="clear" w:color="auto" w:fill="FFFFFF" w:themeFill="background1"/>
        </w:rPr>
        <w:t>为</w:t>
      </w:r>
      <w:r>
        <w:rPr>
          <w:rFonts w:hint="eastAsia" w:hAnsi="宋体"/>
          <w:shd w:val="clear" w:color="auto" w:fill="FFFFFF" w:themeFill="background1"/>
        </w:rPr>
        <w:t>中小</w:t>
      </w:r>
      <w:r>
        <w:rPr>
          <w:rFonts w:hAnsi="宋体"/>
          <w:shd w:val="clear" w:color="auto" w:fill="FFFFFF" w:themeFill="background1"/>
        </w:rPr>
        <w:t>型企业</w:t>
      </w:r>
      <w:r>
        <w:rPr>
          <w:rFonts w:hint="eastAsia" w:hAnsi="宋体"/>
          <w:shd w:val="clear" w:color="auto" w:fill="FFFFFF" w:themeFill="background1"/>
        </w:rPr>
        <w:t>制造、承建或承接</w:t>
      </w:r>
      <w:r>
        <w:rPr>
          <w:rFonts w:hAnsi="宋体"/>
          <w:szCs w:val="24"/>
          <w:shd w:val="clear" w:color="auto" w:fill="FFFFFF" w:themeFill="background1"/>
        </w:rPr>
        <w:t>的，</w:t>
      </w:r>
      <w:r>
        <w:rPr>
          <w:rFonts w:hAnsi="宋体"/>
          <w:shd w:val="clear" w:color="auto" w:fill="FFFFFF" w:themeFill="background1"/>
        </w:rPr>
        <w:t>投标人应</w:t>
      </w:r>
      <w:r>
        <w:rPr>
          <w:rFonts w:hint="eastAsia" w:hAnsi="宋体"/>
          <w:shd w:val="clear" w:color="auto" w:fill="FFFFFF" w:themeFill="background1"/>
        </w:rPr>
        <w:t>提供办法规定的</w:t>
      </w:r>
      <w:r>
        <w:rPr>
          <w:rFonts w:hAnsi="宋体"/>
          <w:szCs w:val="21"/>
          <w:shd w:val="clear" w:color="auto" w:fill="FFFFFF" w:themeFill="background1"/>
        </w:rPr>
        <w:t>《中小企业声明函》</w:t>
      </w:r>
      <w:r>
        <w:rPr>
          <w:rFonts w:hint="eastAsia" w:hAnsi="宋体"/>
          <w:szCs w:val="21"/>
          <w:shd w:val="clear" w:color="auto" w:fill="FFFFFF" w:themeFill="background1"/>
        </w:rPr>
        <w:t>，否则不得享受相关中小企业扶持政策</w:t>
      </w:r>
      <w:r>
        <w:rPr>
          <w:rFonts w:hAnsi="宋体"/>
          <w:szCs w:val="24"/>
          <w:shd w:val="clear" w:color="auto" w:fill="FFFFFF" w:themeFill="background1"/>
        </w:rPr>
        <w:t>。投标人应对提交的中小企业声明函的真实性负责，提交的中小企业声明函不真实的，应承担相应的法律责任</w:t>
      </w:r>
      <w:r>
        <w:rPr>
          <w:rFonts w:hAnsi="宋体"/>
          <w:szCs w:val="21"/>
          <w:shd w:val="clear" w:color="auto" w:fill="FFFFFF" w:themeFill="background1"/>
        </w:rPr>
        <w:t>。</w:t>
      </w:r>
    </w:p>
    <w:p>
      <w:pPr>
        <w:tabs>
          <w:tab w:val="left" w:pos="900"/>
        </w:tabs>
        <w:spacing w:before="156" w:beforeLines="50" w:line="360" w:lineRule="auto"/>
        <w:rPr>
          <w:rFonts w:hAnsi="宋体"/>
          <w:b/>
          <w:szCs w:val="21"/>
          <w:shd w:val="clear" w:color="auto" w:fill="FFFFFF" w:themeFill="background1"/>
        </w:rPr>
      </w:pPr>
      <w:r>
        <w:rPr>
          <w:rFonts w:hint="eastAsia" w:hAnsi="宋体"/>
          <w:b/>
          <w:szCs w:val="21"/>
          <w:shd w:val="clear" w:color="auto" w:fill="FFFFFF" w:themeFill="background1"/>
        </w:rPr>
        <w:t>二、</w:t>
      </w:r>
      <w:r>
        <w:rPr>
          <w:rFonts w:hAnsi="宋体"/>
          <w:b/>
          <w:szCs w:val="21"/>
          <w:shd w:val="clear" w:color="auto" w:fill="FFFFFF" w:themeFill="background1"/>
        </w:rPr>
        <w:t>采购</w:t>
      </w:r>
      <w:r>
        <w:rPr>
          <w:rFonts w:hint="eastAsia" w:hAnsi="宋体"/>
          <w:b/>
          <w:szCs w:val="21"/>
          <w:shd w:val="clear" w:color="auto" w:fill="FFFFFF" w:themeFill="background1"/>
        </w:rPr>
        <w:t>标的</w:t>
      </w:r>
      <w:r>
        <w:rPr>
          <w:rFonts w:hAnsi="宋体"/>
          <w:b/>
          <w:szCs w:val="21"/>
          <w:shd w:val="clear" w:color="auto" w:fill="FFFFFF" w:themeFill="background1"/>
        </w:rPr>
        <w:t>需执行的国家相关标准、行业标准、地方标准或者其他标准、规范：</w:t>
      </w:r>
    </w:p>
    <w:p>
      <w:pPr>
        <w:tabs>
          <w:tab w:val="left" w:pos="900"/>
        </w:tabs>
        <w:spacing w:before="156" w:beforeLines="50" w:line="360" w:lineRule="auto"/>
        <w:ind w:firstLine="420" w:firstLineChars="200"/>
        <w:rPr>
          <w:szCs w:val="21"/>
          <w:shd w:val="clear" w:color="auto" w:fill="FFFFFF" w:themeFill="background1"/>
        </w:rPr>
      </w:pPr>
      <w:r>
        <w:rPr>
          <w:rFonts w:hint="eastAsia"/>
          <w:szCs w:val="21"/>
          <w:shd w:val="clear" w:color="auto" w:fill="FFFFFF" w:themeFill="background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pPr>
        <w:tabs>
          <w:tab w:val="left" w:pos="900"/>
        </w:tabs>
        <w:spacing w:before="156" w:beforeLines="50" w:line="360" w:lineRule="auto"/>
        <w:ind w:firstLine="420" w:firstLineChars="200"/>
        <w:rPr>
          <w:szCs w:val="21"/>
          <w:shd w:val="clear" w:color="auto" w:fill="FFFFFF" w:themeFill="background1"/>
        </w:rPr>
      </w:pPr>
      <w:r>
        <w:rPr>
          <w:rFonts w:hint="eastAsia"/>
          <w:szCs w:val="21"/>
          <w:shd w:val="clear" w:color="auto" w:fill="FFFFFF" w:themeFill="background1"/>
        </w:rPr>
        <w:t>1.国家强制标准要求</w:t>
      </w:r>
    </w:p>
    <w:p>
      <w:pPr>
        <w:tabs>
          <w:tab w:val="left" w:pos="900"/>
        </w:tabs>
        <w:spacing w:before="156" w:beforeLines="50" w:line="360" w:lineRule="auto"/>
        <w:ind w:firstLine="420" w:firstLineChars="200"/>
        <w:rPr>
          <w:szCs w:val="21"/>
          <w:shd w:val="clear" w:color="auto" w:fill="FFFFFF" w:themeFill="background1"/>
        </w:rPr>
      </w:pPr>
      <w:r>
        <w:rPr>
          <w:rFonts w:hint="eastAsia"/>
          <w:szCs w:val="21"/>
          <w:shd w:val="clear" w:color="auto" w:fill="FFFFFF" w:themeFill="background1"/>
        </w:rPr>
        <w:t xml:space="preserve">无                                           </w:t>
      </w:r>
    </w:p>
    <w:p>
      <w:pPr>
        <w:tabs>
          <w:tab w:val="left" w:pos="900"/>
        </w:tabs>
        <w:spacing w:before="156" w:beforeLines="50" w:line="360" w:lineRule="auto"/>
        <w:ind w:firstLine="420" w:firstLineChars="200"/>
        <w:rPr>
          <w:szCs w:val="21"/>
          <w:shd w:val="clear" w:color="auto" w:fill="FFFFFF" w:themeFill="background1"/>
        </w:rPr>
      </w:pPr>
      <w:r>
        <w:rPr>
          <w:rFonts w:hint="eastAsia"/>
          <w:szCs w:val="21"/>
          <w:shd w:val="clear" w:color="auto" w:fill="FFFFFF" w:themeFill="background1"/>
        </w:rPr>
        <w:t>2.其它标准</w:t>
      </w:r>
    </w:p>
    <w:p>
      <w:pPr>
        <w:tabs>
          <w:tab w:val="left" w:pos="900"/>
        </w:tabs>
        <w:spacing w:before="156" w:beforeLines="50" w:line="360" w:lineRule="auto"/>
        <w:ind w:firstLine="420" w:firstLineChars="200"/>
        <w:rPr>
          <w:szCs w:val="21"/>
          <w:shd w:val="clear" w:color="auto" w:fill="FFFFFF" w:themeFill="background1"/>
        </w:rPr>
      </w:pPr>
      <w:r>
        <w:rPr>
          <w:rFonts w:hint="eastAsia"/>
          <w:szCs w:val="21"/>
          <w:shd w:val="clear" w:color="auto" w:fill="FFFFFF" w:themeFill="background1"/>
        </w:rPr>
        <w:t xml:space="preserve">无                                           </w:t>
      </w:r>
    </w:p>
    <w:p>
      <w:pPr>
        <w:tabs>
          <w:tab w:val="left" w:pos="900"/>
        </w:tabs>
        <w:spacing w:before="156" w:beforeLines="50" w:line="360" w:lineRule="auto"/>
        <w:ind w:firstLine="420" w:firstLineChars="200"/>
        <w:rPr>
          <w:szCs w:val="21"/>
          <w:shd w:val="clear" w:color="auto" w:fill="FFFFFF" w:themeFill="background1"/>
        </w:rPr>
      </w:pPr>
      <w:r>
        <w:rPr>
          <w:rFonts w:hint="eastAsia"/>
          <w:szCs w:val="21"/>
          <w:shd w:val="clear" w:color="auto" w:fill="FFFFFF" w:themeFill="background1"/>
        </w:rPr>
        <w:t>3.对供应商的特殊资质要求</w:t>
      </w:r>
    </w:p>
    <w:p>
      <w:pPr>
        <w:tabs>
          <w:tab w:val="left" w:pos="900"/>
        </w:tabs>
        <w:spacing w:before="156" w:beforeLines="50" w:line="360" w:lineRule="auto"/>
        <w:ind w:firstLine="420" w:firstLineChars="200"/>
        <w:rPr>
          <w:rFonts w:hAnsi="宋体"/>
          <w:szCs w:val="24"/>
          <w:shd w:val="clear" w:color="auto" w:fill="FFFFFF" w:themeFill="background1"/>
        </w:rPr>
      </w:pPr>
      <w:r>
        <w:rPr>
          <w:rFonts w:hint="eastAsia"/>
          <w:szCs w:val="21"/>
          <w:shd w:val="clear" w:color="auto" w:fill="FFFFFF" w:themeFill="background1"/>
        </w:rPr>
        <w:t xml:space="preserve">无      </w:t>
      </w:r>
      <w:r>
        <w:rPr>
          <w:rFonts w:hint="eastAsia" w:hAnsi="宋体"/>
          <w:szCs w:val="24"/>
          <w:shd w:val="clear" w:color="auto" w:fill="FFFFFF" w:themeFill="background1"/>
        </w:rPr>
        <w:t xml:space="preserve">    </w:t>
      </w:r>
    </w:p>
    <w:p>
      <w:pPr>
        <w:tabs>
          <w:tab w:val="left" w:pos="900"/>
        </w:tabs>
        <w:spacing w:before="156" w:beforeLines="50" w:line="360" w:lineRule="auto"/>
        <w:rPr>
          <w:rFonts w:hAnsi="宋体"/>
          <w:b/>
          <w:szCs w:val="21"/>
          <w:shd w:val="clear" w:color="auto" w:fill="FFFFFF" w:themeFill="background1"/>
        </w:rPr>
      </w:pPr>
      <w:r>
        <w:rPr>
          <w:rFonts w:hint="eastAsia" w:hAnsi="宋体"/>
          <w:b/>
          <w:szCs w:val="21"/>
          <w:shd w:val="clear" w:color="auto" w:fill="FFFFFF" w:themeFill="background1"/>
        </w:rPr>
        <w:t>三、采购标的概况</w:t>
      </w:r>
    </w:p>
    <w:p>
      <w:pPr>
        <w:spacing w:before="156" w:beforeLines="50" w:line="360" w:lineRule="auto"/>
        <w:rPr>
          <w:rFonts w:hAnsi="宋体"/>
          <w:szCs w:val="21"/>
          <w:shd w:val="clear" w:color="auto" w:fill="FFFFFF" w:themeFill="background1"/>
        </w:rPr>
      </w:pPr>
      <w:r>
        <w:rPr>
          <w:rFonts w:hint="eastAsia" w:ascii="宋体" w:hAnsi="宋体"/>
          <w:szCs w:val="21"/>
          <w:shd w:val="clear" w:color="auto" w:fill="FFFFFF" w:themeFill="background1"/>
        </w:rPr>
        <w:t>（一）采购项目名称：</w:t>
      </w:r>
      <w:r>
        <w:rPr>
          <w:rFonts w:hint="eastAsia"/>
          <w:szCs w:val="21"/>
          <w:u w:val="single"/>
          <w:shd w:val="clear" w:color="auto" w:fill="FFFFFF" w:themeFill="background1"/>
        </w:rPr>
        <w:t>现代远程教育考试服务项目</w:t>
      </w:r>
      <w:r>
        <w:rPr>
          <w:szCs w:val="21"/>
          <w:shd w:val="clear" w:color="auto" w:fill="FFFFFF" w:themeFill="background1"/>
        </w:rPr>
        <w:t xml:space="preserve">   </w:t>
      </w:r>
    </w:p>
    <w:p>
      <w:pPr>
        <w:spacing w:before="156" w:beforeLines="50" w:line="360" w:lineRule="auto"/>
        <w:rPr>
          <w:rFonts w:hAnsi="宋体"/>
          <w:szCs w:val="21"/>
          <w:u w:val="single"/>
          <w:shd w:val="clear" w:color="auto" w:fill="FFFFFF" w:themeFill="background1"/>
        </w:rPr>
      </w:pPr>
      <w:r>
        <w:rPr>
          <w:rFonts w:hint="eastAsia" w:hAnsi="宋体"/>
          <w:szCs w:val="21"/>
          <w:shd w:val="clear" w:color="auto" w:fill="FFFFFF" w:themeFill="background1"/>
        </w:rPr>
        <w:t>（二）采购数量及计量单位：</w:t>
      </w:r>
      <w:r>
        <w:rPr>
          <w:rFonts w:hAnsi="宋体"/>
          <w:szCs w:val="21"/>
          <w:u w:val="single"/>
          <w:shd w:val="clear" w:color="auto" w:fill="FFFFFF" w:themeFill="background1"/>
        </w:rPr>
        <w:t>66万门次</w:t>
      </w:r>
      <w:r>
        <w:rPr>
          <w:rFonts w:hint="eastAsia" w:hAnsi="宋体"/>
          <w:szCs w:val="21"/>
          <w:u w:val="single"/>
          <w:shd w:val="clear" w:color="auto" w:fill="FFFFFF" w:themeFill="background1"/>
        </w:rPr>
        <w:t>/年</w:t>
      </w:r>
    </w:p>
    <w:p>
      <w:pPr>
        <w:spacing w:before="156" w:beforeLines="50" w:line="360" w:lineRule="auto"/>
        <w:rPr>
          <w:rFonts w:hAnsi="宋体"/>
          <w:szCs w:val="21"/>
          <w:shd w:val="clear" w:color="auto" w:fill="FFFFFF" w:themeFill="background1"/>
        </w:rPr>
      </w:pPr>
      <w:r>
        <w:rPr>
          <w:rFonts w:hint="eastAsia" w:hAnsi="宋体"/>
          <w:szCs w:val="21"/>
          <w:shd w:val="clear" w:color="auto" w:fill="FFFFFF" w:themeFill="background1"/>
        </w:rPr>
        <w:t>（三）最高限价：人民币</w:t>
      </w:r>
      <w:r>
        <w:rPr>
          <w:rFonts w:hint="eastAsia" w:hAnsi="宋体"/>
          <w:szCs w:val="21"/>
          <w:u w:val="single"/>
          <w:shd w:val="clear" w:color="auto" w:fill="FFFFFF" w:themeFill="background1"/>
        </w:rPr>
        <w:t xml:space="preserve"> </w:t>
      </w:r>
      <w:r>
        <w:rPr>
          <w:rFonts w:hAnsi="宋体"/>
          <w:szCs w:val="21"/>
          <w:u w:val="single"/>
          <w:shd w:val="clear" w:color="auto" w:fill="FFFFFF" w:themeFill="background1"/>
        </w:rPr>
        <w:t xml:space="preserve">  98万</w:t>
      </w:r>
      <w:r>
        <w:rPr>
          <w:rFonts w:hint="eastAsia" w:hAnsi="宋体"/>
          <w:szCs w:val="21"/>
          <w:shd w:val="clear" w:color="auto" w:fill="FFFFFF" w:themeFill="background1"/>
        </w:rPr>
        <w:t>元/年。</w:t>
      </w:r>
    </w:p>
    <w:p>
      <w:pPr>
        <w:spacing w:before="156" w:beforeLines="50" w:line="360" w:lineRule="auto"/>
        <w:rPr>
          <w:szCs w:val="21"/>
          <w:shd w:val="clear" w:color="auto" w:fill="FFFFFF" w:themeFill="background1"/>
        </w:rPr>
      </w:pPr>
      <w:r>
        <w:rPr>
          <w:rFonts w:hint="eastAsia" w:hAnsi="宋体"/>
          <w:szCs w:val="21"/>
          <w:shd w:val="clear" w:color="auto" w:fill="FFFFFF" w:themeFill="background1"/>
        </w:rPr>
        <w:t>（四）</w:t>
      </w:r>
      <w:r>
        <w:rPr>
          <w:rFonts w:hAnsi="宋体"/>
          <w:szCs w:val="21"/>
          <w:shd w:val="clear" w:color="auto" w:fill="FFFFFF" w:themeFill="background1"/>
        </w:rPr>
        <w:t>交付时间：</w:t>
      </w:r>
      <w:r>
        <w:rPr>
          <w:rFonts w:hAnsi="宋体"/>
          <w:shd w:val="clear" w:color="auto" w:fill="FFFFFF" w:themeFill="background1"/>
        </w:rPr>
        <w:t>合同签订后</w:t>
      </w:r>
      <w:r>
        <w:rPr>
          <w:rFonts w:hAnsi="宋体"/>
          <w:u w:val="single"/>
          <w:shd w:val="clear" w:color="auto" w:fill="FFFFFF" w:themeFill="background1"/>
        </w:rPr>
        <w:t xml:space="preserve"> </w:t>
      </w:r>
      <w:r>
        <w:rPr>
          <w:rFonts w:hint="eastAsia" w:hAnsi="宋体"/>
          <w:u w:val="single"/>
          <w:shd w:val="clear" w:color="auto" w:fill="FFFFFF" w:themeFill="background1"/>
        </w:rPr>
        <w:t>15</w:t>
      </w:r>
      <w:r>
        <w:rPr>
          <w:rFonts w:hAnsi="宋体"/>
          <w:u w:val="single"/>
          <w:shd w:val="clear" w:color="auto" w:fill="FFFFFF" w:themeFill="background1"/>
        </w:rPr>
        <w:t xml:space="preserve"> </w:t>
      </w:r>
      <w:r>
        <w:rPr>
          <w:rFonts w:hint="eastAsia" w:hAnsi="宋体"/>
          <w:shd w:val="clear" w:color="auto" w:fill="FFFFFF" w:themeFill="background1"/>
        </w:rPr>
        <w:t>天内。</w:t>
      </w:r>
    </w:p>
    <w:p>
      <w:pPr>
        <w:tabs>
          <w:tab w:val="left" w:pos="900"/>
        </w:tabs>
        <w:spacing w:before="156" w:beforeLines="50" w:line="360" w:lineRule="auto"/>
        <w:rPr>
          <w:rFonts w:hAnsi="宋体"/>
          <w:szCs w:val="21"/>
          <w:shd w:val="clear" w:color="auto" w:fill="FFFFFF" w:themeFill="background1"/>
        </w:rPr>
      </w:pPr>
      <w:r>
        <w:rPr>
          <w:rFonts w:hint="eastAsia" w:hAnsi="宋体"/>
          <w:szCs w:val="21"/>
          <w:shd w:val="clear" w:color="auto" w:fill="FFFFFF" w:themeFill="background1"/>
        </w:rPr>
        <w:t>（五）</w:t>
      </w:r>
      <w:r>
        <w:rPr>
          <w:rFonts w:hAnsi="宋体"/>
          <w:szCs w:val="21"/>
          <w:shd w:val="clear" w:color="auto" w:fill="FFFFFF" w:themeFill="background1"/>
        </w:rPr>
        <w:t>交付地点：</w:t>
      </w:r>
      <w:r>
        <w:rPr>
          <w:rFonts w:hint="eastAsia" w:hAnsi="宋体"/>
          <w:szCs w:val="21"/>
          <w:u w:val="single"/>
          <w:shd w:val="clear" w:color="auto" w:fill="FFFFFF" w:themeFill="background1"/>
        </w:rPr>
        <w:t>南一楼2</w:t>
      </w:r>
      <w:r>
        <w:rPr>
          <w:rFonts w:hAnsi="宋体"/>
          <w:szCs w:val="21"/>
          <w:u w:val="single"/>
          <w:shd w:val="clear" w:color="auto" w:fill="FFFFFF" w:themeFill="background1"/>
        </w:rPr>
        <w:t>08办公室</w:t>
      </w:r>
      <w:r>
        <w:rPr>
          <w:rFonts w:hint="eastAsia" w:hAnsi="宋体"/>
          <w:szCs w:val="21"/>
          <w:shd w:val="clear" w:color="auto" w:fill="FFFFFF" w:themeFill="background1"/>
        </w:rPr>
        <w:t>。</w:t>
      </w:r>
    </w:p>
    <w:p>
      <w:pPr>
        <w:tabs>
          <w:tab w:val="left" w:pos="900"/>
        </w:tabs>
        <w:spacing w:before="156" w:beforeLines="50" w:line="360" w:lineRule="auto"/>
        <w:rPr>
          <w:rFonts w:hAnsi="宋体"/>
          <w:szCs w:val="21"/>
          <w:u w:val="single"/>
          <w:shd w:val="clear" w:color="auto" w:fill="FFFFFF" w:themeFill="background1"/>
        </w:rPr>
      </w:pPr>
      <w:r>
        <w:rPr>
          <w:rFonts w:hint="eastAsia" w:hAnsi="宋体"/>
          <w:szCs w:val="21"/>
          <w:shd w:val="clear" w:color="auto" w:fill="FFFFFF" w:themeFill="background1"/>
        </w:rPr>
        <w:t>（六）付款方式：</w:t>
      </w:r>
      <w:r>
        <w:rPr>
          <w:rFonts w:hint="eastAsia" w:hAnsi="宋体"/>
          <w:szCs w:val="21"/>
          <w:u w:val="single"/>
          <w:shd w:val="clear" w:color="auto" w:fill="FFFFFF" w:themeFill="background1"/>
        </w:rPr>
        <w:t>采购人对供应商每学期提供服务综合验收合格后，于30日之内一次性向供应商支付当期全额服务款项。结算金额按照实际完成的服务量按门次计费、据实结算。服务总金额由试卷数码印刷费、扫描阅卷费、机考服务费、档案袋信息化处理服务费四部分组成，超出限价部分款项不再另行支付。</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2268"/>
        <w:gridCol w:w="3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89" w:type="dxa"/>
          </w:tcPr>
          <w:p>
            <w:pPr>
              <w:tabs>
                <w:tab w:val="left" w:pos="900"/>
              </w:tabs>
              <w:spacing w:before="156" w:beforeLines="50" w:line="360" w:lineRule="auto"/>
              <w:rPr>
                <w:rFonts w:hAnsi="宋体"/>
                <w:b/>
                <w:szCs w:val="21"/>
                <w:shd w:val="clear" w:color="auto" w:fill="FFFFFF" w:themeFill="background1"/>
              </w:rPr>
            </w:pPr>
            <w:r>
              <w:rPr>
                <w:rFonts w:hint="eastAsia" w:hAnsi="宋体"/>
                <w:b/>
                <w:szCs w:val="21"/>
                <w:shd w:val="clear" w:color="auto" w:fill="FFFFFF" w:themeFill="background1"/>
              </w:rPr>
              <w:t>服务名称</w:t>
            </w:r>
          </w:p>
        </w:tc>
        <w:tc>
          <w:tcPr>
            <w:tcW w:w="2268" w:type="dxa"/>
          </w:tcPr>
          <w:p>
            <w:pPr>
              <w:tabs>
                <w:tab w:val="left" w:pos="900"/>
              </w:tabs>
              <w:spacing w:before="156" w:beforeLines="50" w:line="360" w:lineRule="auto"/>
              <w:rPr>
                <w:rFonts w:hAnsi="宋体"/>
                <w:b/>
                <w:szCs w:val="21"/>
                <w:u w:val="single"/>
                <w:shd w:val="clear" w:color="auto" w:fill="FFFFFF" w:themeFill="background1"/>
              </w:rPr>
            </w:pPr>
            <w:r>
              <w:rPr>
                <w:rFonts w:hint="eastAsia" w:hAnsi="宋体"/>
                <w:b/>
                <w:szCs w:val="21"/>
                <w:u w:val="single"/>
                <w:shd w:val="clear" w:color="auto" w:fill="FFFFFF" w:themeFill="background1"/>
              </w:rPr>
              <w:t>预估门次/年</w:t>
            </w:r>
          </w:p>
        </w:tc>
        <w:tc>
          <w:tcPr>
            <w:tcW w:w="3339" w:type="dxa"/>
          </w:tcPr>
          <w:p>
            <w:pPr>
              <w:tabs>
                <w:tab w:val="left" w:pos="900"/>
              </w:tabs>
              <w:spacing w:before="156" w:beforeLines="50" w:line="360" w:lineRule="auto"/>
              <w:rPr>
                <w:rFonts w:hAnsi="宋体"/>
                <w:b/>
                <w:szCs w:val="21"/>
                <w:shd w:val="clear" w:color="auto" w:fill="FFFFFF" w:themeFill="background1"/>
              </w:rPr>
            </w:pPr>
            <w:r>
              <w:rPr>
                <w:rFonts w:hint="eastAsia" w:hAnsi="宋体"/>
                <w:b/>
                <w:szCs w:val="21"/>
                <w:shd w:val="clear" w:color="auto" w:fill="FFFFFF" w:themeFill="background1"/>
              </w:rPr>
              <w:t>单价（供应商报价）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89" w:type="dxa"/>
          </w:tcPr>
          <w:p>
            <w:pPr>
              <w:tabs>
                <w:tab w:val="left" w:pos="900"/>
              </w:tabs>
              <w:spacing w:before="156" w:beforeLines="50" w:line="360" w:lineRule="auto"/>
              <w:rPr>
                <w:rFonts w:hAnsi="宋体"/>
                <w:szCs w:val="21"/>
                <w:shd w:val="clear" w:color="auto" w:fill="FFFFFF" w:themeFill="background1"/>
              </w:rPr>
            </w:pPr>
            <w:r>
              <w:rPr>
                <w:rFonts w:hint="eastAsia" w:hAnsi="宋体"/>
                <w:szCs w:val="21"/>
                <w:shd w:val="clear" w:color="auto" w:fill="FFFFFF" w:themeFill="background1"/>
              </w:rPr>
              <w:t>数码印刷</w:t>
            </w:r>
          </w:p>
        </w:tc>
        <w:tc>
          <w:tcPr>
            <w:tcW w:w="2268" w:type="dxa"/>
          </w:tcPr>
          <w:p>
            <w:pPr>
              <w:tabs>
                <w:tab w:val="left" w:pos="900"/>
              </w:tabs>
              <w:spacing w:before="156" w:beforeLines="50" w:line="360" w:lineRule="auto"/>
              <w:rPr>
                <w:rFonts w:hAnsi="宋体"/>
                <w:szCs w:val="21"/>
                <w:shd w:val="clear" w:color="auto" w:fill="FFFFFF" w:themeFill="background1"/>
              </w:rPr>
            </w:pPr>
            <w:r>
              <w:rPr>
                <w:rFonts w:hAnsi="宋体"/>
                <w:szCs w:val="21"/>
                <w:shd w:val="clear" w:color="auto" w:fill="FFFFFF" w:themeFill="background1"/>
              </w:rPr>
              <w:t>10万门次</w:t>
            </w:r>
          </w:p>
        </w:tc>
        <w:tc>
          <w:tcPr>
            <w:tcW w:w="3339" w:type="dxa"/>
          </w:tcPr>
          <w:p>
            <w:pPr>
              <w:tabs>
                <w:tab w:val="left" w:pos="900"/>
              </w:tabs>
              <w:spacing w:before="156" w:beforeLines="50" w:line="360" w:lineRule="auto"/>
              <w:rPr>
                <w:rFonts w:hAnsi="宋体"/>
                <w:szCs w:val="21"/>
                <w:u w:val="single"/>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89" w:type="dxa"/>
          </w:tcPr>
          <w:p>
            <w:pPr>
              <w:tabs>
                <w:tab w:val="left" w:pos="900"/>
              </w:tabs>
              <w:spacing w:before="156" w:beforeLines="50" w:line="360" w:lineRule="auto"/>
              <w:rPr>
                <w:rFonts w:hAnsi="宋体"/>
                <w:szCs w:val="21"/>
                <w:shd w:val="clear" w:color="auto" w:fill="FFFFFF" w:themeFill="background1"/>
              </w:rPr>
            </w:pPr>
            <w:r>
              <w:rPr>
                <w:rFonts w:hAnsi="宋体"/>
                <w:szCs w:val="21"/>
                <w:shd w:val="clear" w:color="auto" w:fill="FFFFFF" w:themeFill="background1"/>
              </w:rPr>
              <w:t>扫描评卷</w:t>
            </w:r>
          </w:p>
        </w:tc>
        <w:tc>
          <w:tcPr>
            <w:tcW w:w="2268" w:type="dxa"/>
          </w:tcPr>
          <w:p>
            <w:pPr>
              <w:tabs>
                <w:tab w:val="left" w:pos="900"/>
              </w:tabs>
              <w:spacing w:before="156" w:beforeLines="50" w:line="360" w:lineRule="auto"/>
              <w:rPr>
                <w:rFonts w:hAnsi="宋体"/>
                <w:szCs w:val="21"/>
                <w:shd w:val="clear" w:color="auto" w:fill="FFFFFF" w:themeFill="background1"/>
              </w:rPr>
            </w:pPr>
            <w:r>
              <w:rPr>
                <w:rFonts w:hAnsi="宋体"/>
                <w:szCs w:val="21"/>
                <w:shd w:val="clear" w:color="auto" w:fill="FFFFFF" w:themeFill="background1"/>
              </w:rPr>
              <w:t>10万门次</w:t>
            </w:r>
          </w:p>
        </w:tc>
        <w:tc>
          <w:tcPr>
            <w:tcW w:w="3339" w:type="dxa"/>
          </w:tcPr>
          <w:p>
            <w:pPr>
              <w:tabs>
                <w:tab w:val="left" w:pos="900"/>
              </w:tabs>
              <w:spacing w:before="156" w:beforeLines="50" w:line="360" w:lineRule="auto"/>
              <w:rPr>
                <w:rFonts w:hAnsi="宋体"/>
                <w:szCs w:val="21"/>
                <w:u w:val="single"/>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89" w:type="dxa"/>
          </w:tcPr>
          <w:p>
            <w:pPr>
              <w:tabs>
                <w:tab w:val="left" w:pos="900"/>
              </w:tabs>
              <w:spacing w:before="156" w:beforeLines="50" w:line="360" w:lineRule="auto"/>
              <w:rPr>
                <w:rFonts w:hAnsi="宋体"/>
                <w:szCs w:val="21"/>
                <w:shd w:val="clear" w:color="auto" w:fill="FFFFFF" w:themeFill="background1"/>
              </w:rPr>
            </w:pPr>
            <w:r>
              <w:rPr>
                <w:rFonts w:hint="eastAsia" w:hAnsi="宋体"/>
                <w:szCs w:val="21"/>
                <w:shd w:val="clear" w:color="auto" w:fill="FFFFFF" w:themeFill="background1"/>
              </w:rPr>
              <w:t>机考（含活体/不含活体）</w:t>
            </w:r>
          </w:p>
        </w:tc>
        <w:tc>
          <w:tcPr>
            <w:tcW w:w="2268" w:type="dxa"/>
          </w:tcPr>
          <w:p>
            <w:pPr>
              <w:tabs>
                <w:tab w:val="left" w:pos="900"/>
              </w:tabs>
              <w:spacing w:before="156" w:beforeLines="50" w:line="360" w:lineRule="auto"/>
              <w:rPr>
                <w:rFonts w:hAnsi="宋体"/>
                <w:szCs w:val="21"/>
                <w:shd w:val="clear" w:color="auto" w:fill="FFFFFF" w:themeFill="background1"/>
              </w:rPr>
            </w:pPr>
            <w:r>
              <w:rPr>
                <w:rFonts w:hAnsi="宋体"/>
                <w:szCs w:val="21"/>
                <w:shd w:val="clear" w:color="auto" w:fill="FFFFFF" w:themeFill="background1"/>
              </w:rPr>
              <w:t>40万门次</w:t>
            </w:r>
          </w:p>
        </w:tc>
        <w:tc>
          <w:tcPr>
            <w:tcW w:w="3339" w:type="dxa"/>
          </w:tcPr>
          <w:p>
            <w:pPr>
              <w:tabs>
                <w:tab w:val="left" w:pos="900"/>
              </w:tabs>
              <w:spacing w:before="156" w:beforeLines="50" w:line="360" w:lineRule="auto"/>
              <w:rPr>
                <w:rFonts w:hAnsi="宋体"/>
                <w:szCs w:val="21"/>
                <w:u w:val="single"/>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89" w:type="dxa"/>
          </w:tcPr>
          <w:p>
            <w:pPr>
              <w:tabs>
                <w:tab w:val="left" w:pos="900"/>
              </w:tabs>
              <w:spacing w:before="156" w:beforeLines="50" w:line="360" w:lineRule="auto"/>
              <w:rPr>
                <w:rFonts w:hAnsi="宋体"/>
                <w:szCs w:val="21"/>
                <w:shd w:val="clear" w:color="auto" w:fill="FFFFFF" w:themeFill="background1"/>
              </w:rPr>
            </w:pPr>
            <w:r>
              <w:rPr>
                <w:rFonts w:hint="eastAsia" w:hAnsi="宋体"/>
                <w:szCs w:val="21"/>
                <w:shd w:val="clear" w:color="auto" w:fill="FFFFFF" w:themeFill="background1"/>
              </w:rPr>
              <w:t>毕业生档案</w:t>
            </w:r>
          </w:p>
        </w:tc>
        <w:tc>
          <w:tcPr>
            <w:tcW w:w="2268" w:type="dxa"/>
          </w:tcPr>
          <w:p>
            <w:pPr>
              <w:tabs>
                <w:tab w:val="left" w:pos="900"/>
              </w:tabs>
              <w:spacing w:before="156" w:beforeLines="50" w:line="360" w:lineRule="auto"/>
              <w:rPr>
                <w:rFonts w:hAnsi="宋体"/>
                <w:szCs w:val="21"/>
                <w:shd w:val="clear" w:color="auto" w:fill="FFFFFF" w:themeFill="background1"/>
              </w:rPr>
            </w:pPr>
            <w:r>
              <w:rPr>
                <w:rFonts w:hint="eastAsia" w:hAnsi="宋体"/>
                <w:szCs w:val="21"/>
                <w:shd w:val="clear" w:color="auto" w:fill="FFFFFF" w:themeFill="background1"/>
              </w:rPr>
              <w:t>6万份</w:t>
            </w:r>
          </w:p>
        </w:tc>
        <w:tc>
          <w:tcPr>
            <w:tcW w:w="3339" w:type="dxa"/>
          </w:tcPr>
          <w:p>
            <w:pPr>
              <w:tabs>
                <w:tab w:val="left" w:pos="900"/>
              </w:tabs>
              <w:spacing w:before="156" w:beforeLines="50" w:line="360" w:lineRule="auto"/>
              <w:rPr>
                <w:rFonts w:hAnsi="宋体"/>
                <w:szCs w:val="21"/>
                <w:u w:val="single"/>
                <w:shd w:val="clear" w:color="auto" w:fill="FFFFFF" w:themeFill="background1"/>
              </w:rPr>
            </w:pPr>
          </w:p>
        </w:tc>
      </w:tr>
    </w:tbl>
    <w:p>
      <w:pPr>
        <w:tabs>
          <w:tab w:val="left" w:pos="900"/>
        </w:tabs>
        <w:spacing w:before="156" w:beforeLines="50" w:line="360" w:lineRule="auto"/>
        <w:rPr>
          <w:rFonts w:hAnsi="宋体"/>
          <w:szCs w:val="21"/>
          <w:u w:val="single"/>
          <w:shd w:val="clear" w:color="auto" w:fill="FFFFFF" w:themeFill="background1"/>
        </w:rPr>
      </w:pPr>
    </w:p>
    <w:p>
      <w:pPr>
        <w:tabs>
          <w:tab w:val="left" w:pos="900"/>
        </w:tabs>
        <w:spacing w:before="156" w:beforeLines="50" w:line="360" w:lineRule="auto"/>
        <w:ind w:firstLine="420" w:firstLineChars="200"/>
        <w:rPr>
          <w:rFonts w:hAnsi="宋体"/>
          <w:szCs w:val="21"/>
          <w:u w:val="single"/>
          <w:shd w:val="clear" w:color="auto" w:fill="FFFFFF" w:themeFill="background1"/>
        </w:rPr>
      </w:pPr>
      <w:r>
        <w:rPr>
          <w:rFonts w:hint="eastAsia" w:hAnsi="宋体"/>
          <w:szCs w:val="21"/>
          <w:u w:val="single"/>
          <w:shd w:val="clear" w:color="auto" w:fill="FFFFFF" w:themeFill="background1"/>
        </w:rPr>
        <w:t>结算金额 = 试卷数码印刷总费用 + 扫描阅卷总费用+机考服务总费用+档案袋信息化处理服务总费用。（超出限价部分款项不再另行支付。）</w:t>
      </w:r>
    </w:p>
    <w:p>
      <w:pPr>
        <w:tabs>
          <w:tab w:val="left" w:pos="900"/>
        </w:tabs>
        <w:spacing w:before="156" w:beforeLines="50" w:line="360" w:lineRule="auto"/>
        <w:rPr>
          <w:rFonts w:hAnsi="宋体"/>
          <w:szCs w:val="21"/>
          <w:shd w:val="clear" w:color="auto" w:fill="FFFFFF" w:themeFill="background1"/>
        </w:rPr>
      </w:pPr>
    </w:p>
    <w:p>
      <w:pPr>
        <w:tabs>
          <w:tab w:val="left" w:pos="900"/>
        </w:tabs>
        <w:spacing w:before="156" w:beforeLines="50" w:line="360" w:lineRule="auto"/>
        <w:rPr>
          <w:rFonts w:hAnsi="宋体"/>
          <w:b/>
          <w:szCs w:val="21"/>
          <w:shd w:val="clear" w:color="auto" w:fill="FFFFFF" w:themeFill="background1"/>
        </w:rPr>
      </w:pPr>
      <w:r>
        <w:rPr>
          <w:rFonts w:hint="eastAsia" w:hAnsi="宋体"/>
          <w:b/>
          <w:szCs w:val="21"/>
          <w:shd w:val="clear" w:color="auto" w:fill="FFFFFF" w:themeFill="background1"/>
        </w:rPr>
        <w:t>四、采购标的需满足的质量、安全、技术规格、物理特性等要求：</w:t>
      </w:r>
    </w:p>
    <w:p>
      <w:pPr>
        <w:tabs>
          <w:tab w:val="left" w:pos="900"/>
        </w:tabs>
        <w:spacing w:before="156" w:beforeLines="50" w:line="360" w:lineRule="auto"/>
        <w:jc w:val="center"/>
        <w:rPr>
          <w:b/>
          <w:bCs/>
          <w:szCs w:val="21"/>
          <w:shd w:val="clear" w:color="auto" w:fill="FFFFFF" w:themeFill="background1"/>
        </w:rPr>
      </w:pPr>
      <w:r>
        <w:rPr>
          <w:rFonts w:hint="eastAsia"/>
          <w:b/>
          <w:bCs/>
          <w:szCs w:val="21"/>
          <w:shd w:val="clear" w:color="auto" w:fill="FFFFFF" w:themeFill="background1"/>
        </w:rPr>
        <w:t>序号1</w:t>
      </w:r>
      <w:r>
        <w:rPr>
          <w:rFonts w:hint="eastAsia" w:hAnsi="宋体"/>
          <w:b/>
          <w:szCs w:val="21"/>
          <w:shd w:val="clear" w:color="auto" w:fill="FFFFFF" w:themeFill="background1"/>
        </w:rPr>
        <w:t>：</w:t>
      </w:r>
      <w:r>
        <w:rPr>
          <w:rFonts w:hAnsi="宋体"/>
          <w:b/>
          <w:szCs w:val="21"/>
          <w:shd w:val="clear" w:color="auto" w:fill="FFFFFF" w:themeFill="background1"/>
        </w:rPr>
        <w:t>数码印刷</w:t>
      </w:r>
      <w:r>
        <w:rPr>
          <w:rFonts w:hint="eastAsia" w:hAnsi="宋体"/>
          <w:b/>
          <w:szCs w:val="21"/>
          <w:shd w:val="clear" w:color="auto" w:fill="FFFFFF" w:themeFill="background1"/>
        </w:rPr>
        <w:t>扫描阅卷服务</w:t>
      </w:r>
    </w:p>
    <w:p>
      <w:pPr>
        <w:tabs>
          <w:tab w:val="left" w:pos="900"/>
        </w:tabs>
        <w:spacing w:before="156" w:beforeLines="50" w:line="360" w:lineRule="auto"/>
        <w:rPr>
          <w:szCs w:val="21"/>
          <w:shd w:val="clear" w:color="auto" w:fill="FFFFFF" w:themeFill="background1"/>
        </w:rPr>
      </w:pPr>
      <w:r>
        <w:rPr>
          <w:rFonts w:hint="eastAsia"/>
          <w:szCs w:val="21"/>
          <w:shd w:val="clear" w:color="auto" w:fill="FFFFFF" w:themeFill="background1"/>
        </w:rPr>
        <w:t>（一）</w:t>
      </w:r>
      <w:r>
        <w:rPr>
          <w:rFonts w:hAnsi="宋体"/>
          <w:b/>
          <w:szCs w:val="21"/>
          <w:shd w:val="clear" w:color="auto" w:fill="FFFFFF" w:themeFill="background1"/>
        </w:rPr>
        <w:t>数码印刷</w:t>
      </w:r>
      <w:r>
        <w:rPr>
          <w:rFonts w:hint="eastAsia" w:hAnsi="宋体"/>
          <w:b/>
          <w:szCs w:val="21"/>
          <w:shd w:val="clear" w:color="auto" w:fill="FFFFFF" w:themeFill="background1"/>
        </w:rPr>
        <w:t>、</w:t>
      </w:r>
      <w:r>
        <w:rPr>
          <w:rFonts w:hAnsi="宋体"/>
          <w:b/>
          <w:szCs w:val="21"/>
          <w:shd w:val="clear" w:color="auto" w:fill="FFFFFF" w:themeFill="background1"/>
        </w:rPr>
        <w:t>试卷分拣</w:t>
      </w:r>
    </w:p>
    <w:p>
      <w:pPr>
        <w:tabs>
          <w:tab w:val="left" w:pos="900"/>
        </w:tabs>
        <w:spacing w:before="156" w:beforeLines="50" w:line="360" w:lineRule="auto"/>
        <w:rPr>
          <w:szCs w:val="21"/>
          <w:shd w:val="clear" w:color="auto" w:fill="FFFFFF" w:themeFill="background1"/>
        </w:rPr>
      </w:pPr>
      <w:r>
        <w:rPr>
          <w:rFonts w:hint="eastAsia"/>
          <w:szCs w:val="21"/>
          <w:shd w:val="clear" w:color="auto" w:fill="FFFFFF" w:themeFill="background1"/>
        </w:rPr>
        <w:t xml:space="preserve">1、根据采购人提供的数据进行印制，试卷（含试卷和答题卡）规格：A3，80g；试卷袋规格：126g牛皮纸；封条规格：17g拷贝纸。 </w:t>
      </w:r>
    </w:p>
    <w:p>
      <w:pPr>
        <w:tabs>
          <w:tab w:val="left" w:pos="900"/>
        </w:tabs>
        <w:spacing w:before="156" w:beforeLines="50" w:line="360" w:lineRule="auto"/>
        <w:rPr>
          <w:szCs w:val="21"/>
          <w:shd w:val="clear" w:color="auto" w:fill="FFFFFF" w:themeFill="background1"/>
        </w:rPr>
      </w:pPr>
      <w:r>
        <w:rPr>
          <w:szCs w:val="21"/>
          <w:shd w:val="clear" w:color="auto" w:fill="FFFFFF" w:themeFill="background1"/>
        </w:rPr>
        <w:t>2</w:t>
      </w:r>
      <w:r>
        <w:rPr>
          <w:rFonts w:hint="eastAsia"/>
          <w:szCs w:val="21"/>
          <w:shd w:val="clear" w:color="auto" w:fill="FFFFFF" w:themeFill="background1"/>
        </w:rPr>
        <w:t>、试卷文字、图片印刷清晰，墨色均匀，版面整洁。</w:t>
      </w:r>
    </w:p>
    <w:p>
      <w:pPr>
        <w:tabs>
          <w:tab w:val="left" w:pos="900"/>
        </w:tabs>
        <w:spacing w:before="156" w:beforeLines="50" w:line="360" w:lineRule="auto"/>
        <w:rPr>
          <w:szCs w:val="21"/>
          <w:shd w:val="clear" w:color="auto" w:fill="FFFFFF" w:themeFill="background1"/>
        </w:rPr>
      </w:pPr>
      <w:r>
        <w:rPr>
          <w:szCs w:val="21"/>
          <w:shd w:val="clear" w:color="auto" w:fill="FFFFFF" w:themeFill="background1"/>
        </w:rPr>
        <w:t>3</w:t>
      </w:r>
      <w:r>
        <w:rPr>
          <w:rFonts w:hint="eastAsia"/>
          <w:szCs w:val="21"/>
          <w:shd w:val="clear" w:color="auto" w:fill="FFFFFF" w:themeFill="background1"/>
        </w:rPr>
        <w:t>、能提供基于数据自动调用的分拣批量打印方法，实现无人工干预直接生成打印文件，不同批次文件之间打印机自动分堆。</w:t>
      </w:r>
    </w:p>
    <w:p>
      <w:pPr>
        <w:tabs>
          <w:tab w:val="left" w:pos="900"/>
        </w:tabs>
        <w:spacing w:before="156" w:beforeLines="50" w:line="360" w:lineRule="auto"/>
        <w:rPr>
          <w:szCs w:val="21"/>
          <w:shd w:val="clear" w:color="auto" w:fill="FFFFFF" w:themeFill="background1"/>
        </w:rPr>
      </w:pPr>
      <w:r>
        <w:rPr>
          <w:szCs w:val="21"/>
          <w:shd w:val="clear" w:color="auto" w:fill="FFFFFF" w:themeFill="background1"/>
        </w:rPr>
        <w:t>4</w:t>
      </w:r>
      <w:r>
        <w:rPr>
          <w:rFonts w:hint="eastAsia"/>
          <w:szCs w:val="21"/>
          <w:shd w:val="clear" w:color="auto" w:fill="FFFFFF" w:themeFill="background1"/>
        </w:rPr>
        <w:t>、按照学校要求设计签到表、试卷、题卡样式。</w:t>
      </w:r>
    </w:p>
    <w:p>
      <w:pPr>
        <w:tabs>
          <w:tab w:val="left" w:pos="900"/>
        </w:tabs>
        <w:spacing w:before="156" w:beforeLines="50" w:line="360" w:lineRule="auto"/>
        <w:rPr>
          <w:szCs w:val="21"/>
          <w:shd w:val="clear" w:color="auto" w:fill="FFFFFF" w:themeFill="background1"/>
        </w:rPr>
      </w:pPr>
      <w:r>
        <w:rPr>
          <w:szCs w:val="21"/>
          <w:shd w:val="clear" w:color="auto" w:fill="FFFFFF" w:themeFill="background1"/>
        </w:rPr>
        <w:t>5</w:t>
      </w:r>
      <w:r>
        <w:rPr>
          <w:rFonts w:hint="eastAsia"/>
          <w:szCs w:val="21"/>
          <w:shd w:val="clear" w:color="auto" w:fill="FFFFFF" w:themeFill="background1"/>
        </w:rPr>
        <w:t>、在印刷前，校对数据的准确性，保证生成的打印文件准确无误。</w:t>
      </w:r>
    </w:p>
    <w:p>
      <w:pPr>
        <w:tabs>
          <w:tab w:val="left" w:pos="900"/>
        </w:tabs>
        <w:spacing w:before="156" w:beforeLines="50" w:line="360" w:lineRule="auto"/>
        <w:rPr>
          <w:szCs w:val="21"/>
          <w:shd w:val="clear" w:color="auto" w:fill="FFFFFF" w:themeFill="background1"/>
        </w:rPr>
      </w:pPr>
      <w:r>
        <w:rPr>
          <w:szCs w:val="21"/>
          <w:shd w:val="clear" w:color="auto" w:fill="FFFFFF" w:themeFill="background1"/>
        </w:rPr>
        <w:t>6</w:t>
      </w:r>
      <w:r>
        <w:rPr>
          <w:rFonts w:hint="eastAsia"/>
          <w:szCs w:val="21"/>
          <w:shd w:val="clear" w:color="auto" w:fill="FFFFFF" w:themeFill="background1"/>
        </w:rPr>
        <w:t>、具备特殊模式打印功能，支持部分课程进行A/B卷及对应学生答题卡A/B卷的印刷；</w:t>
      </w:r>
      <w:r>
        <w:rPr>
          <w:szCs w:val="21"/>
          <w:shd w:val="clear" w:color="auto" w:fill="FFFFFF" w:themeFill="background1"/>
        </w:rPr>
        <w:t xml:space="preserve"> </w:t>
      </w:r>
    </w:p>
    <w:p>
      <w:pPr>
        <w:tabs>
          <w:tab w:val="left" w:pos="900"/>
        </w:tabs>
        <w:spacing w:before="156" w:beforeLines="50" w:line="360" w:lineRule="auto"/>
        <w:rPr>
          <w:szCs w:val="21"/>
          <w:shd w:val="clear" w:color="auto" w:fill="FFFFFF" w:themeFill="background1"/>
        </w:rPr>
      </w:pPr>
      <w:r>
        <w:rPr>
          <w:szCs w:val="21"/>
          <w:shd w:val="clear" w:color="auto" w:fill="FFFFFF" w:themeFill="background1"/>
        </w:rPr>
        <w:t>7</w:t>
      </w:r>
      <w:r>
        <w:rPr>
          <w:rFonts w:hint="eastAsia"/>
          <w:szCs w:val="21"/>
          <w:shd w:val="clear" w:color="auto" w:fill="FFFFFF" w:themeFill="background1"/>
        </w:rPr>
        <w:t>、试卷、题卡打印完成后，通过“装袋校验程序”对试卷、题卡、签到表等文件进行归属校验，判断他们是否属于同一试卷袋；试卷袋封装前，还需要装入备用封条，供试卷袋回邮使用。</w:t>
      </w:r>
    </w:p>
    <w:p>
      <w:pPr>
        <w:tabs>
          <w:tab w:val="left" w:pos="900"/>
        </w:tabs>
        <w:spacing w:before="156" w:beforeLines="50" w:line="360" w:lineRule="auto"/>
        <w:rPr>
          <w:szCs w:val="21"/>
          <w:shd w:val="clear" w:color="auto" w:fill="FFFFFF" w:themeFill="background1"/>
        </w:rPr>
      </w:pPr>
      <w:r>
        <w:rPr>
          <w:szCs w:val="21"/>
          <w:shd w:val="clear" w:color="auto" w:fill="FFFFFF" w:themeFill="background1"/>
        </w:rPr>
        <w:t>8</w:t>
      </w:r>
      <w:r>
        <w:rPr>
          <w:rFonts w:hint="eastAsia"/>
          <w:szCs w:val="21"/>
          <w:shd w:val="clear" w:color="auto" w:fill="FFFFFF" w:themeFill="background1"/>
        </w:rPr>
        <w:t>、试卷装袋完成后，通过“打包校验程序”对每个考点卷袋的完整性进行核查，同时检查每袋试卷袋上下密封条的完整性及牢固性，试卷进行装箱前，核对好箱贴上识别标签，避免错装。</w:t>
      </w:r>
    </w:p>
    <w:p>
      <w:pPr>
        <w:tabs>
          <w:tab w:val="left" w:pos="900"/>
        </w:tabs>
        <w:spacing w:before="156" w:beforeLines="50" w:line="360" w:lineRule="auto"/>
        <w:rPr>
          <w:szCs w:val="21"/>
          <w:shd w:val="clear" w:color="auto" w:fill="FFFFFF" w:themeFill="background1"/>
        </w:rPr>
      </w:pPr>
      <w:r>
        <w:rPr>
          <w:szCs w:val="21"/>
          <w:shd w:val="clear" w:color="auto" w:fill="FFFFFF" w:themeFill="background1"/>
        </w:rPr>
        <w:t>9</w:t>
      </w:r>
      <w:r>
        <w:rPr>
          <w:rFonts w:hint="eastAsia"/>
          <w:szCs w:val="21"/>
          <w:shd w:val="clear" w:color="auto" w:fill="FFFFFF" w:themeFill="background1"/>
        </w:rPr>
        <w:t>、试卷箱邮寄过程中，通过“邮寄校验程序”检测箱贴目的地是否准确、邮寄有无遗漏。</w:t>
      </w:r>
    </w:p>
    <w:p>
      <w:pPr>
        <w:tabs>
          <w:tab w:val="left" w:pos="900"/>
        </w:tabs>
        <w:spacing w:before="156" w:beforeLines="50" w:line="360" w:lineRule="auto"/>
        <w:rPr>
          <w:szCs w:val="21"/>
          <w:shd w:val="clear" w:color="auto" w:fill="FFFFFF" w:themeFill="background1"/>
        </w:rPr>
      </w:pPr>
      <w:r>
        <w:rPr>
          <w:szCs w:val="21"/>
          <w:shd w:val="clear" w:color="auto" w:fill="FFFFFF" w:themeFill="background1"/>
        </w:rPr>
        <w:t>10</w:t>
      </w:r>
      <w:r>
        <w:rPr>
          <w:rFonts w:hint="eastAsia"/>
          <w:szCs w:val="21"/>
          <w:shd w:val="clear" w:color="auto" w:fill="FFFFFF" w:themeFill="background1"/>
        </w:rPr>
        <w:t>、系统条码编排及打印支持最新编码格式，可生成条码及二维码，扫描识别准确，其中条码还可进行角度旋转，形成角码模式；条码及签到表印刷成品要与阅卷系统对接实现扫描、阅卷、查漏及检索功能。</w:t>
      </w:r>
    </w:p>
    <w:p>
      <w:pPr>
        <w:tabs>
          <w:tab w:val="left" w:pos="900"/>
        </w:tabs>
        <w:spacing w:before="156" w:beforeLines="50" w:line="360" w:lineRule="auto"/>
        <w:rPr>
          <w:szCs w:val="21"/>
          <w:shd w:val="clear" w:color="auto" w:fill="FFFFFF" w:themeFill="background1"/>
        </w:rPr>
      </w:pPr>
      <w:r>
        <w:rPr>
          <w:szCs w:val="21"/>
          <w:shd w:val="clear" w:color="auto" w:fill="FFFFFF" w:themeFill="background1"/>
        </w:rPr>
        <w:t>11</w:t>
      </w:r>
      <w:r>
        <w:rPr>
          <w:rFonts w:hint="eastAsia"/>
          <w:szCs w:val="21"/>
          <w:shd w:val="clear" w:color="auto" w:fill="FFFFFF" w:themeFill="background1"/>
        </w:rPr>
        <w:t>、数码印刷系统及设备支持不低于90张每分钟的A3大小打印速度；支持百万级别的考生数量，不限制考场数量、课程数量、学习中心数量、专用题卡数量；可根据考生数量自动选择输出A3、A4版式试卷、答题卡、卷袋贴及签到表。</w:t>
      </w:r>
    </w:p>
    <w:p>
      <w:pPr>
        <w:tabs>
          <w:tab w:val="left" w:pos="900"/>
        </w:tabs>
        <w:spacing w:before="156" w:beforeLines="50" w:line="360" w:lineRule="auto"/>
        <w:rPr>
          <w:szCs w:val="21"/>
          <w:shd w:val="clear" w:color="auto" w:fill="FFFFFF" w:themeFill="background1"/>
        </w:rPr>
      </w:pPr>
      <w:r>
        <w:rPr>
          <w:szCs w:val="21"/>
          <w:shd w:val="clear" w:color="auto" w:fill="FFFFFF" w:themeFill="background1"/>
        </w:rPr>
        <w:t>12</w:t>
      </w:r>
      <w:r>
        <w:rPr>
          <w:rFonts w:hint="eastAsia"/>
          <w:szCs w:val="21"/>
          <w:shd w:val="clear" w:color="auto" w:fill="FFFFFF" w:themeFill="background1"/>
        </w:rPr>
        <w:t>、条码及签到表分装校验系统支持学生数据导入、统计查询汇总、错误报警提示功能。</w:t>
      </w:r>
    </w:p>
    <w:p>
      <w:pPr>
        <w:tabs>
          <w:tab w:val="left" w:pos="900"/>
        </w:tabs>
        <w:spacing w:before="156" w:beforeLines="50" w:line="360" w:lineRule="auto"/>
        <w:rPr>
          <w:szCs w:val="21"/>
          <w:shd w:val="clear" w:color="auto" w:fill="FFFFFF" w:themeFill="background1"/>
        </w:rPr>
      </w:pPr>
      <w:r>
        <w:rPr>
          <w:szCs w:val="21"/>
          <w:shd w:val="clear" w:color="auto" w:fill="FFFFFF" w:themeFill="background1"/>
        </w:rPr>
        <w:t>13</w:t>
      </w:r>
      <w:r>
        <w:rPr>
          <w:rFonts w:hint="eastAsia"/>
          <w:szCs w:val="21"/>
          <w:shd w:val="clear" w:color="auto" w:fill="FFFFFF" w:themeFill="background1"/>
        </w:rPr>
        <w:t>、自动对每袋打印数据及打印结果进行检测校验，支持多台电脑并行抽查，支持自定义抽查比例，杜绝遗漏。</w:t>
      </w:r>
    </w:p>
    <w:p>
      <w:pPr>
        <w:tabs>
          <w:tab w:val="left" w:pos="900"/>
        </w:tabs>
        <w:spacing w:before="156" w:beforeLines="50" w:line="360" w:lineRule="auto"/>
        <w:rPr>
          <w:szCs w:val="21"/>
          <w:shd w:val="clear" w:color="auto" w:fill="FFFFFF" w:themeFill="background1"/>
        </w:rPr>
      </w:pPr>
      <w:r>
        <w:rPr>
          <w:szCs w:val="21"/>
          <w:shd w:val="clear" w:color="auto" w:fill="FFFFFF" w:themeFill="background1"/>
        </w:rPr>
        <w:t>14</w:t>
      </w:r>
      <w:r>
        <w:rPr>
          <w:rFonts w:hint="eastAsia"/>
          <w:szCs w:val="21"/>
          <w:shd w:val="clear" w:color="auto" w:fill="FFFFFF" w:themeFill="background1"/>
        </w:rPr>
        <w:t>、数码印刷现场要有严格的保密制度及严谨的工作流程及数据校验体系。学校提供的保密性数据需要采用加密传输手段，严防数据泄露。</w:t>
      </w:r>
    </w:p>
    <w:p>
      <w:pPr>
        <w:tabs>
          <w:tab w:val="left" w:pos="900"/>
        </w:tabs>
        <w:spacing w:before="156" w:beforeLines="50" w:line="360" w:lineRule="auto"/>
        <w:rPr>
          <w:szCs w:val="21"/>
          <w:shd w:val="clear" w:color="auto" w:fill="FFFFFF" w:themeFill="background1"/>
        </w:rPr>
      </w:pPr>
      <w:r>
        <w:rPr>
          <w:szCs w:val="21"/>
          <w:shd w:val="clear" w:color="auto" w:fill="FFFFFF" w:themeFill="background1"/>
        </w:rPr>
        <w:t>15</w:t>
      </w:r>
      <w:r>
        <w:rPr>
          <w:rFonts w:hint="eastAsia"/>
          <w:szCs w:val="21"/>
          <w:shd w:val="clear" w:color="auto" w:fill="FFFFFF" w:themeFill="background1"/>
        </w:rPr>
        <w:t>、投标人每次提供试卷印刷服务出现质量问题（包括：试卷数量不符、印刷错误、分装错误和包装错误等）概率不能超过万分之一。</w:t>
      </w:r>
    </w:p>
    <w:p>
      <w:pPr>
        <w:tabs>
          <w:tab w:val="left" w:pos="900"/>
        </w:tabs>
        <w:spacing w:before="156" w:beforeLines="50" w:line="360" w:lineRule="auto"/>
        <w:rPr>
          <w:szCs w:val="21"/>
          <w:shd w:val="clear" w:color="auto" w:fill="FFFFFF" w:themeFill="background1"/>
        </w:rPr>
      </w:pPr>
      <w:r>
        <w:rPr>
          <w:rFonts w:hint="eastAsia"/>
          <w:szCs w:val="21"/>
          <w:shd w:val="clear" w:color="auto" w:fill="FFFFFF" w:themeFill="background1"/>
        </w:rPr>
        <w:t>（二）网上评卷</w:t>
      </w:r>
    </w:p>
    <w:p>
      <w:pPr>
        <w:tabs>
          <w:tab w:val="left" w:pos="900"/>
        </w:tabs>
        <w:spacing w:before="156" w:beforeLines="50" w:line="360" w:lineRule="auto"/>
        <w:rPr>
          <w:szCs w:val="21"/>
          <w:shd w:val="clear" w:color="auto" w:fill="FFFFFF" w:themeFill="background1"/>
        </w:rPr>
      </w:pPr>
      <w:r>
        <w:rPr>
          <w:rFonts w:hint="eastAsia"/>
          <w:szCs w:val="21"/>
          <w:shd w:val="clear" w:color="auto" w:fill="FFFFFF" w:themeFill="background1"/>
        </w:rPr>
        <w:t>1、扫描识别</w:t>
      </w:r>
    </w:p>
    <w:p>
      <w:pPr>
        <w:tabs>
          <w:tab w:val="left" w:pos="900"/>
        </w:tabs>
        <w:spacing w:before="156" w:beforeLines="50" w:line="360" w:lineRule="auto"/>
        <w:rPr>
          <w:szCs w:val="21"/>
          <w:shd w:val="clear" w:color="auto" w:fill="FFFFFF" w:themeFill="background1"/>
        </w:rPr>
      </w:pPr>
      <w:r>
        <w:rPr>
          <w:rFonts w:hint="eastAsia"/>
          <w:shd w:val="clear" w:color="auto" w:fill="FFFFFF" w:themeFill="background1"/>
        </w:rPr>
        <w:t>（1）</w:t>
      </w:r>
      <w:r>
        <w:rPr>
          <w:shd w:val="clear" w:color="auto" w:fill="FFFFFF" w:themeFill="background1"/>
        </w:rPr>
        <w:t>有专业高速的签到表、答题卡扫描设备，不少于20台。可实现400门以上课程的混合扫描，自动判别科目归属。</w:t>
      </w:r>
    </w:p>
    <w:p>
      <w:pPr>
        <w:tabs>
          <w:tab w:val="left" w:pos="900"/>
        </w:tabs>
        <w:spacing w:before="156" w:beforeLines="50" w:line="360" w:lineRule="auto"/>
        <w:rPr>
          <w:szCs w:val="21"/>
          <w:shd w:val="clear" w:color="auto" w:fill="FFFFFF" w:themeFill="background1"/>
        </w:rPr>
      </w:pPr>
      <w:r>
        <w:rPr>
          <w:rFonts w:hint="eastAsia"/>
          <w:szCs w:val="21"/>
          <w:shd w:val="clear" w:color="auto" w:fill="FFFFFF" w:themeFill="background1"/>
        </w:rPr>
        <w:t>（</w:t>
      </w:r>
      <w:r>
        <w:rPr>
          <w:szCs w:val="21"/>
          <w:shd w:val="clear" w:color="auto" w:fill="FFFFFF" w:themeFill="background1"/>
        </w:rPr>
        <w:t>2</w:t>
      </w:r>
      <w:r>
        <w:rPr>
          <w:rFonts w:hint="eastAsia"/>
          <w:szCs w:val="21"/>
          <w:shd w:val="clear" w:color="auto" w:fill="FFFFFF" w:themeFill="background1"/>
        </w:rPr>
        <w:t>）扫描仪支持52克以上普通纸或者新闻纸双面单色（黑白）、彩色印刷品的扫描识别，印刷方式可以是胶印、速印、经典复印或激光打印、油印，印刷和裁切误差允许±2mm，允许印刷内容出现歪斜角度±3度现象。</w:t>
      </w:r>
    </w:p>
    <w:p>
      <w:pPr>
        <w:tabs>
          <w:tab w:val="left" w:pos="900"/>
        </w:tabs>
        <w:spacing w:before="156" w:beforeLines="50" w:line="360" w:lineRule="auto"/>
        <w:rPr>
          <w:szCs w:val="21"/>
          <w:shd w:val="clear" w:color="auto" w:fill="FFFFFF" w:themeFill="background1"/>
        </w:rPr>
      </w:pPr>
      <w:r>
        <w:rPr>
          <w:rFonts w:hint="eastAsia"/>
          <w:szCs w:val="21"/>
          <w:shd w:val="clear" w:color="auto" w:fill="FFFFFF" w:themeFill="background1"/>
        </w:rPr>
        <w:t>（</w:t>
      </w:r>
      <w:r>
        <w:rPr>
          <w:szCs w:val="21"/>
          <w:shd w:val="clear" w:color="auto" w:fill="FFFFFF" w:themeFill="background1"/>
        </w:rPr>
        <w:t>3</w:t>
      </w:r>
      <w:r>
        <w:rPr>
          <w:rFonts w:hint="eastAsia"/>
          <w:szCs w:val="21"/>
          <w:shd w:val="clear" w:color="auto" w:fill="FFFFFF" w:themeFill="background1"/>
        </w:rPr>
        <w:t>）支持识别主客观题混排单面、双面混排的答卷，客观题数量无限制。</w:t>
      </w:r>
    </w:p>
    <w:p>
      <w:pPr>
        <w:tabs>
          <w:tab w:val="left" w:pos="900"/>
        </w:tabs>
        <w:spacing w:before="156" w:beforeLines="50" w:line="360" w:lineRule="auto"/>
        <w:rPr>
          <w:szCs w:val="21"/>
          <w:shd w:val="clear" w:color="auto" w:fill="FFFFFF" w:themeFill="background1"/>
        </w:rPr>
      </w:pPr>
      <w:r>
        <w:rPr>
          <w:rFonts w:hint="eastAsia"/>
          <w:szCs w:val="21"/>
          <w:shd w:val="clear" w:color="auto" w:fill="FFFFFF" w:themeFill="background1"/>
        </w:rPr>
        <w:t>（</w:t>
      </w:r>
      <w:r>
        <w:rPr>
          <w:szCs w:val="21"/>
          <w:shd w:val="clear" w:color="auto" w:fill="FFFFFF" w:themeFill="background1"/>
        </w:rPr>
        <w:t>4</w:t>
      </w:r>
      <w:r>
        <w:rPr>
          <w:rFonts w:hint="eastAsia"/>
          <w:szCs w:val="21"/>
          <w:shd w:val="clear" w:color="auto" w:fill="FFFFFF" w:themeFill="background1"/>
        </w:rPr>
        <w:t>）识别系统兼容所有答题卡，同时支持精确定位和模糊定位，裁切系统同时支持物理裁切和不裁切，支持任意位置包括不同页面上的试题进行组合。</w:t>
      </w:r>
    </w:p>
    <w:p>
      <w:pPr>
        <w:tabs>
          <w:tab w:val="left" w:pos="900"/>
        </w:tabs>
        <w:spacing w:before="156" w:beforeLines="50" w:line="360" w:lineRule="auto"/>
        <w:rPr>
          <w:szCs w:val="21"/>
          <w:shd w:val="clear" w:color="auto" w:fill="FFFFFF" w:themeFill="background1"/>
        </w:rPr>
      </w:pPr>
      <w:r>
        <w:rPr>
          <w:rFonts w:hint="eastAsia"/>
          <w:szCs w:val="21"/>
          <w:shd w:val="clear" w:color="auto" w:fill="FFFFFF" w:themeFill="background1"/>
        </w:rPr>
        <w:t>（</w:t>
      </w:r>
      <w:r>
        <w:rPr>
          <w:szCs w:val="21"/>
          <w:shd w:val="clear" w:color="auto" w:fill="FFFFFF" w:themeFill="background1"/>
        </w:rPr>
        <w:t>5</w:t>
      </w:r>
      <w:r>
        <w:rPr>
          <w:rFonts w:hint="eastAsia"/>
          <w:szCs w:val="21"/>
          <w:shd w:val="clear" w:color="auto" w:fill="FFFFFF" w:themeFill="background1"/>
        </w:rPr>
        <w:t>）试卷扫描采用256灰度扫描，扫描保存的图像须是256级以上灰度图像；在识别的过程中采用256级灰度识别技术，可以自动检测填涂过轻，擦不干净等现象。同时在150DPI下选择题差错率不能超过万分之一。</w:t>
      </w:r>
    </w:p>
    <w:p>
      <w:pPr>
        <w:tabs>
          <w:tab w:val="left" w:pos="900"/>
        </w:tabs>
        <w:spacing w:before="156" w:beforeLines="50" w:line="360" w:lineRule="auto"/>
        <w:rPr>
          <w:szCs w:val="21"/>
          <w:shd w:val="clear" w:color="auto" w:fill="FFFFFF" w:themeFill="background1"/>
        </w:rPr>
      </w:pPr>
      <w:r>
        <w:rPr>
          <w:rFonts w:hint="eastAsia"/>
          <w:szCs w:val="21"/>
          <w:shd w:val="clear" w:color="auto" w:fill="FFFFFF" w:themeFill="background1"/>
        </w:rPr>
        <w:t>（</w:t>
      </w:r>
      <w:r>
        <w:rPr>
          <w:szCs w:val="21"/>
          <w:shd w:val="clear" w:color="auto" w:fill="FFFFFF" w:themeFill="background1"/>
        </w:rPr>
        <w:t>6</w:t>
      </w:r>
      <w:r>
        <w:rPr>
          <w:rFonts w:hint="eastAsia"/>
          <w:szCs w:val="21"/>
          <w:shd w:val="clear" w:color="auto" w:fill="FFFFFF" w:themeFill="background1"/>
        </w:rPr>
        <w:t>）试卷扫描和识别、阅卷可以同步进行也可以异步进行。</w:t>
      </w:r>
    </w:p>
    <w:p>
      <w:pPr>
        <w:tabs>
          <w:tab w:val="left" w:pos="900"/>
        </w:tabs>
        <w:spacing w:before="156" w:beforeLines="50" w:line="360" w:lineRule="auto"/>
        <w:rPr>
          <w:szCs w:val="21"/>
          <w:shd w:val="clear" w:color="auto" w:fill="FFFFFF" w:themeFill="background1"/>
        </w:rPr>
      </w:pPr>
      <w:r>
        <w:rPr>
          <w:rFonts w:hint="eastAsia"/>
          <w:szCs w:val="21"/>
          <w:shd w:val="clear" w:color="auto" w:fill="FFFFFF" w:themeFill="background1"/>
        </w:rPr>
        <w:t>（</w:t>
      </w:r>
      <w:r>
        <w:rPr>
          <w:szCs w:val="21"/>
          <w:shd w:val="clear" w:color="auto" w:fill="FFFFFF" w:themeFill="background1"/>
        </w:rPr>
        <w:t>7</w:t>
      </w:r>
      <w:r>
        <w:rPr>
          <w:rFonts w:hint="eastAsia"/>
          <w:szCs w:val="21"/>
          <w:shd w:val="clear" w:color="auto" w:fill="FFFFFF" w:themeFill="background1"/>
        </w:rPr>
        <w:t>）自动识别答题卡上的卷型(A/B卷)，实现自动识别条码，按卷型进行分类及试卷客观题自动判分。</w:t>
      </w:r>
    </w:p>
    <w:p>
      <w:pPr>
        <w:tabs>
          <w:tab w:val="left" w:pos="900"/>
        </w:tabs>
        <w:spacing w:before="156" w:beforeLines="50" w:line="360" w:lineRule="auto"/>
        <w:rPr>
          <w:szCs w:val="21"/>
          <w:shd w:val="clear" w:color="auto" w:fill="FFFFFF" w:themeFill="background1"/>
        </w:rPr>
      </w:pPr>
      <w:r>
        <w:rPr>
          <w:rFonts w:hint="eastAsia"/>
          <w:szCs w:val="21"/>
          <w:shd w:val="clear" w:color="auto" w:fill="FFFFFF" w:themeFill="background1"/>
        </w:rPr>
        <w:t>（8）支持识别、诊断模版问题，提示需要调整的参数，以便达到最佳识别效果。</w:t>
      </w:r>
    </w:p>
    <w:p>
      <w:pPr>
        <w:tabs>
          <w:tab w:val="left" w:pos="900"/>
        </w:tabs>
        <w:spacing w:before="156" w:beforeLines="50" w:line="360" w:lineRule="auto"/>
        <w:rPr>
          <w:szCs w:val="21"/>
          <w:shd w:val="clear" w:color="auto" w:fill="FFFFFF" w:themeFill="background1"/>
        </w:rPr>
      </w:pPr>
      <w:r>
        <w:rPr>
          <w:rFonts w:hint="eastAsia"/>
          <w:szCs w:val="21"/>
          <w:shd w:val="clear" w:color="auto" w:fill="FFFFFF" w:themeFill="background1"/>
        </w:rPr>
        <w:t>（9）支持多科目试卷混合扫描，根据答卷条码自动判断所属科目。</w:t>
      </w:r>
    </w:p>
    <w:p>
      <w:pPr>
        <w:tabs>
          <w:tab w:val="left" w:pos="900"/>
        </w:tabs>
        <w:spacing w:before="156" w:beforeLines="50" w:line="360" w:lineRule="auto"/>
        <w:rPr>
          <w:szCs w:val="21"/>
          <w:shd w:val="clear" w:color="auto" w:fill="FFFFFF" w:themeFill="background1"/>
        </w:rPr>
      </w:pPr>
      <w:r>
        <w:rPr>
          <w:rFonts w:hint="eastAsia"/>
          <w:szCs w:val="21"/>
          <w:shd w:val="clear" w:color="auto" w:fill="FFFFFF" w:themeFill="background1"/>
        </w:rPr>
        <w:t>（1</w:t>
      </w:r>
      <w:r>
        <w:rPr>
          <w:szCs w:val="21"/>
          <w:shd w:val="clear" w:color="auto" w:fill="FFFFFF" w:themeFill="background1"/>
        </w:rPr>
        <w:t>0</w:t>
      </w:r>
      <w:r>
        <w:rPr>
          <w:rFonts w:hint="eastAsia"/>
          <w:szCs w:val="21"/>
          <w:shd w:val="clear" w:color="auto" w:fill="FFFFFF" w:themeFill="background1"/>
        </w:rPr>
        <w:t>）支持一个远程控制中心控制多个扫描点进行扫描。</w:t>
      </w:r>
    </w:p>
    <w:p>
      <w:pPr>
        <w:tabs>
          <w:tab w:val="left" w:pos="900"/>
        </w:tabs>
        <w:spacing w:before="156" w:beforeLines="50" w:line="360" w:lineRule="auto"/>
        <w:rPr>
          <w:szCs w:val="21"/>
          <w:shd w:val="clear" w:color="auto" w:fill="FFFFFF" w:themeFill="background1"/>
        </w:rPr>
      </w:pPr>
      <w:r>
        <w:rPr>
          <w:rFonts w:hint="eastAsia"/>
          <w:szCs w:val="21"/>
          <w:shd w:val="clear" w:color="auto" w:fill="FFFFFF" w:themeFill="background1"/>
        </w:rPr>
        <w:t>（</w:t>
      </w:r>
      <w:r>
        <w:rPr>
          <w:szCs w:val="21"/>
          <w:shd w:val="clear" w:color="auto" w:fill="FFFFFF" w:themeFill="background1"/>
        </w:rPr>
        <w:t>11</w:t>
      </w:r>
      <w:r>
        <w:rPr>
          <w:rFonts w:hint="eastAsia"/>
          <w:szCs w:val="21"/>
          <w:shd w:val="clear" w:color="auto" w:fill="FFFFFF" w:themeFill="background1"/>
        </w:rPr>
        <w:t>）支持签到表扫描保存和签到表扫描结果检索功能。</w:t>
      </w:r>
    </w:p>
    <w:p>
      <w:pPr>
        <w:tabs>
          <w:tab w:val="left" w:pos="900"/>
        </w:tabs>
        <w:spacing w:before="156" w:beforeLines="50" w:line="360" w:lineRule="auto"/>
        <w:rPr>
          <w:szCs w:val="21"/>
          <w:shd w:val="clear" w:color="auto" w:fill="FFFFFF" w:themeFill="background1"/>
        </w:rPr>
      </w:pPr>
      <w:r>
        <w:rPr>
          <w:rFonts w:hint="eastAsia"/>
          <w:szCs w:val="21"/>
          <w:shd w:val="clear" w:color="auto" w:fill="FFFFFF" w:themeFill="background1"/>
        </w:rPr>
        <w:t>（1</w:t>
      </w:r>
      <w:r>
        <w:rPr>
          <w:szCs w:val="21"/>
          <w:shd w:val="clear" w:color="auto" w:fill="FFFFFF" w:themeFill="background1"/>
        </w:rPr>
        <w:t>2</w:t>
      </w:r>
      <w:r>
        <w:rPr>
          <w:rFonts w:hint="eastAsia"/>
          <w:szCs w:val="21"/>
          <w:shd w:val="clear" w:color="auto" w:fill="FFFFFF" w:themeFill="background1"/>
        </w:rPr>
        <w:t>）支持数据快速查漏功能，防止试卷漏扫情况发生。</w:t>
      </w:r>
    </w:p>
    <w:p>
      <w:pPr>
        <w:tabs>
          <w:tab w:val="left" w:pos="900"/>
        </w:tabs>
        <w:spacing w:before="156" w:beforeLines="50" w:line="360" w:lineRule="auto"/>
        <w:rPr>
          <w:szCs w:val="21"/>
          <w:shd w:val="clear" w:color="auto" w:fill="FFFFFF" w:themeFill="background1"/>
        </w:rPr>
      </w:pPr>
      <w:r>
        <w:rPr>
          <w:rFonts w:hint="eastAsia"/>
          <w:szCs w:val="21"/>
          <w:shd w:val="clear" w:color="auto" w:fill="FFFFFF" w:themeFill="background1"/>
        </w:rPr>
        <w:t>（1</w:t>
      </w:r>
      <w:r>
        <w:rPr>
          <w:szCs w:val="21"/>
          <w:shd w:val="clear" w:color="auto" w:fill="FFFFFF" w:themeFill="background1"/>
        </w:rPr>
        <w:t>3</w:t>
      </w:r>
      <w:r>
        <w:rPr>
          <w:rFonts w:hint="eastAsia"/>
          <w:szCs w:val="21"/>
          <w:shd w:val="clear" w:color="auto" w:fill="FFFFFF" w:themeFill="background1"/>
        </w:rPr>
        <w:t>）支持答题卡及签到表扫描数据，归档到采购方提供的服务器，并在管理平台中提供查询检索功能。</w:t>
      </w:r>
    </w:p>
    <w:p>
      <w:pPr>
        <w:tabs>
          <w:tab w:val="left" w:pos="900"/>
        </w:tabs>
        <w:spacing w:before="156" w:beforeLines="50" w:line="360" w:lineRule="auto"/>
        <w:rPr>
          <w:szCs w:val="21"/>
          <w:shd w:val="clear" w:color="auto" w:fill="FFFFFF" w:themeFill="background1"/>
        </w:rPr>
      </w:pPr>
      <w:r>
        <w:rPr>
          <w:rFonts w:hint="eastAsia"/>
          <w:szCs w:val="21"/>
          <w:shd w:val="clear" w:color="auto" w:fill="FFFFFF" w:themeFill="background1"/>
        </w:rPr>
        <w:t>（1</w:t>
      </w:r>
      <w:r>
        <w:rPr>
          <w:szCs w:val="21"/>
          <w:shd w:val="clear" w:color="auto" w:fill="FFFFFF" w:themeFill="background1"/>
        </w:rPr>
        <w:t>4</w:t>
      </w:r>
      <w:r>
        <w:rPr>
          <w:rFonts w:hint="eastAsia"/>
          <w:szCs w:val="21"/>
          <w:shd w:val="clear" w:color="auto" w:fill="FFFFFF" w:themeFill="background1"/>
        </w:rPr>
        <w:t>）答题卡扫描时自动对客观题进行判分，识别错误率不能超过万分之一（按题数算）。</w:t>
      </w:r>
    </w:p>
    <w:p>
      <w:pPr>
        <w:tabs>
          <w:tab w:val="left" w:pos="900"/>
        </w:tabs>
        <w:spacing w:before="156" w:beforeLines="50" w:line="360" w:lineRule="auto"/>
        <w:rPr>
          <w:szCs w:val="21"/>
          <w:shd w:val="clear" w:color="auto" w:fill="FFFFFF" w:themeFill="background1"/>
        </w:rPr>
      </w:pPr>
      <w:r>
        <w:rPr>
          <w:rFonts w:hint="eastAsia"/>
          <w:szCs w:val="21"/>
          <w:shd w:val="clear" w:color="auto" w:fill="FFFFFF" w:themeFill="background1"/>
        </w:rPr>
        <w:t>（1</w:t>
      </w:r>
      <w:r>
        <w:rPr>
          <w:szCs w:val="21"/>
          <w:shd w:val="clear" w:color="auto" w:fill="FFFFFF" w:themeFill="background1"/>
        </w:rPr>
        <w:t>5</w:t>
      </w:r>
      <w:r>
        <w:rPr>
          <w:rFonts w:hint="eastAsia"/>
          <w:szCs w:val="21"/>
          <w:shd w:val="clear" w:color="auto" w:fill="FFFFFF" w:themeFill="background1"/>
        </w:rPr>
        <w:t>）支持将阅卷标记和考生图片合成存储，以备检查评卷过程。</w:t>
      </w:r>
    </w:p>
    <w:p>
      <w:pPr>
        <w:tabs>
          <w:tab w:val="left" w:pos="900"/>
        </w:tabs>
        <w:spacing w:before="156" w:beforeLines="50" w:line="360" w:lineRule="auto"/>
        <w:rPr>
          <w:szCs w:val="21"/>
          <w:shd w:val="clear" w:color="auto" w:fill="FFFFFF" w:themeFill="background1"/>
        </w:rPr>
      </w:pPr>
      <w:r>
        <w:rPr>
          <w:rFonts w:hint="eastAsia"/>
          <w:szCs w:val="21"/>
          <w:shd w:val="clear" w:color="auto" w:fill="FFFFFF" w:themeFill="background1"/>
        </w:rPr>
        <w:t>（1</w:t>
      </w:r>
      <w:r>
        <w:rPr>
          <w:szCs w:val="21"/>
          <w:shd w:val="clear" w:color="auto" w:fill="FFFFFF" w:themeFill="background1"/>
        </w:rPr>
        <w:t>6</w:t>
      </w:r>
      <w:r>
        <w:rPr>
          <w:rFonts w:hint="eastAsia"/>
          <w:szCs w:val="21"/>
          <w:shd w:val="clear" w:color="auto" w:fill="FFFFFF" w:themeFill="background1"/>
        </w:rPr>
        <w:t>）支持题库或其它方式自动生成导入评卷参数，无需单独设置评卷参数。</w:t>
      </w:r>
    </w:p>
    <w:p>
      <w:pPr>
        <w:tabs>
          <w:tab w:val="left" w:pos="900"/>
        </w:tabs>
        <w:spacing w:before="156" w:beforeLines="50" w:line="360" w:lineRule="auto"/>
        <w:rPr>
          <w:szCs w:val="21"/>
          <w:shd w:val="clear" w:color="auto" w:fill="FFFFFF" w:themeFill="background1"/>
        </w:rPr>
      </w:pPr>
      <w:r>
        <w:rPr>
          <w:szCs w:val="21"/>
          <w:shd w:val="clear" w:color="auto" w:fill="FFFFFF" w:themeFill="background1"/>
        </w:rPr>
        <w:t>（</w:t>
      </w:r>
      <w:r>
        <w:rPr>
          <w:rFonts w:hint="eastAsia"/>
          <w:szCs w:val="21"/>
          <w:shd w:val="clear" w:color="auto" w:fill="FFFFFF" w:themeFill="background1"/>
        </w:rPr>
        <w:t>1</w:t>
      </w:r>
      <w:r>
        <w:rPr>
          <w:szCs w:val="21"/>
          <w:shd w:val="clear" w:color="auto" w:fill="FFFFFF" w:themeFill="background1"/>
        </w:rPr>
        <w:t>7）扫描上传服务器的答卷保存时间不能低于3年。</w:t>
      </w:r>
    </w:p>
    <w:p>
      <w:pPr>
        <w:tabs>
          <w:tab w:val="left" w:pos="900"/>
        </w:tabs>
        <w:spacing w:before="156" w:beforeLines="50" w:line="360" w:lineRule="auto"/>
        <w:rPr>
          <w:szCs w:val="21"/>
          <w:shd w:val="clear" w:color="auto" w:fill="FFFFFF" w:themeFill="background1"/>
        </w:rPr>
      </w:pPr>
      <w:r>
        <w:rPr>
          <w:rFonts w:hint="eastAsia"/>
          <w:szCs w:val="21"/>
          <w:shd w:val="clear" w:color="auto" w:fill="FFFFFF" w:themeFill="background1"/>
        </w:rPr>
        <w:t>2、试卷评阅</w:t>
      </w:r>
    </w:p>
    <w:p>
      <w:pPr>
        <w:tabs>
          <w:tab w:val="left" w:pos="900"/>
        </w:tabs>
        <w:spacing w:before="156" w:beforeLines="50" w:line="360" w:lineRule="auto"/>
        <w:rPr>
          <w:szCs w:val="21"/>
          <w:shd w:val="clear" w:color="auto" w:fill="FFFFFF" w:themeFill="background1"/>
        </w:rPr>
      </w:pPr>
      <w:r>
        <w:rPr>
          <w:rFonts w:hint="eastAsia"/>
          <w:szCs w:val="21"/>
          <w:shd w:val="clear" w:color="auto" w:fill="FFFFFF" w:themeFill="background1"/>
        </w:rPr>
        <w:t>（1）支持阅卷过程中自动屏蔽考生的考号、姓名等个人信息；支持鼠标和数字键盘、轨迹标识等多种打分数模式。</w:t>
      </w:r>
    </w:p>
    <w:p>
      <w:pPr>
        <w:tabs>
          <w:tab w:val="left" w:pos="900"/>
        </w:tabs>
        <w:spacing w:before="156" w:beforeLines="50" w:line="360" w:lineRule="auto"/>
        <w:rPr>
          <w:szCs w:val="21"/>
          <w:shd w:val="clear" w:color="auto" w:fill="FFFFFF" w:themeFill="background1"/>
        </w:rPr>
      </w:pPr>
      <w:r>
        <w:rPr>
          <w:rFonts w:hint="eastAsia"/>
          <w:szCs w:val="21"/>
          <w:shd w:val="clear" w:color="auto" w:fill="FFFFFF" w:themeFill="background1"/>
        </w:rPr>
        <w:t>（2）在轨迹打分中可以支持常见的正确(√)、错误(×)之外，还支持标记结分点。并支持打分的轨迹在系统中可以随时调阅查询，及转存图片输出存档。</w:t>
      </w:r>
    </w:p>
    <w:p>
      <w:pPr>
        <w:tabs>
          <w:tab w:val="left" w:pos="900"/>
        </w:tabs>
        <w:spacing w:before="156" w:beforeLines="50" w:line="360" w:lineRule="auto"/>
        <w:rPr>
          <w:szCs w:val="21"/>
          <w:shd w:val="clear" w:color="auto" w:fill="FFFFFF" w:themeFill="background1"/>
        </w:rPr>
      </w:pPr>
      <w:r>
        <w:rPr>
          <w:rFonts w:hint="eastAsia"/>
          <w:szCs w:val="21"/>
          <w:shd w:val="clear" w:color="auto" w:fill="FFFFFF" w:themeFill="background1"/>
        </w:rPr>
        <w:t>（3）在同一服务器上支持400个科目同时在线阅卷，科目设置支持自定义，且能够通过execl直接导入。</w:t>
      </w:r>
    </w:p>
    <w:p>
      <w:pPr>
        <w:tabs>
          <w:tab w:val="left" w:pos="900"/>
        </w:tabs>
        <w:spacing w:before="156" w:beforeLines="50" w:line="360" w:lineRule="auto"/>
        <w:rPr>
          <w:szCs w:val="21"/>
          <w:shd w:val="clear" w:color="auto" w:fill="FFFFFF" w:themeFill="background1"/>
        </w:rPr>
      </w:pPr>
      <w:r>
        <w:rPr>
          <w:rFonts w:hint="eastAsia"/>
          <w:szCs w:val="21"/>
          <w:shd w:val="clear" w:color="auto" w:fill="FFFFFF" w:themeFill="background1"/>
        </w:rPr>
        <w:t>（4）支持云阅卷模式，且评卷数据存储在同一服务器上。</w:t>
      </w:r>
    </w:p>
    <w:p>
      <w:pPr>
        <w:tabs>
          <w:tab w:val="left" w:pos="900"/>
        </w:tabs>
        <w:spacing w:before="156" w:beforeLines="50" w:line="360" w:lineRule="auto"/>
        <w:rPr>
          <w:szCs w:val="21"/>
          <w:shd w:val="clear" w:color="auto" w:fill="FFFFFF" w:themeFill="background1"/>
        </w:rPr>
      </w:pPr>
      <w:r>
        <w:rPr>
          <w:rFonts w:hint="eastAsia"/>
          <w:szCs w:val="21"/>
          <w:shd w:val="clear" w:color="auto" w:fill="FFFFFF" w:themeFill="background1"/>
        </w:rPr>
        <w:t>（</w:t>
      </w:r>
      <w:r>
        <w:rPr>
          <w:szCs w:val="21"/>
          <w:shd w:val="clear" w:color="auto" w:fill="FFFFFF" w:themeFill="background1"/>
        </w:rPr>
        <w:t>5</w:t>
      </w:r>
      <w:r>
        <w:rPr>
          <w:rFonts w:hint="eastAsia"/>
          <w:szCs w:val="21"/>
          <w:shd w:val="clear" w:color="auto" w:fill="FFFFFF" w:themeFill="background1"/>
        </w:rPr>
        <w:t>）评卷管理支持某课程A/B卷评阅，将A/B卷的主观题合并生成同一课程评卷任务进行评卷，不需要进行A/B卷课程切换。</w:t>
      </w:r>
    </w:p>
    <w:p>
      <w:pPr>
        <w:tabs>
          <w:tab w:val="left" w:pos="900"/>
        </w:tabs>
        <w:spacing w:before="156" w:beforeLines="50" w:line="360" w:lineRule="auto"/>
        <w:rPr>
          <w:szCs w:val="21"/>
          <w:shd w:val="clear" w:color="auto" w:fill="FFFFFF" w:themeFill="background1"/>
        </w:rPr>
      </w:pPr>
      <w:r>
        <w:rPr>
          <w:rFonts w:hint="eastAsia"/>
          <w:szCs w:val="21"/>
          <w:shd w:val="clear" w:color="auto" w:fill="FFFFFF" w:themeFill="background1"/>
        </w:rPr>
        <w:t>（</w:t>
      </w:r>
      <w:r>
        <w:rPr>
          <w:szCs w:val="21"/>
          <w:shd w:val="clear" w:color="auto" w:fill="FFFFFF" w:themeFill="background1"/>
        </w:rPr>
        <w:t>6</w:t>
      </w:r>
      <w:r>
        <w:rPr>
          <w:rFonts w:hint="eastAsia"/>
          <w:szCs w:val="21"/>
          <w:shd w:val="clear" w:color="auto" w:fill="FFFFFF" w:themeFill="background1"/>
        </w:rPr>
        <w:t>）评卷管理需支持多评及仲载功能，有部分课程的特定题目需要多个老师进行给分，如果多个给分差值超过设定标准时，会要求教学组长或负责人进行仲裁。</w:t>
      </w:r>
    </w:p>
    <w:p>
      <w:pPr>
        <w:tabs>
          <w:tab w:val="left" w:pos="900"/>
        </w:tabs>
        <w:spacing w:before="156" w:beforeLines="50" w:line="360" w:lineRule="auto"/>
        <w:rPr>
          <w:szCs w:val="21"/>
          <w:shd w:val="clear" w:color="auto" w:fill="FFFFFF" w:themeFill="background1"/>
        </w:rPr>
      </w:pPr>
      <w:r>
        <w:rPr>
          <w:rFonts w:hint="eastAsia"/>
          <w:szCs w:val="21"/>
          <w:shd w:val="clear" w:color="auto" w:fill="FFFFFF" w:themeFill="background1"/>
        </w:rPr>
        <w:t>（</w:t>
      </w:r>
      <w:r>
        <w:rPr>
          <w:szCs w:val="21"/>
          <w:shd w:val="clear" w:color="auto" w:fill="FFFFFF" w:themeFill="background1"/>
        </w:rPr>
        <w:t>7</w:t>
      </w:r>
      <w:r>
        <w:rPr>
          <w:rFonts w:hint="eastAsia"/>
          <w:szCs w:val="21"/>
          <w:shd w:val="clear" w:color="auto" w:fill="FFFFFF" w:themeFill="background1"/>
        </w:rPr>
        <w:t>）根据学校的要求，可以在系统正式评卷给分前，可以安排人员选定题目进行试评。</w:t>
      </w:r>
    </w:p>
    <w:p>
      <w:pPr>
        <w:tabs>
          <w:tab w:val="left" w:pos="900"/>
        </w:tabs>
        <w:spacing w:before="156" w:beforeLines="50" w:line="360" w:lineRule="auto"/>
        <w:rPr>
          <w:szCs w:val="21"/>
          <w:shd w:val="clear" w:color="auto" w:fill="FFFFFF" w:themeFill="background1"/>
        </w:rPr>
      </w:pPr>
      <w:r>
        <w:rPr>
          <w:rFonts w:hint="eastAsia"/>
          <w:szCs w:val="21"/>
          <w:shd w:val="clear" w:color="auto" w:fill="FFFFFF" w:themeFill="background1"/>
        </w:rPr>
        <w:t>（</w:t>
      </w:r>
      <w:r>
        <w:rPr>
          <w:szCs w:val="21"/>
          <w:shd w:val="clear" w:color="auto" w:fill="FFFFFF" w:themeFill="background1"/>
        </w:rPr>
        <w:t>8</w:t>
      </w:r>
      <w:r>
        <w:rPr>
          <w:rFonts w:hint="eastAsia"/>
          <w:szCs w:val="21"/>
          <w:shd w:val="clear" w:color="auto" w:fill="FFFFFF" w:themeFill="background1"/>
        </w:rPr>
        <w:t>）客观题支持手动设置单题的给分规则：任选给分、漏选给分。</w:t>
      </w:r>
    </w:p>
    <w:p>
      <w:pPr>
        <w:tabs>
          <w:tab w:val="left" w:pos="900"/>
        </w:tabs>
        <w:spacing w:before="156" w:beforeLines="50" w:line="360" w:lineRule="auto"/>
        <w:rPr>
          <w:szCs w:val="21"/>
          <w:shd w:val="clear" w:color="auto" w:fill="FFFFFF" w:themeFill="background1"/>
        </w:rPr>
      </w:pPr>
      <w:r>
        <w:rPr>
          <w:rFonts w:hint="eastAsia"/>
          <w:szCs w:val="21"/>
          <w:shd w:val="clear" w:color="auto" w:fill="FFFFFF" w:themeFill="background1"/>
        </w:rPr>
        <w:t>（</w:t>
      </w:r>
      <w:r>
        <w:rPr>
          <w:szCs w:val="21"/>
          <w:shd w:val="clear" w:color="auto" w:fill="FFFFFF" w:themeFill="background1"/>
        </w:rPr>
        <w:t>9</w:t>
      </w:r>
      <w:r>
        <w:rPr>
          <w:rFonts w:hint="eastAsia"/>
          <w:szCs w:val="21"/>
          <w:shd w:val="clear" w:color="auto" w:fill="FFFFFF" w:themeFill="background1"/>
        </w:rPr>
        <w:t>）针对评卷的过程，有直观的评卷进度，评卷质量分析，可以看到每个评卷员的给分曲线，并可以通过分值链接到学生原卷查阅。</w:t>
      </w:r>
    </w:p>
    <w:p>
      <w:pPr>
        <w:tabs>
          <w:tab w:val="left" w:pos="900"/>
        </w:tabs>
        <w:spacing w:before="156" w:beforeLines="50" w:line="360" w:lineRule="auto"/>
        <w:rPr>
          <w:szCs w:val="21"/>
          <w:shd w:val="clear" w:color="auto" w:fill="FFFFFF" w:themeFill="background1"/>
        </w:rPr>
      </w:pPr>
      <w:r>
        <w:rPr>
          <w:rFonts w:hint="eastAsia"/>
          <w:szCs w:val="21"/>
          <w:shd w:val="clear" w:color="auto" w:fill="FFFFFF" w:themeFill="background1"/>
        </w:rPr>
        <w:t>（</w:t>
      </w:r>
      <w:r>
        <w:rPr>
          <w:szCs w:val="21"/>
          <w:shd w:val="clear" w:color="auto" w:fill="FFFFFF" w:themeFill="background1"/>
        </w:rPr>
        <w:t>10</w:t>
      </w:r>
      <w:r>
        <w:rPr>
          <w:rFonts w:hint="eastAsia"/>
          <w:szCs w:val="21"/>
          <w:shd w:val="clear" w:color="auto" w:fill="FFFFFF" w:themeFill="background1"/>
        </w:rPr>
        <w:t>）一个科目扫描和网上阅卷也可以同时进行；同时并发正常评卷的用户数至少200个，以后扩展不低于200个。</w:t>
      </w:r>
    </w:p>
    <w:p>
      <w:pPr>
        <w:tabs>
          <w:tab w:val="left" w:pos="900"/>
        </w:tabs>
        <w:spacing w:before="156" w:beforeLines="50" w:line="360" w:lineRule="auto"/>
        <w:rPr>
          <w:szCs w:val="21"/>
          <w:shd w:val="clear" w:color="auto" w:fill="FFFFFF" w:themeFill="background1"/>
        </w:rPr>
      </w:pPr>
      <w:r>
        <w:rPr>
          <w:rFonts w:hint="eastAsia"/>
          <w:szCs w:val="21"/>
          <w:shd w:val="clear" w:color="auto" w:fill="FFFFFF" w:themeFill="background1"/>
        </w:rPr>
        <w:t>（</w:t>
      </w:r>
      <w:r>
        <w:rPr>
          <w:szCs w:val="21"/>
          <w:shd w:val="clear" w:color="auto" w:fill="FFFFFF" w:themeFill="background1"/>
        </w:rPr>
        <w:t>11</w:t>
      </w:r>
      <w:r>
        <w:rPr>
          <w:rFonts w:hint="eastAsia"/>
          <w:szCs w:val="21"/>
          <w:shd w:val="clear" w:color="auto" w:fill="FFFFFF" w:themeFill="background1"/>
        </w:rPr>
        <w:t>）支持对阅卷的总体进度、各题进度、个人进度、评卷误差的实时监控；对有问题的试题进行实时处理；支持对评卷教师的评卷质量管理，包括对各题评阅的平均分及给分曲线、阅卷速度等。</w:t>
      </w:r>
    </w:p>
    <w:p>
      <w:pPr>
        <w:tabs>
          <w:tab w:val="left" w:pos="900"/>
        </w:tabs>
        <w:spacing w:before="156" w:beforeLines="50" w:line="360" w:lineRule="auto"/>
        <w:rPr>
          <w:szCs w:val="21"/>
          <w:shd w:val="clear" w:color="auto" w:fill="FFFFFF" w:themeFill="background1"/>
        </w:rPr>
      </w:pPr>
      <w:r>
        <w:rPr>
          <w:rFonts w:hint="eastAsia"/>
          <w:szCs w:val="21"/>
          <w:shd w:val="clear" w:color="auto" w:fill="FFFFFF" w:themeFill="background1"/>
        </w:rPr>
        <w:t>（</w:t>
      </w:r>
      <w:r>
        <w:rPr>
          <w:szCs w:val="21"/>
          <w:shd w:val="clear" w:color="auto" w:fill="FFFFFF" w:themeFill="background1"/>
        </w:rPr>
        <w:t>12</w:t>
      </w:r>
      <w:r>
        <w:rPr>
          <w:rFonts w:hint="eastAsia"/>
          <w:szCs w:val="21"/>
          <w:shd w:val="clear" w:color="auto" w:fill="FFFFFF" w:themeFill="background1"/>
        </w:rPr>
        <w:t>）能根据评卷老师的要求灵活地设置给分板，满足各种给分要求。</w:t>
      </w:r>
    </w:p>
    <w:p>
      <w:pPr>
        <w:tabs>
          <w:tab w:val="left" w:pos="900"/>
        </w:tabs>
        <w:spacing w:before="156" w:beforeLines="50" w:line="360" w:lineRule="auto"/>
        <w:rPr>
          <w:szCs w:val="21"/>
          <w:shd w:val="clear" w:color="auto" w:fill="FFFFFF" w:themeFill="background1"/>
        </w:rPr>
      </w:pPr>
      <w:r>
        <w:rPr>
          <w:rFonts w:hint="eastAsia"/>
          <w:szCs w:val="21"/>
          <w:shd w:val="clear" w:color="auto" w:fill="FFFFFF" w:themeFill="background1"/>
        </w:rPr>
        <w:t>（1</w:t>
      </w:r>
      <w:r>
        <w:rPr>
          <w:szCs w:val="21"/>
          <w:shd w:val="clear" w:color="auto" w:fill="FFFFFF" w:themeFill="background1"/>
        </w:rPr>
        <w:t>3</w:t>
      </w:r>
      <w:r>
        <w:rPr>
          <w:rFonts w:hint="eastAsia"/>
          <w:szCs w:val="21"/>
          <w:shd w:val="clear" w:color="auto" w:fill="FFFFFF" w:themeFill="background1"/>
        </w:rPr>
        <w:t>）支持360、谷歌等所有主流浏览器、无需安装任何非常规插件。</w:t>
      </w:r>
    </w:p>
    <w:p>
      <w:pPr>
        <w:tabs>
          <w:tab w:val="left" w:pos="900"/>
        </w:tabs>
        <w:spacing w:before="156" w:beforeLines="50" w:line="360" w:lineRule="auto"/>
        <w:rPr>
          <w:szCs w:val="21"/>
          <w:shd w:val="clear" w:color="auto" w:fill="FFFFFF" w:themeFill="background1"/>
        </w:rPr>
      </w:pPr>
      <w:r>
        <w:rPr>
          <w:rFonts w:hint="eastAsia"/>
          <w:szCs w:val="21"/>
          <w:shd w:val="clear" w:color="auto" w:fill="FFFFFF" w:themeFill="background1"/>
        </w:rPr>
        <w:t>（1</w:t>
      </w:r>
      <w:r>
        <w:rPr>
          <w:szCs w:val="21"/>
          <w:shd w:val="clear" w:color="auto" w:fill="FFFFFF" w:themeFill="background1"/>
        </w:rPr>
        <w:t>4</w:t>
      </w:r>
      <w:r>
        <w:rPr>
          <w:rFonts w:hint="eastAsia"/>
          <w:szCs w:val="21"/>
          <w:shd w:val="clear" w:color="auto" w:fill="FFFFFF" w:themeFill="background1"/>
        </w:rPr>
        <w:t>）支持对答卷内容进行标记批注，并且支持查询和导出标记的试卷信息。</w:t>
      </w:r>
    </w:p>
    <w:p>
      <w:pPr>
        <w:tabs>
          <w:tab w:val="left" w:pos="900"/>
        </w:tabs>
        <w:spacing w:before="156" w:beforeLines="50" w:line="360" w:lineRule="auto"/>
        <w:rPr>
          <w:szCs w:val="21"/>
          <w:shd w:val="clear" w:color="auto" w:fill="FFFFFF" w:themeFill="background1"/>
        </w:rPr>
      </w:pPr>
      <w:r>
        <w:rPr>
          <w:rFonts w:hint="eastAsia"/>
          <w:szCs w:val="21"/>
          <w:shd w:val="clear" w:color="auto" w:fill="FFFFFF" w:themeFill="background1"/>
        </w:rPr>
        <w:t>（</w:t>
      </w:r>
      <w:r>
        <w:rPr>
          <w:szCs w:val="21"/>
          <w:shd w:val="clear" w:color="auto" w:fill="FFFFFF" w:themeFill="background1"/>
        </w:rPr>
        <w:t>15</w:t>
      </w:r>
      <w:r>
        <w:rPr>
          <w:rFonts w:hint="eastAsia"/>
          <w:szCs w:val="21"/>
          <w:shd w:val="clear" w:color="auto" w:fill="FFFFFF" w:themeFill="background1"/>
        </w:rPr>
        <w:t>）具有完善安全方案，保证网上评卷过程中的安全；具有分数质量的后期检查功能；具有各科目成绩以及主、客观题分数的完整性检查功能。</w:t>
      </w:r>
    </w:p>
    <w:p>
      <w:pPr>
        <w:tabs>
          <w:tab w:val="left" w:pos="900"/>
        </w:tabs>
        <w:spacing w:before="156" w:beforeLines="50" w:line="360" w:lineRule="auto"/>
        <w:rPr>
          <w:szCs w:val="21"/>
          <w:shd w:val="clear" w:color="auto" w:fill="FFFFFF" w:themeFill="background1"/>
        </w:rPr>
      </w:pPr>
      <w:bookmarkStart w:id="4" w:name="_Hlk11077585"/>
      <w:r>
        <w:rPr>
          <w:rFonts w:hint="eastAsia"/>
          <w:szCs w:val="21"/>
          <w:shd w:val="clear" w:color="auto" w:fill="FFFFFF" w:themeFill="background1"/>
        </w:rPr>
        <w:t>（</w:t>
      </w:r>
      <w:r>
        <w:rPr>
          <w:szCs w:val="21"/>
          <w:shd w:val="clear" w:color="auto" w:fill="FFFFFF" w:themeFill="background1"/>
        </w:rPr>
        <w:t>16</w:t>
      </w:r>
      <w:r>
        <w:rPr>
          <w:rFonts w:hint="eastAsia"/>
          <w:szCs w:val="21"/>
          <w:shd w:val="clear" w:color="auto" w:fill="FFFFFF" w:themeFill="background1"/>
        </w:rPr>
        <w:t>）成绩教研分析：支持考试后分析报表能够出具多种分析报表，包括：客观题、主观题、及格优秀率、各科目的分段统计等，并能以Excel、图表等多种格式输出；可以根据学校成绩发布平台要求做数据对接；可以统计每个阅卷老师阅卷数量及阅卷总时长。</w:t>
      </w:r>
      <w:bookmarkEnd w:id="4"/>
    </w:p>
    <w:p>
      <w:pPr>
        <w:tabs>
          <w:tab w:val="left" w:pos="900"/>
        </w:tabs>
        <w:spacing w:before="156" w:beforeLines="50" w:line="360" w:lineRule="auto"/>
        <w:rPr>
          <w:szCs w:val="21"/>
          <w:shd w:val="clear" w:color="auto" w:fill="FFFFFF" w:themeFill="background1"/>
        </w:rPr>
      </w:pPr>
      <w:r>
        <w:rPr>
          <w:rFonts w:hint="eastAsia"/>
          <w:szCs w:val="21"/>
          <w:shd w:val="clear" w:color="auto" w:fill="FFFFFF" w:themeFill="background1"/>
        </w:rPr>
        <w:t>（</w:t>
      </w:r>
      <w:r>
        <w:rPr>
          <w:szCs w:val="21"/>
          <w:shd w:val="clear" w:color="auto" w:fill="FFFFFF" w:themeFill="background1"/>
        </w:rPr>
        <w:t>17</w:t>
      </w:r>
      <w:r>
        <w:rPr>
          <w:rFonts w:hint="eastAsia"/>
          <w:szCs w:val="21"/>
          <w:shd w:val="clear" w:color="auto" w:fill="FFFFFF" w:themeFill="background1"/>
        </w:rPr>
        <w:t>）检索查询：可以根据学号、课程名称等信息检索到学生成绩和扫描原试卷；可以根据学号、课程名称检索到学生所在签到表。</w:t>
      </w:r>
    </w:p>
    <w:p>
      <w:pPr>
        <w:tabs>
          <w:tab w:val="left" w:pos="900"/>
        </w:tabs>
        <w:spacing w:before="156" w:beforeLines="50" w:line="360" w:lineRule="auto"/>
        <w:jc w:val="center"/>
        <w:rPr>
          <w:b/>
          <w:bCs/>
          <w:szCs w:val="21"/>
          <w:shd w:val="clear" w:color="auto" w:fill="FFFFFF" w:themeFill="background1"/>
        </w:rPr>
      </w:pPr>
    </w:p>
    <w:p>
      <w:pPr>
        <w:tabs>
          <w:tab w:val="left" w:pos="900"/>
        </w:tabs>
        <w:spacing w:before="156" w:beforeLines="50" w:line="360" w:lineRule="auto"/>
        <w:jc w:val="center"/>
        <w:rPr>
          <w:b/>
          <w:bCs/>
          <w:szCs w:val="21"/>
          <w:shd w:val="clear" w:color="auto" w:fill="FFFFFF" w:themeFill="background1"/>
        </w:rPr>
      </w:pPr>
      <w:r>
        <w:rPr>
          <w:rFonts w:hint="eastAsia"/>
          <w:b/>
          <w:bCs/>
          <w:szCs w:val="21"/>
          <w:shd w:val="clear" w:color="auto" w:fill="FFFFFF" w:themeFill="background1"/>
        </w:rPr>
        <w:t>序号2：机考服务</w:t>
      </w:r>
    </w:p>
    <w:p>
      <w:pPr>
        <w:numPr>
          <w:ilvl w:val="0"/>
          <w:numId w:val="1"/>
        </w:numPr>
        <w:tabs>
          <w:tab w:val="left" w:pos="900"/>
        </w:tabs>
        <w:spacing w:before="156" w:beforeLines="50" w:line="360" w:lineRule="auto"/>
        <w:rPr>
          <w:szCs w:val="21"/>
          <w:shd w:val="clear" w:color="auto" w:fill="FFFFFF" w:themeFill="background1"/>
        </w:rPr>
      </w:pPr>
      <w:r>
        <w:rPr>
          <w:rFonts w:hint="eastAsia"/>
          <w:szCs w:val="21"/>
          <w:shd w:val="clear" w:color="auto" w:fill="FFFFFF" w:themeFill="background1"/>
        </w:rPr>
        <w:t>能处理学校的下属机构、课程、专业、考生、考试时间等管理设置。</w:t>
      </w:r>
    </w:p>
    <w:p>
      <w:pPr>
        <w:numPr>
          <w:ilvl w:val="0"/>
          <w:numId w:val="1"/>
        </w:numPr>
        <w:tabs>
          <w:tab w:val="left" w:pos="900"/>
        </w:tabs>
        <w:spacing w:before="156" w:beforeLines="50" w:line="360" w:lineRule="auto"/>
        <w:rPr>
          <w:szCs w:val="21"/>
          <w:shd w:val="clear" w:color="auto" w:fill="FFFFFF" w:themeFill="background1"/>
        </w:rPr>
      </w:pPr>
      <w:r>
        <w:rPr>
          <w:rFonts w:hint="eastAsia"/>
          <w:szCs w:val="21"/>
          <w:shd w:val="clear" w:color="auto" w:fill="FFFFFF" w:themeFill="background1"/>
        </w:rPr>
        <w:t>可进行试题、试卷的导入，进行题库及卷库的管理，并可以按学校要求进行试题属性、试卷结构等多种组卷方式，可导出试卷及答案提供给线下数码印刷和阅卷系统，同时提供试卷给线上考试，完成无缝对接。</w:t>
      </w:r>
    </w:p>
    <w:p>
      <w:pPr>
        <w:numPr>
          <w:ilvl w:val="0"/>
          <w:numId w:val="1"/>
        </w:numPr>
        <w:tabs>
          <w:tab w:val="left" w:pos="900"/>
        </w:tabs>
        <w:spacing w:before="156" w:beforeLines="50" w:line="360" w:lineRule="auto"/>
        <w:rPr>
          <w:szCs w:val="21"/>
          <w:shd w:val="clear" w:color="auto" w:fill="FFFFFF" w:themeFill="background1"/>
        </w:rPr>
      </w:pPr>
      <w:r>
        <w:rPr>
          <w:rFonts w:hint="eastAsia"/>
          <w:szCs w:val="21"/>
          <w:shd w:val="clear" w:color="auto" w:fill="FFFFFF" w:themeFill="background1"/>
        </w:rPr>
        <w:t>采取考生通过互联网进行考试的模式，考生可以在线完成练习及考试，且在考试过程中，可根据甲方要求提供人脸识别、活体检测、实时抓拍等多种方式加强考试监督。</w:t>
      </w:r>
    </w:p>
    <w:p>
      <w:pPr>
        <w:numPr>
          <w:ilvl w:val="0"/>
          <w:numId w:val="1"/>
        </w:numPr>
        <w:tabs>
          <w:tab w:val="left" w:pos="900"/>
        </w:tabs>
        <w:spacing w:before="156" w:beforeLines="50" w:line="360" w:lineRule="auto"/>
        <w:rPr>
          <w:szCs w:val="21"/>
          <w:shd w:val="clear" w:color="auto" w:fill="FFFFFF" w:themeFill="background1"/>
        </w:rPr>
      </w:pPr>
      <w:r>
        <w:rPr>
          <w:rFonts w:hint="eastAsia"/>
          <w:szCs w:val="21"/>
          <w:shd w:val="clear" w:color="auto" w:fill="FFFFFF" w:themeFill="background1"/>
        </w:rPr>
        <w:t>能为在线考试提供阅卷评分，成绩导出、数据存档。</w:t>
      </w:r>
    </w:p>
    <w:p>
      <w:pPr>
        <w:numPr>
          <w:ilvl w:val="0"/>
          <w:numId w:val="1"/>
        </w:numPr>
        <w:tabs>
          <w:tab w:val="left" w:pos="900"/>
        </w:tabs>
        <w:spacing w:before="156" w:beforeLines="50" w:line="360" w:lineRule="auto"/>
        <w:rPr>
          <w:szCs w:val="21"/>
          <w:shd w:val="clear" w:color="auto" w:fill="FFFFFF" w:themeFill="background1"/>
        </w:rPr>
      </w:pPr>
      <w:r>
        <w:rPr>
          <w:rFonts w:hint="eastAsia"/>
          <w:szCs w:val="21"/>
          <w:shd w:val="clear" w:color="auto" w:fill="FFFFFF" w:themeFill="background1"/>
        </w:rPr>
        <w:t>能为平台数据提供数据分析图表。</w:t>
      </w:r>
    </w:p>
    <w:p>
      <w:pPr>
        <w:numPr>
          <w:ilvl w:val="0"/>
          <w:numId w:val="1"/>
        </w:numPr>
        <w:tabs>
          <w:tab w:val="left" w:pos="900"/>
        </w:tabs>
        <w:spacing w:before="156" w:beforeLines="50" w:line="360" w:lineRule="auto"/>
        <w:rPr>
          <w:szCs w:val="21"/>
          <w:shd w:val="clear" w:color="auto" w:fill="FFFFFF" w:themeFill="background1"/>
        </w:rPr>
      </w:pPr>
      <w:r>
        <w:rPr>
          <w:rFonts w:hint="eastAsia"/>
          <w:szCs w:val="21"/>
          <w:shd w:val="clear" w:color="auto" w:fill="FFFFFF" w:themeFill="background1"/>
        </w:rPr>
        <w:t>要求系统能同时支撑4万人以上在线考试，并发能力支持到1</w:t>
      </w:r>
      <w:r>
        <w:rPr>
          <w:szCs w:val="21"/>
          <w:shd w:val="clear" w:color="auto" w:fill="FFFFFF" w:themeFill="background1"/>
        </w:rPr>
        <w:t>000TPS</w:t>
      </w:r>
      <w:r>
        <w:rPr>
          <w:rFonts w:hint="eastAsia"/>
          <w:szCs w:val="21"/>
          <w:shd w:val="clear" w:color="auto" w:fill="FFFFFF" w:themeFill="background1"/>
        </w:rPr>
        <w:t>。</w:t>
      </w:r>
    </w:p>
    <w:p>
      <w:pPr>
        <w:numPr>
          <w:ilvl w:val="0"/>
          <w:numId w:val="1"/>
        </w:numPr>
        <w:tabs>
          <w:tab w:val="left" w:pos="900"/>
        </w:tabs>
        <w:spacing w:before="156" w:beforeLines="50" w:line="360" w:lineRule="auto"/>
        <w:rPr>
          <w:szCs w:val="21"/>
          <w:shd w:val="clear" w:color="auto" w:fill="FFFFFF" w:themeFill="background1"/>
        </w:rPr>
      </w:pPr>
      <w:r>
        <w:rPr>
          <w:rFonts w:hint="eastAsia"/>
          <w:szCs w:val="21"/>
          <w:shd w:val="clear" w:color="auto" w:fill="FFFFFF" w:themeFill="background1"/>
        </w:rPr>
        <w:t>支持题库、网考、阅卷一体化平台，考生数据、课程、试卷等数据流自动流转。</w:t>
      </w:r>
    </w:p>
    <w:p>
      <w:pPr>
        <w:numPr>
          <w:ilvl w:val="0"/>
          <w:numId w:val="1"/>
        </w:numPr>
        <w:tabs>
          <w:tab w:val="left" w:pos="900"/>
        </w:tabs>
        <w:spacing w:before="156" w:beforeLines="50" w:line="360" w:lineRule="auto"/>
        <w:rPr>
          <w:szCs w:val="21"/>
          <w:shd w:val="clear" w:color="auto" w:fill="FFFFFF" w:themeFill="background1"/>
        </w:rPr>
      </w:pPr>
      <w:r>
        <w:rPr>
          <w:rFonts w:hint="eastAsia"/>
          <w:szCs w:val="21"/>
          <w:shd w:val="clear" w:color="auto" w:fill="FFFFFF" w:themeFill="background1"/>
        </w:rPr>
        <w:t>考生信息入库后，自动创建学生账号，无须手动新增，并可以在考试期间临时新增考生信息。</w:t>
      </w:r>
    </w:p>
    <w:p>
      <w:pPr>
        <w:numPr>
          <w:ilvl w:val="0"/>
          <w:numId w:val="1"/>
        </w:numPr>
        <w:tabs>
          <w:tab w:val="left" w:pos="900"/>
        </w:tabs>
        <w:spacing w:before="156" w:beforeLines="50" w:line="360" w:lineRule="auto"/>
        <w:rPr>
          <w:szCs w:val="21"/>
          <w:shd w:val="clear" w:color="auto" w:fill="FFFFFF" w:themeFill="background1"/>
        </w:rPr>
      </w:pPr>
      <w:r>
        <w:rPr>
          <w:rFonts w:hint="eastAsia"/>
          <w:szCs w:val="21"/>
          <w:shd w:val="clear" w:color="auto" w:fill="FFFFFF" w:themeFill="background1"/>
        </w:rPr>
        <w:t>有完备的考生信息库管理，可以查阅考生相关的个人信息及历次考试记录。</w:t>
      </w:r>
    </w:p>
    <w:p>
      <w:pPr>
        <w:numPr>
          <w:ilvl w:val="0"/>
          <w:numId w:val="1"/>
        </w:numPr>
        <w:tabs>
          <w:tab w:val="left" w:pos="900"/>
        </w:tabs>
        <w:spacing w:before="156" w:beforeLines="50" w:line="360" w:lineRule="auto"/>
        <w:rPr>
          <w:szCs w:val="21"/>
          <w:shd w:val="clear" w:color="auto" w:fill="FFFFFF" w:themeFill="background1"/>
        </w:rPr>
      </w:pPr>
      <w:r>
        <w:rPr>
          <w:rFonts w:hint="eastAsia"/>
          <w:szCs w:val="21"/>
          <w:shd w:val="clear" w:color="auto" w:fill="FFFFFF" w:themeFill="background1"/>
        </w:rPr>
        <w:t>有题库管理系统，对入库的试题，可以定义章节、知识点、难度等多属性管理，并能支持按分数、按题量、按试卷结构、试题属性进行各种组卷。</w:t>
      </w:r>
    </w:p>
    <w:p>
      <w:pPr>
        <w:numPr>
          <w:ilvl w:val="0"/>
          <w:numId w:val="1"/>
        </w:numPr>
        <w:tabs>
          <w:tab w:val="left" w:pos="900"/>
        </w:tabs>
        <w:spacing w:before="156" w:beforeLines="50" w:line="360" w:lineRule="auto"/>
        <w:rPr>
          <w:szCs w:val="21"/>
          <w:shd w:val="clear" w:color="auto" w:fill="FFFFFF" w:themeFill="background1"/>
        </w:rPr>
      </w:pPr>
      <w:r>
        <w:rPr>
          <w:rFonts w:hint="eastAsia"/>
          <w:szCs w:val="21"/>
          <w:shd w:val="clear" w:color="auto" w:fill="FFFFFF" w:themeFill="background1"/>
        </w:rPr>
        <w:t>题库的录入，支持在系统里手动编辑外，还能支持批量导入模式，导入模式能兼容数学公式、特殊字符、图片、音频试题等，同时支持导入方式按老师最常用的Word文档。</w:t>
      </w:r>
    </w:p>
    <w:p>
      <w:pPr>
        <w:numPr>
          <w:ilvl w:val="0"/>
          <w:numId w:val="1"/>
        </w:numPr>
        <w:tabs>
          <w:tab w:val="left" w:pos="900"/>
        </w:tabs>
        <w:spacing w:before="156" w:beforeLines="50" w:line="360" w:lineRule="auto"/>
        <w:rPr>
          <w:szCs w:val="21"/>
          <w:shd w:val="clear" w:color="auto" w:fill="FFFFFF" w:themeFill="background1"/>
        </w:rPr>
      </w:pPr>
      <w:r>
        <w:rPr>
          <w:rFonts w:hint="eastAsia"/>
          <w:szCs w:val="21"/>
          <w:shd w:val="clear" w:color="auto" w:fill="FFFFFF" w:themeFill="background1"/>
        </w:rPr>
        <w:t>卷库输出的试卷可以支持线上网考及线下纸制印刷，输出线上网考时可以按学校要求进行多套试卷抽取，线下印刷版可以按学校要求定制试卷样式。</w:t>
      </w:r>
    </w:p>
    <w:p>
      <w:pPr>
        <w:numPr>
          <w:ilvl w:val="0"/>
          <w:numId w:val="1"/>
        </w:numPr>
        <w:tabs>
          <w:tab w:val="left" w:pos="900"/>
        </w:tabs>
        <w:spacing w:before="156" w:beforeLines="50" w:line="360" w:lineRule="auto"/>
        <w:rPr>
          <w:szCs w:val="21"/>
          <w:shd w:val="clear" w:color="auto" w:fill="FFFFFF" w:themeFill="background1"/>
        </w:rPr>
      </w:pPr>
      <w:r>
        <w:rPr>
          <w:rFonts w:hint="eastAsia"/>
          <w:szCs w:val="21"/>
          <w:shd w:val="clear" w:color="auto" w:fill="FFFFFF" w:themeFill="background1"/>
        </w:rPr>
        <w:t>考生端中除了最基本的线上考试外，还应支持考前的练习及离线考试，考前练习、离线考试的试卷也应由题库输出，且支持离线考试中的ZIP及PDF文档管理。</w:t>
      </w:r>
    </w:p>
    <w:p>
      <w:pPr>
        <w:numPr>
          <w:ilvl w:val="0"/>
          <w:numId w:val="1"/>
        </w:numPr>
        <w:tabs>
          <w:tab w:val="left" w:pos="900"/>
        </w:tabs>
        <w:spacing w:before="156" w:beforeLines="50" w:line="360" w:lineRule="auto"/>
        <w:rPr>
          <w:szCs w:val="21"/>
          <w:shd w:val="clear" w:color="auto" w:fill="FFFFFF" w:themeFill="background1"/>
        </w:rPr>
      </w:pPr>
      <w:r>
        <w:rPr>
          <w:rFonts w:hint="eastAsia"/>
          <w:szCs w:val="21"/>
          <w:shd w:val="clear" w:color="auto" w:fill="FFFFFF" w:themeFill="background1"/>
        </w:rPr>
        <w:t>网考中传统的身份识别方式外，还可以支持最新的人脸生物识别及活体检测技术，并提供一定的相片冗余，考生近8年的相片及身份证相片都可以做到识别校验。</w:t>
      </w:r>
    </w:p>
    <w:p>
      <w:pPr>
        <w:numPr>
          <w:ilvl w:val="0"/>
          <w:numId w:val="1"/>
        </w:numPr>
        <w:tabs>
          <w:tab w:val="left" w:pos="900"/>
        </w:tabs>
        <w:spacing w:before="156" w:beforeLines="50" w:line="360" w:lineRule="auto"/>
        <w:rPr>
          <w:szCs w:val="21"/>
          <w:shd w:val="clear" w:color="auto" w:fill="FFFFFF" w:themeFill="background1"/>
        </w:rPr>
      </w:pPr>
      <w:r>
        <w:rPr>
          <w:rFonts w:hint="eastAsia"/>
          <w:szCs w:val="21"/>
          <w:shd w:val="clear" w:color="auto" w:fill="FFFFFF" w:themeFill="background1"/>
        </w:rPr>
        <w:t>网考中能对考生的考试过程进行监控，做到随机抓拍相片，抓拍的相片结果需对不符合人脸、入镜陌生人脸系统自动做出判断，并整理违规名单，供学校进行审核。</w:t>
      </w:r>
    </w:p>
    <w:p>
      <w:pPr>
        <w:numPr>
          <w:ilvl w:val="0"/>
          <w:numId w:val="1"/>
        </w:numPr>
        <w:tabs>
          <w:tab w:val="left" w:pos="900"/>
        </w:tabs>
        <w:spacing w:before="156" w:beforeLines="50" w:line="360" w:lineRule="auto"/>
        <w:rPr>
          <w:szCs w:val="21"/>
          <w:shd w:val="clear" w:color="auto" w:fill="FFFFFF" w:themeFill="background1"/>
        </w:rPr>
      </w:pPr>
      <w:r>
        <w:rPr>
          <w:rFonts w:hint="eastAsia"/>
          <w:szCs w:val="21"/>
          <w:shd w:val="clear" w:color="auto" w:fill="FFFFFF" w:themeFill="background1"/>
        </w:rPr>
        <w:t>考生登录环节支持智能行为验证，拒绝机器人爬虫等无效访问。</w:t>
      </w:r>
    </w:p>
    <w:p>
      <w:pPr>
        <w:numPr>
          <w:ilvl w:val="0"/>
          <w:numId w:val="1"/>
        </w:numPr>
        <w:tabs>
          <w:tab w:val="left" w:pos="900"/>
        </w:tabs>
        <w:spacing w:before="156" w:beforeLines="50" w:line="360" w:lineRule="auto"/>
        <w:rPr>
          <w:szCs w:val="21"/>
          <w:shd w:val="clear" w:color="auto" w:fill="FFFFFF" w:themeFill="background1"/>
        </w:rPr>
      </w:pPr>
      <w:r>
        <w:rPr>
          <w:rFonts w:hint="eastAsia"/>
          <w:szCs w:val="21"/>
          <w:shd w:val="clear" w:color="auto" w:fill="FFFFFF" w:themeFill="background1"/>
        </w:rPr>
        <w:t>考生端在考试过程中支持自动全屏及强制窗口前置，避免切换出考试程序能识别照片登陆、视频、外接显示屏等违规行为进行自动判断，检测、并提示违规行为。</w:t>
      </w:r>
    </w:p>
    <w:p>
      <w:pPr>
        <w:numPr>
          <w:ilvl w:val="0"/>
          <w:numId w:val="1"/>
        </w:numPr>
        <w:tabs>
          <w:tab w:val="left" w:pos="900"/>
        </w:tabs>
        <w:spacing w:before="156" w:beforeLines="50" w:line="360" w:lineRule="auto"/>
        <w:rPr>
          <w:szCs w:val="21"/>
          <w:shd w:val="clear" w:color="auto" w:fill="FFFFFF" w:themeFill="background1"/>
        </w:rPr>
      </w:pPr>
      <w:r>
        <w:rPr>
          <w:rFonts w:hint="eastAsia"/>
          <w:szCs w:val="21"/>
          <w:shd w:val="clear" w:color="auto" w:fill="FFFFFF" w:themeFill="background1"/>
        </w:rPr>
        <w:t>针对网考过程中可能出现的意外状况，如断电、断网，异常提交，系统要有解决办法，避免试卷丢失，在规定时间内考生可以继续上次的考试，如确实需要增加考试机会的情况，系统能设置重考。</w:t>
      </w:r>
    </w:p>
    <w:p>
      <w:pPr>
        <w:numPr>
          <w:ilvl w:val="0"/>
          <w:numId w:val="1"/>
        </w:numPr>
        <w:tabs>
          <w:tab w:val="left" w:pos="900"/>
        </w:tabs>
        <w:spacing w:before="156" w:beforeLines="50" w:line="360" w:lineRule="auto"/>
        <w:rPr>
          <w:szCs w:val="21"/>
          <w:shd w:val="clear" w:color="auto" w:fill="FFFFFF" w:themeFill="background1"/>
        </w:rPr>
      </w:pPr>
      <w:r>
        <w:rPr>
          <w:rFonts w:hint="eastAsia"/>
          <w:szCs w:val="21"/>
          <w:shd w:val="clear" w:color="auto" w:fill="FFFFFF" w:themeFill="background1"/>
        </w:rPr>
        <w:t>网考中除基本的客观题外还需支持主观题的作答，输入中支持最基本的软键盘全部字符，及文字上标及下标输入。</w:t>
      </w:r>
    </w:p>
    <w:p>
      <w:pPr>
        <w:numPr>
          <w:ilvl w:val="0"/>
          <w:numId w:val="1"/>
        </w:numPr>
        <w:tabs>
          <w:tab w:val="left" w:pos="900"/>
        </w:tabs>
        <w:spacing w:before="156" w:beforeLines="50" w:line="360" w:lineRule="auto"/>
        <w:rPr>
          <w:szCs w:val="21"/>
          <w:shd w:val="clear" w:color="auto" w:fill="FFFFFF" w:themeFill="background1"/>
        </w:rPr>
      </w:pPr>
      <w:r>
        <w:rPr>
          <w:rFonts w:hint="eastAsia"/>
          <w:szCs w:val="21"/>
          <w:shd w:val="clear" w:color="auto" w:fill="FFFFFF" w:themeFill="background1"/>
        </w:rPr>
        <w:t>网考中试题可以按要求进行小题乱序及选项乱序，以杜绝考生作弊行为。</w:t>
      </w:r>
    </w:p>
    <w:p>
      <w:pPr>
        <w:numPr>
          <w:ilvl w:val="0"/>
          <w:numId w:val="1"/>
        </w:numPr>
        <w:tabs>
          <w:tab w:val="left" w:pos="900"/>
        </w:tabs>
        <w:spacing w:before="156" w:beforeLines="50" w:line="360" w:lineRule="auto"/>
        <w:rPr>
          <w:szCs w:val="21"/>
          <w:shd w:val="clear" w:color="auto" w:fill="FFFFFF" w:themeFill="background1"/>
        </w:rPr>
      </w:pPr>
      <w:r>
        <w:rPr>
          <w:rFonts w:hint="eastAsia"/>
          <w:szCs w:val="21"/>
          <w:shd w:val="clear" w:color="auto" w:fill="FFFFFF" w:themeFill="background1"/>
        </w:rPr>
        <w:t>网考中涉及的题型会有主观题部分，所以需要支持针对网考的主观题阅卷，阅卷端要求支持全键盘、鼠标、阅卷轨迹等多种模式。</w:t>
      </w:r>
    </w:p>
    <w:p>
      <w:pPr>
        <w:numPr>
          <w:ilvl w:val="0"/>
          <w:numId w:val="1"/>
        </w:numPr>
        <w:tabs>
          <w:tab w:val="left" w:pos="900"/>
        </w:tabs>
        <w:spacing w:before="156" w:beforeLines="50" w:line="360" w:lineRule="auto"/>
        <w:rPr>
          <w:szCs w:val="21"/>
          <w:shd w:val="clear" w:color="auto" w:fill="FFFFFF" w:themeFill="background1"/>
        </w:rPr>
      </w:pPr>
      <w:r>
        <w:rPr>
          <w:rFonts w:hint="eastAsia"/>
          <w:szCs w:val="21"/>
          <w:shd w:val="clear" w:color="auto" w:fill="FFFFFF" w:themeFill="background1"/>
        </w:rPr>
        <w:t>在网考的管理端，需要支持对整体网考的进度、科目进度、学习中心进度进行监管、并支持对学习中心账号的权限分配。</w:t>
      </w:r>
    </w:p>
    <w:p>
      <w:pPr>
        <w:numPr>
          <w:ilvl w:val="0"/>
          <w:numId w:val="1"/>
        </w:numPr>
        <w:tabs>
          <w:tab w:val="left" w:pos="900"/>
        </w:tabs>
        <w:spacing w:before="156" w:beforeLines="50" w:line="360" w:lineRule="auto"/>
        <w:rPr>
          <w:szCs w:val="21"/>
          <w:shd w:val="clear" w:color="auto" w:fill="FFFFFF" w:themeFill="background1"/>
        </w:rPr>
      </w:pPr>
      <w:r>
        <w:rPr>
          <w:rFonts w:hint="eastAsia"/>
          <w:szCs w:val="21"/>
          <w:shd w:val="clear" w:color="auto" w:fill="FFFFFF" w:themeFill="background1"/>
        </w:rPr>
        <w:t>在阅卷的过程中，管理人员可以随时进行阅卷质量的监管，包括但不仅限于：阅卷进度、人员阅卷数量、平均分、最高分、最低分、标准方差等，并能针对问题卷进行打回，让评卷老师进行重新给分。</w:t>
      </w:r>
    </w:p>
    <w:p>
      <w:pPr>
        <w:tabs>
          <w:tab w:val="left" w:pos="900"/>
        </w:tabs>
        <w:spacing w:before="156" w:beforeLines="50" w:line="360" w:lineRule="auto"/>
        <w:jc w:val="center"/>
        <w:rPr>
          <w:szCs w:val="21"/>
          <w:shd w:val="clear" w:color="auto" w:fill="FFFFFF" w:themeFill="background1"/>
        </w:rPr>
      </w:pPr>
      <w:r>
        <w:rPr>
          <w:rFonts w:hint="eastAsia"/>
          <w:b/>
          <w:bCs/>
          <w:szCs w:val="21"/>
          <w:shd w:val="clear" w:color="auto" w:fill="FFFFFF" w:themeFill="background1"/>
        </w:rPr>
        <w:t>序号3：毕业生档案袋信息化处理服务</w:t>
      </w:r>
    </w:p>
    <w:p>
      <w:pPr>
        <w:tabs>
          <w:tab w:val="left" w:pos="900"/>
        </w:tabs>
        <w:spacing w:before="156" w:beforeLines="50" w:line="360" w:lineRule="auto"/>
        <w:rPr>
          <w:szCs w:val="21"/>
          <w:shd w:val="clear" w:color="auto" w:fill="FFFFFF" w:themeFill="background1"/>
        </w:rPr>
      </w:pPr>
      <w:r>
        <w:rPr>
          <w:szCs w:val="21"/>
          <w:shd w:val="clear" w:color="auto" w:fill="FFFFFF" w:themeFill="background1"/>
        </w:rPr>
        <w:t>1.根据学院提供的</w:t>
      </w:r>
      <w:r>
        <w:rPr>
          <w:rFonts w:hint="eastAsia"/>
          <w:szCs w:val="21"/>
          <w:shd w:val="clear" w:color="auto" w:fill="FFFFFF" w:themeFill="background1"/>
        </w:rPr>
        <w:t>档案袋相关</w:t>
      </w:r>
      <w:r>
        <w:rPr>
          <w:szCs w:val="21"/>
          <w:shd w:val="clear" w:color="auto" w:fill="FFFFFF" w:themeFill="background1"/>
        </w:rPr>
        <w:t>数据</w:t>
      </w:r>
      <w:r>
        <w:rPr>
          <w:rFonts w:hint="eastAsia"/>
          <w:szCs w:val="21"/>
          <w:shd w:val="clear" w:color="auto" w:fill="FFFFFF" w:themeFill="background1"/>
        </w:rPr>
        <w:t>可</w:t>
      </w:r>
      <w:r>
        <w:rPr>
          <w:szCs w:val="21"/>
          <w:shd w:val="clear" w:color="auto" w:fill="FFFFFF" w:themeFill="background1"/>
        </w:rPr>
        <w:t>在规定时间段内完成</w:t>
      </w:r>
      <w:r>
        <w:rPr>
          <w:rFonts w:hint="eastAsia"/>
          <w:szCs w:val="21"/>
          <w:shd w:val="clear" w:color="auto" w:fill="FFFFFF" w:themeFill="background1"/>
        </w:rPr>
        <w:t>档案袋变量</w:t>
      </w:r>
      <w:r>
        <w:rPr>
          <w:szCs w:val="21"/>
          <w:shd w:val="clear" w:color="auto" w:fill="FFFFFF" w:themeFill="background1"/>
        </w:rPr>
        <w:t>印</w:t>
      </w:r>
      <w:r>
        <w:rPr>
          <w:rFonts w:hint="eastAsia"/>
          <w:szCs w:val="21"/>
          <w:shd w:val="clear" w:color="auto" w:fill="FFFFFF" w:themeFill="background1"/>
        </w:rPr>
        <w:t>制</w:t>
      </w:r>
      <w:r>
        <w:rPr>
          <w:szCs w:val="21"/>
          <w:shd w:val="clear" w:color="auto" w:fill="FFFFFF" w:themeFill="background1"/>
        </w:rPr>
        <w:t>任务</w:t>
      </w:r>
      <w:r>
        <w:rPr>
          <w:rFonts w:hint="eastAsia"/>
          <w:szCs w:val="21"/>
          <w:shd w:val="clear" w:color="auto" w:fill="FFFFFF" w:themeFill="background1"/>
        </w:rPr>
        <w:t>，实现一人一袋。</w:t>
      </w:r>
    </w:p>
    <w:p>
      <w:pPr>
        <w:tabs>
          <w:tab w:val="left" w:pos="900"/>
        </w:tabs>
        <w:spacing w:before="156" w:beforeLines="50" w:line="360" w:lineRule="auto"/>
        <w:rPr>
          <w:szCs w:val="21"/>
          <w:shd w:val="clear" w:color="auto" w:fill="FFFFFF" w:themeFill="background1"/>
        </w:rPr>
      </w:pPr>
      <w:r>
        <w:rPr>
          <w:szCs w:val="21"/>
          <w:shd w:val="clear" w:color="auto" w:fill="FFFFFF" w:themeFill="background1"/>
        </w:rPr>
        <w:t>2.</w:t>
      </w:r>
      <w:r>
        <w:rPr>
          <w:rFonts w:hint="eastAsia"/>
          <w:szCs w:val="21"/>
          <w:shd w:val="clear" w:color="auto" w:fill="FFFFFF" w:themeFill="background1"/>
        </w:rPr>
        <w:t>档案袋不低于1</w:t>
      </w:r>
      <w:r>
        <w:rPr>
          <w:szCs w:val="21"/>
          <w:shd w:val="clear" w:color="auto" w:fill="FFFFFF" w:themeFill="background1"/>
        </w:rPr>
        <w:t>50</w:t>
      </w:r>
      <w:r>
        <w:rPr>
          <w:rFonts w:hint="eastAsia"/>
          <w:szCs w:val="21"/>
          <w:shd w:val="clear" w:color="auto" w:fill="FFFFFF" w:themeFill="background1"/>
        </w:rPr>
        <w:t xml:space="preserve">g牛皮纸；封条用不干胶。 </w:t>
      </w:r>
    </w:p>
    <w:p>
      <w:pPr>
        <w:tabs>
          <w:tab w:val="left" w:pos="900"/>
        </w:tabs>
        <w:spacing w:before="156" w:beforeLines="50" w:line="360" w:lineRule="auto"/>
        <w:rPr>
          <w:szCs w:val="21"/>
          <w:shd w:val="clear" w:color="auto" w:fill="FFFFFF" w:themeFill="background1"/>
        </w:rPr>
      </w:pPr>
      <w:r>
        <w:rPr>
          <w:szCs w:val="21"/>
          <w:shd w:val="clear" w:color="auto" w:fill="FFFFFF" w:themeFill="background1"/>
        </w:rPr>
        <w:t>3.</w:t>
      </w:r>
      <w:r>
        <w:rPr>
          <w:rFonts w:hint="eastAsia"/>
          <w:szCs w:val="21"/>
          <w:shd w:val="clear" w:color="auto" w:fill="FFFFFF" w:themeFill="background1"/>
        </w:rPr>
        <w:t>毕业生登记表及成绩单要求：文字、图片印刷清晰，墨色均匀，版面整洁。</w:t>
      </w:r>
    </w:p>
    <w:p>
      <w:pPr>
        <w:tabs>
          <w:tab w:val="left" w:pos="900"/>
        </w:tabs>
        <w:spacing w:before="156" w:beforeLines="50" w:line="360" w:lineRule="auto"/>
        <w:rPr>
          <w:szCs w:val="21"/>
          <w:shd w:val="clear" w:color="auto" w:fill="FFFFFF" w:themeFill="background1"/>
        </w:rPr>
      </w:pPr>
      <w:r>
        <w:rPr>
          <w:rFonts w:hint="eastAsia"/>
          <w:szCs w:val="21"/>
          <w:shd w:val="clear" w:color="auto" w:fill="FFFFFF" w:themeFill="background1"/>
        </w:rPr>
        <w:t>4</w:t>
      </w:r>
      <w:r>
        <w:rPr>
          <w:szCs w:val="21"/>
          <w:shd w:val="clear" w:color="auto" w:fill="FFFFFF" w:themeFill="background1"/>
        </w:rPr>
        <w:t>.</w:t>
      </w:r>
      <w:r>
        <w:rPr>
          <w:rFonts w:hint="eastAsia"/>
          <w:szCs w:val="21"/>
          <w:shd w:val="clear" w:color="auto" w:fill="FFFFFF" w:themeFill="background1"/>
        </w:rPr>
        <w:t>能提供基于数据自动调用的分拣批量打印方法，实现无人工干预直接生成档案袋贴打印文件，数码印刷系统自动调用打印机完成批量打印分拣。</w:t>
      </w:r>
    </w:p>
    <w:p>
      <w:pPr>
        <w:tabs>
          <w:tab w:val="left" w:pos="900"/>
        </w:tabs>
        <w:spacing w:before="156" w:beforeLines="50" w:line="360" w:lineRule="auto"/>
        <w:rPr>
          <w:szCs w:val="21"/>
          <w:shd w:val="clear" w:color="auto" w:fill="FFFFFF" w:themeFill="background1"/>
        </w:rPr>
      </w:pPr>
      <w:r>
        <w:rPr>
          <w:szCs w:val="21"/>
          <w:shd w:val="clear" w:color="auto" w:fill="FFFFFF" w:themeFill="background1"/>
        </w:rPr>
        <w:t>5</w:t>
      </w:r>
      <w:r>
        <w:rPr>
          <w:rFonts w:hint="eastAsia"/>
          <w:szCs w:val="21"/>
          <w:shd w:val="clear" w:color="auto" w:fill="FFFFFF" w:themeFill="background1"/>
        </w:rPr>
        <w:t>能提供准确的数据效验、档案核对方法，确保档案信息印刷封装、分拣的准确性。</w:t>
      </w:r>
    </w:p>
    <w:p>
      <w:pPr>
        <w:tabs>
          <w:tab w:val="left" w:pos="900"/>
        </w:tabs>
        <w:spacing w:before="156" w:beforeLines="50" w:line="360" w:lineRule="auto"/>
        <w:rPr>
          <w:szCs w:val="21"/>
          <w:shd w:val="clear" w:color="auto" w:fill="FFFFFF" w:themeFill="background1"/>
        </w:rPr>
      </w:pPr>
      <w:r>
        <w:rPr>
          <w:szCs w:val="21"/>
          <w:shd w:val="clear" w:color="auto" w:fill="FFFFFF" w:themeFill="background1"/>
        </w:rPr>
        <w:t>6</w:t>
      </w:r>
      <w:r>
        <w:rPr>
          <w:rFonts w:hint="eastAsia"/>
          <w:szCs w:val="21"/>
          <w:shd w:val="clear" w:color="auto" w:fill="FFFFFF" w:themeFill="background1"/>
        </w:rPr>
        <w:t>档案袋</w:t>
      </w:r>
      <w:r>
        <w:rPr>
          <w:szCs w:val="21"/>
          <w:shd w:val="clear" w:color="auto" w:fill="FFFFFF" w:themeFill="background1"/>
        </w:rPr>
        <w:t>及</w:t>
      </w:r>
      <w:r>
        <w:rPr>
          <w:rFonts w:hint="eastAsia"/>
          <w:szCs w:val="21"/>
          <w:shd w:val="clear" w:color="auto" w:fill="FFFFFF" w:themeFill="background1"/>
        </w:rPr>
        <w:t>学生成绩单、毕业证信息表</w:t>
      </w:r>
      <w:r>
        <w:rPr>
          <w:szCs w:val="21"/>
          <w:shd w:val="clear" w:color="auto" w:fill="FFFFFF" w:themeFill="background1"/>
        </w:rPr>
        <w:t>上使用的条码需为</w:t>
      </w:r>
      <w:r>
        <w:rPr>
          <w:rFonts w:hint="eastAsia"/>
          <w:szCs w:val="21"/>
          <w:shd w:val="clear" w:color="auto" w:fill="FFFFFF" w:themeFill="background1"/>
        </w:rPr>
        <w:t>最新编码格式，可生成条码，扫描识别准确；条码及档案袋卷袋信息扫描对接后能实现查漏及检索功能。</w:t>
      </w:r>
    </w:p>
    <w:p>
      <w:pPr>
        <w:tabs>
          <w:tab w:val="left" w:pos="900"/>
        </w:tabs>
        <w:spacing w:before="156" w:beforeLines="50" w:line="360" w:lineRule="auto"/>
        <w:rPr>
          <w:szCs w:val="21"/>
          <w:shd w:val="clear" w:color="auto" w:fill="FFFFFF" w:themeFill="background1"/>
        </w:rPr>
      </w:pPr>
      <w:r>
        <w:rPr>
          <w:rFonts w:hint="eastAsia"/>
          <w:szCs w:val="21"/>
          <w:shd w:val="clear" w:color="auto" w:fill="FFFFFF" w:themeFill="background1"/>
        </w:rPr>
        <w:t>7</w:t>
      </w:r>
      <w:r>
        <w:rPr>
          <w:szCs w:val="21"/>
          <w:shd w:val="clear" w:color="auto" w:fill="FFFFFF" w:themeFill="background1"/>
        </w:rPr>
        <w:t>.</w:t>
      </w:r>
      <w:r>
        <w:rPr>
          <w:rFonts w:hint="eastAsia"/>
          <w:szCs w:val="21"/>
          <w:shd w:val="clear" w:color="auto" w:fill="FFFFFF" w:themeFill="background1"/>
        </w:rPr>
        <w:t>完成档案袋密封后盖上印章的要求。</w:t>
      </w:r>
    </w:p>
    <w:p>
      <w:pPr>
        <w:tabs>
          <w:tab w:val="left" w:pos="900"/>
        </w:tabs>
        <w:spacing w:before="156" w:beforeLines="50" w:line="360" w:lineRule="auto"/>
        <w:rPr>
          <w:rFonts w:hAnsi="宋体"/>
          <w:b/>
          <w:szCs w:val="21"/>
          <w:shd w:val="clear" w:color="auto" w:fill="FFFFFF" w:themeFill="background1"/>
        </w:rPr>
      </w:pPr>
      <w:r>
        <w:rPr>
          <w:rFonts w:hint="eastAsia" w:hAnsi="宋体"/>
          <w:b/>
          <w:szCs w:val="21"/>
          <w:shd w:val="clear" w:color="auto" w:fill="FFFFFF" w:themeFill="background1"/>
        </w:rPr>
        <w:t>五、采购标的需满足的服务标准、期限、效率等要求</w:t>
      </w:r>
    </w:p>
    <w:p>
      <w:pPr>
        <w:numPr>
          <w:ilvl w:val="0"/>
          <w:numId w:val="2"/>
        </w:numPr>
        <w:tabs>
          <w:tab w:val="left" w:pos="900"/>
        </w:tabs>
        <w:spacing w:before="156" w:beforeLines="50" w:line="360" w:lineRule="auto"/>
        <w:rPr>
          <w:rFonts w:hAnsi="宋体"/>
          <w:szCs w:val="21"/>
          <w:shd w:val="clear" w:color="auto" w:fill="FFFFFF" w:themeFill="background1"/>
        </w:rPr>
      </w:pPr>
      <w:r>
        <w:rPr>
          <w:rFonts w:hint="eastAsia" w:hAnsi="宋体"/>
          <w:szCs w:val="21"/>
          <w:shd w:val="clear" w:color="auto" w:fill="FFFFFF" w:themeFill="background1"/>
        </w:rPr>
        <w:t xml:space="preserve">服务期限： </w:t>
      </w:r>
      <w:r>
        <w:rPr>
          <w:rFonts w:hAnsi="宋体"/>
          <w:szCs w:val="21"/>
          <w:u w:val="single"/>
          <w:shd w:val="clear" w:color="auto" w:fill="FFFFFF" w:themeFill="background1"/>
        </w:rPr>
        <w:t xml:space="preserve">  1  </w:t>
      </w:r>
      <w:r>
        <w:rPr>
          <w:rFonts w:hint="eastAsia" w:hAnsi="宋体"/>
          <w:szCs w:val="21"/>
          <w:shd w:val="clear" w:color="auto" w:fill="FFFFFF" w:themeFill="background1"/>
        </w:rPr>
        <w:t>年。质保期满后，仍需提供专业维修服务，投标人在投标文件中需注明维修服务单项报价。</w:t>
      </w:r>
    </w:p>
    <w:p>
      <w:pPr>
        <w:numPr>
          <w:ilvl w:val="0"/>
          <w:numId w:val="2"/>
        </w:numPr>
        <w:tabs>
          <w:tab w:val="left" w:pos="900"/>
        </w:tabs>
        <w:spacing w:before="156" w:beforeLines="50" w:line="360" w:lineRule="auto"/>
        <w:rPr>
          <w:rFonts w:hAnsi="宋体"/>
          <w:szCs w:val="21"/>
          <w:shd w:val="clear" w:color="auto" w:fill="FFFFFF" w:themeFill="background1"/>
        </w:rPr>
      </w:pPr>
      <w:r>
        <w:rPr>
          <w:rFonts w:hint="eastAsia" w:hAnsi="宋体"/>
          <w:szCs w:val="21"/>
          <w:shd w:val="clear" w:color="auto" w:fill="FFFFFF" w:themeFill="background1"/>
        </w:rPr>
        <w:t>服务响应时间：接到维修电话后4小时内给予明确答复，8小时内到达现场维修。维修人员到现场后若问题特殊无法现场修复的，供货方需在24小时内给出合理解决方案。</w:t>
      </w:r>
    </w:p>
    <w:p>
      <w:pPr>
        <w:numPr>
          <w:ilvl w:val="0"/>
          <w:numId w:val="2"/>
        </w:numPr>
        <w:tabs>
          <w:tab w:val="left" w:pos="900"/>
        </w:tabs>
        <w:spacing w:before="156" w:beforeLines="50" w:line="360" w:lineRule="auto"/>
        <w:rPr>
          <w:rFonts w:ascii="宋体" w:hAnsi="宋体"/>
          <w:b/>
          <w:szCs w:val="21"/>
          <w:shd w:val="clear" w:color="auto" w:fill="FFFFFF" w:themeFill="background1"/>
        </w:rPr>
      </w:pPr>
      <w:r>
        <w:rPr>
          <w:rFonts w:hAnsi="宋体"/>
          <w:szCs w:val="21"/>
          <w:shd w:val="clear" w:color="auto" w:fill="FFFFFF" w:themeFill="background1"/>
        </w:rPr>
        <w:t>培训</w:t>
      </w:r>
      <w:r>
        <w:rPr>
          <w:rFonts w:hint="eastAsia" w:hAnsi="宋体"/>
          <w:szCs w:val="21"/>
          <w:shd w:val="clear" w:color="auto" w:fill="FFFFFF" w:themeFill="background1"/>
        </w:rPr>
        <w:t>要求：</w:t>
      </w:r>
      <w:r>
        <w:rPr>
          <w:rFonts w:hint="eastAsia" w:hAnsi="宋体"/>
          <w:szCs w:val="21"/>
          <w:u w:val="single"/>
          <w:shd w:val="clear" w:color="auto" w:fill="FFFFFF" w:themeFill="background1"/>
        </w:rPr>
        <w:t>投标人能够提供详细且完善的项目培训方案，能够提供专业的技术培训，能够有效保障用户技术人员掌握项目中涉及的相关系统运行维护的相关知识。能提供操作说明书。</w:t>
      </w:r>
      <w:r>
        <w:rPr>
          <w:rFonts w:ascii="宋体" w:hAnsi="宋体"/>
          <w:b/>
          <w:szCs w:val="21"/>
          <w:shd w:val="clear" w:color="auto" w:fill="FFFFFF" w:themeFill="background1"/>
        </w:rPr>
        <w:t xml:space="preserve"> </w:t>
      </w:r>
    </w:p>
    <w:p>
      <w:pPr>
        <w:numPr>
          <w:ilvl w:val="0"/>
          <w:numId w:val="3"/>
        </w:numPr>
        <w:tabs>
          <w:tab w:val="left" w:pos="900"/>
        </w:tabs>
        <w:spacing w:before="156" w:beforeLines="50" w:line="360" w:lineRule="auto"/>
        <w:rPr>
          <w:rFonts w:ascii="宋体" w:hAnsi="宋体"/>
          <w:b/>
          <w:szCs w:val="21"/>
          <w:shd w:val="clear" w:color="auto" w:fill="FFFFFF" w:themeFill="background1"/>
        </w:rPr>
      </w:pPr>
      <w:r>
        <w:rPr>
          <w:rFonts w:ascii="宋体" w:hAnsi="宋体"/>
          <w:b/>
          <w:szCs w:val="21"/>
          <w:shd w:val="clear" w:color="auto" w:fill="FFFFFF" w:themeFill="background1"/>
        </w:rPr>
        <w:t>采购标的的验收标准</w:t>
      </w:r>
    </w:p>
    <w:p>
      <w:pPr>
        <w:tabs>
          <w:tab w:val="left" w:pos="900"/>
        </w:tabs>
        <w:spacing w:before="156" w:beforeLines="50" w:line="360" w:lineRule="auto"/>
        <w:rPr>
          <w:rFonts w:ascii="宋体" w:hAnsi="宋体"/>
          <w:bCs/>
          <w:szCs w:val="21"/>
          <w:u w:val="single"/>
          <w:shd w:val="clear" w:color="auto" w:fill="FFFFFF" w:themeFill="background1"/>
        </w:rPr>
      </w:pPr>
      <w:r>
        <w:rPr>
          <w:rFonts w:hint="eastAsia" w:ascii="宋体" w:hAnsi="宋体"/>
          <w:bCs/>
          <w:szCs w:val="21"/>
          <w:u w:val="single"/>
          <w:shd w:val="clear" w:color="auto" w:fill="FFFFFF" w:themeFill="background1"/>
        </w:rPr>
        <w:t>服务完成</w:t>
      </w:r>
      <w:r>
        <w:rPr>
          <w:rFonts w:ascii="宋体" w:hAnsi="宋体"/>
          <w:bCs/>
          <w:szCs w:val="21"/>
          <w:u w:val="single"/>
          <w:shd w:val="clear" w:color="auto" w:fill="FFFFFF" w:themeFill="background1"/>
        </w:rPr>
        <w:t>15</w:t>
      </w:r>
      <w:r>
        <w:rPr>
          <w:rFonts w:hint="eastAsia" w:ascii="宋体" w:hAnsi="宋体"/>
          <w:bCs/>
          <w:szCs w:val="21"/>
          <w:u w:val="single"/>
          <w:shd w:val="clear" w:color="auto" w:fill="FFFFFF" w:themeFill="background1"/>
        </w:rPr>
        <w:t>天后，由供货商提出验收申请，项目单位同意后，按照学校验收的权限，相关部门及人员形成验收小组，验收小组根据采购文件、投标文件、合同等项目文件约定内容对项目进行综合运行验收。</w:t>
      </w:r>
    </w:p>
    <w:p>
      <w:pPr>
        <w:tabs>
          <w:tab w:val="left" w:pos="900"/>
        </w:tabs>
        <w:spacing w:before="156" w:beforeLines="50" w:line="360" w:lineRule="auto"/>
        <w:rPr>
          <w:rFonts w:ascii="宋体" w:hAnsi="宋体"/>
          <w:bCs/>
          <w:szCs w:val="21"/>
          <w:u w:val="single"/>
          <w:shd w:val="clear" w:color="auto" w:fill="FFFFFF" w:themeFill="background1"/>
        </w:rPr>
      </w:pPr>
      <w:r>
        <w:rPr>
          <w:rFonts w:hint="eastAsia" w:ascii="宋体" w:hAnsi="宋体"/>
          <w:bCs/>
          <w:szCs w:val="21"/>
          <w:u w:val="single"/>
          <w:shd w:val="clear" w:color="auto" w:fill="FFFFFF" w:themeFill="background1"/>
        </w:rPr>
        <w:t>如验收达不到规定要求，采购人有权要求更换货物或拒绝付款，成交供应商若违约，采购人将依法追究相应法律责任。</w:t>
      </w:r>
    </w:p>
    <w:tbl>
      <w:tblPr>
        <w:tblStyle w:val="10"/>
        <w:tblW w:w="8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9"/>
        <w:gridCol w:w="3174"/>
        <w:gridCol w:w="2254"/>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pPr>
              <w:widowControl/>
              <w:spacing w:line="450" w:lineRule="atLeast"/>
              <w:jc w:val="center"/>
              <w:textAlignment w:val="baseline"/>
              <w:rPr>
                <w:rFonts w:cs="宋体" w:asciiTheme="minorEastAsia" w:hAnsiTheme="minorEastAsia" w:eastAsiaTheme="minorEastAsia"/>
                <w:kern w:val="0"/>
                <w:szCs w:val="21"/>
                <w:shd w:val="clear" w:color="auto" w:fill="FFFFFF" w:themeFill="background1"/>
              </w:rPr>
            </w:pPr>
            <w:r>
              <w:rPr>
                <w:rFonts w:cs="宋体" w:asciiTheme="minorEastAsia" w:hAnsiTheme="minorEastAsia" w:eastAsiaTheme="minorEastAsia"/>
                <w:kern w:val="0"/>
                <w:szCs w:val="21"/>
                <w:shd w:val="clear" w:color="auto" w:fill="FFFFFF" w:themeFill="background1"/>
              </w:rPr>
              <w:t>现场</w:t>
            </w:r>
            <w:r>
              <w:rPr>
                <w:rFonts w:hint="eastAsia" w:cs="宋体" w:asciiTheme="minorEastAsia" w:hAnsiTheme="minorEastAsia" w:eastAsiaTheme="minorEastAsia"/>
                <w:kern w:val="0"/>
                <w:szCs w:val="21"/>
                <w:shd w:val="clear" w:color="auto" w:fill="FFFFFF" w:themeFill="background1"/>
              </w:rPr>
              <w:t>的</w:t>
            </w:r>
            <w:r>
              <w:rPr>
                <w:rFonts w:cs="宋体" w:asciiTheme="minorEastAsia" w:hAnsiTheme="minorEastAsia" w:eastAsiaTheme="minorEastAsia"/>
                <w:kern w:val="0"/>
                <w:szCs w:val="21"/>
                <w:shd w:val="clear" w:color="auto" w:fill="FFFFFF" w:themeFill="background1"/>
              </w:rPr>
              <w:t>检验</w:t>
            </w:r>
            <w:r>
              <w:rPr>
                <w:rFonts w:hint="eastAsia" w:cs="宋体" w:asciiTheme="minorEastAsia" w:hAnsiTheme="minorEastAsia" w:eastAsiaTheme="minorEastAsia"/>
                <w:kern w:val="0"/>
                <w:szCs w:val="21"/>
                <w:shd w:val="clear" w:color="auto" w:fill="FFFFFF" w:themeFill="background1"/>
              </w:rPr>
              <w:t>指标及方法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widowControl/>
              <w:spacing w:line="450" w:lineRule="atLeast"/>
              <w:jc w:val="left"/>
              <w:textAlignment w:val="baseline"/>
              <w:rPr>
                <w:rFonts w:cs="宋体" w:asciiTheme="minorEastAsia" w:hAnsiTheme="minorEastAsia" w:eastAsiaTheme="minorEastAsia"/>
                <w:kern w:val="0"/>
                <w:szCs w:val="21"/>
                <w:shd w:val="clear" w:color="auto" w:fill="FFFFFF" w:themeFill="background1"/>
              </w:rPr>
            </w:pPr>
            <w:r>
              <w:rPr>
                <w:rFonts w:hint="eastAsia" w:cs="宋体" w:asciiTheme="minorEastAsia" w:hAnsiTheme="minorEastAsia" w:eastAsiaTheme="minorEastAsia"/>
                <w:kern w:val="0"/>
                <w:szCs w:val="21"/>
                <w:shd w:val="clear" w:color="auto" w:fill="FFFFFF" w:themeFill="background1"/>
              </w:rPr>
              <w:t>序号</w:t>
            </w:r>
          </w:p>
        </w:tc>
        <w:tc>
          <w:tcPr>
            <w:tcW w:w="3174" w:type="dxa"/>
          </w:tcPr>
          <w:p>
            <w:pPr>
              <w:widowControl/>
              <w:spacing w:line="450" w:lineRule="atLeast"/>
              <w:jc w:val="left"/>
              <w:textAlignment w:val="baseline"/>
              <w:rPr>
                <w:rFonts w:cs="宋体" w:asciiTheme="minorEastAsia" w:hAnsiTheme="minorEastAsia" w:eastAsiaTheme="minorEastAsia"/>
                <w:kern w:val="0"/>
                <w:szCs w:val="21"/>
                <w:shd w:val="clear" w:color="auto" w:fill="FFFFFF" w:themeFill="background1"/>
              </w:rPr>
            </w:pPr>
            <w:r>
              <w:rPr>
                <w:rFonts w:hint="eastAsia" w:cs="宋体" w:asciiTheme="minorEastAsia" w:hAnsiTheme="minorEastAsia" w:eastAsiaTheme="minorEastAsia"/>
                <w:kern w:val="0"/>
                <w:szCs w:val="21"/>
                <w:shd w:val="clear" w:color="auto" w:fill="FFFFFF" w:themeFill="background1"/>
              </w:rPr>
              <w:t>功能</w:t>
            </w:r>
            <w:r>
              <w:rPr>
                <w:rFonts w:cs="宋体" w:asciiTheme="minorEastAsia" w:hAnsiTheme="minorEastAsia" w:eastAsiaTheme="minorEastAsia"/>
                <w:kern w:val="0"/>
                <w:szCs w:val="21"/>
                <w:shd w:val="clear" w:color="auto" w:fill="FFFFFF" w:themeFill="background1"/>
              </w:rPr>
              <w:t>或指标</w:t>
            </w:r>
          </w:p>
        </w:tc>
        <w:tc>
          <w:tcPr>
            <w:tcW w:w="4368" w:type="dxa"/>
            <w:gridSpan w:val="2"/>
          </w:tcPr>
          <w:p>
            <w:pPr>
              <w:widowControl/>
              <w:spacing w:line="450" w:lineRule="atLeast"/>
              <w:jc w:val="left"/>
              <w:textAlignment w:val="baseline"/>
              <w:rPr>
                <w:rFonts w:cs="宋体" w:asciiTheme="minorEastAsia" w:hAnsiTheme="minorEastAsia" w:eastAsiaTheme="minorEastAsia"/>
                <w:kern w:val="0"/>
                <w:szCs w:val="21"/>
                <w:shd w:val="clear" w:color="auto" w:fill="FFFFFF" w:themeFill="background1"/>
              </w:rPr>
            </w:pPr>
            <w:r>
              <w:rPr>
                <w:rFonts w:hint="eastAsia" w:cs="宋体" w:asciiTheme="minorEastAsia" w:hAnsiTheme="minorEastAsia" w:eastAsiaTheme="minorEastAsia"/>
                <w:kern w:val="0"/>
                <w:szCs w:val="21"/>
                <w:shd w:val="clear" w:color="auto" w:fill="FFFFFF" w:themeFill="background1"/>
              </w:rPr>
              <w:t>验收或测试方法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widowControl/>
              <w:spacing w:line="450" w:lineRule="atLeast"/>
              <w:jc w:val="left"/>
              <w:textAlignment w:val="baseline"/>
              <w:rPr>
                <w:rFonts w:cs="宋体" w:asciiTheme="minorEastAsia" w:hAnsiTheme="minorEastAsia" w:eastAsiaTheme="minorEastAsia"/>
                <w:kern w:val="0"/>
                <w:szCs w:val="21"/>
                <w:shd w:val="clear" w:color="auto" w:fill="FFFFFF" w:themeFill="background1"/>
              </w:rPr>
            </w:pPr>
            <w:r>
              <w:rPr>
                <w:rFonts w:hint="eastAsia" w:cs="宋体" w:asciiTheme="minorEastAsia" w:hAnsiTheme="minorEastAsia" w:eastAsiaTheme="minorEastAsia"/>
                <w:kern w:val="0"/>
                <w:szCs w:val="21"/>
                <w:shd w:val="clear" w:color="auto" w:fill="FFFFFF" w:themeFill="background1"/>
              </w:rPr>
              <w:t>1</w:t>
            </w:r>
          </w:p>
        </w:tc>
        <w:tc>
          <w:tcPr>
            <w:tcW w:w="3174" w:type="dxa"/>
          </w:tcPr>
          <w:p>
            <w:pPr>
              <w:widowControl/>
              <w:spacing w:line="450" w:lineRule="atLeast"/>
              <w:jc w:val="left"/>
              <w:textAlignment w:val="baseline"/>
              <w:rPr>
                <w:rFonts w:cs="宋体" w:asciiTheme="minorEastAsia" w:hAnsiTheme="minorEastAsia" w:eastAsiaTheme="minorEastAsia"/>
                <w:kern w:val="0"/>
                <w:szCs w:val="21"/>
                <w:shd w:val="clear" w:color="auto" w:fill="FFFFFF" w:themeFill="background1"/>
              </w:rPr>
            </w:pPr>
          </w:p>
        </w:tc>
        <w:tc>
          <w:tcPr>
            <w:tcW w:w="4368" w:type="dxa"/>
            <w:gridSpan w:val="2"/>
          </w:tcPr>
          <w:p>
            <w:pPr>
              <w:widowControl/>
              <w:spacing w:line="450" w:lineRule="atLeast"/>
              <w:jc w:val="left"/>
              <w:textAlignment w:val="baseline"/>
              <w:rPr>
                <w:rFonts w:cs="宋体" w:asciiTheme="minorEastAsia" w:hAnsiTheme="minorEastAsia" w:eastAsiaTheme="minorEastAsia"/>
                <w:kern w:val="0"/>
                <w:szCs w:val="21"/>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widowControl/>
              <w:spacing w:line="450" w:lineRule="atLeast"/>
              <w:jc w:val="left"/>
              <w:textAlignment w:val="baseline"/>
              <w:rPr>
                <w:rFonts w:cs="宋体" w:asciiTheme="minorEastAsia" w:hAnsiTheme="minorEastAsia" w:eastAsiaTheme="minorEastAsia"/>
                <w:kern w:val="0"/>
                <w:szCs w:val="21"/>
                <w:shd w:val="clear" w:color="auto" w:fill="FFFFFF" w:themeFill="background1"/>
              </w:rPr>
            </w:pPr>
            <w:r>
              <w:rPr>
                <w:rFonts w:hint="eastAsia" w:cs="宋体" w:asciiTheme="minorEastAsia" w:hAnsiTheme="minorEastAsia" w:eastAsiaTheme="minorEastAsia"/>
                <w:kern w:val="0"/>
                <w:szCs w:val="21"/>
                <w:shd w:val="clear" w:color="auto" w:fill="FFFFFF" w:themeFill="background1"/>
              </w:rPr>
              <w:t>2</w:t>
            </w:r>
          </w:p>
        </w:tc>
        <w:tc>
          <w:tcPr>
            <w:tcW w:w="3174" w:type="dxa"/>
          </w:tcPr>
          <w:p>
            <w:pPr>
              <w:widowControl/>
              <w:spacing w:line="450" w:lineRule="atLeast"/>
              <w:jc w:val="left"/>
              <w:textAlignment w:val="baseline"/>
              <w:rPr>
                <w:rFonts w:cs="宋体" w:asciiTheme="minorEastAsia" w:hAnsiTheme="minorEastAsia" w:eastAsiaTheme="minorEastAsia"/>
                <w:kern w:val="0"/>
                <w:szCs w:val="21"/>
                <w:shd w:val="clear" w:color="auto" w:fill="FFFFFF" w:themeFill="background1"/>
              </w:rPr>
            </w:pPr>
          </w:p>
        </w:tc>
        <w:tc>
          <w:tcPr>
            <w:tcW w:w="4368" w:type="dxa"/>
            <w:gridSpan w:val="2"/>
          </w:tcPr>
          <w:p>
            <w:pPr>
              <w:widowControl/>
              <w:spacing w:line="450" w:lineRule="atLeast"/>
              <w:jc w:val="left"/>
              <w:textAlignment w:val="baseline"/>
              <w:rPr>
                <w:rFonts w:cs="宋体" w:asciiTheme="minorEastAsia" w:hAnsiTheme="minorEastAsia" w:eastAsiaTheme="minorEastAsia"/>
                <w:kern w:val="0"/>
                <w:szCs w:val="21"/>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widowControl/>
              <w:spacing w:line="450" w:lineRule="atLeast"/>
              <w:jc w:val="left"/>
              <w:textAlignment w:val="baseline"/>
              <w:rPr>
                <w:rFonts w:cs="宋体" w:asciiTheme="minorEastAsia" w:hAnsiTheme="minorEastAsia" w:eastAsiaTheme="minorEastAsia"/>
                <w:kern w:val="0"/>
                <w:szCs w:val="21"/>
                <w:shd w:val="clear" w:color="auto" w:fill="FFFFFF" w:themeFill="background1"/>
              </w:rPr>
            </w:pPr>
            <w:r>
              <w:rPr>
                <w:rFonts w:hint="eastAsia" w:cs="宋体" w:asciiTheme="minorEastAsia" w:hAnsiTheme="minorEastAsia" w:eastAsiaTheme="minorEastAsia"/>
                <w:kern w:val="0"/>
                <w:szCs w:val="21"/>
                <w:shd w:val="clear" w:color="auto" w:fill="FFFFFF" w:themeFill="background1"/>
              </w:rPr>
              <w:t>3</w:t>
            </w:r>
          </w:p>
        </w:tc>
        <w:tc>
          <w:tcPr>
            <w:tcW w:w="3174" w:type="dxa"/>
          </w:tcPr>
          <w:p>
            <w:pPr>
              <w:widowControl/>
              <w:spacing w:line="450" w:lineRule="atLeast"/>
              <w:jc w:val="left"/>
              <w:textAlignment w:val="baseline"/>
              <w:rPr>
                <w:rFonts w:cs="宋体" w:asciiTheme="minorEastAsia" w:hAnsiTheme="minorEastAsia" w:eastAsiaTheme="minorEastAsia"/>
                <w:kern w:val="0"/>
                <w:szCs w:val="21"/>
                <w:shd w:val="clear" w:color="auto" w:fill="FFFFFF" w:themeFill="background1"/>
              </w:rPr>
            </w:pPr>
          </w:p>
        </w:tc>
        <w:tc>
          <w:tcPr>
            <w:tcW w:w="4368" w:type="dxa"/>
            <w:gridSpan w:val="2"/>
          </w:tcPr>
          <w:p>
            <w:pPr>
              <w:widowControl/>
              <w:spacing w:line="450" w:lineRule="atLeast"/>
              <w:jc w:val="left"/>
              <w:textAlignment w:val="baseline"/>
              <w:rPr>
                <w:rFonts w:cs="宋体" w:asciiTheme="minorEastAsia" w:hAnsiTheme="minorEastAsia" w:eastAsiaTheme="minorEastAsia"/>
                <w:kern w:val="0"/>
                <w:szCs w:val="21"/>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widowControl/>
              <w:spacing w:line="450" w:lineRule="atLeast"/>
              <w:jc w:val="left"/>
              <w:textAlignment w:val="baseline"/>
              <w:rPr>
                <w:rFonts w:cs="宋体" w:asciiTheme="minorEastAsia" w:hAnsiTheme="minorEastAsia" w:eastAsiaTheme="minorEastAsia"/>
                <w:kern w:val="0"/>
                <w:szCs w:val="21"/>
                <w:shd w:val="clear" w:color="auto" w:fill="FFFFFF" w:themeFill="background1"/>
              </w:rPr>
            </w:pPr>
            <w:r>
              <w:rPr>
                <w:rFonts w:hint="eastAsia" w:cs="宋体" w:asciiTheme="minorEastAsia" w:hAnsiTheme="minorEastAsia" w:eastAsiaTheme="minorEastAsia"/>
                <w:kern w:val="0"/>
                <w:szCs w:val="21"/>
                <w:shd w:val="clear" w:color="auto" w:fill="FFFFFF" w:themeFill="background1"/>
              </w:rPr>
              <w:t>4</w:t>
            </w:r>
          </w:p>
        </w:tc>
        <w:tc>
          <w:tcPr>
            <w:tcW w:w="3174" w:type="dxa"/>
          </w:tcPr>
          <w:p>
            <w:pPr>
              <w:widowControl/>
              <w:spacing w:line="450" w:lineRule="atLeast"/>
              <w:jc w:val="left"/>
              <w:textAlignment w:val="baseline"/>
              <w:rPr>
                <w:rFonts w:cs="宋体" w:asciiTheme="minorEastAsia" w:hAnsiTheme="minorEastAsia" w:eastAsiaTheme="minorEastAsia"/>
                <w:kern w:val="0"/>
                <w:szCs w:val="21"/>
                <w:shd w:val="clear" w:color="auto" w:fill="FFFFFF" w:themeFill="background1"/>
              </w:rPr>
            </w:pPr>
          </w:p>
        </w:tc>
        <w:tc>
          <w:tcPr>
            <w:tcW w:w="4368" w:type="dxa"/>
            <w:gridSpan w:val="2"/>
          </w:tcPr>
          <w:p>
            <w:pPr>
              <w:widowControl/>
              <w:spacing w:line="450" w:lineRule="atLeast"/>
              <w:jc w:val="left"/>
              <w:textAlignment w:val="baseline"/>
              <w:rPr>
                <w:rFonts w:cs="宋体" w:asciiTheme="minorEastAsia" w:hAnsiTheme="minorEastAsia" w:eastAsiaTheme="minorEastAsia"/>
                <w:kern w:val="0"/>
                <w:szCs w:val="21"/>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widowControl/>
              <w:spacing w:line="450" w:lineRule="atLeast"/>
              <w:jc w:val="left"/>
              <w:textAlignment w:val="baseline"/>
              <w:rPr>
                <w:rFonts w:cs="宋体" w:asciiTheme="minorEastAsia" w:hAnsiTheme="minorEastAsia" w:eastAsiaTheme="minorEastAsia"/>
                <w:kern w:val="0"/>
                <w:szCs w:val="21"/>
                <w:shd w:val="clear" w:color="auto" w:fill="FFFFFF" w:themeFill="background1"/>
              </w:rPr>
            </w:pPr>
            <w:r>
              <w:rPr>
                <w:rFonts w:hint="eastAsia" w:cs="宋体" w:asciiTheme="minorEastAsia" w:hAnsiTheme="minorEastAsia" w:eastAsiaTheme="minorEastAsia"/>
                <w:kern w:val="0"/>
                <w:szCs w:val="21"/>
                <w:shd w:val="clear" w:color="auto" w:fill="FFFFFF" w:themeFill="background1"/>
              </w:rPr>
              <w:t>……</w:t>
            </w:r>
          </w:p>
        </w:tc>
        <w:tc>
          <w:tcPr>
            <w:tcW w:w="3174" w:type="dxa"/>
          </w:tcPr>
          <w:p>
            <w:pPr>
              <w:widowControl/>
              <w:spacing w:line="450" w:lineRule="atLeast"/>
              <w:jc w:val="left"/>
              <w:textAlignment w:val="baseline"/>
              <w:rPr>
                <w:rFonts w:cs="宋体" w:asciiTheme="minorEastAsia" w:hAnsiTheme="minorEastAsia" w:eastAsiaTheme="minorEastAsia"/>
                <w:kern w:val="0"/>
                <w:szCs w:val="21"/>
                <w:shd w:val="clear" w:color="auto" w:fill="FFFFFF" w:themeFill="background1"/>
              </w:rPr>
            </w:pPr>
          </w:p>
        </w:tc>
        <w:tc>
          <w:tcPr>
            <w:tcW w:w="4368" w:type="dxa"/>
            <w:gridSpan w:val="2"/>
          </w:tcPr>
          <w:p>
            <w:pPr>
              <w:widowControl/>
              <w:spacing w:line="450" w:lineRule="atLeast"/>
              <w:jc w:val="left"/>
              <w:textAlignment w:val="baseline"/>
              <w:rPr>
                <w:rFonts w:cs="宋体" w:asciiTheme="minorEastAsia" w:hAnsiTheme="minorEastAsia" w:eastAsiaTheme="minorEastAsia"/>
                <w:kern w:val="0"/>
                <w:szCs w:val="21"/>
                <w:shd w:val="clear" w:color="auto"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3" w:type="dxa"/>
            <w:gridSpan w:val="2"/>
          </w:tcPr>
          <w:p>
            <w:pPr>
              <w:widowControl/>
              <w:spacing w:line="450" w:lineRule="atLeast"/>
              <w:jc w:val="left"/>
              <w:textAlignment w:val="baseline"/>
              <w:rPr>
                <w:rFonts w:cs="宋体" w:asciiTheme="minorEastAsia" w:hAnsiTheme="minorEastAsia" w:eastAsiaTheme="minorEastAsia"/>
                <w:kern w:val="0"/>
                <w:szCs w:val="21"/>
                <w:shd w:val="clear" w:color="auto" w:fill="FFFFFF" w:themeFill="background1"/>
              </w:rPr>
            </w:pPr>
            <w:r>
              <w:rPr>
                <w:rFonts w:hint="eastAsia" w:cs="宋体" w:asciiTheme="minorEastAsia" w:hAnsiTheme="minorEastAsia" w:eastAsiaTheme="minorEastAsia"/>
                <w:kern w:val="0"/>
                <w:szCs w:val="21"/>
                <w:shd w:val="clear" w:color="auto" w:fill="FFFFFF" w:themeFill="background1"/>
              </w:rPr>
              <w:t>验收时是否需要</w:t>
            </w:r>
            <w:r>
              <w:rPr>
                <w:rFonts w:cs="宋体" w:asciiTheme="minorEastAsia" w:hAnsiTheme="minorEastAsia" w:eastAsiaTheme="minorEastAsia"/>
                <w:kern w:val="0"/>
                <w:szCs w:val="21"/>
                <w:shd w:val="clear" w:color="auto" w:fill="FFFFFF" w:themeFill="background1"/>
              </w:rPr>
              <w:t>供应商提供样品</w:t>
            </w:r>
          </w:p>
        </w:tc>
        <w:tc>
          <w:tcPr>
            <w:tcW w:w="2254" w:type="dxa"/>
          </w:tcPr>
          <w:p>
            <w:pPr>
              <w:widowControl/>
              <w:spacing w:line="450" w:lineRule="atLeast"/>
              <w:jc w:val="left"/>
              <w:textAlignment w:val="baseline"/>
              <w:rPr>
                <w:rFonts w:cs="宋体" w:asciiTheme="minorEastAsia" w:hAnsiTheme="minorEastAsia" w:eastAsiaTheme="minorEastAsia"/>
                <w:kern w:val="0"/>
                <w:szCs w:val="21"/>
                <w:shd w:val="clear" w:color="auto" w:fill="FFFFFF" w:themeFill="background1"/>
              </w:rPr>
            </w:pPr>
            <w:r>
              <w:rPr>
                <w:rFonts w:hint="eastAsia" w:cs="宋体" w:asciiTheme="minorEastAsia" w:hAnsiTheme="minorEastAsia" w:eastAsiaTheme="minorEastAsia"/>
                <w:kern w:val="0"/>
                <w:szCs w:val="21"/>
                <w:shd w:val="clear" w:color="auto" w:fill="FFFFFF" w:themeFill="background1"/>
              </w:rPr>
              <w:t>是□</w:t>
            </w:r>
          </w:p>
        </w:tc>
        <w:tc>
          <w:tcPr>
            <w:tcW w:w="2114" w:type="dxa"/>
          </w:tcPr>
          <w:p>
            <w:pPr>
              <w:widowControl/>
              <w:spacing w:line="450" w:lineRule="atLeast"/>
              <w:jc w:val="left"/>
              <w:textAlignment w:val="baseline"/>
              <w:rPr>
                <w:rFonts w:cs="宋体" w:asciiTheme="minorEastAsia" w:hAnsiTheme="minorEastAsia" w:eastAsiaTheme="minorEastAsia"/>
                <w:kern w:val="0"/>
                <w:szCs w:val="21"/>
                <w:shd w:val="clear" w:color="auto" w:fill="FFFFFF" w:themeFill="background1"/>
              </w:rPr>
            </w:pPr>
            <w:r>
              <w:rPr>
                <w:rFonts w:hint="eastAsia" w:cs="宋体" w:asciiTheme="minorEastAsia" w:hAnsiTheme="minorEastAsia" w:eastAsiaTheme="minorEastAsia"/>
                <w:kern w:val="0"/>
                <w:szCs w:val="21"/>
                <w:shd w:val="clear" w:color="auto" w:fill="FFFFFF" w:themeFill="background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3" w:type="dxa"/>
            <w:gridSpan w:val="2"/>
          </w:tcPr>
          <w:p>
            <w:pPr>
              <w:widowControl/>
              <w:spacing w:line="450" w:lineRule="atLeast"/>
              <w:jc w:val="left"/>
              <w:textAlignment w:val="baseline"/>
              <w:rPr>
                <w:rFonts w:cs="宋体" w:asciiTheme="minorEastAsia" w:hAnsiTheme="minorEastAsia" w:eastAsiaTheme="minorEastAsia"/>
                <w:kern w:val="0"/>
                <w:szCs w:val="21"/>
                <w:shd w:val="clear" w:color="auto" w:fill="FFFFFF" w:themeFill="background1"/>
              </w:rPr>
            </w:pPr>
            <w:r>
              <w:rPr>
                <w:rFonts w:hint="eastAsia" w:cs="宋体" w:asciiTheme="minorEastAsia" w:hAnsiTheme="minorEastAsia" w:eastAsiaTheme="minorEastAsia"/>
                <w:kern w:val="0"/>
                <w:szCs w:val="21"/>
                <w:shd w:val="clear" w:color="auto" w:fill="FFFFFF" w:themeFill="background1"/>
              </w:rPr>
              <w:t>验收时是否需</w:t>
            </w:r>
            <w:r>
              <w:rPr>
                <w:rFonts w:cs="宋体" w:asciiTheme="minorEastAsia" w:hAnsiTheme="minorEastAsia" w:eastAsiaTheme="minorEastAsia"/>
                <w:kern w:val="0"/>
                <w:szCs w:val="21"/>
                <w:shd w:val="clear" w:color="auto" w:fill="FFFFFF" w:themeFill="background1"/>
              </w:rPr>
              <w:t>供应商提供必要的其他设备</w:t>
            </w:r>
          </w:p>
        </w:tc>
        <w:tc>
          <w:tcPr>
            <w:tcW w:w="2254" w:type="dxa"/>
          </w:tcPr>
          <w:p>
            <w:pPr>
              <w:widowControl/>
              <w:spacing w:line="450" w:lineRule="atLeast"/>
              <w:jc w:val="left"/>
              <w:textAlignment w:val="baseline"/>
              <w:rPr>
                <w:rFonts w:cs="宋体" w:asciiTheme="minorEastAsia" w:hAnsiTheme="minorEastAsia" w:eastAsiaTheme="minorEastAsia"/>
                <w:kern w:val="0"/>
                <w:szCs w:val="21"/>
                <w:shd w:val="clear" w:color="auto" w:fill="FFFFFF" w:themeFill="background1"/>
              </w:rPr>
            </w:pPr>
            <w:r>
              <w:rPr>
                <w:rFonts w:hint="eastAsia" w:cs="宋体" w:asciiTheme="minorEastAsia" w:hAnsiTheme="minorEastAsia" w:eastAsiaTheme="minorEastAsia"/>
                <w:kern w:val="0"/>
                <w:szCs w:val="21"/>
                <w:shd w:val="clear" w:color="auto" w:fill="FFFFFF" w:themeFill="background1"/>
              </w:rPr>
              <w:t>是□</w:t>
            </w:r>
          </w:p>
        </w:tc>
        <w:tc>
          <w:tcPr>
            <w:tcW w:w="2114" w:type="dxa"/>
          </w:tcPr>
          <w:p>
            <w:pPr>
              <w:widowControl/>
              <w:spacing w:line="450" w:lineRule="atLeast"/>
              <w:jc w:val="left"/>
              <w:textAlignment w:val="baseline"/>
              <w:rPr>
                <w:rFonts w:cs="宋体" w:asciiTheme="minorEastAsia" w:hAnsiTheme="minorEastAsia" w:eastAsiaTheme="minorEastAsia"/>
                <w:kern w:val="0"/>
                <w:szCs w:val="21"/>
                <w:shd w:val="clear" w:color="auto" w:fill="FFFFFF" w:themeFill="background1"/>
              </w:rPr>
            </w:pPr>
            <w:r>
              <w:rPr>
                <w:rFonts w:hint="eastAsia" w:cs="宋体" w:asciiTheme="minorEastAsia" w:hAnsiTheme="minorEastAsia" w:eastAsiaTheme="minorEastAsia"/>
                <w:kern w:val="0"/>
                <w:szCs w:val="21"/>
                <w:shd w:val="clear" w:color="auto" w:fill="FFFFFF" w:themeFill="background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pPr>
              <w:widowControl/>
              <w:spacing w:line="450" w:lineRule="atLeast"/>
              <w:jc w:val="center"/>
              <w:textAlignment w:val="baseline"/>
              <w:rPr>
                <w:rFonts w:cs="宋体" w:asciiTheme="minorEastAsia" w:hAnsiTheme="minorEastAsia" w:eastAsiaTheme="minorEastAsia"/>
                <w:kern w:val="0"/>
                <w:szCs w:val="21"/>
                <w:shd w:val="clear" w:color="auto" w:fill="FFFFFF" w:themeFill="background1"/>
              </w:rPr>
            </w:pPr>
            <w:r>
              <w:rPr>
                <w:rFonts w:hint="eastAsia" w:cs="宋体" w:asciiTheme="minorEastAsia" w:hAnsiTheme="minorEastAsia" w:eastAsiaTheme="minorEastAsia"/>
                <w:kern w:val="0"/>
                <w:szCs w:val="21"/>
                <w:shd w:val="clear" w:color="auto" w:fill="FFFFFF" w:themeFill="background1"/>
              </w:rPr>
              <w:t>除现场</w:t>
            </w:r>
            <w:r>
              <w:rPr>
                <w:rFonts w:cs="宋体" w:asciiTheme="minorEastAsia" w:hAnsiTheme="minorEastAsia" w:eastAsiaTheme="minorEastAsia"/>
                <w:kern w:val="0"/>
                <w:szCs w:val="21"/>
                <w:shd w:val="clear" w:color="auto" w:fill="FFFFFF" w:themeFill="background1"/>
              </w:rPr>
              <w:t>验收外，需提供的其他验收</w:t>
            </w:r>
            <w:r>
              <w:rPr>
                <w:rFonts w:hint="eastAsia" w:cs="宋体" w:asciiTheme="minorEastAsia" w:hAnsiTheme="minorEastAsia" w:eastAsiaTheme="minorEastAsia"/>
                <w:kern w:val="0"/>
                <w:szCs w:val="21"/>
                <w:shd w:val="clear" w:color="auto" w:fill="FFFFFF" w:themeFill="background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233" w:type="dxa"/>
            <w:gridSpan w:val="2"/>
          </w:tcPr>
          <w:p>
            <w:pPr>
              <w:widowControl/>
              <w:spacing w:line="450" w:lineRule="atLeast"/>
              <w:jc w:val="left"/>
              <w:textAlignment w:val="baseline"/>
              <w:rPr>
                <w:rFonts w:cs="宋体" w:asciiTheme="minorEastAsia" w:hAnsiTheme="minorEastAsia" w:eastAsiaTheme="minorEastAsia"/>
                <w:kern w:val="0"/>
                <w:szCs w:val="21"/>
                <w:shd w:val="clear" w:color="auto" w:fill="FFFFFF" w:themeFill="background1"/>
              </w:rPr>
            </w:pPr>
            <w:r>
              <w:rPr>
                <w:rFonts w:hint="eastAsia" w:cs="宋体" w:asciiTheme="minorEastAsia" w:hAnsiTheme="minorEastAsia" w:eastAsiaTheme="minorEastAsia"/>
                <w:kern w:val="0"/>
                <w:szCs w:val="21"/>
                <w:shd w:val="clear" w:color="auto" w:fill="FFFFFF" w:themeFill="background1"/>
              </w:rPr>
              <w:t>除现场验收外，是□否□需提供</w:t>
            </w:r>
            <w:r>
              <w:rPr>
                <w:rFonts w:cs="宋体" w:asciiTheme="minorEastAsia" w:hAnsiTheme="minorEastAsia" w:eastAsiaTheme="minorEastAsia"/>
                <w:kern w:val="0"/>
                <w:szCs w:val="21"/>
                <w:shd w:val="clear" w:color="auto" w:fill="FFFFFF" w:themeFill="background1"/>
              </w:rPr>
              <w:t>第三方检测报告</w:t>
            </w:r>
          </w:p>
          <w:p>
            <w:pPr>
              <w:widowControl/>
              <w:spacing w:line="450" w:lineRule="atLeast"/>
              <w:jc w:val="left"/>
              <w:textAlignment w:val="baseline"/>
              <w:rPr>
                <w:rFonts w:cs="宋体" w:asciiTheme="minorEastAsia" w:hAnsiTheme="minorEastAsia" w:eastAsiaTheme="minorEastAsia"/>
                <w:kern w:val="0"/>
                <w:szCs w:val="21"/>
                <w:shd w:val="clear" w:color="auto" w:fill="FFFFFF" w:themeFill="background1"/>
              </w:rPr>
            </w:pPr>
          </w:p>
        </w:tc>
        <w:tc>
          <w:tcPr>
            <w:tcW w:w="4368" w:type="dxa"/>
            <w:gridSpan w:val="2"/>
          </w:tcPr>
          <w:p>
            <w:pPr>
              <w:widowControl/>
              <w:spacing w:line="450" w:lineRule="atLeast"/>
              <w:jc w:val="left"/>
              <w:textAlignment w:val="baseline"/>
              <w:rPr>
                <w:rFonts w:cs="宋体" w:asciiTheme="minorEastAsia" w:hAnsiTheme="minorEastAsia" w:eastAsiaTheme="minorEastAsia"/>
                <w:kern w:val="0"/>
                <w:szCs w:val="21"/>
                <w:shd w:val="clear" w:color="auto" w:fill="FFFFFF" w:themeFill="background1"/>
              </w:rPr>
            </w:pPr>
            <w:r>
              <w:rPr>
                <w:rFonts w:hint="eastAsia" w:cs="宋体" w:asciiTheme="minorEastAsia" w:hAnsiTheme="minorEastAsia" w:eastAsiaTheme="minorEastAsia"/>
                <w:kern w:val="0"/>
                <w:szCs w:val="21"/>
                <w:shd w:val="clear" w:color="auto" w:fill="FFFFFF" w:themeFill="background1"/>
              </w:rPr>
              <w:t>对于检测机构的要求：国家正规检测机构，出具的检测报告由验收复核专家认可之后作为验收复核通过的主要依据。</w:t>
            </w:r>
          </w:p>
          <w:p>
            <w:pPr>
              <w:widowControl/>
              <w:spacing w:line="450" w:lineRule="atLeast"/>
              <w:jc w:val="left"/>
              <w:textAlignment w:val="baseline"/>
              <w:rPr>
                <w:rFonts w:cs="宋体" w:asciiTheme="minorEastAsia" w:hAnsiTheme="minorEastAsia" w:eastAsiaTheme="minorEastAsia"/>
                <w:kern w:val="0"/>
                <w:szCs w:val="21"/>
                <w:shd w:val="clear" w:color="auto" w:fill="FFFFFF" w:themeFill="background1"/>
              </w:rPr>
            </w:pPr>
            <w:r>
              <w:rPr>
                <w:rFonts w:hint="eastAsia" w:cs="宋体" w:asciiTheme="minorEastAsia" w:hAnsiTheme="minorEastAsia" w:eastAsiaTheme="minorEastAsia"/>
                <w:kern w:val="0"/>
                <w:szCs w:val="21"/>
                <w:shd w:val="clear" w:color="auto" w:fill="FFFFFF" w:themeFill="background1"/>
              </w:rPr>
              <w:t>对于检测执行标准的要求：各项检测项目标准以检测机构按照行业相关要求最新适用并执行的标准为准。</w:t>
            </w:r>
          </w:p>
        </w:tc>
      </w:tr>
      <w:bookmarkEnd w:id="1"/>
      <w:bookmarkEnd w:id="2"/>
      <w:bookmarkEnd w:id="3"/>
    </w:tbl>
    <w:p>
      <w:pPr>
        <w:rPr>
          <w:shd w:val="clear" w:color="auto" w:fill="FFFFFF" w:themeFill="background1"/>
        </w:rPr>
      </w:pPr>
      <w:bookmarkStart w:id="5" w:name="_GoBack"/>
      <w:bookmarkEnd w:id="5"/>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8</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64B7C8"/>
    <w:multiLevelType w:val="singleLevel"/>
    <w:tmpl w:val="ED64B7C8"/>
    <w:lvl w:ilvl="0" w:tentative="0">
      <w:start w:val="1"/>
      <w:numFmt w:val="decimal"/>
      <w:suff w:val="nothing"/>
      <w:lvlText w:val="（%1）"/>
      <w:lvlJc w:val="left"/>
    </w:lvl>
  </w:abstractNum>
  <w:abstractNum w:abstractNumId="1">
    <w:nsid w:val="0FD6C46B"/>
    <w:multiLevelType w:val="singleLevel"/>
    <w:tmpl w:val="0FD6C46B"/>
    <w:lvl w:ilvl="0" w:tentative="0">
      <w:start w:val="6"/>
      <w:numFmt w:val="chineseCounting"/>
      <w:suff w:val="nothing"/>
      <w:lvlText w:val="%1、"/>
      <w:lvlJc w:val="left"/>
      <w:rPr>
        <w:rFonts w:hint="eastAsia"/>
      </w:rPr>
    </w:lvl>
  </w:abstractNum>
  <w:abstractNum w:abstractNumId="2">
    <w:nsid w:val="1AD475B4"/>
    <w:multiLevelType w:val="multilevel"/>
    <w:tmpl w:val="1AD475B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2N2M5YTIwOThmOTM2M2JmNWVjZmVhMjg3OTFhNjEifQ=="/>
  </w:docVars>
  <w:rsids>
    <w:rsidRoot w:val="00A161FC"/>
    <w:rsid w:val="000010DC"/>
    <w:rsid w:val="000041BA"/>
    <w:rsid w:val="00027763"/>
    <w:rsid w:val="000376B9"/>
    <w:rsid w:val="000446C7"/>
    <w:rsid w:val="000C12FF"/>
    <w:rsid w:val="000D2B95"/>
    <w:rsid w:val="000E46E5"/>
    <w:rsid w:val="000F0551"/>
    <w:rsid w:val="00105428"/>
    <w:rsid w:val="00120D4D"/>
    <w:rsid w:val="00140AF0"/>
    <w:rsid w:val="001507CE"/>
    <w:rsid w:val="00157667"/>
    <w:rsid w:val="001609FC"/>
    <w:rsid w:val="0016294F"/>
    <w:rsid w:val="00174A16"/>
    <w:rsid w:val="00174C0C"/>
    <w:rsid w:val="0018461B"/>
    <w:rsid w:val="001B712C"/>
    <w:rsid w:val="001C41C3"/>
    <w:rsid w:val="001E5BF8"/>
    <w:rsid w:val="001F78A9"/>
    <w:rsid w:val="0021787A"/>
    <w:rsid w:val="00231E8B"/>
    <w:rsid w:val="00231FA4"/>
    <w:rsid w:val="00237253"/>
    <w:rsid w:val="00244369"/>
    <w:rsid w:val="00244B04"/>
    <w:rsid w:val="00256143"/>
    <w:rsid w:val="002641DC"/>
    <w:rsid w:val="002B3A1B"/>
    <w:rsid w:val="002E5563"/>
    <w:rsid w:val="002E59E2"/>
    <w:rsid w:val="003022C2"/>
    <w:rsid w:val="003113D4"/>
    <w:rsid w:val="00324024"/>
    <w:rsid w:val="00345D8D"/>
    <w:rsid w:val="0035167F"/>
    <w:rsid w:val="0036352F"/>
    <w:rsid w:val="003649AF"/>
    <w:rsid w:val="003677BA"/>
    <w:rsid w:val="0037786D"/>
    <w:rsid w:val="003A74A5"/>
    <w:rsid w:val="003C7A1F"/>
    <w:rsid w:val="00413704"/>
    <w:rsid w:val="00441226"/>
    <w:rsid w:val="00453832"/>
    <w:rsid w:val="004951D7"/>
    <w:rsid w:val="004A0478"/>
    <w:rsid w:val="004A43F0"/>
    <w:rsid w:val="004C47E3"/>
    <w:rsid w:val="004D0D36"/>
    <w:rsid w:val="004E4B14"/>
    <w:rsid w:val="004E79AB"/>
    <w:rsid w:val="00501176"/>
    <w:rsid w:val="00507A98"/>
    <w:rsid w:val="00510891"/>
    <w:rsid w:val="005236C4"/>
    <w:rsid w:val="0052679C"/>
    <w:rsid w:val="005302B3"/>
    <w:rsid w:val="0053111A"/>
    <w:rsid w:val="005330B5"/>
    <w:rsid w:val="0055049C"/>
    <w:rsid w:val="00562C62"/>
    <w:rsid w:val="005633CE"/>
    <w:rsid w:val="00571ADE"/>
    <w:rsid w:val="00576424"/>
    <w:rsid w:val="005951EF"/>
    <w:rsid w:val="005B4EC3"/>
    <w:rsid w:val="005E0CF1"/>
    <w:rsid w:val="005F1571"/>
    <w:rsid w:val="005F401F"/>
    <w:rsid w:val="00604C1E"/>
    <w:rsid w:val="00611202"/>
    <w:rsid w:val="00620027"/>
    <w:rsid w:val="00635EAD"/>
    <w:rsid w:val="0066329D"/>
    <w:rsid w:val="00663EC3"/>
    <w:rsid w:val="0069742E"/>
    <w:rsid w:val="006B2EB8"/>
    <w:rsid w:val="006C2918"/>
    <w:rsid w:val="006C782C"/>
    <w:rsid w:val="006E77B1"/>
    <w:rsid w:val="006F64D8"/>
    <w:rsid w:val="00704C51"/>
    <w:rsid w:val="007112FF"/>
    <w:rsid w:val="00712028"/>
    <w:rsid w:val="00735354"/>
    <w:rsid w:val="0075231F"/>
    <w:rsid w:val="007553E8"/>
    <w:rsid w:val="007554BB"/>
    <w:rsid w:val="00773EA9"/>
    <w:rsid w:val="00780323"/>
    <w:rsid w:val="007839AE"/>
    <w:rsid w:val="007C4F35"/>
    <w:rsid w:val="007D2AB4"/>
    <w:rsid w:val="007D53F8"/>
    <w:rsid w:val="007E1A81"/>
    <w:rsid w:val="007E61D2"/>
    <w:rsid w:val="007F4BD9"/>
    <w:rsid w:val="00800E12"/>
    <w:rsid w:val="008124D4"/>
    <w:rsid w:val="008153D5"/>
    <w:rsid w:val="00823CA9"/>
    <w:rsid w:val="008403A0"/>
    <w:rsid w:val="008451A2"/>
    <w:rsid w:val="0084652E"/>
    <w:rsid w:val="00854FBD"/>
    <w:rsid w:val="00863F99"/>
    <w:rsid w:val="0089621F"/>
    <w:rsid w:val="00897AB8"/>
    <w:rsid w:val="008A27D4"/>
    <w:rsid w:val="008A7FA7"/>
    <w:rsid w:val="008B1B6D"/>
    <w:rsid w:val="008C37B7"/>
    <w:rsid w:val="008E5471"/>
    <w:rsid w:val="00911280"/>
    <w:rsid w:val="00921DCA"/>
    <w:rsid w:val="009258B8"/>
    <w:rsid w:val="00925E61"/>
    <w:rsid w:val="00930545"/>
    <w:rsid w:val="0095699C"/>
    <w:rsid w:val="00961F3D"/>
    <w:rsid w:val="009649DC"/>
    <w:rsid w:val="00983771"/>
    <w:rsid w:val="0099177F"/>
    <w:rsid w:val="0099351C"/>
    <w:rsid w:val="00995789"/>
    <w:rsid w:val="009B2B58"/>
    <w:rsid w:val="009E06A1"/>
    <w:rsid w:val="009F32F7"/>
    <w:rsid w:val="009F43BC"/>
    <w:rsid w:val="009F6CAB"/>
    <w:rsid w:val="009F7A2C"/>
    <w:rsid w:val="00A011E5"/>
    <w:rsid w:val="00A047F0"/>
    <w:rsid w:val="00A12C4D"/>
    <w:rsid w:val="00A153EB"/>
    <w:rsid w:val="00A161FC"/>
    <w:rsid w:val="00A23CB9"/>
    <w:rsid w:val="00A265BA"/>
    <w:rsid w:val="00A27DD5"/>
    <w:rsid w:val="00A3790F"/>
    <w:rsid w:val="00A40637"/>
    <w:rsid w:val="00A6674A"/>
    <w:rsid w:val="00A7591B"/>
    <w:rsid w:val="00A765E9"/>
    <w:rsid w:val="00AB35C8"/>
    <w:rsid w:val="00AC005D"/>
    <w:rsid w:val="00AF7468"/>
    <w:rsid w:val="00B06FC4"/>
    <w:rsid w:val="00B15A6E"/>
    <w:rsid w:val="00B25E9B"/>
    <w:rsid w:val="00B32C60"/>
    <w:rsid w:val="00B4481B"/>
    <w:rsid w:val="00B6407C"/>
    <w:rsid w:val="00B72BD6"/>
    <w:rsid w:val="00B74582"/>
    <w:rsid w:val="00B82938"/>
    <w:rsid w:val="00B91989"/>
    <w:rsid w:val="00BA2E47"/>
    <w:rsid w:val="00BA37E1"/>
    <w:rsid w:val="00BA5C50"/>
    <w:rsid w:val="00BA7010"/>
    <w:rsid w:val="00BB326E"/>
    <w:rsid w:val="00BC3D86"/>
    <w:rsid w:val="00BD4C3B"/>
    <w:rsid w:val="00BE28E4"/>
    <w:rsid w:val="00BE5444"/>
    <w:rsid w:val="00C15054"/>
    <w:rsid w:val="00C378E9"/>
    <w:rsid w:val="00C41253"/>
    <w:rsid w:val="00C5495A"/>
    <w:rsid w:val="00C63818"/>
    <w:rsid w:val="00C73E01"/>
    <w:rsid w:val="00C75D0E"/>
    <w:rsid w:val="00C82348"/>
    <w:rsid w:val="00C93BC6"/>
    <w:rsid w:val="00CA656D"/>
    <w:rsid w:val="00CD153F"/>
    <w:rsid w:val="00CD17A2"/>
    <w:rsid w:val="00CD2230"/>
    <w:rsid w:val="00CE78E8"/>
    <w:rsid w:val="00CF2385"/>
    <w:rsid w:val="00D46C03"/>
    <w:rsid w:val="00D56191"/>
    <w:rsid w:val="00D73D2A"/>
    <w:rsid w:val="00D7546C"/>
    <w:rsid w:val="00D97C24"/>
    <w:rsid w:val="00DC1928"/>
    <w:rsid w:val="00DD5288"/>
    <w:rsid w:val="00DF5062"/>
    <w:rsid w:val="00E04B3F"/>
    <w:rsid w:val="00E0581E"/>
    <w:rsid w:val="00E1130A"/>
    <w:rsid w:val="00E32EB8"/>
    <w:rsid w:val="00E4264C"/>
    <w:rsid w:val="00E51C59"/>
    <w:rsid w:val="00E6042B"/>
    <w:rsid w:val="00E73399"/>
    <w:rsid w:val="00E745CF"/>
    <w:rsid w:val="00E7573D"/>
    <w:rsid w:val="00E821CF"/>
    <w:rsid w:val="00E931F1"/>
    <w:rsid w:val="00EE0186"/>
    <w:rsid w:val="00EF010F"/>
    <w:rsid w:val="00EF46EC"/>
    <w:rsid w:val="00F104EF"/>
    <w:rsid w:val="00F507C2"/>
    <w:rsid w:val="00F53288"/>
    <w:rsid w:val="00F665AC"/>
    <w:rsid w:val="00F72470"/>
    <w:rsid w:val="00F9789E"/>
    <w:rsid w:val="00FA4E62"/>
    <w:rsid w:val="00FA677D"/>
    <w:rsid w:val="00FB00E1"/>
    <w:rsid w:val="00FC03E3"/>
    <w:rsid w:val="00FC1111"/>
    <w:rsid w:val="00FC3BB8"/>
    <w:rsid w:val="00FC4CFB"/>
    <w:rsid w:val="00FE1B41"/>
    <w:rsid w:val="00FE3833"/>
    <w:rsid w:val="00FF21F2"/>
    <w:rsid w:val="00FF47AD"/>
    <w:rsid w:val="00FF566F"/>
    <w:rsid w:val="00FF6113"/>
    <w:rsid w:val="0267763B"/>
    <w:rsid w:val="10816255"/>
    <w:rsid w:val="140629E6"/>
    <w:rsid w:val="1A8024A0"/>
    <w:rsid w:val="1D474801"/>
    <w:rsid w:val="293D2DE6"/>
    <w:rsid w:val="3DF232BF"/>
    <w:rsid w:val="512F41FB"/>
    <w:rsid w:val="553F11F3"/>
    <w:rsid w:val="55945D94"/>
    <w:rsid w:val="58715207"/>
    <w:rsid w:val="6D494F43"/>
    <w:rsid w:val="764A0855"/>
    <w:rsid w:val="7D882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3"/>
    <w:uiPriority w:val="0"/>
    <w:pPr>
      <w:jc w:val="left"/>
    </w:pPr>
    <w:rPr>
      <w:sz w:val="18"/>
    </w:rPr>
  </w:style>
  <w:style w:type="paragraph" w:styleId="3">
    <w:name w:val="Body Text"/>
    <w:basedOn w:val="1"/>
    <w:next w:val="1"/>
    <w:link w:val="22"/>
    <w:qFormat/>
    <w:uiPriority w:val="0"/>
    <w:pPr>
      <w:spacing w:after="120"/>
    </w:pPr>
    <w:rPr>
      <w:szCs w:val="24"/>
    </w:rPr>
  </w:style>
  <w:style w:type="paragraph" w:styleId="4">
    <w:name w:val="Plain Text"/>
    <w:basedOn w:val="1"/>
    <w:link w:val="12"/>
    <w:qFormat/>
    <w:uiPriority w:val="0"/>
    <w:rPr>
      <w:rFonts w:ascii="宋体" w:hAnsi="Courier New" w:cstheme="minorBidi"/>
      <w:szCs w:val="22"/>
    </w:rPr>
  </w:style>
  <w:style w:type="paragraph" w:styleId="5">
    <w:name w:val="Balloon Text"/>
    <w:basedOn w:val="1"/>
    <w:link w:val="20"/>
    <w:semiHidden/>
    <w:unhideWhenUsed/>
    <w:qFormat/>
    <w:uiPriority w:val="99"/>
    <w:rPr>
      <w:sz w:val="18"/>
      <w:szCs w:val="18"/>
    </w:rPr>
  </w:style>
  <w:style w:type="paragraph" w:styleId="6">
    <w:name w:val="footer"/>
    <w:basedOn w:val="1"/>
    <w:link w:val="13"/>
    <w:qFormat/>
    <w:uiPriority w:val="0"/>
    <w:pPr>
      <w:tabs>
        <w:tab w:val="center" w:pos="4153"/>
        <w:tab w:val="right" w:pos="8306"/>
      </w:tabs>
      <w:snapToGrid w:val="0"/>
      <w:jc w:val="left"/>
    </w:pPr>
    <w:rPr>
      <w:rFonts w:asciiTheme="minorHAnsi" w:hAnsiTheme="minorHAnsi" w:eastAsiaTheme="minorEastAsia" w:cstheme="minorBidi"/>
      <w:sz w:val="18"/>
      <w:szCs w:val="22"/>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link w:val="14"/>
    <w:qFormat/>
    <w:uiPriority w:val="0"/>
    <w:pPr>
      <w:spacing w:before="240" w:after="60"/>
      <w:jc w:val="center"/>
      <w:outlineLvl w:val="0"/>
    </w:pPr>
    <w:rPr>
      <w:rFonts w:ascii="Arial" w:hAnsi="Arial" w:cs="Arial"/>
      <w:b/>
      <w:bCs/>
      <w:sz w:val="32"/>
      <w:szCs w:val="32"/>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纯文本 Char1"/>
    <w:link w:val="4"/>
    <w:uiPriority w:val="0"/>
    <w:rPr>
      <w:rFonts w:ascii="宋体" w:hAnsi="Courier New" w:eastAsia="宋体"/>
    </w:rPr>
  </w:style>
  <w:style w:type="character" w:customStyle="1" w:styleId="13">
    <w:name w:val="页脚 Char1"/>
    <w:link w:val="6"/>
    <w:qFormat/>
    <w:uiPriority w:val="0"/>
    <w:rPr>
      <w:sz w:val="18"/>
    </w:rPr>
  </w:style>
  <w:style w:type="character" w:customStyle="1" w:styleId="14">
    <w:name w:val="标题 Char1"/>
    <w:link w:val="8"/>
    <w:qFormat/>
    <w:uiPriority w:val="0"/>
    <w:rPr>
      <w:rFonts w:ascii="Arial" w:hAnsi="Arial" w:eastAsia="宋体" w:cs="Arial"/>
      <w:b/>
      <w:bCs/>
      <w:sz w:val="32"/>
      <w:szCs w:val="32"/>
    </w:rPr>
  </w:style>
  <w:style w:type="character" w:customStyle="1" w:styleId="15">
    <w:name w:val="页脚 Char"/>
    <w:basedOn w:val="11"/>
    <w:semiHidden/>
    <w:qFormat/>
    <w:uiPriority w:val="99"/>
    <w:rPr>
      <w:rFonts w:ascii="Times New Roman" w:hAnsi="Times New Roman" w:eastAsia="宋体" w:cs="Times New Roman"/>
      <w:sz w:val="18"/>
      <w:szCs w:val="18"/>
    </w:rPr>
  </w:style>
  <w:style w:type="character" w:customStyle="1" w:styleId="16">
    <w:name w:val="标题 Char"/>
    <w:basedOn w:val="11"/>
    <w:qFormat/>
    <w:uiPriority w:val="10"/>
    <w:rPr>
      <w:rFonts w:eastAsia="宋体" w:asciiTheme="majorHAnsi" w:hAnsiTheme="majorHAnsi" w:cstheme="majorBidi"/>
      <w:b/>
      <w:bCs/>
      <w:sz w:val="32"/>
      <w:szCs w:val="32"/>
    </w:rPr>
  </w:style>
  <w:style w:type="character" w:customStyle="1" w:styleId="17">
    <w:name w:val="纯文本 Char"/>
    <w:basedOn w:val="11"/>
    <w:semiHidden/>
    <w:qFormat/>
    <w:uiPriority w:val="99"/>
    <w:rPr>
      <w:rFonts w:ascii="宋体" w:hAnsi="Courier New" w:eastAsia="宋体" w:cs="Courier New"/>
      <w:szCs w:val="21"/>
    </w:rPr>
  </w:style>
  <w:style w:type="character" w:customStyle="1" w:styleId="18">
    <w:name w:val="页眉 Char"/>
    <w:basedOn w:val="11"/>
    <w:link w:val="7"/>
    <w:qFormat/>
    <w:uiPriority w:val="99"/>
    <w:rPr>
      <w:rFonts w:ascii="Times New Roman" w:hAnsi="Times New Roman" w:eastAsia="宋体" w:cs="Times New Roman"/>
      <w:sz w:val="18"/>
      <w:szCs w:val="18"/>
    </w:rPr>
  </w:style>
  <w:style w:type="paragraph" w:styleId="19">
    <w:name w:val="List Paragraph"/>
    <w:basedOn w:val="1"/>
    <w:qFormat/>
    <w:uiPriority w:val="34"/>
    <w:pPr>
      <w:ind w:firstLine="420" w:firstLineChars="200"/>
    </w:pPr>
  </w:style>
  <w:style w:type="character" w:customStyle="1" w:styleId="20">
    <w:name w:val="批注框文本 Char"/>
    <w:basedOn w:val="11"/>
    <w:link w:val="5"/>
    <w:semiHidden/>
    <w:qFormat/>
    <w:uiPriority w:val="99"/>
    <w:rPr>
      <w:rFonts w:ascii="Times New Roman" w:hAnsi="Times New Roman" w:eastAsia="宋体" w:cs="Times New Roman"/>
      <w:sz w:val="18"/>
      <w:szCs w:val="18"/>
    </w:rPr>
  </w:style>
  <w:style w:type="table" w:customStyle="1" w:styleId="21">
    <w:name w:val="TableGrid"/>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character" w:customStyle="1" w:styleId="22">
    <w:name w:val="正文文本 Char"/>
    <w:basedOn w:val="11"/>
    <w:link w:val="3"/>
    <w:uiPriority w:val="0"/>
    <w:rPr>
      <w:kern w:val="2"/>
      <w:sz w:val="21"/>
      <w:szCs w:val="24"/>
    </w:rPr>
  </w:style>
  <w:style w:type="character" w:customStyle="1" w:styleId="23">
    <w:name w:val="批注文字 Char"/>
    <w:basedOn w:val="11"/>
    <w:link w:val="2"/>
    <w:qFormat/>
    <w:uiPriority w:val="0"/>
    <w:rPr>
      <w:kern w:val="2"/>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7612</Words>
  <Characters>7820</Characters>
  <Lines>58</Lines>
  <Paragraphs>16</Paragraphs>
  <TotalTime>6</TotalTime>
  <ScaleCrop>false</ScaleCrop>
  <LinksUpToDate>false</LinksUpToDate>
  <CharactersWithSpaces>7954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2023-05-12T03:36:00Z</dcterms:created>
  <dc:creator>User</dc:creator>
  <cp:lastModifiedBy>Blue-Sibyl</cp:lastModifiedBy>
  <cp:lastPrinted>2021-06-02T06:39:00Z</cp:lastPrinted>
  <dcterms:modified xsi:type="dcterms:W3CDTF">2023-05-15T06:55:25Z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B3EAA12E9B6A4A0BA918948BC9EA3F6C</vt:lpwstr>
  </property>
</Properties>
</file>