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C022A">
      <w:pPr>
        <w:pStyle w:val="6"/>
        <w:rPr>
          <w:rFonts w:hint="eastAsia" w:ascii="宋体" w:hAnsi="宋体"/>
          <w:sz w:val="36"/>
        </w:rPr>
      </w:pPr>
      <w:bookmarkStart w:id="0" w:name="_Toc38367762"/>
      <w:r>
        <w:rPr>
          <w:rFonts w:hint="eastAsia" w:ascii="宋体" w:hAnsi="宋体"/>
          <w:sz w:val="36"/>
        </w:rPr>
        <w:t>【液相色谱-电感耦合等离子体质谱联用仪】</w:t>
      </w:r>
    </w:p>
    <w:p w14:paraId="578BBDB7">
      <w:pPr>
        <w:pStyle w:val="6"/>
        <w:rPr>
          <w:rFonts w:hint="eastAsia" w:ascii="宋体" w:hAnsi="宋体"/>
          <w:sz w:val="36"/>
        </w:rPr>
      </w:pPr>
      <w:r>
        <w:rPr>
          <w:rFonts w:ascii="宋体" w:hAnsi="宋体"/>
          <w:sz w:val="36"/>
        </w:rPr>
        <w:t>采购需求</w:t>
      </w:r>
      <w:bookmarkEnd w:id="0"/>
    </w:p>
    <w:p w14:paraId="26F9FD5F">
      <w:pPr>
        <w:tabs>
          <w:tab w:val="left" w:pos="900"/>
        </w:tabs>
        <w:spacing w:before="156" w:beforeLines="50" w:line="360" w:lineRule="auto"/>
        <w:rPr>
          <w:b/>
          <w:szCs w:val="21"/>
        </w:rPr>
      </w:pPr>
      <w:bookmarkStart w:id="1" w:name="_Toc172360661"/>
      <w:bookmarkStart w:id="2" w:name="_Toc158978330"/>
      <w:bookmarkStart w:id="3" w:name="_Toc219271393"/>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5F79E640">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6282FCB1">
      <w:pPr>
        <w:spacing w:line="300" w:lineRule="auto"/>
        <w:ind w:firstLine="420" w:firstLineChars="200"/>
        <w:rPr>
          <w:szCs w:val="21"/>
        </w:rPr>
      </w:pPr>
      <w:r>
        <w:t>本项目采购</w:t>
      </w:r>
      <w:r>
        <w:rPr>
          <w:rFonts w:eastAsia="黑体"/>
          <w:kern w:val="0"/>
          <w:sz w:val="20"/>
          <w:lang w:bidi="ar"/>
        </w:rPr>
        <w:t>液相色谱-电感耦合等离子体质谱联用仪</w:t>
      </w:r>
      <w:r>
        <w:t>（HPLC-ICP-MS）1套，主要用于</w:t>
      </w:r>
      <w:bookmarkStart w:id="4" w:name="OLE_LINK9"/>
      <w:r>
        <w:rPr>
          <w:rFonts w:hint="eastAsia"/>
        </w:rPr>
        <w:t>微量</w:t>
      </w:r>
      <w:r>
        <w:t>元素定性、定量、同位素比及元素形态分析</w:t>
      </w:r>
      <w:bookmarkEnd w:id="4"/>
      <w:r>
        <w:t>。</w:t>
      </w:r>
    </w:p>
    <w:p w14:paraId="5624EB2A">
      <w:pPr>
        <w:tabs>
          <w:tab w:val="left" w:pos="900"/>
        </w:tabs>
        <w:spacing w:before="156" w:beforeLines="50" w:line="360" w:lineRule="auto"/>
        <w:rPr>
          <w:b/>
          <w:szCs w:val="21"/>
        </w:rPr>
      </w:pPr>
      <w:r>
        <w:rPr>
          <w:rFonts w:hAnsi="宋体"/>
          <w:b/>
          <w:szCs w:val="21"/>
        </w:rPr>
        <w:t>（二）为落实政府采购政策需满足的要求</w:t>
      </w:r>
    </w:p>
    <w:p w14:paraId="615E946E">
      <w:pPr>
        <w:tabs>
          <w:tab w:val="left" w:pos="900"/>
        </w:tabs>
        <w:spacing w:line="360" w:lineRule="auto"/>
        <w:rPr>
          <w:rFonts w:hint="eastAsia" w:hAnsi="宋体"/>
          <w:szCs w:val="21"/>
        </w:rPr>
      </w:pPr>
      <w:r>
        <w:rPr>
          <w:rFonts w:hint="eastAsia" w:hAnsi="宋体"/>
          <w:szCs w:val="24"/>
        </w:rPr>
        <w:t>1</w:t>
      </w: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04712891">
      <w:pPr>
        <w:tabs>
          <w:tab w:val="left" w:pos="900"/>
        </w:tabs>
        <w:spacing w:line="360" w:lineRule="auto"/>
        <w:ind w:left="420"/>
        <w:rPr>
          <w:rFonts w:hint="eastAsia" w:hAnsi="宋体"/>
          <w:color w:val="FF0000"/>
          <w:szCs w:val="24"/>
        </w:rPr>
      </w:pPr>
      <w:r>
        <w:rPr>
          <w:rFonts w:hint="eastAsia" w:hAnsi="宋体"/>
          <w:szCs w:val="24"/>
        </w:rPr>
        <w:t>本项目采购标的对应的《中小企业划型标准规定》所属行业为：</w:t>
      </w:r>
      <w:r>
        <w:rPr>
          <w:rFonts w:hint="eastAsia" w:hAnsi="宋体"/>
          <w:szCs w:val="24"/>
          <w:u w:val="single"/>
        </w:rPr>
        <w:t xml:space="preserve"> 工业</w:t>
      </w:r>
      <w:r>
        <w:rPr>
          <w:rFonts w:hAnsi="宋体"/>
          <w:szCs w:val="24"/>
          <w:u w:val="single"/>
        </w:rPr>
        <w:t xml:space="preserve">  </w:t>
      </w:r>
      <w:r>
        <w:rPr>
          <w:rFonts w:hint="eastAsia" w:hAnsi="宋体"/>
          <w:szCs w:val="24"/>
        </w:rPr>
        <w:t>。</w:t>
      </w:r>
    </w:p>
    <w:p w14:paraId="042DE5AC">
      <w:pPr>
        <w:tabs>
          <w:tab w:val="left" w:pos="900"/>
        </w:tabs>
        <w:spacing w:line="360" w:lineRule="auto"/>
        <w:rPr>
          <w:rFonts w:hint="eastAsia" w:cs="宋体" w:asciiTheme="minorEastAsia" w:hAnsiTheme="minorEastAsia"/>
          <w:b/>
          <w:color w:val="000000"/>
          <w:kern w:val="0"/>
          <w:sz w:val="20"/>
          <w:szCs w:val="21"/>
        </w:rPr>
      </w:pPr>
      <w:r>
        <w:rPr>
          <w:rFonts w:hint="eastAsia" w:hAnsi="宋体"/>
          <w:szCs w:val="24"/>
        </w:rPr>
        <w:t>2</w:t>
      </w:r>
      <w:r>
        <w:rPr>
          <w:rFonts w:hAnsi="宋体"/>
          <w:szCs w:val="24"/>
        </w:rPr>
        <w:t>.</w:t>
      </w:r>
      <w:r>
        <w:rPr>
          <w:rFonts w:hint="eastAsia" w:cs="宋体" w:asciiTheme="minorEastAsia" w:hAnsiTheme="minorEastAsia"/>
          <w:color w:val="000000"/>
          <w:kern w:val="0"/>
          <w:sz w:val="20"/>
          <w:szCs w:val="21"/>
        </w:rPr>
        <w:t xml:space="preserve"> </w:t>
      </w:r>
      <w:r>
        <w:rPr>
          <w:rFonts w:cs="宋体" w:asciiTheme="minorEastAsia" w:hAnsiTheme="minorEastAsia"/>
          <w:b/>
          <w:color w:val="000000"/>
          <w:kern w:val="0"/>
          <w:sz w:val="20"/>
          <w:szCs w:val="21"/>
        </w:rPr>
        <w:sym w:font="Wingdings 2" w:char="F052"/>
      </w:r>
      <w:r>
        <w:rPr>
          <w:rFonts w:hint="eastAsia" w:cs="宋体" w:asciiTheme="minorEastAsia" w:hAnsiTheme="minorEastAsia"/>
          <w:b/>
          <w:color w:val="000000"/>
          <w:kern w:val="0"/>
          <w:sz w:val="20"/>
          <w:szCs w:val="21"/>
        </w:rPr>
        <w:t xml:space="preserve"> 本采购项目允许进口产品参加。</w:t>
      </w:r>
    </w:p>
    <w:p w14:paraId="6FD0A44A">
      <w:pPr>
        <w:tabs>
          <w:tab w:val="left" w:pos="900"/>
        </w:tabs>
        <w:spacing w:before="156" w:beforeLines="50" w:line="360" w:lineRule="auto"/>
        <w:rPr>
          <w:rFonts w:hint="eastAsia"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323B9C8D">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3F195D4">
      <w:pPr>
        <w:tabs>
          <w:tab w:val="left" w:pos="900"/>
        </w:tabs>
        <w:spacing w:before="156" w:beforeLines="50" w:line="360" w:lineRule="auto"/>
        <w:rPr>
          <w:rFonts w:hint="eastAsia" w:hAnsi="宋体"/>
          <w:b/>
          <w:szCs w:val="21"/>
        </w:rPr>
      </w:pPr>
      <w:r>
        <w:rPr>
          <w:rFonts w:hint="eastAsia" w:hAnsi="宋体"/>
          <w:b/>
          <w:szCs w:val="21"/>
        </w:rPr>
        <w:t>三、采购标的概况</w:t>
      </w:r>
    </w:p>
    <w:p w14:paraId="560DC03A">
      <w:pPr>
        <w:spacing w:before="156" w:beforeLines="50" w:line="360" w:lineRule="auto"/>
        <w:rPr>
          <w:rFonts w:hint="eastAsia" w:hAnsi="宋体"/>
          <w:szCs w:val="21"/>
        </w:rPr>
      </w:pPr>
      <w:r>
        <w:rPr>
          <w:rFonts w:hint="eastAsia" w:ascii="宋体" w:hAnsi="宋体"/>
          <w:szCs w:val="21"/>
        </w:rPr>
        <w:t>（一）采购项目名称：</w:t>
      </w:r>
      <w:r>
        <w:rPr>
          <w:rFonts w:hint="eastAsia" w:ascii="宋体" w:hAnsi="宋体"/>
          <w:szCs w:val="21"/>
          <w:u w:val="single"/>
        </w:rPr>
        <w:t xml:space="preserve"> </w:t>
      </w:r>
      <w:r>
        <w:rPr>
          <w:rFonts w:hint="eastAsia"/>
          <w:szCs w:val="21"/>
          <w:u w:val="single"/>
        </w:rPr>
        <w:t>液相色谱-电感耦合等离子体质谱联用仪</w:t>
      </w:r>
      <w:r>
        <w:rPr>
          <w:rFonts w:ascii="宋体" w:hAnsi="宋体"/>
          <w:szCs w:val="21"/>
          <w:u w:val="single"/>
        </w:rPr>
        <w:t xml:space="preserve">  </w:t>
      </w:r>
      <w:r>
        <w:rPr>
          <w:rFonts w:hAnsi="宋体"/>
          <w:szCs w:val="21"/>
        </w:rPr>
        <w:t xml:space="preserve">   </w:t>
      </w:r>
    </w:p>
    <w:p w14:paraId="68946595">
      <w:pPr>
        <w:spacing w:before="156" w:beforeLines="50" w:line="360" w:lineRule="auto"/>
        <w:rPr>
          <w:rFonts w:hint="eastAsia" w:hAnsi="宋体"/>
          <w:szCs w:val="21"/>
          <w:u w:val="single"/>
        </w:rPr>
      </w:pPr>
      <w:r>
        <w:rPr>
          <w:rFonts w:hint="eastAsia" w:hAnsi="宋体"/>
          <w:szCs w:val="21"/>
        </w:rPr>
        <w:t>（二）采购数量及计量单位：</w:t>
      </w:r>
      <w:r>
        <w:rPr>
          <w:rFonts w:hAnsi="宋体"/>
          <w:szCs w:val="21"/>
          <w:u w:val="single"/>
        </w:rPr>
        <w:t xml:space="preserve">  </w:t>
      </w:r>
      <w:r>
        <w:rPr>
          <w:rFonts w:hint="eastAsia" w:hAnsi="宋体"/>
          <w:szCs w:val="21"/>
          <w:u w:val="single"/>
        </w:rPr>
        <w:t>1套</w:t>
      </w:r>
      <w:r>
        <w:rPr>
          <w:rFonts w:hAnsi="宋体"/>
          <w:szCs w:val="21"/>
          <w:u w:val="single"/>
        </w:rPr>
        <w:t xml:space="preserve">  </w:t>
      </w:r>
    </w:p>
    <w:p w14:paraId="2009F047">
      <w:pPr>
        <w:spacing w:before="156" w:beforeLines="50" w:line="360" w:lineRule="auto"/>
        <w:rPr>
          <w:rFonts w:hint="eastAsia" w:hAnsi="宋体"/>
          <w:szCs w:val="21"/>
        </w:rPr>
      </w:pPr>
      <w:r>
        <w:rPr>
          <w:rFonts w:hint="eastAsia" w:hAnsi="宋体"/>
          <w:szCs w:val="21"/>
        </w:rPr>
        <w:t>（三）最高限价：人民币</w:t>
      </w:r>
      <w:r>
        <w:rPr>
          <w:rFonts w:hint="eastAsia" w:hAnsi="宋体"/>
          <w:szCs w:val="21"/>
          <w:u w:val="single"/>
        </w:rPr>
        <w:t xml:space="preserve"> 180万 </w:t>
      </w:r>
      <w:r>
        <w:rPr>
          <w:rFonts w:hAnsi="宋体"/>
          <w:szCs w:val="21"/>
        </w:rPr>
        <w:t xml:space="preserve"> </w:t>
      </w:r>
      <w:r>
        <w:rPr>
          <w:rFonts w:hint="eastAsia" w:hAnsi="宋体"/>
          <w:szCs w:val="21"/>
        </w:rPr>
        <w:t>元。</w:t>
      </w:r>
    </w:p>
    <w:p w14:paraId="3853A3E4">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180</w:t>
      </w:r>
      <w:r>
        <w:rPr>
          <w:rFonts w:hAnsi="宋体"/>
          <w:u w:val="single"/>
        </w:rPr>
        <w:t xml:space="preserve"> </w:t>
      </w:r>
      <w:r>
        <w:rPr>
          <w:rFonts w:hint="eastAsia" w:hAnsi="宋体"/>
        </w:rPr>
        <w:t>天内。</w:t>
      </w:r>
    </w:p>
    <w:p w14:paraId="7BC34255">
      <w:pPr>
        <w:tabs>
          <w:tab w:val="left" w:pos="900"/>
        </w:tabs>
        <w:spacing w:before="156" w:beforeLines="50" w:line="360" w:lineRule="auto"/>
        <w:rPr>
          <w:rFonts w:hint="eastAsia" w:hAnsi="宋体"/>
          <w:szCs w:val="21"/>
        </w:rPr>
      </w:pPr>
      <w:r>
        <w:rPr>
          <w:rFonts w:hint="eastAsia" w:hAnsi="宋体"/>
          <w:szCs w:val="21"/>
        </w:rPr>
        <w:t>（五）</w:t>
      </w:r>
      <w:r>
        <w:rPr>
          <w:rFonts w:hAnsi="宋体"/>
          <w:szCs w:val="21"/>
        </w:rPr>
        <w:t>交付地点：</w:t>
      </w:r>
      <w:r>
        <w:rPr>
          <w:rFonts w:hint="eastAsia" w:hAnsi="宋体"/>
          <w:szCs w:val="21"/>
          <w:u w:val="single"/>
        </w:rPr>
        <w:t xml:space="preserve"> </w:t>
      </w:r>
      <w:r>
        <w:rPr>
          <w:rFonts w:hint="eastAsia" w:ascii="宋体" w:hAnsi="宋体" w:cs="宋体"/>
          <w:szCs w:val="21"/>
          <w:u w:val="single"/>
        </w:rPr>
        <w:t>西安交通大学创新港校区指定地点</w:t>
      </w:r>
      <w:r>
        <w:rPr>
          <w:rFonts w:hAnsi="宋体"/>
          <w:szCs w:val="21"/>
          <w:u w:val="single"/>
        </w:rPr>
        <w:t xml:space="preserve">  </w:t>
      </w:r>
      <w:r>
        <w:rPr>
          <w:rFonts w:hint="eastAsia" w:hAnsi="宋体"/>
          <w:szCs w:val="21"/>
        </w:rPr>
        <w:t>。</w:t>
      </w:r>
    </w:p>
    <w:p w14:paraId="0CD4B549">
      <w:pPr>
        <w:tabs>
          <w:tab w:val="left" w:pos="900"/>
        </w:tabs>
        <w:spacing w:before="156" w:beforeLines="50" w:line="360" w:lineRule="auto"/>
        <w:rPr>
          <w:rFonts w:hint="eastAsia" w:hAnsi="宋体"/>
          <w:szCs w:val="21"/>
        </w:rPr>
      </w:pPr>
      <w:r>
        <w:rPr>
          <w:rFonts w:hint="eastAsia" w:hAnsi="宋体"/>
          <w:szCs w:val="21"/>
        </w:rPr>
        <w:t>（六）付款进度安排：</w:t>
      </w:r>
      <w:r>
        <w:rPr>
          <w:rFonts w:hint="eastAsia" w:hAnsi="宋体"/>
          <w:szCs w:val="21"/>
          <w:u w:val="single"/>
        </w:rPr>
        <w:t xml:space="preserve"> </w:t>
      </w:r>
      <w:r>
        <w:rPr>
          <w:rFonts w:hint="eastAsia" w:ascii="宋体" w:hAnsi="宋体" w:cs="宋体"/>
          <w:szCs w:val="21"/>
          <w:u w:val="single"/>
        </w:rPr>
        <w:t>1</w:t>
      </w:r>
      <w:r>
        <w:rPr>
          <w:rFonts w:ascii="宋体" w:hAnsi="宋体" w:cs="宋体"/>
          <w:szCs w:val="21"/>
          <w:u w:val="single"/>
        </w:rPr>
        <w:t>00%</w:t>
      </w:r>
      <w:r>
        <w:rPr>
          <w:rFonts w:hint="eastAsia" w:ascii="宋体" w:hAnsi="宋体" w:cs="宋体"/>
          <w:szCs w:val="21"/>
          <w:u w:val="single"/>
        </w:rPr>
        <w:t>不可撤销信用证，见开箱单解付9</w:t>
      </w:r>
      <w:r>
        <w:rPr>
          <w:rFonts w:ascii="宋体" w:hAnsi="宋体" w:cs="宋体"/>
          <w:szCs w:val="21"/>
          <w:u w:val="single"/>
        </w:rPr>
        <w:t>0%</w:t>
      </w:r>
      <w:r>
        <w:rPr>
          <w:rFonts w:hint="eastAsia" w:ascii="宋体" w:hAnsi="宋体" w:cs="宋体"/>
          <w:szCs w:val="21"/>
          <w:u w:val="single"/>
        </w:rPr>
        <w:t>，验收合格后付清余款</w:t>
      </w:r>
      <w:r>
        <w:rPr>
          <w:rFonts w:hAnsi="宋体"/>
          <w:szCs w:val="21"/>
          <w:u w:val="single"/>
        </w:rPr>
        <w:t xml:space="preserve">  </w:t>
      </w:r>
      <w:r>
        <w:rPr>
          <w:rFonts w:hint="eastAsia" w:hAnsi="宋体"/>
          <w:szCs w:val="21"/>
        </w:rPr>
        <w:t>。</w:t>
      </w:r>
    </w:p>
    <w:p w14:paraId="573B757A">
      <w:pPr>
        <w:tabs>
          <w:tab w:val="left" w:pos="900"/>
        </w:tabs>
        <w:spacing w:before="156" w:beforeLines="50" w:line="360" w:lineRule="auto"/>
        <w:rPr>
          <w:rFonts w:hint="eastAsia" w:hAnsi="宋体"/>
          <w:b/>
          <w:szCs w:val="21"/>
        </w:rPr>
      </w:pPr>
      <w:r>
        <w:rPr>
          <w:rFonts w:hint="eastAsia" w:hAnsi="宋体"/>
          <w:b/>
          <w:szCs w:val="21"/>
        </w:rPr>
        <w:t>四、采购标的需满足的质量、安全、技术规格、物理特性等要求：</w:t>
      </w:r>
    </w:p>
    <w:p w14:paraId="1F16BFDC">
      <w:pPr>
        <w:tabs>
          <w:tab w:val="left" w:pos="900"/>
        </w:tabs>
        <w:spacing w:line="300" w:lineRule="auto"/>
        <w:rPr>
          <w:rFonts w:hint="eastAsia" w:ascii="楷体" w:hAnsi="楷体" w:eastAsia="楷体"/>
          <w:b/>
          <w:szCs w:val="21"/>
        </w:rPr>
      </w:pPr>
      <w:r>
        <w:rPr>
          <w:rFonts w:hint="eastAsia" w:ascii="楷体" w:hAnsi="楷体" w:eastAsia="楷体"/>
          <w:b/>
          <w:szCs w:val="21"/>
        </w:rPr>
        <w:t>“*”项为关键技术指标，不作废标项处理。</w:t>
      </w:r>
    </w:p>
    <w:p w14:paraId="46CB1C09">
      <w:pPr>
        <w:tabs>
          <w:tab w:val="left" w:pos="900"/>
        </w:tabs>
        <w:spacing w:line="300" w:lineRule="auto"/>
        <w:rPr>
          <w:rFonts w:hint="eastAsia" w:ascii="宋体" w:hAnsi="宋体"/>
          <w:szCs w:val="21"/>
        </w:rPr>
      </w:pPr>
      <w:r>
        <w:rPr>
          <w:rFonts w:hAnsi="宋体"/>
          <w:b/>
          <w:szCs w:val="21"/>
        </w:rPr>
        <w:t>1</w:t>
      </w:r>
      <w:r>
        <w:rPr>
          <w:rFonts w:hint="eastAsia" w:hAnsi="宋体"/>
          <w:b/>
          <w:szCs w:val="21"/>
        </w:rPr>
        <w:t>、系统总体要求</w:t>
      </w:r>
    </w:p>
    <w:p w14:paraId="78FF5930">
      <w:pPr>
        <w:tabs>
          <w:tab w:val="left" w:pos="900"/>
        </w:tabs>
        <w:spacing w:line="300" w:lineRule="auto"/>
        <w:ind w:firstLine="420" w:firstLineChars="200"/>
        <w:rPr>
          <w:szCs w:val="21"/>
        </w:rPr>
      </w:pPr>
      <w:r>
        <w:rPr>
          <w:rFonts w:hint="eastAsia" w:ascii="宋体" w:hAnsi="宋体"/>
          <w:szCs w:val="21"/>
        </w:rPr>
        <w:t>采购高效液相色谱与电感耦合等</w:t>
      </w:r>
      <w:r>
        <w:rPr>
          <w:szCs w:val="21"/>
        </w:rPr>
        <w:t>离子体质谱联用仪（HPLC-ICP-MS）1套</w:t>
      </w:r>
      <w:r>
        <w:rPr>
          <w:rFonts w:hint="eastAsia" w:ascii="宋体" w:hAnsi="宋体"/>
          <w:szCs w:val="21"/>
        </w:rPr>
        <w:t>，满足</w:t>
      </w:r>
      <w:r>
        <w:rPr>
          <w:rFonts w:hint="eastAsia" w:ascii="宋体" w:hAnsi="宋体" w:cs="等线"/>
        </w:rPr>
        <w:t>仪器功能运行的主要配置包括</w:t>
      </w:r>
      <w:r>
        <w:rPr>
          <w:rFonts w:hint="eastAsia" w:ascii="宋体" w:hAnsi="宋体"/>
          <w:szCs w:val="21"/>
        </w:rPr>
        <w:t>：高效液相色谱仪、电感耦合等离子体离子源、离子透镜、碰撞反应池、四极杆质量过滤器</w:t>
      </w:r>
      <w:r>
        <w:rPr>
          <w:szCs w:val="21"/>
        </w:rPr>
        <w:t>、离子检测系统等部分构成。由微机和必要的软件对仪器进行控制，并进行数据获取、压缩、处理显示和存储。质谱仪还应该包括维持高真空的所有设备，以及进行常规溶液样品雾化的进样系统。</w:t>
      </w:r>
    </w:p>
    <w:p w14:paraId="770D710F">
      <w:pPr>
        <w:tabs>
          <w:tab w:val="left" w:pos="900"/>
        </w:tabs>
        <w:spacing w:line="300" w:lineRule="auto"/>
        <w:ind w:firstLine="420" w:firstLineChars="200"/>
        <w:rPr>
          <w:szCs w:val="21"/>
        </w:rPr>
      </w:pPr>
      <w:r>
        <w:rPr>
          <w:rFonts w:hint="eastAsia" w:ascii="宋体" w:hAnsi="宋体"/>
          <w:szCs w:val="21"/>
        </w:rPr>
        <w:t>高效液相色谱仪与电感耦合等</w:t>
      </w:r>
      <w:r>
        <w:rPr>
          <w:szCs w:val="21"/>
        </w:rPr>
        <w:t>离子体质谱</w:t>
      </w:r>
      <w:r>
        <w:rPr>
          <w:rFonts w:hint="eastAsia"/>
          <w:szCs w:val="21"/>
        </w:rPr>
        <w:t>仪可分别独立运行，高效液相色谱仪可方便与任一品牌和型号的电感耦合等离子体质谱仪实现联用。</w:t>
      </w:r>
    </w:p>
    <w:p w14:paraId="59B73892">
      <w:pPr>
        <w:tabs>
          <w:tab w:val="left" w:pos="900"/>
        </w:tabs>
        <w:spacing w:line="300" w:lineRule="auto"/>
        <w:rPr>
          <w:rFonts w:hint="eastAsia" w:hAnsi="宋体"/>
          <w:b/>
          <w:szCs w:val="21"/>
        </w:rPr>
      </w:pPr>
      <w:r>
        <w:rPr>
          <w:rFonts w:hint="eastAsia" w:hAnsi="宋体"/>
          <w:b/>
          <w:szCs w:val="21"/>
        </w:rPr>
        <w:t>2、液相色谱仪部分硬件配置与性能指标要求</w:t>
      </w:r>
    </w:p>
    <w:p w14:paraId="65021712">
      <w:pPr>
        <w:tabs>
          <w:tab w:val="left" w:pos="900"/>
        </w:tabs>
        <w:spacing w:line="300" w:lineRule="auto"/>
        <w:rPr>
          <w:szCs w:val="21"/>
        </w:rPr>
      </w:pPr>
      <w:r>
        <w:rPr>
          <w:szCs w:val="21"/>
        </w:rPr>
        <w:t>*2.1 液相系统高压泵采用四元梯度泵：满足4组流动相梯度调节</w:t>
      </w:r>
    </w:p>
    <w:p w14:paraId="1C3C0C2C">
      <w:pPr>
        <w:tabs>
          <w:tab w:val="left" w:pos="900"/>
        </w:tabs>
        <w:spacing w:line="300" w:lineRule="auto"/>
        <w:rPr>
          <w:szCs w:val="21"/>
          <w:lang w:val="de-DE"/>
        </w:rPr>
      </w:pPr>
      <w:r>
        <w:rPr>
          <w:szCs w:val="21"/>
        </w:rPr>
        <w:t>2.2 液相系统</w:t>
      </w:r>
      <w:r>
        <w:rPr>
          <w:szCs w:val="21"/>
          <w:lang w:val="de-DE"/>
        </w:rPr>
        <w:t>内置四通道在线脱气机</w:t>
      </w:r>
    </w:p>
    <w:p w14:paraId="46ABA669">
      <w:pPr>
        <w:tabs>
          <w:tab w:val="left" w:pos="900"/>
        </w:tabs>
        <w:spacing w:line="300" w:lineRule="auto"/>
        <w:rPr>
          <w:szCs w:val="21"/>
        </w:rPr>
      </w:pPr>
      <w:r>
        <w:rPr>
          <w:szCs w:val="21"/>
          <w:lang w:val="de-DE"/>
        </w:rPr>
        <w:t xml:space="preserve">2.3 </w:t>
      </w:r>
      <w:r>
        <w:rPr>
          <w:szCs w:val="21"/>
        </w:rPr>
        <w:t>液相系统整机连接管路：惰性PEEK材质耐酸碱腐蚀</w:t>
      </w:r>
    </w:p>
    <w:p w14:paraId="421BED5A">
      <w:pPr>
        <w:tabs>
          <w:tab w:val="left" w:pos="900"/>
        </w:tabs>
        <w:spacing w:line="300" w:lineRule="auto"/>
        <w:rPr>
          <w:szCs w:val="21"/>
        </w:rPr>
      </w:pPr>
      <w:r>
        <w:rPr>
          <w:szCs w:val="21"/>
        </w:rPr>
        <w:t>2.4 液相色谱检测器：荧光检测器</w:t>
      </w:r>
      <w:r>
        <w:rPr>
          <w:rFonts w:hint="eastAsia"/>
          <w:szCs w:val="21"/>
        </w:rPr>
        <w:t>或电雾式（CAD）检测器</w:t>
      </w:r>
      <w:r>
        <w:rPr>
          <w:szCs w:val="21"/>
        </w:rPr>
        <w:t>。</w:t>
      </w:r>
    </w:p>
    <w:p w14:paraId="446D5C0E">
      <w:pPr>
        <w:tabs>
          <w:tab w:val="left" w:pos="900"/>
        </w:tabs>
        <w:spacing w:line="300" w:lineRule="auto"/>
        <w:rPr>
          <w:szCs w:val="21"/>
        </w:rPr>
      </w:pPr>
      <w:r>
        <w:rPr>
          <w:szCs w:val="21"/>
        </w:rPr>
        <w:t>*2.5 可分析As、Cr、Se、Hg色谱柱和保护柱：Dionex lonPac AG7 Analytical Column (4 x 50 mm)和配套保护柱1套（分析As形态）；Dionex lonPac AS7 Analytical Column (4 x 250 mm)和配套保护柱1套（分析Cr形态）；Dionex lonPac AS11 Analytical Column (4 x 250 mm)和配套保护柱1套（分析Se形态）；Acclaim 120 C18(50 x 2.1 mm, 5um)和配套保护柱1套（分析Hg形态）</w:t>
      </w:r>
      <w:r>
        <w:rPr>
          <w:rFonts w:hint="eastAsia"/>
          <w:szCs w:val="21"/>
        </w:rPr>
        <w:t>；</w:t>
      </w:r>
      <w:r>
        <w:rPr>
          <w:szCs w:val="21"/>
        </w:rPr>
        <w:t>Dionex lonPac CS12 Analytical Column(4 x 250 mm)和配套保护柱1套（分析</w:t>
      </w:r>
      <w:r>
        <w:rPr>
          <w:rFonts w:hint="eastAsia"/>
          <w:szCs w:val="21"/>
        </w:rPr>
        <w:t>阳离子</w:t>
      </w:r>
      <w:r>
        <w:rPr>
          <w:szCs w:val="21"/>
        </w:rPr>
        <w:t>）。</w:t>
      </w:r>
    </w:p>
    <w:p w14:paraId="32714E11">
      <w:pPr>
        <w:tabs>
          <w:tab w:val="left" w:pos="900"/>
        </w:tabs>
        <w:spacing w:line="300" w:lineRule="auto"/>
        <w:rPr>
          <w:color w:val="000000"/>
          <w:szCs w:val="21"/>
        </w:rPr>
      </w:pPr>
      <w:r>
        <w:rPr>
          <w:szCs w:val="21"/>
        </w:rPr>
        <w:t xml:space="preserve">2.6 </w:t>
      </w:r>
      <w:r>
        <w:rPr>
          <w:color w:val="000000"/>
          <w:szCs w:val="21"/>
        </w:rPr>
        <w:t>进样系统：具有大于90位样品盘，进样针在xyz轴方向可以自由移动。</w:t>
      </w:r>
    </w:p>
    <w:p w14:paraId="3FCCB8DE">
      <w:pPr>
        <w:tabs>
          <w:tab w:val="left" w:pos="900"/>
        </w:tabs>
        <w:spacing w:line="300" w:lineRule="auto"/>
        <w:rPr>
          <w:szCs w:val="21"/>
        </w:rPr>
      </w:pPr>
      <w:r>
        <w:rPr>
          <w:szCs w:val="21"/>
        </w:rPr>
        <w:t>2.7 软件系统：可实现仪器自动开机、自动优化；可与配套ICP-MS实现联用检测。</w:t>
      </w:r>
    </w:p>
    <w:p w14:paraId="2BDCFC8F">
      <w:pPr>
        <w:tabs>
          <w:tab w:val="left" w:pos="900"/>
        </w:tabs>
        <w:spacing w:line="300" w:lineRule="auto"/>
        <w:rPr>
          <w:szCs w:val="21"/>
        </w:rPr>
      </w:pPr>
      <w:r>
        <w:rPr>
          <w:szCs w:val="21"/>
        </w:rPr>
        <w:t>2.</w:t>
      </w:r>
      <w:r>
        <w:rPr>
          <w:rFonts w:hint="eastAsia"/>
          <w:szCs w:val="21"/>
          <w:lang w:val="en-US" w:eastAsia="zh-CN"/>
        </w:rPr>
        <w:t>8</w:t>
      </w:r>
      <w:r>
        <w:rPr>
          <w:szCs w:val="21"/>
        </w:rPr>
        <w:t xml:space="preserve"> 液相系统耐压：大于6000 psi（全流量范围）</w:t>
      </w:r>
      <w:r>
        <w:rPr>
          <w:rFonts w:hint="eastAsia"/>
          <w:szCs w:val="21"/>
        </w:rPr>
        <w:t>。</w:t>
      </w:r>
    </w:p>
    <w:p w14:paraId="57D1C09B">
      <w:pPr>
        <w:tabs>
          <w:tab w:val="left" w:pos="900"/>
        </w:tabs>
        <w:spacing w:line="300" w:lineRule="auto"/>
        <w:rPr>
          <w:color w:val="000000"/>
          <w:szCs w:val="21"/>
        </w:rPr>
      </w:pPr>
      <w:r>
        <w:rPr>
          <w:szCs w:val="21"/>
        </w:rPr>
        <w:t>2.</w:t>
      </w:r>
      <w:r>
        <w:rPr>
          <w:rFonts w:hint="eastAsia"/>
          <w:szCs w:val="21"/>
          <w:lang w:val="en-US" w:eastAsia="zh-CN"/>
        </w:rPr>
        <w:t>9</w:t>
      </w:r>
      <w:r>
        <w:rPr>
          <w:color w:val="000000"/>
          <w:szCs w:val="21"/>
        </w:rPr>
        <w:t>柱温箱控温精度：室温~90℃，误差± 1ºC</w:t>
      </w:r>
      <w:r>
        <w:rPr>
          <w:rFonts w:hint="eastAsia"/>
          <w:color w:val="000000"/>
          <w:szCs w:val="21"/>
        </w:rPr>
        <w:t>。</w:t>
      </w:r>
    </w:p>
    <w:p w14:paraId="24D6DF2A">
      <w:pPr>
        <w:tabs>
          <w:tab w:val="left" w:pos="900"/>
        </w:tabs>
        <w:spacing w:line="300" w:lineRule="auto"/>
        <w:rPr>
          <w:color w:val="000000"/>
          <w:szCs w:val="21"/>
        </w:rPr>
      </w:pPr>
      <w:r>
        <w:rPr>
          <w:rFonts w:hint="eastAsia"/>
          <w:color w:val="000000"/>
          <w:szCs w:val="21"/>
        </w:rPr>
        <w:t>2</w:t>
      </w:r>
      <w:r>
        <w:rPr>
          <w:color w:val="000000"/>
          <w:szCs w:val="21"/>
        </w:rPr>
        <w:t>.1</w:t>
      </w:r>
      <w:r>
        <w:rPr>
          <w:rFonts w:hint="eastAsia"/>
          <w:color w:val="000000"/>
          <w:szCs w:val="21"/>
          <w:lang w:val="en-US" w:eastAsia="zh-CN"/>
        </w:rPr>
        <w:t>0</w:t>
      </w:r>
      <w:r>
        <w:rPr>
          <w:color w:val="000000"/>
          <w:szCs w:val="21"/>
        </w:rPr>
        <w:t xml:space="preserve"> </w:t>
      </w:r>
      <w:r>
        <w:rPr>
          <w:rFonts w:hint="eastAsia"/>
          <w:color w:val="000000"/>
          <w:szCs w:val="21"/>
        </w:rPr>
        <w:t>流量范围：0</w:t>
      </w:r>
      <w:r>
        <w:rPr>
          <w:color w:val="000000"/>
          <w:szCs w:val="21"/>
        </w:rPr>
        <w:t>.01</w:t>
      </w:r>
      <w:r>
        <w:rPr>
          <w:rFonts w:hint="eastAsia"/>
          <w:color w:val="000000"/>
          <w:szCs w:val="21"/>
        </w:rPr>
        <w:t>mL</w:t>
      </w:r>
      <w:r>
        <w:rPr>
          <w:color w:val="000000"/>
          <w:szCs w:val="21"/>
        </w:rPr>
        <w:t>~10</w:t>
      </w:r>
      <w:r>
        <w:rPr>
          <w:rFonts w:hint="eastAsia"/>
          <w:color w:val="000000"/>
          <w:szCs w:val="21"/>
        </w:rPr>
        <w:t>mL。</w:t>
      </w:r>
    </w:p>
    <w:p w14:paraId="623C1477">
      <w:pPr>
        <w:tabs>
          <w:tab w:val="left" w:pos="900"/>
        </w:tabs>
        <w:spacing w:line="300" w:lineRule="auto"/>
        <w:rPr>
          <w:szCs w:val="21"/>
        </w:rPr>
      </w:pPr>
      <w:r>
        <w:rPr>
          <w:szCs w:val="21"/>
        </w:rPr>
        <w:t>2.1</w:t>
      </w:r>
      <w:r>
        <w:rPr>
          <w:rFonts w:hint="eastAsia"/>
          <w:szCs w:val="21"/>
          <w:lang w:val="en-US" w:eastAsia="zh-CN"/>
        </w:rPr>
        <w:t>1</w:t>
      </w:r>
      <w:r>
        <w:rPr>
          <w:szCs w:val="21"/>
        </w:rPr>
        <w:t>配件包：至少应包含：</w:t>
      </w:r>
      <w:r>
        <w:rPr>
          <w:rStyle w:val="20"/>
          <w:rFonts w:hint="default" w:ascii="Times New Roman" w:hAnsi="Times New Roman" w:cs="Times New Roman"/>
          <w:sz w:val="21"/>
          <w:szCs w:val="21"/>
          <w:lang w:bidi="ar"/>
        </w:rPr>
        <w:t>液相色谱系统工具包 1套；主动密封垫冲洗 10个；主动入口阀 10个；</w:t>
      </w:r>
      <w:r>
        <w:rPr>
          <w:szCs w:val="21"/>
        </w:rPr>
        <w:t>PEEK三通1个，PEEK二通1个，</w:t>
      </w:r>
      <w:r>
        <w:rPr>
          <w:rStyle w:val="21"/>
          <w:sz w:val="21"/>
          <w:szCs w:val="21"/>
          <w:lang w:bidi="ar"/>
        </w:rPr>
        <w:t>PEEK</w:t>
      </w:r>
      <w:r>
        <w:rPr>
          <w:rStyle w:val="20"/>
          <w:rFonts w:hint="default" w:ascii="Times New Roman" w:hAnsi="Times New Roman" w:cs="Times New Roman"/>
          <w:sz w:val="21"/>
          <w:szCs w:val="21"/>
          <w:lang w:bidi="ar"/>
        </w:rPr>
        <w:t>接头螺纹螺帽3对；</w:t>
      </w:r>
      <w:r>
        <w:rPr>
          <w:szCs w:val="21"/>
        </w:rPr>
        <w:t>Peek管线3m，管路切割器1个。</w:t>
      </w:r>
    </w:p>
    <w:p w14:paraId="35E9FAA3">
      <w:pPr>
        <w:tabs>
          <w:tab w:val="left" w:pos="900"/>
        </w:tabs>
        <w:spacing w:line="300" w:lineRule="auto"/>
        <w:rPr>
          <w:szCs w:val="21"/>
        </w:rPr>
      </w:pPr>
      <w:r>
        <w:rPr>
          <w:szCs w:val="21"/>
        </w:rPr>
        <w:t>2.1</w:t>
      </w:r>
      <w:r>
        <w:rPr>
          <w:rFonts w:hint="eastAsia"/>
          <w:szCs w:val="21"/>
          <w:lang w:val="en-US" w:eastAsia="zh-CN"/>
        </w:rPr>
        <w:t>2</w:t>
      </w:r>
      <w:r>
        <w:rPr>
          <w:szCs w:val="21"/>
        </w:rPr>
        <w:t xml:space="preserve"> </w:t>
      </w:r>
      <w:r>
        <w:rPr>
          <w:rFonts w:hint="eastAsia"/>
          <w:szCs w:val="21"/>
        </w:rPr>
        <w:t>标准样品：土壤形态成分分析标准物质1套（GBW07441~07445，共5个）</w:t>
      </w:r>
    </w:p>
    <w:p w14:paraId="6C411E26">
      <w:pPr>
        <w:tabs>
          <w:tab w:val="left" w:pos="900"/>
        </w:tabs>
        <w:spacing w:line="300" w:lineRule="auto"/>
        <w:rPr>
          <w:szCs w:val="21"/>
        </w:rPr>
      </w:pPr>
      <w:r>
        <w:rPr>
          <w:rFonts w:hint="eastAsia"/>
          <w:szCs w:val="21"/>
        </w:rPr>
        <w:t>2.1</w:t>
      </w:r>
      <w:r>
        <w:rPr>
          <w:rFonts w:hint="eastAsia"/>
          <w:szCs w:val="21"/>
          <w:lang w:val="en-US" w:eastAsia="zh-CN"/>
        </w:rPr>
        <w:t>3</w:t>
      </w:r>
      <w:r>
        <w:rPr>
          <w:rFonts w:hint="eastAsia"/>
          <w:szCs w:val="21"/>
        </w:rPr>
        <w:t xml:space="preserve"> 液相色谱控制电脑：i</w:t>
      </w:r>
      <w:r>
        <w:rPr>
          <w:szCs w:val="21"/>
        </w:rPr>
        <w:t>9</w:t>
      </w:r>
      <w:r>
        <w:rPr>
          <w:rFonts w:hint="eastAsia"/>
          <w:szCs w:val="21"/>
        </w:rPr>
        <w:t>处理器，32GB 内存，1TB以上硬盘，27”液晶显示器以上，32X以上光驱，DVD带刻录功能。</w:t>
      </w:r>
    </w:p>
    <w:p w14:paraId="192E76F7">
      <w:pPr>
        <w:tabs>
          <w:tab w:val="left" w:pos="900"/>
        </w:tabs>
        <w:spacing w:line="300" w:lineRule="auto"/>
        <w:rPr>
          <w:rFonts w:hint="eastAsia" w:hAnsi="宋体"/>
          <w:b/>
          <w:szCs w:val="21"/>
        </w:rPr>
      </w:pPr>
      <w:r>
        <w:rPr>
          <w:rFonts w:hint="eastAsia" w:hAnsi="宋体"/>
          <w:b/>
          <w:szCs w:val="21"/>
        </w:rPr>
        <w:t>3、电感耦合等离子体质谱仪部分硬件配置与性能指标要求</w:t>
      </w:r>
    </w:p>
    <w:p w14:paraId="2696AF95">
      <w:pPr>
        <w:tabs>
          <w:tab w:val="left" w:pos="900"/>
        </w:tabs>
        <w:spacing w:line="300" w:lineRule="auto"/>
        <w:rPr>
          <w:bCs/>
          <w:szCs w:val="21"/>
        </w:rPr>
      </w:pPr>
      <w:r>
        <w:rPr>
          <w:bCs/>
          <w:szCs w:val="21"/>
        </w:rPr>
        <w:t>3.1 进样系统：包含蠕动泵、石英雾化器、雾室的标准进样系统；雾室带半导体冷却装置；进样系统具备在线气溶胶稀释功能；进样系统可通入氧气，以实现有机样品的直接分析。</w:t>
      </w:r>
    </w:p>
    <w:p w14:paraId="7DDAB666">
      <w:pPr>
        <w:tabs>
          <w:tab w:val="left" w:pos="900"/>
        </w:tabs>
        <w:spacing w:line="300" w:lineRule="auto"/>
        <w:rPr>
          <w:color w:val="000000"/>
          <w:szCs w:val="21"/>
        </w:rPr>
      </w:pPr>
      <w:r>
        <w:rPr>
          <w:bCs/>
          <w:szCs w:val="21"/>
        </w:rPr>
        <w:t>3.2 离子源及接口：</w:t>
      </w:r>
      <w:r>
        <w:rPr>
          <w:color w:val="000000"/>
          <w:szCs w:val="21"/>
        </w:rPr>
        <w:t>固态射频发生器；等离子体炬位可实现XYZ三轴计算机全自动调节，也可实现由软件控制的手动调节。</w:t>
      </w:r>
    </w:p>
    <w:p w14:paraId="4A946E00">
      <w:pPr>
        <w:tabs>
          <w:tab w:val="left" w:pos="900"/>
        </w:tabs>
        <w:spacing w:line="300" w:lineRule="auto"/>
        <w:rPr>
          <w:color w:val="000000"/>
          <w:szCs w:val="21"/>
        </w:rPr>
      </w:pPr>
      <w:r>
        <w:rPr>
          <w:color w:val="000000"/>
          <w:szCs w:val="21"/>
        </w:rPr>
        <w:t xml:space="preserve">*3.3 </w:t>
      </w:r>
      <w:r>
        <w:rPr>
          <w:rFonts w:hint="eastAsia" w:ascii="Agilent TT Cond" w:hAnsi="Agilent TT Cond"/>
          <w:szCs w:val="21"/>
        </w:rPr>
        <w:t>碰撞/反应池：可实现标准模式、氦气碰撞模式（KED）、反应模式等；</w:t>
      </w:r>
      <w:r>
        <w:rPr>
          <w:color w:val="000000"/>
          <w:szCs w:val="21"/>
        </w:rPr>
        <w:t xml:space="preserve"> </w:t>
      </w:r>
    </w:p>
    <w:p w14:paraId="3B4CD516">
      <w:pPr>
        <w:tabs>
          <w:tab w:val="left" w:pos="900"/>
        </w:tabs>
        <w:spacing w:line="300" w:lineRule="auto"/>
        <w:rPr>
          <w:color w:val="000000"/>
          <w:szCs w:val="21"/>
        </w:rPr>
      </w:pPr>
      <w:r>
        <w:rPr>
          <w:color w:val="000000"/>
          <w:szCs w:val="21"/>
        </w:rPr>
        <w:t>3.</w:t>
      </w:r>
      <w:r>
        <w:rPr>
          <w:rFonts w:hint="eastAsia"/>
          <w:color w:val="000000"/>
          <w:szCs w:val="21"/>
        </w:rPr>
        <w:t>4 离子透镜及质量分析器：四极杆质量分析器，偏轴离子透镜系统。</w:t>
      </w:r>
    </w:p>
    <w:p w14:paraId="0D9773BA">
      <w:pPr>
        <w:tabs>
          <w:tab w:val="left" w:pos="900"/>
        </w:tabs>
        <w:spacing w:line="300" w:lineRule="auto"/>
        <w:rPr>
          <w:color w:val="000000"/>
          <w:szCs w:val="21"/>
        </w:rPr>
      </w:pPr>
      <w:r>
        <w:rPr>
          <w:rFonts w:hint="eastAsia"/>
          <w:color w:val="000000"/>
          <w:szCs w:val="21"/>
        </w:rPr>
        <w:t>3.5 检测器：双模检测器，具有10个量级的线性动态范围；可实现计数模式与模拟检测的自动校准。</w:t>
      </w:r>
    </w:p>
    <w:p w14:paraId="063F6C08">
      <w:pPr>
        <w:tabs>
          <w:tab w:val="left" w:pos="900"/>
        </w:tabs>
        <w:spacing w:line="300" w:lineRule="auto"/>
        <w:rPr>
          <w:color w:val="000000"/>
          <w:szCs w:val="21"/>
        </w:rPr>
      </w:pPr>
      <w:r>
        <w:rPr>
          <w:rFonts w:hint="eastAsia"/>
          <w:color w:val="000000"/>
          <w:szCs w:val="21"/>
        </w:rPr>
        <w:t>3.6 真空系统：工作条件下主真空室真空好于5</w:t>
      </w:r>
      <w:r>
        <w:rPr>
          <w:rFonts w:hint="eastAsia" w:ascii="宋体" w:hAnsi="宋体"/>
          <w:color w:val="000000"/>
          <w:szCs w:val="21"/>
        </w:rPr>
        <w:t>×</w:t>
      </w:r>
      <w:r>
        <w:rPr>
          <w:rFonts w:hint="eastAsia"/>
          <w:color w:val="000000"/>
          <w:szCs w:val="21"/>
        </w:rPr>
        <w:t>10</w:t>
      </w:r>
      <w:r>
        <w:rPr>
          <w:rFonts w:hint="eastAsia"/>
          <w:color w:val="000000"/>
          <w:szCs w:val="21"/>
          <w:vertAlign w:val="superscript"/>
        </w:rPr>
        <w:t>-7</w:t>
      </w:r>
      <w:r>
        <w:rPr>
          <w:rFonts w:hint="eastAsia"/>
          <w:color w:val="000000"/>
          <w:szCs w:val="21"/>
        </w:rPr>
        <w:t>mbar；</w:t>
      </w:r>
    </w:p>
    <w:p w14:paraId="4A2030FE">
      <w:pPr>
        <w:tabs>
          <w:tab w:val="left" w:pos="900"/>
        </w:tabs>
        <w:spacing w:line="300" w:lineRule="auto"/>
        <w:rPr>
          <w:color w:val="000000"/>
          <w:szCs w:val="21"/>
        </w:rPr>
      </w:pPr>
      <w:r>
        <w:rPr>
          <w:rFonts w:hint="eastAsia"/>
          <w:color w:val="000000"/>
          <w:szCs w:val="21"/>
        </w:rPr>
        <w:t>3.7 附属系统：满足仪器工作的冷却水系统；散热排风系统；</w:t>
      </w:r>
    </w:p>
    <w:p w14:paraId="5004620E">
      <w:pPr>
        <w:tabs>
          <w:tab w:val="left" w:pos="900"/>
        </w:tabs>
        <w:spacing w:line="300" w:lineRule="auto"/>
        <w:rPr>
          <w:color w:val="000000"/>
          <w:szCs w:val="21"/>
        </w:rPr>
      </w:pPr>
      <w:r>
        <w:rPr>
          <w:color w:val="000000"/>
          <w:szCs w:val="21"/>
        </w:rPr>
        <w:t>*</w:t>
      </w:r>
      <w:r>
        <w:rPr>
          <w:rFonts w:hint="eastAsia"/>
          <w:color w:val="000000"/>
          <w:szCs w:val="21"/>
        </w:rPr>
        <w:t>3.8 控制软件：可实现仪器的自动调谐（参数优化）和手动调谐；可实现与配套液相色谱仪的联用检测；所有原始数据可导出成Excel格式。</w:t>
      </w:r>
    </w:p>
    <w:p w14:paraId="53328E7F">
      <w:pPr>
        <w:tabs>
          <w:tab w:val="left" w:pos="900"/>
        </w:tabs>
        <w:spacing w:line="300" w:lineRule="auto"/>
        <w:rPr>
          <w:color w:val="000000"/>
          <w:szCs w:val="21"/>
        </w:rPr>
      </w:pPr>
      <w:r>
        <w:rPr>
          <w:color w:val="000000"/>
          <w:szCs w:val="21"/>
        </w:rPr>
        <w:t>*</w:t>
      </w:r>
      <w:r>
        <w:rPr>
          <w:rFonts w:hint="eastAsia"/>
          <w:color w:val="000000"/>
          <w:szCs w:val="21"/>
        </w:rPr>
        <w:t>3.9 配件包：除满足仪器正常运行的基本配置外，至少应包含：蠕动泵进样管（20根）；废液管（20根）；石英炬管2套；接口锥2套；Scott型雾室2套（其中1套为微量雾化室），Mainhard型石英雾化器3套（样品提升率0.8mL/min，0.4mL/min，0.1mL/min各1）；机械泵油（可满足机械泵2次更换）；专用工具1套；维持仪器运行所需要的垫片、O圈、接头等若干。</w:t>
      </w:r>
    </w:p>
    <w:p w14:paraId="55918F0D">
      <w:pPr>
        <w:tabs>
          <w:tab w:val="left" w:pos="900"/>
        </w:tabs>
        <w:spacing w:line="300" w:lineRule="auto"/>
        <w:rPr>
          <w:color w:val="000000"/>
          <w:szCs w:val="21"/>
        </w:rPr>
      </w:pPr>
      <w:r>
        <w:rPr>
          <w:rFonts w:hint="eastAsia"/>
          <w:color w:val="000000"/>
          <w:szCs w:val="21"/>
        </w:rPr>
        <w:t>3.10 标准样品：满足仪器性能指标验收所需要的标准样品1套。</w:t>
      </w:r>
    </w:p>
    <w:p w14:paraId="4C29DBA9">
      <w:pPr>
        <w:tabs>
          <w:tab w:val="left" w:pos="900"/>
        </w:tabs>
        <w:spacing w:line="300" w:lineRule="auto"/>
        <w:rPr>
          <w:color w:val="000000"/>
          <w:szCs w:val="21"/>
        </w:rPr>
      </w:pPr>
      <w:r>
        <w:rPr>
          <w:rFonts w:hint="eastAsia"/>
          <w:color w:val="000000"/>
          <w:szCs w:val="21"/>
        </w:rPr>
        <w:t>3.11 主流配置</w:t>
      </w:r>
      <w:r>
        <w:rPr>
          <w:rFonts w:hint="eastAsia"/>
          <w:szCs w:val="21"/>
        </w:rPr>
        <w:t>控制电脑：i</w:t>
      </w:r>
      <w:r>
        <w:rPr>
          <w:szCs w:val="21"/>
        </w:rPr>
        <w:t>9</w:t>
      </w:r>
      <w:r>
        <w:rPr>
          <w:rFonts w:hint="eastAsia"/>
          <w:szCs w:val="21"/>
        </w:rPr>
        <w:t>处理器，32GB 内存，1TB以上硬盘，27”液晶显示器，32X以上光驱，DVD带刻录功能；激光打印机1套。</w:t>
      </w:r>
    </w:p>
    <w:p w14:paraId="7CDCB87C">
      <w:pPr>
        <w:tabs>
          <w:tab w:val="left" w:pos="900"/>
        </w:tabs>
        <w:spacing w:line="300" w:lineRule="auto"/>
        <w:rPr>
          <w:color w:val="000000"/>
          <w:szCs w:val="21"/>
        </w:rPr>
      </w:pPr>
      <w:r>
        <w:rPr>
          <w:rFonts w:hint="eastAsia"/>
          <w:color w:val="000000"/>
          <w:szCs w:val="21"/>
        </w:rPr>
        <w:t>3.12主要</w:t>
      </w:r>
      <w:bookmarkStart w:id="5" w:name="_GoBack"/>
      <w:bookmarkEnd w:id="5"/>
      <w:r>
        <w:rPr>
          <w:rFonts w:hint="eastAsia"/>
          <w:color w:val="000000"/>
          <w:szCs w:val="21"/>
        </w:rPr>
        <w:t>性能指标：</w:t>
      </w:r>
    </w:p>
    <w:p w14:paraId="3A9E61F0">
      <w:pPr>
        <w:tabs>
          <w:tab w:val="left" w:pos="900"/>
        </w:tabs>
        <w:spacing w:line="300" w:lineRule="auto"/>
        <w:ind w:firstLine="420" w:firstLineChars="200"/>
        <w:rPr>
          <w:color w:val="000000"/>
          <w:szCs w:val="21"/>
        </w:rPr>
      </w:pPr>
      <w:r>
        <w:rPr>
          <w:rFonts w:ascii="Cambria Math" w:hAnsi="Cambria Math" w:cs="Cambria Math"/>
          <w:color w:val="000000"/>
          <w:szCs w:val="21"/>
        </w:rPr>
        <w:t>①</w:t>
      </w:r>
      <w:r>
        <w:rPr>
          <w:color w:val="000000"/>
          <w:szCs w:val="21"/>
        </w:rPr>
        <w:t xml:space="preserve"> 质量范围：4~258amu；</w:t>
      </w:r>
    </w:p>
    <w:p w14:paraId="691FF573">
      <w:pPr>
        <w:tabs>
          <w:tab w:val="left" w:pos="900"/>
        </w:tabs>
        <w:spacing w:line="300" w:lineRule="auto"/>
        <w:ind w:firstLine="420" w:firstLineChars="200"/>
        <w:rPr>
          <w:color w:val="000000"/>
          <w:szCs w:val="21"/>
        </w:rPr>
      </w:pPr>
      <w:r>
        <w:rPr>
          <w:rFonts w:ascii="Cambria Math" w:hAnsi="Cambria Math" w:cs="Cambria Math"/>
          <w:color w:val="000000"/>
          <w:szCs w:val="21"/>
        </w:rPr>
        <w:t>②</w:t>
      </w:r>
      <w:r>
        <w:rPr>
          <w:color w:val="000000"/>
          <w:szCs w:val="21"/>
        </w:rPr>
        <w:t xml:space="preserve"> 质量分辨率：</w:t>
      </w:r>
      <w:r>
        <w:rPr>
          <w:szCs w:val="21"/>
        </w:rPr>
        <w:t>0.5-1.0amu 连续可调；</w:t>
      </w:r>
    </w:p>
    <w:p w14:paraId="0A181EA3">
      <w:pPr>
        <w:tabs>
          <w:tab w:val="left" w:pos="900"/>
        </w:tabs>
        <w:spacing w:line="300" w:lineRule="auto"/>
        <w:ind w:firstLine="420" w:firstLineChars="200"/>
        <w:rPr>
          <w:color w:val="000000"/>
          <w:szCs w:val="21"/>
        </w:rPr>
      </w:pPr>
      <w:r>
        <w:rPr>
          <w:rFonts w:ascii="Cambria Math" w:hAnsi="Cambria Math" w:cs="Cambria Math"/>
          <w:color w:val="000000"/>
          <w:szCs w:val="21"/>
        </w:rPr>
        <w:t>③</w:t>
      </w:r>
      <w:r>
        <w:rPr>
          <w:color w:val="000000"/>
          <w:szCs w:val="21"/>
        </w:rPr>
        <w:t xml:space="preserve"> 质量稳定性：≤ 0.05amu/24h；</w:t>
      </w:r>
    </w:p>
    <w:p w14:paraId="5A5C0F3B">
      <w:pPr>
        <w:tabs>
          <w:tab w:val="left" w:pos="900"/>
        </w:tabs>
        <w:spacing w:line="300" w:lineRule="auto"/>
        <w:ind w:firstLine="420" w:firstLineChars="200"/>
        <w:rPr>
          <w:color w:val="000000"/>
          <w:szCs w:val="21"/>
        </w:rPr>
      </w:pPr>
      <w:r>
        <w:rPr>
          <w:rFonts w:ascii="Cambria Math" w:hAnsi="Cambria Math" w:cs="Cambria Math"/>
          <w:color w:val="000000"/>
          <w:szCs w:val="21"/>
        </w:rPr>
        <w:t>④</w:t>
      </w:r>
      <w:r>
        <w:rPr>
          <w:color w:val="000000"/>
          <w:szCs w:val="21"/>
        </w:rPr>
        <w:t xml:space="preserve"> 背景噪声：超纯水进样，amu220处的噪声&lt;1cps；</w:t>
      </w:r>
    </w:p>
    <w:p w14:paraId="18C1373B">
      <w:pPr>
        <w:tabs>
          <w:tab w:val="left" w:pos="900"/>
        </w:tabs>
        <w:spacing w:line="300" w:lineRule="auto"/>
        <w:ind w:firstLine="420" w:firstLineChars="200"/>
        <w:rPr>
          <w:color w:val="000000"/>
          <w:szCs w:val="21"/>
        </w:rPr>
      </w:pPr>
      <w:r>
        <w:rPr>
          <w:rFonts w:ascii="Cambria Math" w:hAnsi="Cambria Math" w:cs="Cambria Math"/>
          <w:color w:val="000000"/>
          <w:szCs w:val="21"/>
        </w:rPr>
        <w:t>⑤</w:t>
      </w:r>
      <w:r>
        <w:rPr>
          <w:color w:val="000000"/>
          <w:szCs w:val="21"/>
        </w:rPr>
        <w:t xml:space="preserve"> 灵敏度：0.8mL/min雾化器进样，Scott型雾室，</w:t>
      </w:r>
      <w:r>
        <w:rPr>
          <w:szCs w:val="21"/>
        </w:rPr>
        <w:t xml:space="preserve">≥100Mcps/1ppm </w:t>
      </w:r>
      <w:r>
        <w:rPr>
          <w:szCs w:val="21"/>
          <w:vertAlign w:val="superscript"/>
        </w:rPr>
        <w:t>115</w:t>
      </w:r>
      <w:r>
        <w:rPr>
          <w:szCs w:val="21"/>
        </w:rPr>
        <w:t>In；</w:t>
      </w:r>
    </w:p>
    <w:p w14:paraId="4770A262">
      <w:pPr>
        <w:tabs>
          <w:tab w:val="left" w:pos="900"/>
        </w:tabs>
        <w:spacing w:line="300" w:lineRule="auto"/>
        <w:ind w:firstLine="420" w:firstLineChars="200"/>
        <w:rPr>
          <w:color w:val="000000"/>
          <w:szCs w:val="21"/>
        </w:rPr>
      </w:pPr>
      <w:r>
        <w:rPr>
          <w:rFonts w:ascii="Cambria Math" w:hAnsi="Cambria Math" w:cs="Cambria Math"/>
          <w:color w:val="000000"/>
          <w:szCs w:val="21"/>
        </w:rPr>
        <w:t>⑥</w:t>
      </w:r>
      <w:r>
        <w:rPr>
          <w:color w:val="000000"/>
          <w:szCs w:val="21"/>
        </w:rPr>
        <w:t xml:space="preserve"> 丰度灵敏度：&lt;5×10</w:t>
      </w:r>
      <w:r>
        <w:rPr>
          <w:color w:val="000000"/>
          <w:szCs w:val="21"/>
          <w:vertAlign w:val="superscript"/>
        </w:rPr>
        <w:t>-6</w:t>
      </w:r>
      <w:r>
        <w:rPr>
          <w:color w:val="000000"/>
          <w:szCs w:val="21"/>
        </w:rPr>
        <w:t xml:space="preserve">（100ppb </w:t>
      </w:r>
      <w:r>
        <w:rPr>
          <w:color w:val="000000"/>
          <w:szCs w:val="21"/>
          <w:vertAlign w:val="superscript"/>
        </w:rPr>
        <w:t>238</w:t>
      </w:r>
      <w:r>
        <w:rPr>
          <w:color w:val="000000"/>
          <w:szCs w:val="21"/>
        </w:rPr>
        <w:t>U在amu237处的拖尾）</w:t>
      </w:r>
      <w:r>
        <w:rPr>
          <w:rFonts w:hint="eastAsia"/>
          <w:color w:val="000000"/>
          <w:szCs w:val="21"/>
        </w:rPr>
        <w:t>;</w:t>
      </w:r>
    </w:p>
    <w:p w14:paraId="47125C2C">
      <w:pPr>
        <w:tabs>
          <w:tab w:val="left" w:pos="900"/>
        </w:tabs>
        <w:spacing w:line="300" w:lineRule="auto"/>
        <w:ind w:firstLine="420" w:firstLineChars="200"/>
        <w:rPr>
          <w:color w:val="000000"/>
          <w:szCs w:val="21"/>
        </w:rPr>
      </w:pPr>
      <w:r>
        <w:rPr>
          <w:rFonts w:ascii="Cambria Math" w:hAnsi="Cambria Math" w:cs="Cambria Math"/>
          <w:color w:val="000000"/>
          <w:szCs w:val="21"/>
        </w:rPr>
        <w:t>⑦</w:t>
      </w:r>
      <w:r>
        <w:rPr>
          <w:color w:val="000000"/>
          <w:szCs w:val="21"/>
        </w:rPr>
        <w:t xml:space="preserve"> 稳定性：</w:t>
      </w:r>
      <w:r>
        <w:rPr>
          <w:szCs w:val="21"/>
        </w:rPr>
        <w:t xml:space="preserve">≤2% （10min）， ≤4% （2h）（常规进样系统，1ppb </w:t>
      </w:r>
      <w:r>
        <w:rPr>
          <w:szCs w:val="21"/>
          <w:vertAlign w:val="superscript"/>
        </w:rPr>
        <w:t>115</w:t>
      </w:r>
      <w:r>
        <w:rPr>
          <w:szCs w:val="21"/>
        </w:rPr>
        <w:t>In）；</w:t>
      </w:r>
    </w:p>
    <w:p w14:paraId="2666E445">
      <w:pPr>
        <w:tabs>
          <w:tab w:val="left" w:pos="900"/>
        </w:tabs>
        <w:spacing w:line="300" w:lineRule="auto"/>
        <w:ind w:firstLine="420" w:firstLineChars="200"/>
        <w:rPr>
          <w:szCs w:val="21"/>
        </w:rPr>
      </w:pPr>
      <w:r>
        <w:rPr>
          <w:rFonts w:ascii="Cambria Math" w:hAnsi="Cambria Math" w:cs="Cambria Math"/>
          <w:color w:val="000000"/>
          <w:szCs w:val="21"/>
        </w:rPr>
        <w:t>⑧</w:t>
      </w:r>
      <w:r>
        <w:rPr>
          <w:color w:val="000000"/>
          <w:szCs w:val="21"/>
        </w:rPr>
        <w:t xml:space="preserve"> 同位素比分析精度：</w:t>
      </w:r>
      <w:r>
        <w:rPr>
          <w:szCs w:val="21"/>
        </w:rPr>
        <w:t>≤0.1%（1ppb银（Ag）天然标准溶液中</w:t>
      </w:r>
      <w:r>
        <w:rPr>
          <w:szCs w:val="21"/>
          <w:vertAlign w:val="superscript"/>
        </w:rPr>
        <w:t>107</w:t>
      </w:r>
      <w:r>
        <w:rPr>
          <w:szCs w:val="21"/>
        </w:rPr>
        <w:t>Ag/</w:t>
      </w:r>
      <w:r>
        <w:rPr>
          <w:szCs w:val="21"/>
          <w:vertAlign w:val="superscript"/>
        </w:rPr>
        <w:t>109</w:t>
      </w:r>
      <w:r>
        <w:rPr>
          <w:szCs w:val="21"/>
        </w:rPr>
        <w:t>Ag）</w:t>
      </w:r>
      <w:r>
        <w:rPr>
          <w:rFonts w:hint="eastAsia"/>
          <w:szCs w:val="21"/>
        </w:rPr>
        <w:t>;</w:t>
      </w:r>
    </w:p>
    <w:p w14:paraId="544FEE34">
      <w:pPr>
        <w:tabs>
          <w:tab w:val="left" w:pos="900"/>
        </w:tabs>
        <w:spacing w:line="300" w:lineRule="auto"/>
        <w:ind w:firstLine="420" w:firstLineChars="200"/>
        <w:rPr>
          <w:szCs w:val="21"/>
        </w:rPr>
      </w:pPr>
      <w:r>
        <w:rPr>
          <w:rFonts w:ascii="Cambria Math" w:hAnsi="Cambria Math" w:cs="Cambria Math"/>
          <w:szCs w:val="21"/>
        </w:rPr>
        <w:t>*⑨</w:t>
      </w:r>
      <w:r>
        <w:rPr>
          <w:szCs w:val="21"/>
        </w:rPr>
        <w:t xml:space="preserve"> 检出限：&lt; 0.01ppb(Fe)；&lt; 0.</w:t>
      </w:r>
      <w:r>
        <w:rPr>
          <w:rFonts w:hint="eastAsia"/>
          <w:szCs w:val="21"/>
        </w:rPr>
        <w:t>1</w:t>
      </w:r>
      <w:r>
        <w:rPr>
          <w:szCs w:val="21"/>
        </w:rPr>
        <w:t>ppb</w:t>
      </w:r>
      <w:r>
        <w:rPr>
          <w:rFonts w:hint="eastAsia"/>
          <w:szCs w:val="21"/>
        </w:rPr>
        <w:t>(</w:t>
      </w:r>
      <w:r>
        <w:rPr>
          <w:szCs w:val="21"/>
        </w:rPr>
        <w:t>Si</w:t>
      </w:r>
      <w:r>
        <w:rPr>
          <w:rFonts w:hint="eastAsia"/>
          <w:szCs w:val="21"/>
        </w:rPr>
        <w:t>)</w:t>
      </w:r>
      <w:r>
        <w:rPr>
          <w:szCs w:val="21"/>
        </w:rPr>
        <w:t>；</w:t>
      </w:r>
      <w:r>
        <w:rPr>
          <w:rFonts w:hint="eastAsia"/>
          <w:szCs w:val="21"/>
        </w:rPr>
        <w:t>&lt; 0.1ppb(Se).</w:t>
      </w:r>
    </w:p>
    <w:p w14:paraId="0377A6B2">
      <w:pPr>
        <w:tabs>
          <w:tab w:val="left" w:pos="900"/>
        </w:tabs>
        <w:spacing w:before="156" w:beforeLines="50" w:line="360" w:lineRule="auto"/>
        <w:rPr>
          <w:rFonts w:hint="eastAsia" w:hAnsi="宋体"/>
          <w:b/>
          <w:szCs w:val="21"/>
        </w:rPr>
      </w:pPr>
      <w:r>
        <w:rPr>
          <w:rFonts w:hint="eastAsia" w:hAnsi="宋体"/>
          <w:b/>
          <w:szCs w:val="21"/>
        </w:rPr>
        <w:t>五、采购标的需满足的服务标准、期限、效率等要求</w:t>
      </w:r>
    </w:p>
    <w:p w14:paraId="2042BF4D">
      <w:pPr>
        <w:numPr>
          <w:ilvl w:val="0"/>
          <w:numId w:val="1"/>
        </w:numPr>
        <w:tabs>
          <w:tab w:val="left" w:pos="900"/>
        </w:tabs>
        <w:spacing w:line="300" w:lineRule="auto"/>
        <w:rPr>
          <w:rFonts w:hint="eastAsia" w:ascii="宋体" w:hAnsi="宋体"/>
          <w:szCs w:val="21"/>
        </w:rPr>
      </w:pPr>
      <w:r>
        <w:rPr>
          <w:rFonts w:hint="eastAsia" w:ascii="宋体" w:hAnsi="宋体"/>
          <w:szCs w:val="21"/>
        </w:rPr>
        <w:t xml:space="preserve">质保期： </w:t>
      </w:r>
      <w:r>
        <w:rPr>
          <w:rFonts w:ascii="宋体" w:hAnsi="宋体"/>
          <w:szCs w:val="21"/>
          <w:u w:val="single"/>
        </w:rPr>
        <w:t xml:space="preserve"> </w:t>
      </w:r>
      <w:r>
        <w:rPr>
          <w:rFonts w:hint="eastAsia" w:ascii="宋体" w:hAnsi="宋体" w:cs="宋体"/>
          <w:u w:val="single"/>
        </w:rPr>
        <w:t>3</w:t>
      </w:r>
      <w:r>
        <w:rPr>
          <w:rFonts w:ascii="宋体" w:hAnsi="宋体"/>
          <w:szCs w:val="21"/>
          <w:u w:val="single"/>
        </w:rPr>
        <w:t xml:space="preserve"> </w:t>
      </w:r>
      <w:r>
        <w:rPr>
          <w:rFonts w:hint="eastAsia" w:ascii="宋体" w:hAnsi="宋体"/>
          <w:szCs w:val="21"/>
        </w:rPr>
        <w:t>年</w:t>
      </w:r>
      <w:r>
        <w:rPr>
          <w:rFonts w:ascii="宋体" w:hAnsi="宋体" w:cs="宋体"/>
        </w:rPr>
        <w:t>。</w:t>
      </w:r>
      <w:r>
        <w:rPr>
          <w:rFonts w:hint="eastAsia" w:ascii="宋体" w:hAnsi="宋体"/>
          <w:szCs w:val="21"/>
        </w:rPr>
        <w:t>质保期满后，仍需提供专业维修服务，投标人在投标文件中需注明维修服务单项报价。</w:t>
      </w:r>
    </w:p>
    <w:p w14:paraId="3BB1AF23">
      <w:pPr>
        <w:numPr>
          <w:ilvl w:val="0"/>
          <w:numId w:val="1"/>
        </w:numPr>
        <w:tabs>
          <w:tab w:val="left" w:pos="900"/>
        </w:tabs>
        <w:spacing w:line="300" w:lineRule="auto"/>
        <w:rPr>
          <w:rFonts w:hint="eastAsia" w:ascii="宋体" w:hAnsi="宋体"/>
          <w:szCs w:val="21"/>
        </w:rPr>
      </w:pPr>
      <w:r>
        <w:rPr>
          <w:rFonts w:hint="eastAsia" w:ascii="宋体" w:hAnsi="宋体"/>
          <w:szCs w:val="21"/>
        </w:rPr>
        <w:t>服务响应时间：接到维修电话后2小时内给予明确答复，24小时内到达现场维修。维修人员到现场后若问题特殊无法现场修复的，供货方需在48小时内给出合理解决方案。</w:t>
      </w:r>
    </w:p>
    <w:p w14:paraId="2A98941A">
      <w:pPr>
        <w:pStyle w:val="17"/>
        <w:numPr>
          <w:ilvl w:val="0"/>
          <w:numId w:val="1"/>
        </w:numPr>
        <w:tabs>
          <w:tab w:val="left" w:pos="709"/>
        </w:tabs>
        <w:spacing w:line="300" w:lineRule="auto"/>
        <w:ind w:firstLineChars="0"/>
        <w:rPr>
          <w:rFonts w:hint="eastAsia" w:ascii="宋体" w:hAnsi="宋体" w:cs="宋体"/>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ascii="宋体" w:hAnsi="宋体" w:cs="宋体"/>
          <w:u w:val="single"/>
        </w:rPr>
        <w:t xml:space="preserve"> </w:t>
      </w:r>
      <w:r>
        <w:rPr>
          <w:rFonts w:hint="eastAsia" w:ascii="宋体" w:hAnsi="宋体" w:cs="宋体"/>
          <w:u w:val="single"/>
        </w:rPr>
        <w:t>2-3</w:t>
      </w:r>
      <w:r>
        <w:rPr>
          <w:rFonts w:ascii="宋体" w:hAnsi="宋体" w:cs="宋体"/>
          <w:u w:val="single"/>
        </w:rPr>
        <w:t xml:space="preserve"> </w:t>
      </w:r>
      <w:r>
        <w:rPr>
          <w:rFonts w:ascii="宋体" w:hAnsi="宋体" w:cs="宋体"/>
        </w:rPr>
        <w:t>名操作人员进行为期至少</w:t>
      </w:r>
      <w:r>
        <w:rPr>
          <w:rFonts w:ascii="宋体" w:hAnsi="宋体" w:cs="宋体"/>
          <w:u w:val="single"/>
        </w:rPr>
        <w:t xml:space="preserve"> </w:t>
      </w:r>
      <w:r>
        <w:rPr>
          <w:rFonts w:hint="eastAsia" w:ascii="宋体" w:hAnsi="宋体" w:cs="宋体"/>
          <w:u w:val="single"/>
        </w:rPr>
        <w:t>5</w:t>
      </w:r>
      <w:r>
        <w:rPr>
          <w:rFonts w:ascii="宋体" w:hAnsi="宋体" w:cs="宋体"/>
          <w:u w:val="single"/>
        </w:rPr>
        <w:t xml:space="preserve"> </w:t>
      </w:r>
      <w:r>
        <w:rPr>
          <w:rFonts w:ascii="宋体" w:hAnsi="宋体" w:cs="宋体"/>
        </w:rPr>
        <w:t xml:space="preserve">天的现场操作培训以及应用培训，保证用户掌握有关设备的使用、维护、管理和应用等工作要求。不定期的免费提供相关设备应用方面的技术咨询等。 </w:t>
      </w:r>
    </w:p>
    <w:p w14:paraId="3A7680BD">
      <w:pPr>
        <w:tabs>
          <w:tab w:val="left" w:pos="420"/>
          <w:tab w:val="left" w:pos="900"/>
        </w:tabs>
        <w:spacing w:before="156" w:beforeLines="50" w:after="156" w:afterLines="50"/>
        <w:rPr>
          <w:rFonts w:hint="eastAsia"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8"/>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76EB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6F359D96">
            <w:pPr>
              <w:widowControl/>
              <w:jc w:val="center"/>
              <w:textAlignment w:val="baseline"/>
              <w:rPr>
                <w:color w:val="000000"/>
                <w:kern w:val="0"/>
                <w:sz w:val="20"/>
                <w:szCs w:val="21"/>
              </w:rPr>
            </w:pPr>
            <w:r>
              <w:rPr>
                <w:color w:val="000000"/>
                <w:kern w:val="0"/>
                <w:sz w:val="20"/>
                <w:szCs w:val="21"/>
              </w:rPr>
              <w:t>现场的检验指标及方法</w:t>
            </w:r>
          </w:p>
        </w:tc>
      </w:tr>
      <w:tr w14:paraId="25CF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42172D3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0E2E21B3">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1ACF8288">
            <w:pPr>
              <w:widowControl/>
              <w:jc w:val="center"/>
              <w:textAlignment w:val="baseline"/>
              <w:rPr>
                <w:color w:val="000000"/>
                <w:kern w:val="0"/>
                <w:sz w:val="20"/>
                <w:szCs w:val="21"/>
              </w:rPr>
            </w:pPr>
            <w:r>
              <w:rPr>
                <w:color w:val="000000"/>
                <w:kern w:val="0"/>
                <w:sz w:val="20"/>
                <w:szCs w:val="21"/>
              </w:rPr>
              <w:t>验收或测试方法</w:t>
            </w:r>
          </w:p>
        </w:tc>
      </w:tr>
      <w:tr w14:paraId="3F6A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1F84A995">
            <w:pPr>
              <w:widowControl/>
              <w:jc w:val="left"/>
              <w:textAlignment w:val="baseline"/>
              <w:rPr>
                <w:rFonts w:hint="eastAsia"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3041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41CA237">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098809A6">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42E6EDE9">
            <w:pPr>
              <w:widowControl/>
              <w:jc w:val="left"/>
              <w:textAlignment w:val="baseline"/>
              <w:rPr>
                <w:color w:val="000000"/>
                <w:kern w:val="0"/>
                <w:sz w:val="18"/>
                <w:szCs w:val="18"/>
              </w:rPr>
            </w:pPr>
            <w:r>
              <w:rPr>
                <w:color w:val="000000"/>
                <w:kern w:val="0"/>
                <w:sz w:val="18"/>
                <w:szCs w:val="18"/>
              </w:rPr>
              <w:t>现场核查</w:t>
            </w:r>
          </w:p>
        </w:tc>
      </w:tr>
      <w:tr w14:paraId="34DB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9E90F12">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2CF410B0">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2A31000A">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5844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9445F5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2F0A2A21">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33FEFD32">
            <w:pPr>
              <w:rPr>
                <w:rFonts w:hint="eastAsia"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400D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A681899">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168493BB">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772420DB">
            <w:pPr>
              <w:widowControl/>
              <w:textAlignment w:val="baseline"/>
              <w:rPr>
                <w:color w:val="000000"/>
                <w:kern w:val="0"/>
                <w:sz w:val="18"/>
                <w:szCs w:val="18"/>
              </w:rPr>
            </w:pPr>
            <w:r>
              <w:rPr>
                <w:color w:val="000000"/>
                <w:kern w:val="0"/>
                <w:sz w:val="18"/>
                <w:szCs w:val="18"/>
              </w:rPr>
              <w:t>现场核查</w:t>
            </w:r>
          </w:p>
        </w:tc>
      </w:tr>
      <w:tr w14:paraId="145E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E1CFFA8">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1988C6DF">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2F420FA3">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64CA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DB9036E">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0DC54A90">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3DC4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396A4ACC">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16F7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048256E">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5AD0CA8C">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084D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439AB5E">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536FEFBE">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1EF9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2F19E1D">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5A4B89FD">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05B8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57EA53D">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46960E8B">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53DA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1DCC57D8">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4352CBF7">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sym w:font="Wingdings 2" w:char="F052"/>
            </w:r>
          </w:p>
        </w:tc>
        <w:tc>
          <w:tcPr>
            <w:tcW w:w="2114" w:type="dxa"/>
            <w:vAlign w:val="center"/>
          </w:tcPr>
          <w:p w14:paraId="5A679C0B">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28B6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76C7604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59C52908">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7BC3FC62">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sym w:font="Wingdings 2" w:char="F052"/>
            </w:r>
          </w:p>
        </w:tc>
      </w:tr>
      <w:tr w14:paraId="5E9F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6FB71B4F">
            <w:pPr>
              <w:widowControl/>
              <w:textAlignment w:val="baseline"/>
              <w:rPr>
                <w:color w:val="000000"/>
                <w:kern w:val="0"/>
                <w:sz w:val="20"/>
                <w:szCs w:val="21"/>
              </w:rPr>
            </w:pPr>
            <w:r>
              <w:rPr>
                <w:color w:val="000000"/>
                <w:kern w:val="0"/>
                <w:sz w:val="20"/>
                <w:szCs w:val="21"/>
              </w:rPr>
              <w:t>除现场验收外，需提供的其他验收要求</w:t>
            </w:r>
          </w:p>
        </w:tc>
      </w:tr>
      <w:tr w14:paraId="556F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2E27FB2E">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rPr>
              <w:sym w:font="Wingdings 2" w:char="F052"/>
            </w:r>
            <w:r>
              <w:rPr>
                <w:color w:val="000000"/>
                <w:kern w:val="0"/>
                <w:sz w:val="20"/>
                <w:szCs w:val="21"/>
              </w:rPr>
              <w:t>需提供第三方检测报告</w:t>
            </w:r>
          </w:p>
          <w:p w14:paraId="4EDBE349">
            <w:pPr>
              <w:widowControl/>
              <w:spacing w:line="450" w:lineRule="atLeast"/>
              <w:textAlignment w:val="baseline"/>
              <w:rPr>
                <w:color w:val="000000"/>
                <w:kern w:val="0"/>
                <w:sz w:val="20"/>
                <w:szCs w:val="21"/>
              </w:rPr>
            </w:pPr>
          </w:p>
        </w:tc>
        <w:tc>
          <w:tcPr>
            <w:tcW w:w="4368" w:type="dxa"/>
            <w:gridSpan w:val="2"/>
            <w:vAlign w:val="center"/>
          </w:tcPr>
          <w:p w14:paraId="64AB3D9C">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18677E90">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2281B843"/>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Agilent TT Cond">
    <w:altName w:val="Calibri"/>
    <w:panose1 w:val="00000000000000000000"/>
    <w:charset w:val="00"/>
    <w:family w:val="swiss"/>
    <w:pitch w:val="default"/>
    <w:sig w:usb0="00000000" w:usb1="00000000" w:usb2="00000000" w:usb3="00000000" w:csb0="0000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1702E">
    <w:pPr>
      <w:pStyle w:val="4"/>
      <w:jc w:val="center"/>
    </w:pPr>
    <w:r>
      <w:fldChar w:fldCharType="begin"/>
    </w:r>
    <w:r>
      <w:instrText xml:space="preserve">PAGE   \* MERGEFORMAT</w:instrText>
    </w:r>
    <w:r>
      <w:fldChar w:fldCharType="separate"/>
    </w:r>
    <w:r>
      <w:rPr>
        <w:lang w:val="zh-CN"/>
      </w:rPr>
      <w:t>4</w:t>
    </w:r>
    <w:r>
      <w:fldChar w:fldCharType="end"/>
    </w:r>
  </w:p>
  <w:p w14:paraId="2409898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yMTMzYWQyNjUyMTIxNGYzZmNiNThmZjQwNzQzMWYifQ=="/>
  </w:docVars>
  <w:rsids>
    <w:rsidRoot w:val="00A161FC"/>
    <w:rsid w:val="000045B7"/>
    <w:rsid w:val="000127EC"/>
    <w:rsid w:val="000156E7"/>
    <w:rsid w:val="000170BA"/>
    <w:rsid w:val="00017C9A"/>
    <w:rsid w:val="00070C5C"/>
    <w:rsid w:val="00081CA4"/>
    <w:rsid w:val="00090056"/>
    <w:rsid w:val="000A209A"/>
    <w:rsid w:val="000C588B"/>
    <w:rsid w:val="001011F9"/>
    <w:rsid w:val="00105428"/>
    <w:rsid w:val="0012727F"/>
    <w:rsid w:val="00140AF0"/>
    <w:rsid w:val="001507CE"/>
    <w:rsid w:val="00157667"/>
    <w:rsid w:val="001609FC"/>
    <w:rsid w:val="00162A76"/>
    <w:rsid w:val="00176534"/>
    <w:rsid w:val="0018461B"/>
    <w:rsid w:val="00187EE5"/>
    <w:rsid w:val="00192B6A"/>
    <w:rsid w:val="00197E2D"/>
    <w:rsid w:val="001B03C0"/>
    <w:rsid w:val="001B712C"/>
    <w:rsid w:val="001C0880"/>
    <w:rsid w:val="001C41C3"/>
    <w:rsid w:val="001C7C84"/>
    <w:rsid w:val="002204EA"/>
    <w:rsid w:val="00237253"/>
    <w:rsid w:val="00245DD2"/>
    <w:rsid w:val="00274C57"/>
    <w:rsid w:val="002815C8"/>
    <w:rsid w:val="002A4902"/>
    <w:rsid w:val="002A6571"/>
    <w:rsid w:val="002B0A85"/>
    <w:rsid w:val="002B3A1B"/>
    <w:rsid w:val="002D68DE"/>
    <w:rsid w:val="002E4507"/>
    <w:rsid w:val="002E7EC2"/>
    <w:rsid w:val="003027D7"/>
    <w:rsid w:val="00310E17"/>
    <w:rsid w:val="003113D4"/>
    <w:rsid w:val="003458D7"/>
    <w:rsid w:val="00345D8D"/>
    <w:rsid w:val="00353EC3"/>
    <w:rsid w:val="0036352F"/>
    <w:rsid w:val="003649AF"/>
    <w:rsid w:val="003650F0"/>
    <w:rsid w:val="00380303"/>
    <w:rsid w:val="00380E37"/>
    <w:rsid w:val="003B1B61"/>
    <w:rsid w:val="003D06DB"/>
    <w:rsid w:val="003D15CE"/>
    <w:rsid w:val="003E4113"/>
    <w:rsid w:val="003E4FDA"/>
    <w:rsid w:val="00426CB3"/>
    <w:rsid w:val="00435F8B"/>
    <w:rsid w:val="00440693"/>
    <w:rsid w:val="00453832"/>
    <w:rsid w:val="00494F7A"/>
    <w:rsid w:val="004951D7"/>
    <w:rsid w:val="004A43F0"/>
    <w:rsid w:val="004B3DFE"/>
    <w:rsid w:val="004D1C53"/>
    <w:rsid w:val="004E36C2"/>
    <w:rsid w:val="004E431B"/>
    <w:rsid w:val="004E4B14"/>
    <w:rsid w:val="00501176"/>
    <w:rsid w:val="0051081D"/>
    <w:rsid w:val="00510891"/>
    <w:rsid w:val="00517813"/>
    <w:rsid w:val="0052535A"/>
    <w:rsid w:val="0053111A"/>
    <w:rsid w:val="00562C62"/>
    <w:rsid w:val="005633CE"/>
    <w:rsid w:val="00571ADE"/>
    <w:rsid w:val="005853E9"/>
    <w:rsid w:val="0059304A"/>
    <w:rsid w:val="005951EF"/>
    <w:rsid w:val="005B62C9"/>
    <w:rsid w:val="005C3DA0"/>
    <w:rsid w:val="005E6A0A"/>
    <w:rsid w:val="005F1571"/>
    <w:rsid w:val="005F401F"/>
    <w:rsid w:val="00611202"/>
    <w:rsid w:val="006237BE"/>
    <w:rsid w:val="00636F27"/>
    <w:rsid w:val="00640733"/>
    <w:rsid w:val="006763C1"/>
    <w:rsid w:val="006878E9"/>
    <w:rsid w:val="006917EA"/>
    <w:rsid w:val="006C07D6"/>
    <w:rsid w:val="006C2918"/>
    <w:rsid w:val="006C782C"/>
    <w:rsid w:val="006D095D"/>
    <w:rsid w:val="00703AC6"/>
    <w:rsid w:val="00710AA5"/>
    <w:rsid w:val="00715B3F"/>
    <w:rsid w:val="007554BB"/>
    <w:rsid w:val="0076501A"/>
    <w:rsid w:val="00772667"/>
    <w:rsid w:val="007839AE"/>
    <w:rsid w:val="00785146"/>
    <w:rsid w:val="00787167"/>
    <w:rsid w:val="00794123"/>
    <w:rsid w:val="007A5DE1"/>
    <w:rsid w:val="007F4BD9"/>
    <w:rsid w:val="00800E12"/>
    <w:rsid w:val="00801053"/>
    <w:rsid w:val="0080610F"/>
    <w:rsid w:val="008153D5"/>
    <w:rsid w:val="00823CA9"/>
    <w:rsid w:val="00836C05"/>
    <w:rsid w:val="008403A0"/>
    <w:rsid w:val="0084652E"/>
    <w:rsid w:val="00860346"/>
    <w:rsid w:val="00870113"/>
    <w:rsid w:val="00873F09"/>
    <w:rsid w:val="0089621F"/>
    <w:rsid w:val="008A2E5F"/>
    <w:rsid w:val="008C0BE7"/>
    <w:rsid w:val="008C74F3"/>
    <w:rsid w:val="008D094B"/>
    <w:rsid w:val="008E6CAC"/>
    <w:rsid w:val="008F2ED3"/>
    <w:rsid w:val="00902581"/>
    <w:rsid w:val="00912013"/>
    <w:rsid w:val="00925E61"/>
    <w:rsid w:val="00930677"/>
    <w:rsid w:val="009309C1"/>
    <w:rsid w:val="00936D9F"/>
    <w:rsid w:val="00946EF5"/>
    <w:rsid w:val="00951882"/>
    <w:rsid w:val="00976994"/>
    <w:rsid w:val="0099177F"/>
    <w:rsid w:val="00991C26"/>
    <w:rsid w:val="00995789"/>
    <w:rsid w:val="009B2EF0"/>
    <w:rsid w:val="009D3518"/>
    <w:rsid w:val="009F6CAB"/>
    <w:rsid w:val="009F7A2C"/>
    <w:rsid w:val="00A047F0"/>
    <w:rsid w:val="00A161FC"/>
    <w:rsid w:val="00A44011"/>
    <w:rsid w:val="00A61746"/>
    <w:rsid w:val="00A765E9"/>
    <w:rsid w:val="00A865ED"/>
    <w:rsid w:val="00AB48E9"/>
    <w:rsid w:val="00AC005D"/>
    <w:rsid w:val="00AC6F95"/>
    <w:rsid w:val="00AE1AFA"/>
    <w:rsid w:val="00AE67A6"/>
    <w:rsid w:val="00AF7468"/>
    <w:rsid w:val="00B015CE"/>
    <w:rsid w:val="00B04225"/>
    <w:rsid w:val="00B151BE"/>
    <w:rsid w:val="00B34B8B"/>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0662B"/>
    <w:rsid w:val="00C1098B"/>
    <w:rsid w:val="00C112FC"/>
    <w:rsid w:val="00C15054"/>
    <w:rsid w:val="00C36A51"/>
    <w:rsid w:val="00C63818"/>
    <w:rsid w:val="00C804AB"/>
    <w:rsid w:val="00C82348"/>
    <w:rsid w:val="00CD153F"/>
    <w:rsid w:val="00CD2230"/>
    <w:rsid w:val="00CD50E0"/>
    <w:rsid w:val="00D04B4C"/>
    <w:rsid w:val="00D324D9"/>
    <w:rsid w:val="00D41788"/>
    <w:rsid w:val="00D45ED1"/>
    <w:rsid w:val="00D56E82"/>
    <w:rsid w:val="00D94396"/>
    <w:rsid w:val="00D97FEA"/>
    <w:rsid w:val="00DB6ED1"/>
    <w:rsid w:val="00DC1928"/>
    <w:rsid w:val="00DC225E"/>
    <w:rsid w:val="00DD5E00"/>
    <w:rsid w:val="00DE5646"/>
    <w:rsid w:val="00DF1EA0"/>
    <w:rsid w:val="00DF5062"/>
    <w:rsid w:val="00DF7223"/>
    <w:rsid w:val="00E02FC1"/>
    <w:rsid w:val="00E04A68"/>
    <w:rsid w:val="00E0581E"/>
    <w:rsid w:val="00E1130A"/>
    <w:rsid w:val="00E22081"/>
    <w:rsid w:val="00E4264C"/>
    <w:rsid w:val="00E67BAA"/>
    <w:rsid w:val="00E73399"/>
    <w:rsid w:val="00E74CB1"/>
    <w:rsid w:val="00E7573D"/>
    <w:rsid w:val="00E821CF"/>
    <w:rsid w:val="00E85911"/>
    <w:rsid w:val="00E931F1"/>
    <w:rsid w:val="00EA2D82"/>
    <w:rsid w:val="00ED26FD"/>
    <w:rsid w:val="00EE7905"/>
    <w:rsid w:val="00F072C1"/>
    <w:rsid w:val="00F07693"/>
    <w:rsid w:val="00F10369"/>
    <w:rsid w:val="00F17DEA"/>
    <w:rsid w:val="00F35137"/>
    <w:rsid w:val="00F43286"/>
    <w:rsid w:val="00F57DCD"/>
    <w:rsid w:val="00F84ECD"/>
    <w:rsid w:val="00F86E3A"/>
    <w:rsid w:val="00F975F7"/>
    <w:rsid w:val="00F9789E"/>
    <w:rsid w:val="00FB00E1"/>
    <w:rsid w:val="00FB736B"/>
    <w:rsid w:val="00FC1111"/>
    <w:rsid w:val="00FC3BB8"/>
    <w:rsid w:val="00FE1B41"/>
    <w:rsid w:val="00FF21F2"/>
    <w:rsid w:val="00FF339E"/>
    <w:rsid w:val="00FF47AD"/>
    <w:rsid w:val="00FF66CD"/>
    <w:rsid w:val="00FF698C"/>
    <w:rsid w:val="076A5F83"/>
    <w:rsid w:val="15B95830"/>
    <w:rsid w:val="16D560DC"/>
    <w:rsid w:val="17B44FF8"/>
    <w:rsid w:val="1BC72B84"/>
    <w:rsid w:val="1FE346CD"/>
    <w:rsid w:val="2ABA7D2F"/>
    <w:rsid w:val="2EB536D8"/>
    <w:rsid w:val="40FC3BBE"/>
    <w:rsid w:val="4CB30463"/>
    <w:rsid w:val="4DE57FF5"/>
    <w:rsid w:val="4FAF6015"/>
    <w:rsid w:val="513A1AEF"/>
    <w:rsid w:val="5D4B1940"/>
    <w:rsid w:val="603718EF"/>
    <w:rsid w:val="7BB943C1"/>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autoRedefine/>
    <w:qFormat/>
    <w:uiPriority w:val="0"/>
    <w:rPr>
      <w:rFonts w:ascii="宋体" w:hAnsi="Courier New" w:cstheme="minorBidi"/>
      <w:szCs w:val="22"/>
    </w:rPr>
  </w:style>
  <w:style w:type="paragraph" w:styleId="3">
    <w:name w:val="Balloon Text"/>
    <w:basedOn w:val="1"/>
    <w:link w:val="18"/>
    <w:autoRedefine/>
    <w:semiHidden/>
    <w:unhideWhenUsed/>
    <w:qFormat/>
    <w:uiPriority w:val="99"/>
    <w:rPr>
      <w:sz w:val="18"/>
      <w:szCs w:val="18"/>
    </w:rPr>
  </w:style>
  <w:style w:type="paragraph" w:styleId="4">
    <w:name w:val="footer"/>
    <w:basedOn w:val="1"/>
    <w:link w:val="11"/>
    <w:autoRedefine/>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2"/>
    <w:autoRedefine/>
    <w:qFormat/>
    <w:uiPriority w:val="0"/>
    <w:pPr>
      <w:spacing w:before="240" w:after="60"/>
      <w:jc w:val="center"/>
      <w:outlineLvl w:val="0"/>
    </w:pPr>
    <w:rPr>
      <w:rFonts w:ascii="Arial" w:hAnsi="Arial" w:cs="Arial"/>
      <w:b/>
      <w:bCs/>
      <w:sz w:val="32"/>
      <w:szCs w:val="32"/>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link w:val="2"/>
    <w:autoRedefine/>
    <w:uiPriority w:val="0"/>
    <w:rPr>
      <w:rFonts w:ascii="宋体" w:hAnsi="Courier New" w:eastAsia="宋体"/>
    </w:rPr>
  </w:style>
  <w:style w:type="character" w:customStyle="1" w:styleId="11">
    <w:name w:val="页脚 字符"/>
    <w:link w:val="4"/>
    <w:qFormat/>
    <w:uiPriority w:val="0"/>
    <w:rPr>
      <w:sz w:val="18"/>
    </w:rPr>
  </w:style>
  <w:style w:type="character" w:customStyle="1" w:styleId="12">
    <w:name w:val="标题 字符"/>
    <w:link w:val="6"/>
    <w:qFormat/>
    <w:uiPriority w:val="0"/>
    <w:rPr>
      <w:rFonts w:ascii="Arial" w:hAnsi="Arial" w:eastAsia="宋体" w:cs="Arial"/>
      <w:b/>
      <w:bCs/>
      <w:sz w:val="32"/>
      <w:szCs w:val="32"/>
    </w:rPr>
  </w:style>
  <w:style w:type="character" w:customStyle="1" w:styleId="13">
    <w:name w:val="页脚 Char"/>
    <w:basedOn w:val="9"/>
    <w:autoRedefine/>
    <w:semiHidden/>
    <w:qFormat/>
    <w:uiPriority w:val="99"/>
    <w:rPr>
      <w:rFonts w:ascii="Times New Roman" w:hAnsi="Times New Roman" w:eastAsia="宋体" w:cs="Times New Roman"/>
      <w:sz w:val="18"/>
      <w:szCs w:val="18"/>
    </w:rPr>
  </w:style>
  <w:style w:type="character" w:customStyle="1" w:styleId="14">
    <w:name w:val="标题 Char"/>
    <w:basedOn w:val="9"/>
    <w:autoRedefine/>
    <w:qFormat/>
    <w:uiPriority w:val="10"/>
    <w:rPr>
      <w:rFonts w:eastAsia="宋体" w:asciiTheme="majorHAnsi" w:hAnsiTheme="majorHAnsi" w:cstheme="majorBidi"/>
      <w:b/>
      <w:bCs/>
      <w:sz w:val="32"/>
      <w:szCs w:val="32"/>
    </w:rPr>
  </w:style>
  <w:style w:type="character" w:customStyle="1" w:styleId="15">
    <w:name w:val="纯文本 Char"/>
    <w:basedOn w:val="9"/>
    <w:semiHidden/>
    <w:qFormat/>
    <w:uiPriority w:val="99"/>
    <w:rPr>
      <w:rFonts w:ascii="宋体" w:hAnsi="Courier New" w:eastAsia="宋体" w:cs="Courier New"/>
      <w:szCs w:val="21"/>
    </w:rPr>
  </w:style>
  <w:style w:type="character" w:customStyle="1" w:styleId="16">
    <w:name w:val="页眉 字符"/>
    <w:basedOn w:val="9"/>
    <w:link w:val="5"/>
    <w:autoRedefine/>
    <w:qFormat/>
    <w:uiPriority w:val="99"/>
    <w:rPr>
      <w:rFonts w:ascii="Times New Roman" w:hAnsi="Times New Roman" w:eastAsia="宋体" w:cs="Times New Roman"/>
      <w:sz w:val="18"/>
      <w:szCs w:val="18"/>
    </w:rPr>
  </w:style>
  <w:style w:type="paragraph" w:styleId="17">
    <w:name w:val="List Paragraph"/>
    <w:basedOn w:val="1"/>
    <w:autoRedefine/>
    <w:qFormat/>
    <w:uiPriority w:val="34"/>
    <w:pPr>
      <w:ind w:firstLine="420" w:firstLineChars="200"/>
    </w:pPr>
  </w:style>
  <w:style w:type="character" w:customStyle="1" w:styleId="18">
    <w:name w:val="批注框文本 字符"/>
    <w:basedOn w:val="9"/>
    <w:link w:val="3"/>
    <w:autoRedefine/>
    <w:semiHidden/>
    <w:qFormat/>
    <w:uiPriority w:val="99"/>
    <w:rPr>
      <w:rFonts w:ascii="Times New Roman" w:hAnsi="Times New Roman" w:eastAsia="宋体" w:cs="Times New Roman"/>
      <w:sz w:val="18"/>
      <w:szCs w:val="18"/>
    </w:rPr>
  </w:style>
  <w:style w:type="paragraph" w:customStyle="1" w:styleId="19">
    <w:name w:val="paragraph"/>
    <w:basedOn w:val="1"/>
    <w:autoRedefine/>
    <w:semiHidden/>
    <w:qFormat/>
    <w:uiPriority w:val="0"/>
    <w:pPr>
      <w:widowControl/>
      <w:spacing w:before="100" w:beforeAutospacing="1" w:after="100" w:afterAutospacing="1"/>
      <w:jc w:val="left"/>
    </w:pPr>
    <w:rPr>
      <w:rFonts w:ascii="等线" w:hAnsi="等线" w:eastAsia="等线"/>
      <w:kern w:val="0"/>
      <w:sz w:val="24"/>
      <w:szCs w:val="24"/>
    </w:rPr>
  </w:style>
  <w:style w:type="character" w:customStyle="1" w:styleId="20">
    <w:name w:val="font61"/>
    <w:autoRedefine/>
    <w:qFormat/>
    <w:uiPriority w:val="0"/>
    <w:rPr>
      <w:rFonts w:hint="eastAsia" w:ascii="宋体" w:hAnsi="宋体" w:eastAsia="宋体" w:cs="宋体"/>
      <w:color w:val="000000"/>
      <w:sz w:val="20"/>
      <w:szCs w:val="20"/>
      <w:u w:val="none"/>
    </w:rPr>
  </w:style>
  <w:style w:type="character" w:customStyle="1" w:styleId="21">
    <w:name w:val="font12"/>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3173</Words>
  <Characters>3711</Characters>
  <Lines>88</Lines>
  <Paragraphs>109</Paragraphs>
  <TotalTime>8</TotalTime>
  <ScaleCrop>false</ScaleCrop>
  <LinksUpToDate>false</LinksUpToDate>
  <CharactersWithSpaces>3834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2025-04-25T01:19:00Z</dcterms:created>
  <dc:creator>User</dc:creator>
  <cp:lastModifiedBy>薄荷叶</cp:lastModifiedBy>
  <dcterms:modified xsi:type="dcterms:W3CDTF">2025-05-12T01:37:38Z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0012E1AD68294769A2219E6E952D004D_13</vt:lpwstr>
  </property>
  <property fmtid="{D5CDD505-2E9C-101B-9397-08002B2CF9AE}" pid="4" name="KSOTemplateDocerSaveRecord">
    <vt:lpwstr>eyJoZGlkIjoiMmY4YTcxOWEwZDk0NGRmMmQ0YjFhZTQzNTFkYTY1ZjQiLCJ1c2VySWQiOiI0ODU3Mzg1NjkifQ==</vt:lpwstr>
  </property>
</Properties>
</file>