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0B1E">
      <w:pPr>
        <w:pStyle w:val="9"/>
        <w:rPr>
          <w:rFonts w:ascii="宋体" w:hAnsi="宋体" w:cs="宋体"/>
          <w:sz w:val="30"/>
          <w:szCs w:val="30"/>
        </w:rPr>
      </w:pPr>
      <w:bookmarkStart w:id="0" w:name="_Toc38367762"/>
      <w:r>
        <w:rPr>
          <w:rFonts w:hint="eastAsia" w:ascii="宋体" w:hAnsi="宋体" w:cs="宋体"/>
          <w:sz w:val="30"/>
          <w:szCs w:val="30"/>
        </w:rPr>
        <w:t>【康桥苑食堂排油烟设备更换】采购需求</w:t>
      </w:r>
      <w:bookmarkEnd w:id="0"/>
    </w:p>
    <w:p w14:paraId="2F1BD51F">
      <w:pPr>
        <w:tabs>
          <w:tab w:val="left" w:pos="900"/>
        </w:tabs>
        <w:spacing w:before="156" w:beforeLines="50" w:line="360" w:lineRule="auto"/>
        <w:rPr>
          <w:rFonts w:ascii="宋体" w:hAnsi="宋体" w:cs="宋体"/>
          <w:b/>
          <w:sz w:val="24"/>
          <w:szCs w:val="24"/>
        </w:rPr>
      </w:pPr>
      <w:bookmarkStart w:id="1" w:name="_Toc219271393"/>
      <w:bookmarkStart w:id="2" w:name="_Toc172360661"/>
      <w:bookmarkStart w:id="3" w:name="_Toc158978330"/>
    </w:p>
    <w:p w14:paraId="71DF92DE">
      <w:pPr>
        <w:tabs>
          <w:tab w:val="left" w:pos="900"/>
        </w:tabs>
        <w:spacing w:before="156" w:beforeLines="50" w:line="360" w:lineRule="auto"/>
        <w:rPr>
          <w:rFonts w:ascii="仿宋" w:hAnsi="仿宋" w:eastAsia="仿宋" w:cs="宋体"/>
          <w:b/>
          <w:sz w:val="28"/>
          <w:szCs w:val="28"/>
        </w:rPr>
      </w:pPr>
      <w:r>
        <w:rPr>
          <w:rFonts w:hint="eastAsia" w:ascii="仿宋" w:hAnsi="仿宋" w:eastAsia="仿宋" w:cs="宋体"/>
          <w:b/>
          <w:sz w:val="28"/>
          <w:szCs w:val="28"/>
        </w:rPr>
        <w:t>一、采购标的需实现的功能或者目标，以及为落实政府采购政策需满足的要求：</w:t>
      </w:r>
    </w:p>
    <w:p w14:paraId="45F8662C">
      <w:pPr>
        <w:pStyle w:val="22"/>
        <w:numPr>
          <w:ilvl w:val="0"/>
          <w:numId w:val="1"/>
        </w:numPr>
        <w:tabs>
          <w:tab w:val="left" w:pos="900"/>
        </w:tabs>
        <w:spacing w:before="156" w:beforeLines="50" w:line="360" w:lineRule="auto"/>
        <w:ind w:firstLineChars="0"/>
        <w:rPr>
          <w:rFonts w:ascii="仿宋" w:hAnsi="仿宋" w:eastAsia="仿宋" w:cs="宋体"/>
          <w:b/>
          <w:sz w:val="28"/>
          <w:szCs w:val="28"/>
        </w:rPr>
      </w:pPr>
      <w:r>
        <w:rPr>
          <w:rFonts w:hint="eastAsia" w:ascii="仿宋" w:hAnsi="仿宋" w:eastAsia="仿宋" w:cs="宋体"/>
          <w:b/>
          <w:sz w:val="28"/>
          <w:szCs w:val="28"/>
        </w:rPr>
        <w:t>采购标的需实现的功能或者目标</w:t>
      </w:r>
    </w:p>
    <w:p w14:paraId="2E140F48">
      <w:pPr>
        <w:pStyle w:val="22"/>
        <w:tabs>
          <w:tab w:val="left" w:pos="900"/>
        </w:tabs>
        <w:spacing w:before="156" w:beforeLines="50" w:line="360" w:lineRule="auto"/>
        <w:ind w:firstLine="560"/>
        <w:rPr>
          <w:rFonts w:ascii="仿宋" w:hAnsi="仿宋" w:eastAsia="仿宋" w:cs="宋体"/>
          <w:bCs/>
          <w:sz w:val="28"/>
          <w:szCs w:val="28"/>
        </w:rPr>
      </w:pPr>
      <w:r>
        <w:rPr>
          <w:rFonts w:hint="eastAsia" w:ascii="仿宋" w:hAnsi="仿宋" w:eastAsia="仿宋" w:cs="宋体"/>
          <w:bCs/>
          <w:sz w:val="28"/>
          <w:szCs w:val="28"/>
        </w:rPr>
        <w:t>本采购项目为康桥苑食堂排油烟设备更换1批，包括36台前端净化一体机、2套</w:t>
      </w:r>
      <w:r>
        <w:rPr>
          <w:rFonts w:hint="eastAsia" w:ascii="仿宋" w:hAnsi="仿宋" w:eastAsia="仿宋" w:cs="宋体"/>
          <w:sz w:val="28"/>
          <w:szCs w:val="28"/>
        </w:rPr>
        <w:t>高压变频风柜、6套新风系统、配套排油烟管道</w:t>
      </w:r>
      <w:r>
        <w:rPr>
          <w:rFonts w:hint="eastAsia" w:ascii="仿宋" w:hAnsi="仿宋" w:eastAsia="仿宋" w:cs="宋体"/>
          <w:bCs/>
          <w:sz w:val="28"/>
          <w:szCs w:val="28"/>
        </w:rPr>
        <w:t>、配套电柜及线缆、原集烟罩等拆除。安装调试完成后须达到当地</w:t>
      </w:r>
      <w:r>
        <w:rPr>
          <w:rFonts w:hint="eastAsia" w:ascii="仿宋" w:hAnsi="仿宋" w:eastAsia="仿宋" w:cs="宋体"/>
          <w:bCs/>
          <w:sz w:val="28"/>
          <w:szCs w:val="28"/>
          <w:lang w:val="en-US" w:eastAsia="zh-CN"/>
        </w:rPr>
        <w:t>政府部门所规定的</w:t>
      </w:r>
      <w:r>
        <w:rPr>
          <w:rFonts w:hint="eastAsia" w:ascii="仿宋" w:hAnsi="仿宋" w:eastAsia="仿宋" w:cs="宋体"/>
          <w:bCs/>
          <w:sz w:val="28"/>
          <w:szCs w:val="28"/>
        </w:rPr>
        <w:t>食堂油烟排放标准。</w:t>
      </w:r>
    </w:p>
    <w:p w14:paraId="28B70228">
      <w:pPr>
        <w:tabs>
          <w:tab w:val="left" w:pos="900"/>
        </w:tabs>
        <w:spacing w:before="156" w:beforeLines="50" w:line="360" w:lineRule="auto"/>
        <w:rPr>
          <w:rFonts w:ascii="仿宋" w:hAnsi="仿宋" w:eastAsia="仿宋" w:cs="宋体"/>
          <w:b/>
          <w:sz w:val="28"/>
          <w:szCs w:val="28"/>
        </w:rPr>
      </w:pPr>
      <w:r>
        <w:rPr>
          <w:rFonts w:hint="eastAsia" w:ascii="仿宋" w:hAnsi="仿宋" w:eastAsia="仿宋" w:cs="宋体"/>
          <w:b/>
          <w:sz w:val="28"/>
          <w:szCs w:val="28"/>
        </w:rPr>
        <w:t>（二）为落实政府采购政策需满足的要求</w:t>
      </w:r>
    </w:p>
    <w:p w14:paraId="5E6FBA7F">
      <w:pPr>
        <w:tabs>
          <w:tab w:val="left" w:pos="900"/>
        </w:tabs>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7F84A324">
      <w:pPr>
        <w:tabs>
          <w:tab w:val="left" w:pos="900"/>
        </w:tabs>
        <w:spacing w:line="360" w:lineRule="auto"/>
        <w:ind w:left="420"/>
        <w:rPr>
          <w:rFonts w:ascii="仿宋" w:hAnsi="仿宋" w:eastAsia="仿宋" w:cs="宋体"/>
          <w:sz w:val="28"/>
          <w:szCs w:val="28"/>
          <w:u w:val="single"/>
        </w:rPr>
      </w:pPr>
      <w:r>
        <w:rPr>
          <w:rFonts w:hint="eastAsia" w:ascii="仿宋" w:hAnsi="仿宋" w:eastAsia="仿宋" w:cs="宋体"/>
          <w:sz w:val="28"/>
          <w:szCs w:val="28"/>
        </w:rPr>
        <w:t>本项目采购标的对应的《中小企业划型标准规定》所属行业为：</w:t>
      </w:r>
      <w:r>
        <w:rPr>
          <w:rFonts w:hint="eastAsia" w:ascii="仿宋" w:hAnsi="仿宋" w:eastAsia="仿宋" w:cs="宋体"/>
          <w:sz w:val="28"/>
          <w:szCs w:val="28"/>
          <w:u w:val="single"/>
        </w:rPr>
        <w:t xml:space="preserve">   </w:t>
      </w:r>
    </w:p>
    <w:p w14:paraId="2CCC27B8">
      <w:pPr>
        <w:tabs>
          <w:tab w:val="left" w:pos="900"/>
        </w:tabs>
        <w:spacing w:line="360" w:lineRule="auto"/>
        <w:rPr>
          <w:rFonts w:ascii="仿宋" w:hAnsi="仿宋" w:eastAsia="仿宋" w:cs="宋体"/>
          <w:color w:val="FF0000"/>
          <w:sz w:val="28"/>
          <w:szCs w:val="28"/>
        </w:rPr>
      </w:pPr>
      <w:r>
        <w:rPr>
          <w:rFonts w:hint="eastAsia" w:ascii="仿宋" w:hAnsi="仿宋" w:eastAsia="仿宋" w:cs="宋体"/>
          <w:sz w:val="28"/>
          <w:szCs w:val="28"/>
          <w:u w:val="single"/>
        </w:rPr>
        <w:t xml:space="preserve">工业 </w:t>
      </w:r>
      <w:r>
        <w:rPr>
          <w:rFonts w:hint="eastAsia" w:ascii="仿宋" w:hAnsi="仿宋" w:eastAsia="仿宋" w:cs="宋体"/>
          <w:sz w:val="28"/>
          <w:szCs w:val="28"/>
        </w:rPr>
        <w:t>。</w:t>
      </w:r>
    </w:p>
    <w:p w14:paraId="6D94D6F1">
      <w:pPr>
        <w:tabs>
          <w:tab w:val="left" w:pos="900"/>
        </w:tabs>
        <w:spacing w:line="360" w:lineRule="auto"/>
        <w:ind w:firstLine="560" w:firstLineChars="200"/>
        <w:rPr>
          <w:rFonts w:ascii="仿宋" w:hAnsi="仿宋" w:eastAsia="仿宋" w:cs="宋体"/>
          <w:b/>
          <w:color w:val="000000"/>
          <w:kern w:val="0"/>
          <w:sz w:val="28"/>
          <w:szCs w:val="28"/>
        </w:rPr>
      </w:pPr>
      <w:r>
        <w:rPr>
          <w:rFonts w:hint="eastAsia" w:ascii="仿宋" w:hAnsi="仿宋" w:eastAsia="仿宋" w:cs="宋体"/>
          <w:sz w:val="28"/>
          <w:szCs w:val="28"/>
        </w:rPr>
        <w:t>2.</w:t>
      </w:r>
      <w:r>
        <w:rPr>
          <w:rFonts w:hint="eastAsia" w:ascii="仿宋" w:hAnsi="仿宋" w:eastAsia="仿宋" w:cs="宋体"/>
          <w:kern w:val="0"/>
          <w:sz w:val="28"/>
          <w:szCs w:val="28"/>
        </w:rPr>
        <w:t xml:space="preserve"> </w:t>
      </w:r>
      <w:r>
        <w:rPr>
          <w:rFonts w:hint="eastAsia" w:ascii="仿宋" w:hAnsi="仿宋" w:eastAsia="仿宋" w:cs="宋体"/>
          <w:b/>
          <w:color w:val="000000"/>
          <w:kern w:val="0"/>
          <w:sz w:val="28"/>
          <w:szCs w:val="28"/>
        </w:rPr>
        <w:t>□ 本采购项目允许进口产品参加。</w:t>
      </w:r>
    </w:p>
    <w:p w14:paraId="2084377A">
      <w:pPr>
        <w:tabs>
          <w:tab w:val="left" w:pos="900"/>
        </w:tabs>
        <w:spacing w:line="36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（说明：请项目单位根据采购实际情况在“□”中打勾（</w:t>
      </w:r>
      <w:r>
        <w:rPr>
          <w:rFonts w:hint="eastAsia" w:ascii="仿宋" w:hAnsi="仿宋" w:eastAsia="仿宋" w:cs="宋体"/>
          <w:b/>
          <w:color w:val="000000"/>
          <w:kern w:val="0"/>
          <w:sz w:val="28"/>
          <w:szCs w:val="28"/>
        </w:rPr>
        <w:sym w:font="Wingdings 2" w:char="00A3"/>
      </w:r>
      <w:r>
        <w:rPr>
          <w:rFonts w:hint="eastAsia" w:ascii="仿宋" w:hAnsi="仿宋" w:eastAsia="仿宋" w:cs="宋体"/>
          <w:b/>
          <w:color w:val="000000"/>
          <w:kern w:val="0"/>
          <w:sz w:val="28"/>
          <w:szCs w:val="28"/>
        </w:rPr>
        <w:t>）。</w:t>
      </w:r>
    </w:p>
    <w:p w14:paraId="313C64BE">
      <w:pPr>
        <w:tabs>
          <w:tab w:val="left" w:pos="900"/>
        </w:tabs>
        <w:spacing w:line="360" w:lineRule="auto"/>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未进行勾选的，视为只接受本国产品参加）</w:t>
      </w:r>
    </w:p>
    <w:p w14:paraId="63F92BAC">
      <w:pPr>
        <w:tabs>
          <w:tab w:val="left" w:pos="900"/>
        </w:tabs>
        <w:spacing w:before="156" w:beforeLines="50" w:line="360" w:lineRule="auto"/>
        <w:rPr>
          <w:rFonts w:ascii="仿宋" w:hAnsi="仿宋" w:eastAsia="仿宋" w:cs="宋体"/>
          <w:b/>
          <w:sz w:val="28"/>
          <w:szCs w:val="28"/>
        </w:rPr>
      </w:pPr>
      <w:r>
        <w:rPr>
          <w:rFonts w:hint="eastAsia" w:ascii="仿宋" w:hAnsi="仿宋" w:eastAsia="仿宋" w:cs="宋体"/>
          <w:b/>
          <w:sz w:val="28"/>
          <w:szCs w:val="28"/>
        </w:rPr>
        <w:t>二、采购标的需执行的国家相关标准、行业标准、地方标准或者其他标准、规范：</w:t>
      </w:r>
    </w:p>
    <w:p w14:paraId="3975BABB">
      <w:pPr>
        <w:tabs>
          <w:tab w:val="left" w:pos="900"/>
        </w:tabs>
        <w:spacing w:before="156" w:beforeLines="50" w:line="360" w:lineRule="auto"/>
        <w:ind w:firstLine="560" w:firstLineChars="200"/>
        <w:rPr>
          <w:rFonts w:ascii="仿宋" w:hAnsi="仿宋" w:eastAsia="仿宋" w:cs="宋体"/>
          <w:b/>
          <w:sz w:val="28"/>
          <w:szCs w:val="28"/>
        </w:rPr>
      </w:pPr>
      <w:r>
        <w:rPr>
          <w:rFonts w:hint="eastAsia" w:ascii="仿宋" w:hAnsi="仿宋" w:eastAsia="仿宋" w:cs="宋体"/>
          <w:sz w:val="28"/>
          <w:szCs w:val="28"/>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10EEF9C">
      <w:pPr>
        <w:numPr>
          <w:ilvl w:val="255"/>
          <w:numId w:val="0"/>
        </w:numPr>
        <w:tabs>
          <w:tab w:val="left" w:pos="900"/>
        </w:tabs>
        <w:spacing w:before="156" w:beforeLines="50" w:line="360" w:lineRule="auto"/>
        <w:rPr>
          <w:rFonts w:ascii="仿宋" w:hAnsi="仿宋" w:eastAsia="仿宋" w:cs="宋体"/>
          <w:sz w:val="28"/>
          <w:szCs w:val="28"/>
          <w:u w:val="single"/>
        </w:rPr>
      </w:pPr>
      <w:r>
        <w:rPr>
          <w:rFonts w:hint="eastAsia" w:ascii="仿宋" w:hAnsi="仿宋" w:eastAsia="仿宋" w:cs="宋体"/>
          <w:b/>
          <w:sz w:val="28"/>
          <w:szCs w:val="28"/>
        </w:rPr>
        <w:t>三、采购标的概况</w:t>
      </w:r>
    </w:p>
    <w:p w14:paraId="337BED09">
      <w:pPr>
        <w:tabs>
          <w:tab w:val="left" w:pos="900"/>
        </w:tabs>
        <w:spacing w:before="156" w:beforeLines="50" w:line="360" w:lineRule="auto"/>
        <w:rPr>
          <w:rFonts w:ascii="仿宋" w:hAnsi="仿宋" w:eastAsia="仿宋" w:cs="宋体"/>
          <w:b/>
          <w:bCs/>
          <w:sz w:val="28"/>
          <w:szCs w:val="28"/>
          <w:u w:val="single"/>
        </w:rPr>
      </w:pPr>
      <w:r>
        <w:rPr>
          <w:rFonts w:hint="eastAsia" w:ascii="仿宋" w:hAnsi="仿宋" w:eastAsia="仿宋" w:cs="宋体"/>
          <w:b/>
          <w:bCs/>
          <w:sz w:val="28"/>
          <w:szCs w:val="28"/>
        </w:rPr>
        <w:t>（一）采购项目名称：</w:t>
      </w:r>
      <w:r>
        <w:rPr>
          <w:rFonts w:hint="eastAsia" w:ascii="仿宋" w:hAnsi="仿宋" w:eastAsia="仿宋" w:cs="宋体"/>
          <w:b/>
          <w:bCs/>
          <w:sz w:val="28"/>
          <w:szCs w:val="28"/>
          <w:u w:val="single"/>
        </w:rPr>
        <w:t xml:space="preserve"> 康桥苑食堂排油烟设备更换 </w:t>
      </w:r>
    </w:p>
    <w:p w14:paraId="3441333C">
      <w:pPr>
        <w:pStyle w:val="22"/>
        <w:spacing w:before="156" w:beforeLines="50" w:line="360" w:lineRule="auto"/>
        <w:ind w:firstLine="0" w:firstLineChars="0"/>
        <w:rPr>
          <w:rFonts w:ascii="仿宋" w:hAnsi="仿宋" w:eastAsia="仿宋" w:cs="宋体"/>
          <w:b/>
          <w:bCs/>
          <w:sz w:val="28"/>
          <w:szCs w:val="28"/>
          <w:u w:val="single"/>
        </w:rPr>
      </w:pPr>
      <w:r>
        <w:rPr>
          <w:rFonts w:hint="eastAsia" w:ascii="仿宋" w:hAnsi="仿宋" w:eastAsia="仿宋" w:cs="宋体"/>
          <w:b/>
          <w:bCs/>
          <w:sz w:val="28"/>
          <w:szCs w:val="28"/>
        </w:rPr>
        <w:t>（二）采购数量及计量单位：</w:t>
      </w:r>
      <w:r>
        <w:rPr>
          <w:rFonts w:hint="eastAsia" w:ascii="仿宋" w:hAnsi="仿宋" w:eastAsia="仿宋" w:cs="宋体"/>
          <w:b/>
          <w:bCs/>
          <w:sz w:val="28"/>
          <w:szCs w:val="28"/>
          <w:u w:val="single"/>
        </w:rPr>
        <w:t>36台</w:t>
      </w:r>
    </w:p>
    <w:p w14:paraId="44574AC8">
      <w:pPr>
        <w:pStyle w:val="22"/>
        <w:spacing w:before="156" w:beforeLines="50" w:line="360" w:lineRule="auto"/>
        <w:ind w:firstLine="0" w:firstLineChars="0"/>
        <w:rPr>
          <w:rFonts w:ascii="仿宋" w:hAnsi="仿宋" w:eastAsia="仿宋" w:cs="宋体"/>
          <w:b/>
          <w:bCs/>
          <w:sz w:val="28"/>
          <w:szCs w:val="28"/>
        </w:rPr>
      </w:pPr>
      <w:r>
        <w:rPr>
          <w:rFonts w:hint="eastAsia" w:ascii="仿宋" w:hAnsi="仿宋" w:eastAsia="仿宋" w:cs="宋体"/>
          <w:b/>
          <w:bCs/>
          <w:sz w:val="28"/>
          <w:szCs w:val="28"/>
        </w:rPr>
        <w:t>（三）最高限价：人民币</w:t>
      </w:r>
      <w:r>
        <w:rPr>
          <w:rFonts w:hint="eastAsia" w:ascii="仿宋" w:hAnsi="仿宋" w:eastAsia="仿宋" w:cs="宋体"/>
          <w:b/>
          <w:bCs/>
          <w:sz w:val="28"/>
          <w:szCs w:val="28"/>
          <w:u w:val="single"/>
        </w:rPr>
        <w:t>216万</w:t>
      </w:r>
      <w:r>
        <w:rPr>
          <w:rFonts w:hint="eastAsia" w:ascii="仿宋" w:hAnsi="仿宋" w:eastAsia="仿宋" w:cs="宋体"/>
          <w:b/>
          <w:bCs/>
          <w:sz w:val="28"/>
          <w:szCs w:val="28"/>
        </w:rPr>
        <w:t xml:space="preserve"> 元</w:t>
      </w:r>
    </w:p>
    <w:p w14:paraId="63DCA728">
      <w:pPr>
        <w:pStyle w:val="22"/>
        <w:spacing w:before="156" w:beforeLines="50" w:line="360" w:lineRule="auto"/>
        <w:ind w:firstLine="0" w:firstLineChars="0"/>
        <w:rPr>
          <w:rFonts w:ascii="仿宋" w:hAnsi="仿宋" w:eastAsia="仿宋" w:cs="宋体"/>
          <w:b/>
          <w:bCs/>
          <w:sz w:val="28"/>
          <w:szCs w:val="28"/>
        </w:rPr>
      </w:pPr>
      <w:r>
        <w:rPr>
          <w:rFonts w:hint="eastAsia" w:ascii="仿宋" w:hAnsi="仿宋" w:eastAsia="仿宋" w:cs="宋体"/>
          <w:b/>
          <w:bCs/>
          <w:sz w:val="28"/>
          <w:szCs w:val="28"/>
        </w:rPr>
        <w:t>（四）交付时间：合同签订后</w:t>
      </w:r>
      <w:r>
        <w:rPr>
          <w:rFonts w:hint="eastAsia" w:ascii="仿宋" w:hAnsi="仿宋" w:eastAsia="仿宋" w:cs="宋体"/>
          <w:b/>
          <w:bCs/>
          <w:sz w:val="28"/>
          <w:szCs w:val="28"/>
          <w:u w:val="single"/>
        </w:rPr>
        <w:t xml:space="preserve"> 30 </w:t>
      </w:r>
      <w:r>
        <w:rPr>
          <w:rFonts w:hint="eastAsia" w:ascii="仿宋" w:hAnsi="仿宋" w:eastAsia="仿宋" w:cs="宋体"/>
          <w:b/>
          <w:bCs/>
          <w:sz w:val="28"/>
          <w:szCs w:val="28"/>
        </w:rPr>
        <w:t>天内</w:t>
      </w:r>
    </w:p>
    <w:p w14:paraId="230594D5">
      <w:pPr>
        <w:pStyle w:val="22"/>
        <w:tabs>
          <w:tab w:val="left" w:pos="900"/>
        </w:tabs>
        <w:spacing w:before="156" w:beforeLines="50" w:line="360" w:lineRule="auto"/>
        <w:ind w:firstLine="0" w:firstLineChars="0"/>
        <w:rPr>
          <w:rFonts w:ascii="仿宋" w:hAnsi="仿宋" w:eastAsia="仿宋" w:cs="宋体"/>
          <w:b/>
          <w:bCs/>
          <w:sz w:val="28"/>
          <w:szCs w:val="28"/>
        </w:rPr>
      </w:pPr>
      <w:r>
        <w:rPr>
          <w:rFonts w:hint="eastAsia" w:ascii="仿宋" w:hAnsi="仿宋" w:eastAsia="仿宋" w:cs="宋体"/>
          <w:b/>
          <w:bCs/>
          <w:sz w:val="28"/>
          <w:szCs w:val="28"/>
        </w:rPr>
        <w:t>（五）交付地点：</w:t>
      </w:r>
      <w:r>
        <w:rPr>
          <w:rFonts w:hint="eastAsia" w:ascii="仿宋" w:hAnsi="仿宋" w:eastAsia="仿宋" w:cs="宋体"/>
          <w:b/>
          <w:bCs/>
          <w:sz w:val="28"/>
          <w:szCs w:val="28"/>
          <w:u w:val="single"/>
        </w:rPr>
        <w:t xml:space="preserve"> 兴庆校区康桥苑学生食堂 </w:t>
      </w:r>
    </w:p>
    <w:p w14:paraId="282B670D">
      <w:pPr>
        <w:pStyle w:val="22"/>
        <w:tabs>
          <w:tab w:val="left" w:pos="900"/>
        </w:tabs>
        <w:spacing w:before="156" w:beforeLines="50" w:line="360" w:lineRule="auto"/>
        <w:ind w:firstLine="0" w:firstLineChars="0"/>
        <w:rPr>
          <w:rFonts w:ascii="仿宋" w:hAnsi="仿宋" w:eastAsia="仿宋" w:cs="宋体"/>
          <w:b/>
          <w:bCs/>
          <w:sz w:val="28"/>
          <w:szCs w:val="28"/>
          <w:u w:val="single"/>
        </w:rPr>
      </w:pPr>
      <w:r>
        <w:rPr>
          <w:rFonts w:hint="eastAsia" w:ascii="仿宋" w:hAnsi="仿宋" w:eastAsia="仿宋" w:cs="宋体"/>
          <w:b/>
          <w:bCs/>
          <w:sz w:val="28"/>
          <w:szCs w:val="28"/>
        </w:rPr>
        <w:t>（六）付款进度安排：</w:t>
      </w:r>
      <w:r>
        <w:rPr>
          <w:rFonts w:hint="eastAsia" w:ascii="仿宋" w:hAnsi="仿宋" w:eastAsia="仿宋" w:cs="宋体"/>
          <w:b/>
          <w:bCs/>
          <w:sz w:val="28"/>
          <w:szCs w:val="28"/>
          <w:u w:val="single"/>
        </w:rPr>
        <w:t xml:space="preserve"> 签订合同前，缴纳8万元作为履约保证金，货物验收合格后，付全款，保证金无息返还。 </w:t>
      </w:r>
    </w:p>
    <w:p w14:paraId="30FE6612">
      <w:pPr>
        <w:pStyle w:val="22"/>
        <w:tabs>
          <w:tab w:val="left" w:pos="900"/>
        </w:tabs>
        <w:spacing w:before="156" w:beforeLines="50" w:line="360" w:lineRule="auto"/>
        <w:ind w:firstLine="0" w:firstLineChars="0"/>
        <w:rPr>
          <w:rFonts w:ascii="仿宋" w:hAnsi="仿宋" w:eastAsia="仿宋" w:cs="宋体"/>
          <w:sz w:val="28"/>
          <w:szCs w:val="28"/>
          <w:u w:val="single"/>
        </w:rPr>
      </w:pPr>
    </w:p>
    <w:p w14:paraId="2CDCE8E8">
      <w:pPr>
        <w:pStyle w:val="2"/>
        <w:numPr>
          <w:ilvl w:val="0"/>
          <w:numId w:val="2"/>
        </w:numPr>
        <w:spacing w:line="360" w:lineRule="auto"/>
        <w:ind w:left="0" w:leftChars="0" w:firstLine="0" w:firstLineChars="0"/>
        <w:rPr>
          <w:rFonts w:ascii="仿宋" w:hAnsi="仿宋" w:eastAsia="仿宋" w:cs="宋体"/>
          <w:b/>
          <w:sz w:val="28"/>
          <w:szCs w:val="28"/>
        </w:rPr>
      </w:pPr>
      <w:r>
        <w:rPr>
          <w:rFonts w:hint="eastAsia" w:ascii="仿宋" w:hAnsi="仿宋" w:eastAsia="仿宋" w:cs="宋体"/>
          <w:b/>
          <w:sz w:val="28"/>
          <w:szCs w:val="28"/>
        </w:rPr>
        <w:t>采购标的需满足的质量、安全、技术规格、物理特性等要求：</w:t>
      </w:r>
    </w:p>
    <w:p w14:paraId="71D1220D">
      <w:pPr>
        <w:pStyle w:val="2"/>
        <w:spacing w:line="360" w:lineRule="auto"/>
        <w:ind w:left="0" w:leftChars="0" w:firstLine="0" w:firstLineChars="0"/>
        <w:rPr>
          <w:rFonts w:ascii="仿宋" w:hAnsi="仿宋" w:eastAsia="仿宋" w:cs="宋体"/>
          <w:sz w:val="28"/>
          <w:szCs w:val="28"/>
        </w:rPr>
      </w:pPr>
      <w:r>
        <w:rPr>
          <w:rFonts w:hint="eastAsia" w:ascii="仿宋" w:hAnsi="仿宋" w:eastAsia="仿宋" w:cs="宋体"/>
          <w:b/>
          <w:i/>
          <w:sz w:val="28"/>
          <w:szCs w:val="28"/>
        </w:rPr>
        <w:t>“</w:t>
      </w:r>
      <w:r>
        <w:rPr>
          <w:rFonts w:hint="eastAsia" w:ascii="仿宋" w:hAnsi="仿宋" w:eastAsia="仿宋" w:cs="宋体"/>
          <w:bCs/>
          <w:sz w:val="28"/>
          <w:szCs w:val="28"/>
        </w:rPr>
        <w:t>▲</w:t>
      </w:r>
      <w:r>
        <w:rPr>
          <w:rFonts w:hint="eastAsia" w:ascii="仿宋" w:hAnsi="仿宋" w:eastAsia="仿宋" w:cs="宋体"/>
          <w:b/>
          <w:i/>
          <w:sz w:val="28"/>
          <w:szCs w:val="28"/>
        </w:rPr>
        <w:t>”</w:t>
      </w:r>
      <w:r>
        <w:rPr>
          <w:rFonts w:hint="eastAsia" w:ascii="仿宋" w:hAnsi="仿宋" w:eastAsia="仿宋" w:cs="宋体"/>
          <w:b/>
          <w:i/>
          <w:sz w:val="28"/>
          <w:szCs w:val="28"/>
          <w:u w:val="single"/>
        </w:rPr>
        <w:t>项为重点指标，不作废标项处理</w:t>
      </w:r>
    </w:p>
    <w:p w14:paraId="510AD169">
      <w:pPr>
        <w:numPr>
          <w:ilvl w:val="0"/>
          <w:numId w:val="3"/>
        </w:numPr>
        <w:tabs>
          <w:tab w:val="left" w:pos="900"/>
        </w:tabs>
        <w:spacing w:before="156" w:beforeLines="50" w:line="360" w:lineRule="auto"/>
        <w:rPr>
          <w:rFonts w:ascii="仿宋" w:hAnsi="仿宋" w:eastAsia="仿宋" w:cs="宋体"/>
          <w:b/>
          <w:sz w:val="28"/>
          <w:szCs w:val="28"/>
        </w:rPr>
      </w:pPr>
      <w:r>
        <w:rPr>
          <w:rFonts w:hint="eastAsia" w:ascii="仿宋" w:hAnsi="仿宋" w:eastAsia="仿宋" w:cs="宋体"/>
          <w:bCs/>
          <w:sz w:val="28"/>
          <w:szCs w:val="28"/>
        </w:rPr>
        <w:t>36台</w:t>
      </w:r>
      <w:r>
        <w:rPr>
          <w:rFonts w:hint="eastAsia" w:ascii="仿宋" w:hAnsi="仿宋" w:eastAsia="仿宋" w:cs="宋体"/>
          <w:b/>
          <w:sz w:val="28"/>
          <w:szCs w:val="28"/>
        </w:rPr>
        <w:t>前端净化一体机</w:t>
      </w:r>
    </w:p>
    <w:p w14:paraId="632C4228">
      <w:pPr>
        <w:tabs>
          <w:tab w:val="left" w:pos="900"/>
        </w:tabs>
        <w:spacing w:before="156" w:beforeLines="50" w:line="360" w:lineRule="auto"/>
        <w:rPr>
          <w:rFonts w:ascii="仿宋" w:hAnsi="仿宋" w:eastAsia="仿宋" w:cs="宋体"/>
          <w:bCs/>
          <w:sz w:val="28"/>
          <w:szCs w:val="28"/>
        </w:rPr>
      </w:pPr>
      <w:r>
        <w:rPr>
          <w:rFonts w:hint="eastAsia" w:ascii="仿宋" w:hAnsi="仿宋" w:eastAsia="仿宋" w:cs="宋体"/>
          <w:sz w:val="28"/>
          <w:szCs w:val="28"/>
        </w:rPr>
        <w:t>1.采用</w:t>
      </w:r>
      <w:r>
        <w:rPr>
          <w:rFonts w:hint="eastAsia" w:ascii="仿宋" w:hAnsi="仿宋" w:eastAsia="仿宋" w:cs="宋体"/>
          <w:bCs/>
          <w:sz w:val="28"/>
          <w:szCs w:val="28"/>
        </w:rPr>
        <w:t>机械静电模式、LED照明、</w:t>
      </w:r>
      <w:r>
        <w:rPr>
          <w:rFonts w:hint="eastAsia" w:ascii="仿宋" w:hAnsi="仿宋" w:eastAsia="仿宋" w:cs="宋体"/>
          <w:kern w:val="0"/>
          <w:sz w:val="28"/>
          <w:szCs w:val="28"/>
        </w:rPr>
        <w:t>参数和故障代码等数字显示</w:t>
      </w:r>
      <w:r>
        <w:rPr>
          <w:rFonts w:hint="eastAsia" w:ascii="仿宋" w:hAnsi="仿宋" w:eastAsia="仿宋" w:cs="宋体"/>
          <w:bCs/>
          <w:sz w:val="28"/>
          <w:szCs w:val="28"/>
        </w:rPr>
        <w:t>，具有抽、排、净化一体功能；</w:t>
      </w:r>
    </w:p>
    <w:p w14:paraId="5618551A">
      <w:pPr>
        <w:tabs>
          <w:tab w:val="left" w:pos="900"/>
        </w:tabs>
        <w:spacing w:before="156" w:beforeLines="50" w:line="360" w:lineRule="auto"/>
        <w:rPr>
          <w:rFonts w:ascii="仿宋" w:hAnsi="仿宋" w:eastAsia="仿宋" w:cs="宋体"/>
          <w:sz w:val="28"/>
          <w:szCs w:val="28"/>
        </w:rPr>
      </w:pPr>
      <w:r>
        <w:rPr>
          <w:rFonts w:hint="eastAsia" w:ascii="仿宋" w:hAnsi="仿宋" w:eastAsia="仿宋" w:cs="宋体"/>
          <w:sz w:val="28"/>
          <w:szCs w:val="28"/>
        </w:rPr>
        <w:t>2.</w:t>
      </w:r>
      <w:r>
        <w:rPr>
          <w:rFonts w:hint="eastAsia" w:ascii="仿宋" w:hAnsi="仿宋" w:eastAsia="仿宋" w:cs="宋体"/>
          <w:sz w:val="28"/>
          <w:szCs w:val="28"/>
          <w:lang w:val="en-US" w:eastAsia="zh-CN"/>
        </w:rPr>
        <w:t>单</w:t>
      </w:r>
      <w:r>
        <w:rPr>
          <w:rFonts w:hint="eastAsia" w:ascii="仿宋" w:hAnsi="仿宋" w:eastAsia="仿宋" w:cs="宋体"/>
          <w:sz w:val="28"/>
          <w:szCs w:val="28"/>
        </w:rPr>
        <w:t>台设备参考长度为2米，具体尺寸须依据食堂后厨使用安装空间尺寸确定；</w:t>
      </w:r>
    </w:p>
    <w:p w14:paraId="590F5F74">
      <w:pPr>
        <w:tabs>
          <w:tab w:val="left" w:pos="900"/>
        </w:tabs>
        <w:spacing w:before="156" w:beforeLines="50" w:line="360" w:lineRule="auto"/>
        <w:rPr>
          <w:rFonts w:ascii="仿宋" w:hAnsi="仿宋" w:eastAsia="仿宋" w:cs="宋体"/>
          <w:sz w:val="28"/>
          <w:szCs w:val="28"/>
        </w:rPr>
      </w:pPr>
      <w:r>
        <w:rPr>
          <w:rFonts w:hint="eastAsia" w:ascii="仿宋" w:hAnsi="仿宋" w:eastAsia="仿宋" w:cs="宋体"/>
          <w:bCs/>
          <w:sz w:val="28"/>
          <w:szCs w:val="28"/>
        </w:rPr>
        <w:t>▲</w:t>
      </w:r>
      <w:r>
        <w:rPr>
          <w:rFonts w:hint="eastAsia" w:ascii="仿宋" w:hAnsi="仿宋" w:eastAsia="仿宋" w:cs="宋体"/>
          <w:color w:val="000000" w:themeColor="text1"/>
          <w:sz w:val="28"/>
          <w:szCs w:val="28"/>
          <w14:textFill>
            <w14:solidFill>
              <w14:schemeClr w14:val="tx1"/>
            </w14:solidFill>
          </w14:textFill>
        </w:rPr>
        <w:t>3.油烟净化</w:t>
      </w:r>
      <w:r>
        <w:rPr>
          <w:rFonts w:hint="eastAsia" w:ascii="仿宋" w:hAnsi="仿宋" w:eastAsia="仿宋" w:cs="宋体"/>
          <w:bCs/>
          <w:spacing w:val="-6"/>
          <w:sz w:val="28"/>
          <w:szCs w:val="28"/>
        </w:rPr>
        <w:t>去除率</w:t>
      </w:r>
      <w:r>
        <w:rPr>
          <w:rFonts w:hint="eastAsia" w:ascii="仿宋" w:hAnsi="仿宋" w:eastAsia="仿宋" w:cs="宋体"/>
          <w:color w:val="000000" w:themeColor="text1"/>
          <w:sz w:val="28"/>
          <w:szCs w:val="28"/>
          <w14:textFill>
            <w14:solidFill>
              <w14:schemeClr w14:val="tx1"/>
            </w14:solidFill>
          </w14:textFill>
        </w:rPr>
        <w:t>≥95%，</w:t>
      </w:r>
      <w:r>
        <w:rPr>
          <w:rFonts w:hint="eastAsia" w:ascii="仿宋" w:hAnsi="仿宋" w:eastAsia="仿宋" w:cs="宋体"/>
          <w:bCs/>
          <w:spacing w:val="-6"/>
          <w:sz w:val="28"/>
          <w:szCs w:val="28"/>
        </w:rPr>
        <w:t>油烟排放浓度</w:t>
      </w:r>
      <w:r>
        <w:rPr>
          <w:rFonts w:hint="eastAsia" w:ascii="仿宋" w:hAnsi="仿宋" w:eastAsia="仿宋" w:cs="宋体"/>
          <w:sz w:val="28"/>
          <w:szCs w:val="28"/>
        </w:rPr>
        <w:t>≤0.5 mg/m</w:t>
      </w:r>
      <w:r>
        <w:rPr>
          <w:rFonts w:ascii="Calibri" w:hAnsi="Calibri" w:eastAsia="仿宋" w:cs="Calibri"/>
          <w:sz w:val="28"/>
          <w:szCs w:val="28"/>
        </w:rPr>
        <w:t>³</w:t>
      </w:r>
      <w:r>
        <w:rPr>
          <w:rFonts w:hint="eastAsia" w:ascii="仿宋" w:hAnsi="仿宋" w:eastAsia="仿宋" w:cs="宋体"/>
          <w:sz w:val="28"/>
          <w:szCs w:val="28"/>
        </w:rPr>
        <w:t>，</w:t>
      </w:r>
      <w:r>
        <w:rPr>
          <w:rFonts w:hint="eastAsia" w:ascii="仿宋" w:hAnsi="仿宋" w:eastAsia="仿宋" w:cs="宋体"/>
          <w:bCs/>
          <w:spacing w:val="-6"/>
          <w:sz w:val="28"/>
          <w:szCs w:val="28"/>
        </w:rPr>
        <w:t>颗粒物排放</w:t>
      </w:r>
      <w:r>
        <w:rPr>
          <w:rFonts w:hint="eastAsia" w:ascii="仿宋" w:hAnsi="仿宋" w:eastAsia="仿宋" w:cs="宋体"/>
          <w:sz w:val="28"/>
          <w:szCs w:val="28"/>
        </w:rPr>
        <w:t>≤1.5 mg/m</w:t>
      </w:r>
      <w:r>
        <w:rPr>
          <w:rFonts w:ascii="Calibri" w:hAnsi="Calibri" w:eastAsia="仿宋" w:cs="Calibri"/>
          <w:sz w:val="28"/>
          <w:szCs w:val="28"/>
        </w:rPr>
        <w:t>³</w:t>
      </w:r>
      <w:r>
        <w:rPr>
          <w:rFonts w:hint="eastAsia" w:ascii="仿宋" w:hAnsi="仿宋" w:eastAsia="仿宋" w:cs="宋体"/>
          <w:sz w:val="28"/>
          <w:szCs w:val="28"/>
        </w:rPr>
        <w:t>，</w:t>
      </w:r>
      <w:r>
        <w:rPr>
          <w:rFonts w:hint="eastAsia" w:ascii="仿宋" w:hAnsi="仿宋" w:eastAsia="仿宋" w:cs="宋体"/>
          <w:bCs/>
          <w:spacing w:val="-6"/>
          <w:sz w:val="28"/>
          <w:szCs w:val="28"/>
        </w:rPr>
        <w:t>非甲烷总烃排放浓度</w:t>
      </w:r>
      <w:r>
        <w:rPr>
          <w:rFonts w:hint="eastAsia" w:ascii="仿宋" w:hAnsi="仿宋" w:eastAsia="仿宋" w:cs="宋体"/>
          <w:sz w:val="28"/>
          <w:szCs w:val="28"/>
        </w:rPr>
        <w:t>≤1.5 mg/m</w:t>
      </w:r>
      <w:r>
        <w:rPr>
          <w:rFonts w:ascii="Calibri" w:hAnsi="Calibri" w:eastAsia="仿宋" w:cs="Calibri"/>
          <w:sz w:val="28"/>
          <w:szCs w:val="28"/>
        </w:rPr>
        <w:t>³</w:t>
      </w:r>
      <w:r>
        <w:rPr>
          <w:rFonts w:hint="eastAsia" w:ascii="仿宋" w:hAnsi="仿宋" w:eastAsia="仿宋" w:cs="宋体"/>
          <w:sz w:val="28"/>
          <w:szCs w:val="28"/>
        </w:rPr>
        <w:t>，符合当地环境排放要求，并提供第三方检测报告；</w:t>
      </w:r>
    </w:p>
    <w:p w14:paraId="0E8F0D68">
      <w:pPr>
        <w:tabs>
          <w:tab w:val="left" w:pos="900"/>
        </w:tabs>
        <w:spacing w:before="156" w:beforeLines="50" w:line="360" w:lineRule="auto"/>
        <w:rPr>
          <w:rFonts w:ascii="仿宋" w:hAnsi="仿宋" w:eastAsia="仿宋" w:cs="宋体"/>
          <w:sz w:val="28"/>
          <w:szCs w:val="28"/>
        </w:rPr>
      </w:pPr>
      <w:r>
        <w:rPr>
          <w:rFonts w:hint="eastAsia" w:ascii="仿宋" w:hAnsi="仿宋" w:eastAsia="仿宋" w:cs="宋体"/>
          <w:sz w:val="28"/>
          <w:szCs w:val="28"/>
        </w:rPr>
        <w:t>4.</w:t>
      </w:r>
      <w:r>
        <w:rPr>
          <w:rFonts w:hint="eastAsia" w:ascii="仿宋" w:hAnsi="仿宋" w:eastAsia="仿宋" w:cs="宋体"/>
          <w:sz w:val="28"/>
          <w:szCs w:val="28"/>
          <w:lang w:val="en-US" w:eastAsia="zh-CN"/>
        </w:rPr>
        <w:t>单</w:t>
      </w:r>
      <w:r>
        <w:rPr>
          <w:rFonts w:hint="eastAsia" w:ascii="仿宋" w:hAnsi="仿宋" w:eastAsia="仿宋" w:cs="宋体"/>
          <w:sz w:val="28"/>
          <w:szCs w:val="28"/>
        </w:rPr>
        <w:t>台设备</w:t>
      </w:r>
      <w:r>
        <w:rPr>
          <w:rFonts w:hint="eastAsia" w:ascii="仿宋" w:hAnsi="仿宋" w:eastAsia="仿宋" w:cs="宋体"/>
          <w:bCs/>
          <w:spacing w:val="-6"/>
          <w:sz w:val="28"/>
          <w:szCs w:val="28"/>
        </w:rPr>
        <w:t>本体阻力:≤400pa，本体漏风率:≤5%，接地电阻: ≤0.2Ω，两极板之间绝缘电阻≥200</w:t>
      </w:r>
      <w:r>
        <w:rPr>
          <w:rFonts w:hint="eastAsia" w:ascii="仿宋" w:hAnsi="仿宋" w:eastAsia="仿宋" w:cs="宋体"/>
          <w:sz w:val="28"/>
          <w:szCs w:val="28"/>
        </w:rPr>
        <w:t xml:space="preserve"> MΩ；</w:t>
      </w:r>
    </w:p>
    <w:p w14:paraId="4977D0F6">
      <w:pPr>
        <w:spacing w:line="360" w:lineRule="auto"/>
        <w:rPr>
          <w:rFonts w:ascii="仿宋" w:hAnsi="仿宋" w:eastAsia="仿宋" w:cs="宋体"/>
          <w:sz w:val="28"/>
          <w:szCs w:val="28"/>
        </w:rPr>
      </w:pPr>
      <w:r>
        <w:rPr>
          <w:rFonts w:hint="eastAsia" w:ascii="仿宋" w:hAnsi="仿宋" w:eastAsia="仿宋" w:cs="宋体"/>
          <w:bCs/>
          <w:sz w:val="28"/>
          <w:szCs w:val="28"/>
        </w:rPr>
        <w:t>▲</w:t>
      </w:r>
      <w:r>
        <w:rPr>
          <w:rFonts w:hint="eastAsia" w:ascii="仿宋" w:hAnsi="仿宋" w:eastAsia="仿宋" w:cs="宋体"/>
          <w:sz w:val="28"/>
          <w:szCs w:val="28"/>
        </w:rPr>
        <w:t>5.</w:t>
      </w:r>
      <w:r>
        <w:rPr>
          <w:rFonts w:hint="eastAsia" w:ascii="仿宋" w:hAnsi="仿宋" w:eastAsia="仿宋" w:cs="宋体"/>
          <w:sz w:val="28"/>
          <w:szCs w:val="28"/>
          <w:lang w:val="en-US" w:eastAsia="zh-CN"/>
        </w:rPr>
        <w:t>单</w:t>
      </w:r>
      <w:r>
        <w:rPr>
          <w:rFonts w:hint="eastAsia" w:ascii="仿宋" w:hAnsi="仿宋" w:eastAsia="仿宋" w:cs="宋体"/>
          <w:sz w:val="28"/>
          <w:szCs w:val="28"/>
        </w:rPr>
        <w:t>台设备处理风量≥</w:t>
      </w:r>
      <w:r>
        <w:rPr>
          <w:rFonts w:ascii="仿宋" w:hAnsi="仿宋" w:eastAsia="仿宋" w:cs="宋体"/>
          <w:sz w:val="28"/>
          <w:szCs w:val="28"/>
        </w:rPr>
        <w:t>4500</w:t>
      </w:r>
      <w:r>
        <w:rPr>
          <w:rFonts w:hint="eastAsia" w:ascii="仿宋" w:hAnsi="仿宋" w:eastAsia="仿宋" w:cs="宋体"/>
          <w:sz w:val="28"/>
          <w:szCs w:val="28"/>
        </w:rPr>
        <w:t>立方米/h，并提供第三方检测报告；</w:t>
      </w:r>
    </w:p>
    <w:p w14:paraId="7A9F1731">
      <w:pPr>
        <w:spacing w:line="360" w:lineRule="auto"/>
        <w:rPr>
          <w:rFonts w:ascii="仿宋" w:hAnsi="仿宋" w:eastAsia="仿宋" w:cs="宋体"/>
          <w:sz w:val="28"/>
          <w:szCs w:val="28"/>
        </w:rPr>
      </w:pPr>
      <w:r>
        <w:rPr>
          <w:rFonts w:hint="eastAsia" w:ascii="仿宋" w:hAnsi="仿宋" w:eastAsia="仿宋" w:cs="宋体"/>
          <w:sz w:val="28"/>
          <w:szCs w:val="28"/>
        </w:rPr>
        <w:t>6.</w:t>
      </w:r>
      <w:r>
        <w:rPr>
          <w:rFonts w:hint="eastAsia" w:ascii="仿宋" w:hAnsi="仿宋" w:eastAsia="仿宋" w:cs="宋体"/>
          <w:sz w:val="28"/>
          <w:szCs w:val="28"/>
          <w:lang w:val="en-US" w:eastAsia="zh-CN"/>
        </w:rPr>
        <w:t>单台</w:t>
      </w:r>
      <w:r>
        <w:rPr>
          <w:rFonts w:hint="eastAsia" w:ascii="仿宋" w:hAnsi="仿宋" w:eastAsia="仿宋" w:cs="宋体"/>
          <w:sz w:val="28"/>
          <w:szCs w:val="28"/>
        </w:rPr>
        <w:t>额定功率：≥</w:t>
      </w:r>
      <w:r>
        <w:rPr>
          <w:rFonts w:ascii="仿宋" w:hAnsi="仿宋" w:eastAsia="仿宋" w:cs="宋体"/>
          <w:sz w:val="28"/>
          <w:szCs w:val="28"/>
        </w:rPr>
        <w:t>1.5</w:t>
      </w:r>
      <w:r>
        <w:rPr>
          <w:rFonts w:hint="eastAsia" w:ascii="仿宋" w:hAnsi="仿宋" w:eastAsia="仿宋" w:cs="宋体"/>
          <w:sz w:val="28"/>
          <w:szCs w:val="28"/>
        </w:rPr>
        <w:t>kW/AC380V/三相五线制；</w:t>
      </w:r>
    </w:p>
    <w:p w14:paraId="440B0C34">
      <w:pPr>
        <w:spacing w:line="360" w:lineRule="auto"/>
        <w:rPr>
          <w:rFonts w:ascii="仿宋" w:hAnsi="仿宋" w:eastAsia="仿宋" w:cs="宋体"/>
          <w:sz w:val="28"/>
          <w:szCs w:val="28"/>
        </w:rPr>
      </w:pPr>
      <w:r>
        <w:rPr>
          <w:rFonts w:hint="eastAsia" w:ascii="仿宋" w:hAnsi="仿宋" w:eastAsia="仿宋" w:cs="宋体"/>
          <w:sz w:val="28"/>
          <w:szCs w:val="28"/>
        </w:rPr>
        <w:t>7.</w:t>
      </w:r>
      <w:r>
        <w:rPr>
          <w:rFonts w:hint="eastAsia" w:ascii="仿宋" w:hAnsi="仿宋" w:eastAsia="仿宋" w:cs="宋体"/>
          <w:sz w:val="28"/>
          <w:szCs w:val="28"/>
          <w:lang w:val="en-US" w:eastAsia="zh-CN"/>
        </w:rPr>
        <w:t>单</w:t>
      </w:r>
      <w:r>
        <w:rPr>
          <w:rFonts w:hint="eastAsia" w:ascii="仿宋" w:hAnsi="仿宋" w:eastAsia="仿宋" w:cs="宋体"/>
          <w:sz w:val="28"/>
          <w:szCs w:val="28"/>
        </w:rPr>
        <w:t>台设备噪音≤55d</w:t>
      </w:r>
      <w:r>
        <w:rPr>
          <w:rFonts w:hint="eastAsia" w:ascii="仿宋" w:hAnsi="仿宋" w:eastAsia="仿宋" w:cs="宋体"/>
          <w:sz w:val="28"/>
          <w:szCs w:val="28"/>
          <w:lang w:val="en-US" w:eastAsia="zh-CN"/>
        </w:rPr>
        <w:t>B</w:t>
      </w:r>
      <w:r>
        <w:rPr>
          <w:rFonts w:hint="eastAsia" w:ascii="仿宋" w:hAnsi="仿宋" w:eastAsia="仿宋" w:cs="宋体"/>
          <w:sz w:val="28"/>
          <w:szCs w:val="28"/>
        </w:rPr>
        <w:t>（A），系统集成后整个操作空间噪音≤60d</w:t>
      </w:r>
      <w:r>
        <w:rPr>
          <w:rFonts w:hint="eastAsia" w:ascii="仿宋" w:hAnsi="仿宋" w:eastAsia="仿宋" w:cs="宋体"/>
          <w:sz w:val="28"/>
          <w:szCs w:val="28"/>
          <w:lang w:val="en-US" w:eastAsia="zh-CN"/>
        </w:rPr>
        <w:t>B</w:t>
      </w:r>
      <w:r>
        <w:rPr>
          <w:rFonts w:hint="eastAsia" w:ascii="仿宋" w:hAnsi="仿宋" w:eastAsia="仿宋" w:cs="宋体"/>
          <w:sz w:val="28"/>
          <w:szCs w:val="28"/>
        </w:rPr>
        <w:t xml:space="preserve">（A）； </w:t>
      </w:r>
    </w:p>
    <w:p w14:paraId="5B56B428">
      <w:pPr>
        <w:spacing w:line="360" w:lineRule="auto"/>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宋体"/>
          <w:kern w:val="0"/>
          <w:sz w:val="28"/>
          <w:szCs w:val="28"/>
        </w:rPr>
        <w:t>.</w:t>
      </w:r>
      <w:r>
        <w:rPr>
          <w:rFonts w:hint="eastAsia" w:ascii="仿宋" w:hAnsi="仿宋" w:eastAsia="仿宋" w:cs="宋体"/>
          <w:sz w:val="28"/>
          <w:szCs w:val="28"/>
        </w:rPr>
        <w:t>设备采用嵌入式外转子离心风机、独立自动控制，具有双层电控保护和过载保护功能；</w:t>
      </w:r>
    </w:p>
    <w:p w14:paraId="6BF9AABC">
      <w:pPr>
        <w:tabs>
          <w:tab w:val="left" w:pos="900"/>
        </w:tabs>
        <w:spacing w:before="156" w:beforeLines="50" w:line="360" w:lineRule="auto"/>
        <w:rPr>
          <w:rFonts w:ascii="仿宋" w:hAnsi="仿宋" w:eastAsia="仿宋" w:cs="宋体"/>
          <w:color w:val="000000"/>
          <w:kern w:val="0"/>
          <w:sz w:val="28"/>
          <w:szCs w:val="28"/>
        </w:rPr>
      </w:pPr>
      <w:r>
        <w:rPr>
          <w:rFonts w:hint="eastAsia" w:ascii="仿宋" w:hAnsi="仿宋" w:eastAsia="仿宋" w:cs="宋体"/>
          <w:sz w:val="28"/>
          <w:szCs w:val="28"/>
        </w:rPr>
        <w:t>9.</w:t>
      </w:r>
      <w:r>
        <w:rPr>
          <w:rFonts w:hint="eastAsia" w:ascii="仿宋" w:hAnsi="仿宋" w:eastAsia="仿宋" w:cs="宋体"/>
          <w:sz w:val="28"/>
          <w:szCs w:val="28"/>
          <w:lang w:val="en-US" w:eastAsia="zh-CN"/>
        </w:rPr>
        <w:t>设备</w:t>
      </w:r>
      <w:r>
        <w:rPr>
          <w:rFonts w:hint="eastAsia" w:ascii="仿宋" w:hAnsi="仿宋" w:eastAsia="仿宋" w:cs="宋体"/>
          <w:sz w:val="28"/>
          <w:szCs w:val="28"/>
        </w:rPr>
        <w:t>采用光面</w:t>
      </w:r>
      <w:r>
        <w:rPr>
          <w:rFonts w:hint="eastAsia" w:ascii="仿宋" w:hAnsi="仿宋" w:eastAsia="仿宋" w:cs="宋体"/>
          <w:color w:val="000000"/>
          <w:kern w:val="0"/>
          <w:sz w:val="28"/>
          <w:szCs w:val="28"/>
        </w:rPr>
        <w:t>304不锈钢，厚度≥1mm；</w:t>
      </w:r>
    </w:p>
    <w:p w14:paraId="1CFCB68B">
      <w:pPr>
        <w:pStyle w:val="2"/>
        <w:spacing w:line="360" w:lineRule="auto"/>
        <w:ind w:left="0" w:leftChars="0" w:firstLine="0" w:firstLineChars="0"/>
        <w:rPr>
          <w:rFonts w:ascii="仿宋" w:hAnsi="仿宋" w:eastAsia="仿宋"/>
          <w:sz w:val="28"/>
          <w:szCs w:val="28"/>
        </w:rPr>
      </w:pPr>
      <w:r>
        <w:rPr>
          <w:rFonts w:hint="eastAsia" w:ascii="仿宋" w:hAnsi="仿宋" w:eastAsia="仿宋" w:cs="宋体"/>
          <w:color w:val="000000"/>
          <w:kern w:val="0"/>
          <w:sz w:val="28"/>
          <w:szCs w:val="28"/>
        </w:rPr>
        <w:t>10.配套相应的其他辅材辅符合相应的国家标准。</w:t>
      </w:r>
    </w:p>
    <w:p w14:paraId="4AFDB7D6">
      <w:pPr>
        <w:pStyle w:val="2"/>
        <w:numPr>
          <w:ilvl w:val="255"/>
          <w:numId w:val="0"/>
        </w:numPr>
        <w:spacing w:line="360" w:lineRule="auto"/>
        <w:rPr>
          <w:rFonts w:ascii="仿宋" w:hAnsi="仿宋" w:eastAsia="仿宋" w:cs="宋体"/>
          <w:b/>
          <w:bCs/>
          <w:sz w:val="28"/>
          <w:szCs w:val="28"/>
        </w:rPr>
      </w:pPr>
      <w:r>
        <w:rPr>
          <w:rFonts w:hint="eastAsia" w:ascii="仿宋" w:hAnsi="仿宋" w:eastAsia="仿宋" w:cs="宋体"/>
          <w:b/>
          <w:bCs/>
          <w:sz w:val="28"/>
          <w:szCs w:val="28"/>
        </w:rPr>
        <w:t>（二）2台高压变频风柜</w:t>
      </w:r>
    </w:p>
    <w:p w14:paraId="0253C90E">
      <w:pPr>
        <w:spacing w:before="156" w:beforeLines="50" w:line="360" w:lineRule="auto"/>
        <w:rPr>
          <w:rFonts w:ascii="仿宋" w:hAnsi="仿宋" w:eastAsia="仿宋" w:cs="宋体"/>
          <w:sz w:val="28"/>
          <w:szCs w:val="28"/>
        </w:rPr>
      </w:pPr>
      <w:r>
        <w:rPr>
          <w:rFonts w:hint="eastAsia" w:ascii="仿宋" w:hAnsi="仿宋" w:eastAsia="仿宋" w:cs="宋体"/>
          <w:bCs/>
          <w:sz w:val="28"/>
          <w:szCs w:val="28"/>
        </w:rPr>
        <w:t>▲</w:t>
      </w:r>
      <w:r>
        <w:rPr>
          <w:rFonts w:hint="eastAsia" w:ascii="仿宋" w:hAnsi="仿宋" w:eastAsia="仿宋" w:cs="宋体"/>
          <w:sz w:val="28"/>
          <w:szCs w:val="28"/>
        </w:rPr>
        <w:t>1.</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参考总功率≥60kW，</w:t>
      </w:r>
      <w:r>
        <w:rPr>
          <w:rFonts w:hint="eastAsia" w:ascii="仿宋" w:hAnsi="仿宋" w:eastAsia="仿宋" w:cs="宋体"/>
          <w:sz w:val="28"/>
          <w:szCs w:val="28"/>
          <w:lang w:val="en-US" w:eastAsia="zh-CN"/>
        </w:rPr>
        <w:t>总</w:t>
      </w:r>
      <w:r>
        <w:rPr>
          <w:rFonts w:hint="eastAsia" w:ascii="仿宋" w:hAnsi="仿宋" w:eastAsia="仿宋" w:cs="宋体"/>
          <w:sz w:val="28"/>
          <w:szCs w:val="28"/>
        </w:rPr>
        <w:t>处理风量≥180000立方米/h，全压≥1500pa；</w:t>
      </w:r>
    </w:p>
    <w:p w14:paraId="58291048">
      <w:pPr>
        <w:pStyle w:val="2"/>
        <w:spacing w:before="156" w:beforeLines="50"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2.设备具体参数及安装须按行业规范</w:t>
      </w:r>
      <w:r>
        <w:rPr>
          <w:rFonts w:hint="eastAsia" w:ascii="仿宋" w:hAnsi="仿宋" w:eastAsia="仿宋" w:cs="宋体"/>
          <w:sz w:val="28"/>
          <w:szCs w:val="28"/>
          <w:lang w:val="en-US" w:eastAsia="zh-CN"/>
        </w:rPr>
        <w:t>及</w:t>
      </w:r>
      <w:r>
        <w:rPr>
          <w:rFonts w:hint="eastAsia" w:ascii="仿宋" w:hAnsi="仿宋" w:eastAsia="仿宋" w:cs="宋体"/>
          <w:sz w:val="28"/>
          <w:szCs w:val="28"/>
        </w:rPr>
        <w:t>食堂使用情况、烟道条件等确定；</w:t>
      </w:r>
    </w:p>
    <w:p w14:paraId="6EF4B608">
      <w:pPr>
        <w:pStyle w:val="2"/>
        <w:spacing w:before="156" w:beforeLines="50"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2台高压变频风柜须安装至楼顶，配套管道从原管道井进入室内；</w:t>
      </w:r>
    </w:p>
    <w:p w14:paraId="5F0C81BB">
      <w:pPr>
        <w:pStyle w:val="2"/>
        <w:spacing w:before="156" w:beforeLines="50"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4.</w:t>
      </w:r>
      <w:r>
        <w:rPr>
          <w:rFonts w:hint="eastAsia" w:ascii="仿宋" w:hAnsi="仿宋" w:eastAsia="仿宋" w:cs="宋体"/>
          <w:sz w:val="28"/>
          <w:szCs w:val="28"/>
          <w:lang w:val="en-US" w:eastAsia="zh-CN"/>
        </w:rPr>
        <w:t xml:space="preserve"> </w:t>
      </w:r>
      <w:r>
        <w:rPr>
          <w:rFonts w:hint="eastAsia" w:ascii="仿宋" w:hAnsi="仿宋" w:eastAsia="仿宋" w:cs="宋体"/>
          <w:color w:val="000000"/>
          <w:kern w:val="0"/>
          <w:sz w:val="28"/>
          <w:szCs w:val="28"/>
        </w:rPr>
        <w:t>配套相应的其他辅材辅件符合相应的国家标准。</w:t>
      </w:r>
    </w:p>
    <w:p w14:paraId="532E590C">
      <w:pPr>
        <w:pStyle w:val="2"/>
        <w:spacing w:before="156" w:beforeLines="50" w:line="360" w:lineRule="auto"/>
        <w:ind w:left="0" w:leftChars="0" w:firstLine="0" w:firstLineChars="0"/>
        <w:rPr>
          <w:rFonts w:ascii="仿宋" w:hAnsi="仿宋" w:eastAsia="仿宋" w:cs="宋体"/>
          <w:b/>
          <w:bCs/>
          <w:sz w:val="28"/>
          <w:szCs w:val="28"/>
        </w:rPr>
      </w:pPr>
      <w:r>
        <w:rPr>
          <w:rFonts w:hint="eastAsia" w:ascii="仿宋" w:hAnsi="仿宋" w:eastAsia="仿宋" w:cs="宋体"/>
          <w:b/>
          <w:bCs/>
          <w:sz w:val="28"/>
          <w:szCs w:val="28"/>
        </w:rPr>
        <w:t>（三）6套新风系统</w:t>
      </w:r>
    </w:p>
    <w:p w14:paraId="2EAFDF55">
      <w:pPr>
        <w:pStyle w:val="2"/>
        <w:spacing w:line="360" w:lineRule="auto"/>
        <w:ind w:left="0" w:leftChars="0" w:firstLine="0" w:firstLineChars="0"/>
        <w:rPr>
          <w:rFonts w:ascii="仿宋" w:hAnsi="仿宋" w:eastAsia="仿宋" w:cs="宋体"/>
          <w:sz w:val="28"/>
          <w:szCs w:val="28"/>
        </w:rPr>
      </w:pPr>
      <w:r>
        <w:rPr>
          <w:rFonts w:hint="eastAsia" w:ascii="仿宋" w:hAnsi="仿宋" w:eastAsia="仿宋" w:cs="宋体"/>
          <w:bCs/>
          <w:sz w:val="28"/>
          <w:szCs w:val="28"/>
        </w:rPr>
        <w:t>▲</w:t>
      </w:r>
      <w:r>
        <w:rPr>
          <w:rFonts w:hint="eastAsia" w:ascii="仿宋" w:hAnsi="仿宋" w:eastAsia="仿宋" w:cs="宋体"/>
          <w:sz w:val="28"/>
          <w:szCs w:val="28"/>
        </w:rPr>
        <w:t>1.</w:t>
      </w:r>
      <w:r>
        <w:rPr>
          <w:rFonts w:hint="eastAsia" w:ascii="仿宋" w:hAnsi="仿宋" w:eastAsia="仿宋" w:cs="宋体"/>
          <w:bCs/>
          <w:sz w:val="28"/>
          <w:szCs w:val="28"/>
        </w:rPr>
        <w:t>新风系统</w:t>
      </w:r>
      <w:r>
        <w:rPr>
          <w:rFonts w:hint="eastAsia" w:ascii="仿宋" w:hAnsi="仿宋" w:eastAsia="仿宋" w:cs="宋体"/>
          <w:sz w:val="28"/>
          <w:szCs w:val="28"/>
        </w:rPr>
        <w:t>参考总功率约53kW，</w:t>
      </w:r>
      <w:r>
        <w:rPr>
          <w:rFonts w:hint="eastAsia" w:ascii="仿宋" w:hAnsi="仿宋" w:eastAsia="仿宋" w:cs="宋体"/>
          <w:sz w:val="28"/>
          <w:szCs w:val="28"/>
          <w:lang w:val="en-US" w:eastAsia="zh-CN"/>
        </w:rPr>
        <w:t>总</w:t>
      </w:r>
      <w:r>
        <w:rPr>
          <w:rFonts w:hint="eastAsia" w:ascii="仿宋" w:hAnsi="仿宋" w:eastAsia="仿宋" w:cs="宋体"/>
          <w:sz w:val="28"/>
          <w:szCs w:val="28"/>
        </w:rPr>
        <w:t>处理风量约146000立方米/h，全压约1050pa；</w:t>
      </w:r>
    </w:p>
    <w:p w14:paraId="6862AF97">
      <w:pPr>
        <w:tabs>
          <w:tab w:val="left" w:pos="900"/>
        </w:tabs>
        <w:spacing w:before="156" w:beforeLines="50" w:line="360" w:lineRule="auto"/>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sz w:val="28"/>
          <w:szCs w:val="28"/>
        </w:rPr>
        <w:t>设备具体参数及安装须根据行业规范</w:t>
      </w:r>
      <w:r>
        <w:rPr>
          <w:rFonts w:hint="eastAsia" w:ascii="仿宋" w:hAnsi="仿宋" w:eastAsia="仿宋" w:cs="宋体"/>
          <w:sz w:val="28"/>
          <w:szCs w:val="28"/>
          <w:lang w:val="en-US" w:eastAsia="zh-CN"/>
        </w:rPr>
        <w:t>及</w:t>
      </w:r>
      <w:r>
        <w:rPr>
          <w:rFonts w:hint="eastAsia" w:ascii="仿宋" w:hAnsi="仿宋" w:eastAsia="仿宋" w:cs="宋体"/>
          <w:sz w:val="28"/>
          <w:szCs w:val="28"/>
        </w:rPr>
        <w:t>食堂使用情况确定；</w:t>
      </w:r>
    </w:p>
    <w:p w14:paraId="62A72EFB">
      <w:pPr>
        <w:pStyle w:val="2"/>
        <w:spacing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3.新风系统分为6个区域，每个区域可独立控制，新风比例</w:t>
      </w:r>
      <w:r>
        <w:rPr>
          <w:rFonts w:hint="eastAsia" w:ascii="仿宋" w:hAnsi="仿宋" w:eastAsia="仿宋" w:cs="宋体"/>
          <w:sz w:val="28"/>
          <w:szCs w:val="28"/>
          <w:lang w:val="en-US" w:eastAsia="zh-CN"/>
        </w:rPr>
        <w:t>连续</w:t>
      </w:r>
      <w:r>
        <w:rPr>
          <w:rFonts w:hint="eastAsia" w:ascii="仿宋" w:hAnsi="仿宋" w:eastAsia="仿宋" w:cs="宋体"/>
          <w:sz w:val="28"/>
          <w:szCs w:val="28"/>
        </w:rPr>
        <w:t>可调；</w:t>
      </w:r>
    </w:p>
    <w:p w14:paraId="633F8021">
      <w:pPr>
        <w:spacing w:line="360" w:lineRule="auto"/>
        <w:rPr>
          <w:rFonts w:ascii="仿宋" w:hAnsi="仿宋" w:eastAsia="仿宋" w:cs="宋体"/>
          <w:color w:val="000000"/>
          <w:kern w:val="0"/>
          <w:sz w:val="28"/>
          <w:szCs w:val="28"/>
        </w:rPr>
      </w:pPr>
      <w:r>
        <w:rPr>
          <w:rFonts w:hint="eastAsia" w:ascii="仿宋" w:hAnsi="仿宋" w:eastAsia="仿宋" w:cs="宋体"/>
          <w:sz w:val="28"/>
          <w:szCs w:val="28"/>
        </w:rPr>
        <w:t>4.配套管道采用</w:t>
      </w:r>
      <w:r>
        <w:rPr>
          <w:rFonts w:hint="eastAsia" w:ascii="仿宋" w:hAnsi="仿宋" w:eastAsia="仿宋" w:cs="宋体"/>
          <w:color w:val="000000"/>
          <w:kern w:val="0"/>
          <w:sz w:val="28"/>
          <w:szCs w:val="28"/>
        </w:rPr>
        <w:t>不锈钢材质，厚度≥0.7mm；</w:t>
      </w:r>
    </w:p>
    <w:p w14:paraId="6319758B">
      <w:pPr>
        <w:pStyle w:val="2"/>
        <w:spacing w:line="360" w:lineRule="auto"/>
        <w:ind w:left="0" w:leftChars="0" w:firstLine="0" w:firstLineChars="0"/>
        <w:rPr>
          <w:rFonts w:ascii="仿宋" w:hAnsi="仿宋" w:eastAsia="仿宋"/>
          <w:sz w:val="28"/>
          <w:szCs w:val="28"/>
        </w:rPr>
      </w:pPr>
      <w:r>
        <w:rPr>
          <w:rFonts w:hint="eastAsia" w:ascii="仿宋" w:hAnsi="仿宋" w:eastAsia="仿宋" w:cs="宋体"/>
          <w:color w:val="000000"/>
          <w:kern w:val="0"/>
          <w:sz w:val="28"/>
          <w:szCs w:val="28"/>
        </w:rPr>
        <w:t>5.配套相应的其他辅材辅件符合相应的国家标准。</w:t>
      </w:r>
    </w:p>
    <w:p w14:paraId="7CB615C4">
      <w:pPr>
        <w:spacing w:line="360" w:lineRule="auto"/>
        <w:rPr>
          <w:rFonts w:ascii="仿宋" w:hAnsi="仿宋" w:eastAsia="仿宋" w:cs="宋体"/>
          <w:b/>
          <w:sz w:val="28"/>
          <w:szCs w:val="28"/>
        </w:rPr>
      </w:pPr>
      <w:r>
        <w:rPr>
          <w:rFonts w:hint="eastAsia" w:ascii="仿宋" w:hAnsi="仿宋" w:eastAsia="仿宋" w:cs="宋体"/>
          <w:b/>
          <w:bCs/>
          <w:sz w:val="28"/>
          <w:szCs w:val="28"/>
        </w:rPr>
        <w:t>（四）</w:t>
      </w:r>
      <w:r>
        <w:rPr>
          <w:rFonts w:hint="eastAsia" w:ascii="仿宋" w:hAnsi="仿宋" w:eastAsia="仿宋" w:cs="宋体"/>
          <w:b/>
          <w:sz w:val="28"/>
          <w:szCs w:val="28"/>
        </w:rPr>
        <w:t>配套排油烟管道</w:t>
      </w:r>
    </w:p>
    <w:p w14:paraId="7BA7828B">
      <w:pPr>
        <w:tabs>
          <w:tab w:val="left" w:pos="900"/>
        </w:tabs>
        <w:spacing w:before="156" w:beforeLines="50"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1.风道采用不锈钢材质，厚度≥1mm ；</w:t>
      </w:r>
    </w:p>
    <w:p w14:paraId="270DC96B">
      <w:pPr>
        <w:tabs>
          <w:tab w:val="left" w:pos="900"/>
        </w:tabs>
        <w:spacing w:before="156" w:beforeLines="50" w:line="36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2.配套法兰、防火阀、支架、螺栓螺母等辅材均须为不锈钢材质，符合相应的国家标准；</w:t>
      </w:r>
    </w:p>
    <w:p w14:paraId="2EC7E644">
      <w:pPr>
        <w:pStyle w:val="2"/>
        <w:spacing w:line="360" w:lineRule="auto"/>
        <w:ind w:left="0" w:leftChars="0" w:firstLine="0" w:firstLineChars="0"/>
        <w:rPr>
          <w:rFonts w:ascii="仿宋" w:hAnsi="仿宋" w:eastAsia="仿宋"/>
          <w:sz w:val="28"/>
          <w:szCs w:val="28"/>
        </w:rPr>
      </w:pPr>
      <w:r>
        <w:rPr>
          <w:rFonts w:hint="eastAsia" w:ascii="仿宋" w:hAnsi="仿宋" w:eastAsia="仿宋" w:cs="宋体"/>
          <w:bCs/>
          <w:kern w:val="0"/>
          <w:sz w:val="28"/>
          <w:szCs w:val="28"/>
        </w:rPr>
        <w:t>3.防火阀须符合安全认证要求，并提供佐证材料。</w:t>
      </w:r>
    </w:p>
    <w:p w14:paraId="174BC17A">
      <w:pPr>
        <w:spacing w:line="360" w:lineRule="auto"/>
        <w:rPr>
          <w:rFonts w:ascii="仿宋" w:hAnsi="仿宋" w:eastAsia="仿宋" w:cs="宋体"/>
          <w:b/>
          <w:bCs/>
          <w:sz w:val="28"/>
          <w:szCs w:val="28"/>
        </w:rPr>
      </w:pPr>
      <w:r>
        <w:rPr>
          <w:rFonts w:hint="eastAsia" w:ascii="仿宋" w:hAnsi="仿宋" w:eastAsia="仿宋" w:cs="宋体"/>
          <w:b/>
          <w:sz w:val="28"/>
          <w:szCs w:val="28"/>
        </w:rPr>
        <w:t>（五）</w:t>
      </w:r>
      <w:r>
        <w:rPr>
          <w:rFonts w:hint="eastAsia" w:ascii="仿宋" w:hAnsi="仿宋" w:eastAsia="仿宋" w:cs="宋体"/>
          <w:b/>
          <w:bCs/>
          <w:sz w:val="28"/>
          <w:szCs w:val="28"/>
        </w:rPr>
        <w:t>配套电柜及线缆</w:t>
      </w:r>
    </w:p>
    <w:p w14:paraId="62DADFC1">
      <w:pPr>
        <w:numPr>
          <w:ilvl w:val="255"/>
          <w:numId w:val="0"/>
        </w:numPr>
        <w:spacing w:line="360" w:lineRule="auto"/>
        <w:rPr>
          <w:rFonts w:ascii="仿宋" w:hAnsi="仿宋" w:eastAsia="仿宋" w:cs="宋体"/>
          <w:bCs/>
          <w:sz w:val="28"/>
          <w:szCs w:val="28"/>
        </w:rPr>
      </w:pPr>
      <w:r>
        <w:rPr>
          <w:rFonts w:hint="eastAsia" w:ascii="仿宋" w:hAnsi="仿宋" w:eastAsia="仿宋" w:cs="宋体"/>
          <w:bCs/>
          <w:sz w:val="28"/>
          <w:szCs w:val="28"/>
        </w:rPr>
        <w:t>1.</w:t>
      </w:r>
      <w:r>
        <w:rPr>
          <w:rFonts w:hint="eastAsia" w:ascii="仿宋" w:hAnsi="仿宋" w:eastAsia="仿宋" w:cs="宋体"/>
          <w:bCs/>
          <w:sz w:val="28"/>
          <w:szCs w:val="28"/>
          <w:lang w:val="en-US" w:eastAsia="zh-CN"/>
        </w:rPr>
        <w:t>学校</w:t>
      </w:r>
      <w:r>
        <w:rPr>
          <w:rFonts w:hint="eastAsia" w:ascii="仿宋" w:hAnsi="仿宋" w:eastAsia="仿宋" w:cs="宋体"/>
          <w:bCs/>
          <w:sz w:val="28"/>
          <w:szCs w:val="28"/>
        </w:rPr>
        <w:t>能源服务中心审核中标单位接线方案后，负责高压接线；</w:t>
      </w:r>
    </w:p>
    <w:p w14:paraId="616890FC">
      <w:pPr>
        <w:numPr>
          <w:ilvl w:val="255"/>
          <w:numId w:val="0"/>
        </w:numPr>
        <w:spacing w:line="360" w:lineRule="auto"/>
        <w:rPr>
          <w:rFonts w:ascii="仿宋" w:hAnsi="仿宋" w:eastAsia="仿宋" w:cs="宋体"/>
          <w:bCs/>
          <w:sz w:val="28"/>
          <w:szCs w:val="28"/>
        </w:rPr>
      </w:pPr>
      <w:r>
        <w:rPr>
          <w:rFonts w:hint="eastAsia" w:ascii="仿宋" w:hAnsi="仿宋" w:eastAsia="仿宋" w:cs="宋体"/>
          <w:bCs/>
          <w:sz w:val="28"/>
          <w:szCs w:val="28"/>
        </w:rPr>
        <w:t>2.中标单位须提供所有从康桥苑负一层配电室到各楼层的配电柜、线缆</w:t>
      </w:r>
      <w:r>
        <w:rPr>
          <w:rFonts w:hint="eastAsia" w:ascii="仿宋" w:hAnsi="仿宋" w:eastAsia="仿宋" w:cs="宋体"/>
          <w:bCs/>
          <w:sz w:val="28"/>
          <w:szCs w:val="28"/>
          <w:lang w:val="en-US" w:eastAsia="zh-CN"/>
        </w:rPr>
        <w:t>材料及</w:t>
      </w:r>
      <w:r>
        <w:rPr>
          <w:rFonts w:hint="eastAsia" w:ascii="仿宋" w:hAnsi="仿宋" w:eastAsia="仿宋" w:cs="宋体"/>
          <w:bCs/>
          <w:sz w:val="28"/>
          <w:szCs w:val="28"/>
        </w:rPr>
        <w:t>安装调试；参考材料数量如下表（具体数量、规格等中标单位</w:t>
      </w:r>
      <w:r>
        <w:rPr>
          <w:rFonts w:hint="eastAsia" w:ascii="仿宋" w:hAnsi="仿宋" w:eastAsia="仿宋" w:cs="宋体"/>
          <w:bCs/>
          <w:sz w:val="28"/>
          <w:szCs w:val="28"/>
          <w:lang w:val="en-US" w:eastAsia="zh-CN"/>
        </w:rPr>
        <w:t>需根据</w:t>
      </w:r>
      <w:r>
        <w:rPr>
          <w:rFonts w:hint="eastAsia" w:ascii="仿宋" w:hAnsi="仿宋" w:eastAsia="仿宋" w:cs="宋体"/>
          <w:bCs/>
          <w:sz w:val="28"/>
          <w:szCs w:val="28"/>
        </w:rPr>
        <w:t>现场</w:t>
      </w:r>
      <w:r>
        <w:rPr>
          <w:rFonts w:hint="eastAsia" w:ascii="仿宋" w:hAnsi="仿宋" w:eastAsia="仿宋" w:cs="宋体"/>
          <w:bCs/>
          <w:sz w:val="28"/>
          <w:szCs w:val="28"/>
          <w:lang w:val="en-US" w:eastAsia="zh-CN"/>
        </w:rPr>
        <w:t>情况设计</w:t>
      </w:r>
      <w:r>
        <w:rPr>
          <w:rFonts w:hint="eastAsia" w:ascii="仿宋" w:hAnsi="仿宋" w:eastAsia="仿宋" w:cs="宋体"/>
          <w:bCs/>
          <w:sz w:val="28"/>
          <w:szCs w:val="28"/>
        </w:rPr>
        <w:t>确定），相关费用包含在总费用中。</w:t>
      </w:r>
    </w:p>
    <w:tbl>
      <w:tblPr>
        <w:tblStyle w:val="12"/>
        <w:tblW w:w="10307"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92"/>
        <w:gridCol w:w="3720"/>
        <w:gridCol w:w="1091"/>
        <w:gridCol w:w="949"/>
        <w:gridCol w:w="1548"/>
      </w:tblGrid>
      <w:tr w14:paraId="2FD5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7" w:type="dxa"/>
            <w:vAlign w:val="center"/>
          </w:tcPr>
          <w:p w14:paraId="25A71E9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序号</w:t>
            </w:r>
          </w:p>
        </w:tc>
        <w:tc>
          <w:tcPr>
            <w:tcW w:w="2092" w:type="dxa"/>
            <w:vAlign w:val="center"/>
          </w:tcPr>
          <w:p w14:paraId="5EFD200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名称</w:t>
            </w:r>
          </w:p>
        </w:tc>
        <w:tc>
          <w:tcPr>
            <w:tcW w:w="3720" w:type="dxa"/>
            <w:vAlign w:val="center"/>
          </w:tcPr>
          <w:p w14:paraId="79DA3E4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规 格</w:t>
            </w:r>
          </w:p>
        </w:tc>
        <w:tc>
          <w:tcPr>
            <w:tcW w:w="1091" w:type="dxa"/>
            <w:vAlign w:val="center"/>
          </w:tcPr>
          <w:p w14:paraId="01580F2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单 位</w:t>
            </w:r>
          </w:p>
        </w:tc>
        <w:tc>
          <w:tcPr>
            <w:tcW w:w="949" w:type="dxa"/>
            <w:vAlign w:val="center"/>
          </w:tcPr>
          <w:p w14:paraId="46D07E2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参考数量</w:t>
            </w:r>
          </w:p>
        </w:tc>
        <w:tc>
          <w:tcPr>
            <w:tcW w:w="1548" w:type="dxa"/>
            <w:vAlign w:val="center"/>
          </w:tcPr>
          <w:p w14:paraId="66B7BB6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备 注</w:t>
            </w:r>
          </w:p>
        </w:tc>
      </w:tr>
      <w:tr w14:paraId="7FE8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7" w:type="dxa"/>
            <w:vAlign w:val="center"/>
          </w:tcPr>
          <w:p w14:paraId="0BCB0A4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1</w:t>
            </w:r>
          </w:p>
        </w:tc>
        <w:tc>
          <w:tcPr>
            <w:tcW w:w="2092" w:type="dxa"/>
            <w:vAlign w:val="center"/>
          </w:tcPr>
          <w:p w14:paraId="368406A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配电柜</w:t>
            </w:r>
          </w:p>
        </w:tc>
        <w:tc>
          <w:tcPr>
            <w:tcW w:w="3720" w:type="dxa"/>
            <w:vAlign w:val="center"/>
          </w:tcPr>
          <w:p w14:paraId="58D32C54">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XL-21型、700x1600x400mm（宽x高x厚）</w:t>
            </w:r>
          </w:p>
        </w:tc>
        <w:tc>
          <w:tcPr>
            <w:tcW w:w="1091" w:type="dxa"/>
            <w:vAlign w:val="center"/>
          </w:tcPr>
          <w:p w14:paraId="75A4C7C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台</w:t>
            </w:r>
          </w:p>
        </w:tc>
        <w:tc>
          <w:tcPr>
            <w:tcW w:w="949" w:type="dxa"/>
            <w:vAlign w:val="center"/>
          </w:tcPr>
          <w:p w14:paraId="684DF7B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2</w:t>
            </w:r>
          </w:p>
        </w:tc>
        <w:tc>
          <w:tcPr>
            <w:tcW w:w="1548" w:type="dxa"/>
            <w:vAlign w:val="center"/>
          </w:tcPr>
          <w:p w14:paraId="5AB86C0B">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r w14:paraId="4E47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7" w:type="dxa"/>
            <w:vAlign w:val="center"/>
          </w:tcPr>
          <w:p w14:paraId="26061F4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2</w:t>
            </w:r>
          </w:p>
        </w:tc>
        <w:tc>
          <w:tcPr>
            <w:tcW w:w="2092" w:type="dxa"/>
            <w:vAlign w:val="center"/>
          </w:tcPr>
          <w:p w14:paraId="0AC78FD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进线电缆</w:t>
            </w:r>
          </w:p>
        </w:tc>
        <w:tc>
          <w:tcPr>
            <w:tcW w:w="3720" w:type="dxa"/>
            <w:vAlign w:val="center"/>
          </w:tcPr>
          <w:p w14:paraId="41FF71A4">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WDZB-YJY-0.6/1.0kV-4x120+1x70</w:t>
            </w:r>
          </w:p>
        </w:tc>
        <w:tc>
          <w:tcPr>
            <w:tcW w:w="1091" w:type="dxa"/>
            <w:vAlign w:val="center"/>
          </w:tcPr>
          <w:p w14:paraId="77C7BD5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米</w:t>
            </w:r>
          </w:p>
        </w:tc>
        <w:tc>
          <w:tcPr>
            <w:tcW w:w="949" w:type="dxa"/>
            <w:vAlign w:val="center"/>
          </w:tcPr>
          <w:p w14:paraId="3AC307B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150</w:t>
            </w:r>
          </w:p>
        </w:tc>
        <w:tc>
          <w:tcPr>
            <w:tcW w:w="1548" w:type="dxa"/>
            <w:vAlign w:val="center"/>
          </w:tcPr>
          <w:p w14:paraId="4DAAD464">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r w14:paraId="3DE4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7" w:type="dxa"/>
            <w:vAlign w:val="center"/>
          </w:tcPr>
          <w:p w14:paraId="2856369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3</w:t>
            </w:r>
          </w:p>
        </w:tc>
        <w:tc>
          <w:tcPr>
            <w:tcW w:w="2092" w:type="dxa"/>
            <w:vAlign w:val="center"/>
          </w:tcPr>
          <w:p w14:paraId="3285A4D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配电箱</w:t>
            </w:r>
          </w:p>
        </w:tc>
        <w:tc>
          <w:tcPr>
            <w:tcW w:w="3720" w:type="dxa"/>
            <w:vAlign w:val="center"/>
          </w:tcPr>
          <w:p w14:paraId="660FB56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600x800x200mm（宽x高x厚）</w:t>
            </w:r>
          </w:p>
        </w:tc>
        <w:tc>
          <w:tcPr>
            <w:tcW w:w="1091" w:type="dxa"/>
            <w:vAlign w:val="center"/>
          </w:tcPr>
          <w:p w14:paraId="29DC89A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台</w:t>
            </w:r>
          </w:p>
        </w:tc>
        <w:tc>
          <w:tcPr>
            <w:tcW w:w="949" w:type="dxa"/>
            <w:vAlign w:val="center"/>
          </w:tcPr>
          <w:p w14:paraId="7B4E8EA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5</w:t>
            </w:r>
          </w:p>
        </w:tc>
        <w:tc>
          <w:tcPr>
            <w:tcW w:w="1548" w:type="dxa"/>
            <w:vAlign w:val="center"/>
          </w:tcPr>
          <w:p w14:paraId="38635C91">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r w14:paraId="7683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7" w:type="dxa"/>
            <w:vAlign w:val="center"/>
          </w:tcPr>
          <w:p w14:paraId="75E6839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4</w:t>
            </w:r>
          </w:p>
        </w:tc>
        <w:tc>
          <w:tcPr>
            <w:tcW w:w="2092" w:type="dxa"/>
            <w:vAlign w:val="center"/>
          </w:tcPr>
          <w:p w14:paraId="4B9EF96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配电电缆</w:t>
            </w:r>
          </w:p>
        </w:tc>
        <w:tc>
          <w:tcPr>
            <w:tcW w:w="3720" w:type="dxa"/>
            <w:vAlign w:val="center"/>
          </w:tcPr>
          <w:p w14:paraId="4A0E263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WDZB-YJY-0.6/1.0kV-4x35+1x26</w:t>
            </w:r>
          </w:p>
        </w:tc>
        <w:tc>
          <w:tcPr>
            <w:tcW w:w="1091" w:type="dxa"/>
            <w:vAlign w:val="center"/>
          </w:tcPr>
          <w:p w14:paraId="5346951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米</w:t>
            </w:r>
          </w:p>
        </w:tc>
        <w:tc>
          <w:tcPr>
            <w:tcW w:w="949" w:type="dxa"/>
            <w:vAlign w:val="center"/>
          </w:tcPr>
          <w:p w14:paraId="2D86411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250</w:t>
            </w:r>
          </w:p>
        </w:tc>
        <w:tc>
          <w:tcPr>
            <w:tcW w:w="1548" w:type="dxa"/>
            <w:vAlign w:val="center"/>
          </w:tcPr>
          <w:p w14:paraId="42EB2019">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r w14:paraId="7F01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7" w:type="dxa"/>
            <w:vAlign w:val="center"/>
          </w:tcPr>
          <w:p w14:paraId="3F393E6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5</w:t>
            </w:r>
          </w:p>
        </w:tc>
        <w:tc>
          <w:tcPr>
            <w:tcW w:w="2092" w:type="dxa"/>
            <w:vAlign w:val="center"/>
          </w:tcPr>
          <w:p w14:paraId="3223B18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屋面风机</w:t>
            </w:r>
          </w:p>
          <w:p w14:paraId="7DBFD51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配电柜</w:t>
            </w:r>
          </w:p>
        </w:tc>
        <w:tc>
          <w:tcPr>
            <w:tcW w:w="3720" w:type="dxa"/>
            <w:vAlign w:val="center"/>
          </w:tcPr>
          <w:p w14:paraId="7002B25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XL-21型，800x1800x500mm（宽x高x厚）</w:t>
            </w:r>
          </w:p>
        </w:tc>
        <w:tc>
          <w:tcPr>
            <w:tcW w:w="1091" w:type="dxa"/>
            <w:vAlign w:val="center"/>
          </w:tcPr>
          <w:p w14:paraId="67C6A32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台</w:t>
            </w:r>
          </w:p>
        </w:tc>
        <w:tc>
          <w:tcPr>
            <w:tcW w:w="949" w:type="dxa"/>
            <w:vAlign w:val="center"/>
          </w:tcPr>
          <w:p w14:paraId="04A626E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1</w:t>
            </w:r>
          </w:p>
        </w:tc>
        <w:tc>
          <w:tcPr>
            <w:tcW w:w="1548" w:type="dxa"/>
            <w:vAlign w:val="center"/>
          </w:tcPr>
          <w:p w14:paraId="6C717942">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原空调配电柜，进线电缆利用现有。</w:t>
            </w:r>
          </w:p>
        </w:tc>
      </w:tr>
      <w:tr w14:paraId="2CC7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7" w:type="dxa"/>
            <w:vAlign w:val="center"/>
          </w:tcPr>
          <w:p w14:paraId="740D6C4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6</w:t>
            </w:r>
          </w:p>
        </w:tc>
        <w:tc>
          <w:tcPr>
            <w:tcW w:w="2092" w:type="dxa"/>
            <w:vAlign w:val="center"/>
          </w:tcPr>
          <w:p w14:paraId="3E39378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屋面风机</w:t>
            </w:r>
          </w:p>
          <w:p w14:paraId="1FFE4EF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配电电缆</w:t>
            </w:r>
          </w:p>
        </w:tc>
        <w:tc>
          <w:tcPr>
            <w:tcW w:w="3720" w:type="dxa"/>
            <w:vAlign w:val="center"/>
          </w:tcPr>
          <w:p w14:paraId="268B74F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WDZB-YJY-0.6/1.0kV-5x16</w:t>
            </w:r>
          </w:p>
        </w:tc>
        <w:tc>
          <w:tcPr>
            <w:tcW w:w="1091" w:type="dxa"/>
            <w:vAlign w:val="center"/>
          </w:tcPr>
          <w:p w14:paraId="6499B41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米</w:t>
            </w:r>
          </w:p>
        </w:tc>
        <w:tc>
          <w:tcPr>
            <w:tcW w:w="949" w:type="dxa"/>
            <w:vAlign w:val="center"/>
          </w:tcPr>
          <w:p w14:paraId="0299AE0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150</w:t>
            </w:r>
          </w:p>
        </w:tc>
        <w:tc>
          <w:tcPr>
            <w:tcW w:w="1548" w:type="dxa"/>
            <w:vAlign w:val="center"/>
          </w:tcPr>
          <w:p w14:paraId="5B8E2446">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r w14:paraId="328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7" w:type="dxa"/>
            <w:vAlign w:val="center"/>
          </w:tcPr>
          <w:p w14:paraId="1899B6F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7</w:t>
            </w:r>
          </w:p>
        </w:tc>
        <w:tc>
          <w:tcPr>
            <w:tcW w:w="2092" w:type="dxa"/>
            <w:vAlign w:val="center"/>
          </w:tcPr>
          <w:p w14:paraId="7AEE403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金属线槽</w:t>
            </w:r>
          </w:p>
        </w:tc>
        <w:tc>
          <w:tcPr>
            <w:tcW w:w="3720" w:type="dxa"/>
            <w:vAlign w:val="center"/>
          </w:tcPr>
          <w:p w14:paraId="1139638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200x100  镀锌线槽1.5厚</w:t>
            </w:r>
          </w:p>
        </w:tc>
        <w:tc>
          <w:tcPr>
            <w:tcW w:w="1091" w:type="dxa"/>
            <w:vAlign w:val="center"/>
          </w:tcPr>
          <w:p w14:paraId="5C960C4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米</w:t>
            </w:r>
          </w:p>
        </w:tc>
        <w:tc>
          <w:tcPr>
            <w:tcW w:w="949" w:type="dxa"/>
            <w:vAlign w:val="center"/>
          </w:tcPr>
          <w:p w14:paraId="6CBA4AB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宋体"/>
                <w:bCs/>
                <w:sz w:val="28"/>
                <w:szCs w:val="28"/>
              </w:rPr>
            </w:pPr>
            <w:r>
              <w:rPr>
                <w:rFonts w:hint="eastAsia" w:ascii="仿宋" w:hAnsi="仿宋" w:eastAsia="仿宋" w:cs="宋体"/>
                <w:color w:val="000000"/>
                <w:kern w:val="0"/>
                <w:sz w:val="28"/>
                <w:szCs w:val="28"/>
                <w:lang w:bidi="ar"/>
              </w:rPr>
              <w:t>350</w:t>
            </w:r>
          </w:p>
        </w:tc>
        <w:tc>
          <w:tcPr>
            <w:tcW w:w="1548" w:type="dxa"/>
            <w:vAlign w:val="center"/>
          </w:tcPr>
          <w:p w14:paraId="4D7AF180">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宋体"/>
                <w:bCs/>
                <w:sz w:val="28"/>
                <w:szCs w:val="28"/>
              </w:rPr>
            </w:pPr>
          </w:p>
        </w:tc>
      </w:tr>
    </w:tbl>
    <w:p w14:paraId="6D63327A">
      <w:pPr>
        <w:pStyle w:val="2"/>
        <w:numPr>
          <w:ilvl w:val="255"/>
          <w:numId w:val="0"/>
        </w:numPr>
        <w:spacing w:line="360" w:lineRule="auto"/>
        <w:rPr>
          <w:rFonts w:ascii="仿宋" w:hAnsi="仿宋" w:eastAsia="仿宋"/>
          <w:b/>
          <w:sz w:val="28"/>
          <w:szCs w:val="28"/>
        </w:rPr>
      </w:pPr>
      <w:r>
        <w:rPr>
          <w:rFonts w:hint="eastAsia" w:ascii="仿宋" w:hAnsi="仿宋" w:eastAsia="仿宋" w:cs="宋体"/>
          <w:b/>
          <w:bCs/>
          <w:sz w:val="28"/>
          <w:szCs w:val="28"/>
        </w:rPr>
        <w:t>（六）原集烟罩等拆除</w:t>
      </w:r>
    </w:p>
    <w:p w14:paraId="017B2AB3">
      <w:pPr>
        <w:pStyle w:val="2"/>
        <w:spacing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1.拆除的设备及材料须按规定堆放，交还采购单位，不得私自处理；</w:t>
      </w:r>
    </w:p>
    <w:p w14:paraId="1467B013">
      <w:pPr>
        <w:pStyle w:val="2"/>
        <w:spacing w:line="360" w:lineRule="auto"/>
        <w:ind w:left="0" w:leftChars="0" w:firstLine="0" w:firstLineChars="0"/>
        <w:rPr>
          <w:rFonts w:ascii="仿宋" w:hAnsi="仿宋" w:eastAsia="仿宋" w:cs="宋体"/>
          <w:b/>
          <w:bCs/>
          <w:sz w:val="28"/>
          <w:szCs w:val="28"/>
        </w:rPr>
      </w:pPr>
      <w:r>
        <w:rPr>
          <w:rFonts w:hint="eastAsia" w:ascii="仿宋" w:hAnsi="仿宋" w:eastAsia="仿宋" w:cs="宋体"/>
          <w:sz w:val="28"/>
          <w:szCs w:val="28"/>
        </w:rPr>
        <w:t>2.损坏、丢失照价赔偿。</w:t>
      </w:r>
    </w:p>
    <w:p w14:paraId="55AA56C8">
      <w:pPr>
        <w:pStyle w:val="2"/>
        <w:spacing w:line="360" w:lineRule="auto"/>
        <w:ind w:left="0" w:leftChars="0" w:firstLine="0" w:firstLineChars="0"/>
        <w:rPr>
          <w:rFonts w:ascii="仿宋" w:hAnsi="仿宋" w:eastAsia="仿宋" w:cs="宋体"/>
          <w:b/>
          <w:bCs/>
          <w:sz w:val="28"/>
          <w:szCs w:val="28"/>
        </w:rPr>
      </w:pPr>
      <w:r>
        <w:rPr>
          <w:rFonts w:hint="eastAsia" w:ascii="仿宋" w:hAnsi="仿宋" w:eastAsia="仿宋" w:cs="宋体"/>
          <w:b/>
          <w:bCs/>
          <w:sz w:val="28"/>
          <w:szCs w:val="28"/>
        </w:rPr>
        <w:t>（七）其他要求</w:t>
      </w:r>
    </w:p>
    <w:p w14:paraId="20935983">
      <w:pPr>
        <w:spacing w:before="156" w:beforeLines="50" w:line="360" w:lineRule="auto"/>
        <w:rPr>
          <w:rFonts w:ascii="仿宋" w:hAnsi="仿宋" w:eastAsia="仿宋" w:cs="宋体"/>
          <w:sz w:val="28"/>
          <w:szCs w:val="28"/>
        </w:rPr>
      </w:pPr>
      <w:r>
        <w:rPr>
          <w:rFonts w:hint="eastAsia" w:ascii="仿宋" w:hAnsi="仿宋" w:eastAsia="仿宋" w:cs="宋体"/>
          <w:bCs/>
          <w:sz w:val="28"/>
          <w:szCs w:val="28"/>
        </w:rPr>
        <w:t>1</w:t>
      </w:r>
      <w:r>
        <w:rPr>
          <w:rFonts w:ascii="仿宋" w:hAnsi="仿宋" w:eastAsia="仿宋" w:cs="宋体"/>
          <w:bCs/>
          <w:sz w:val="28"/>
          <w:szCs w:val="28"/>
        </w:rPr>
        <w:t>.</w:t>
      </w:r>
      <w:r>
        <w:rPr>
          <w:rFonts w:hint="eastAsia" w:ascii="仿宋" w:hAnsi="仿宋" w:eastAsia="仿宋" w:cs="宋体"/>
          <w:sz w:val="28"/>
          <w:szCs w:val="28"/>
        </w:rPr>
        <w:t>投标单位须根据现场及使用情况规范设计，提供所有设备及配套电柜</w:t>
      </w:r>
      <w:r>
        <w:rPr>
          <w:rFonts w:hint="eastAsia" w:ascii="仿宋" w:hAnsi="仿宋" w:eastAsia="仿宋" w:cs="宋体"/>
          <w:sz w:val="28"/>
          <w:szCs w:val="28"/>
          <w:lang w:eastAsia="zh-CN"/>
        </w:rPr>
        <w:t>、</w:t>
      </w:r>
      <w:bookmarkStart w:id="4" w:name="_GoBack"/>
      <w:bookmarkEnd w:id="4"/>
      <w:r>
        <w:rPr>
          <w:rFonts w:hint="eastAsia" w:ascii="仿宋" w:hAnsi="仿宋" w:eastAsia="仿宋" w:cs="宋体"/>
          <w:sz w:val="28"/>
          <w:szCs w:val="28"/>
        </w:rPr>
        <w:t>线缆的详细设计、安装施工方案；</w:t>
      </w:r>
    </w:p>
    <w:p w14:paraId="5A87827B">
      <w:pPr>
        <w:pStyle w:val="2"/>
        <w:spacing w:line="360" w:lineRule="auto"/>
        <w:ind w:left="0" w:leftChars="0" w:firstLine="0" w:firstLineChars="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采购需求内涉及的所有设备、辅材、第三方检测、设计方案及图纸等一切费用由投标单位自行负责；</w:t>
      </w:r>
    </w:p>
    <w:p w14:paraId="78550F33">
      <w:pPr>
        <w:pStyle w:val="2"/>
        <w:spacing w:before="156" w:beforeLines="50" w:after="93" w:afterLines="30" w:line="360" w:lineRule="auto"/>
        <w:ind w:left="0" w:leftChars="0" w:firstLine="0" w:firstLineChars="0"/>
        <w:rPr>
          <w:rFonts w:ascii="仿宋" w:hAnsi="仿宋" w:eastAsia="仿宋" w:cs="宋体"/>
          <w:color w:val="000000"/>
          <w:kern w:val="0"/>
          <w:sz w:val="28"/>
          <w:szCs w:val="28"/>
        </w:rPr>
      </w:pPr>
      <w:r>
        <w:rPr>
          <w:rFonts w:hint="eastAsia" w:ascii="仿宋" w:hAnsi="仿宋" w:eastAsia="仿宋" w:cs="宋体"/>
          <w:sz w:val="28"/>
          <w:szCs w:val="28"/>
        </w:rPr>
        <w:t>3.</w:t>
      </w:r>
      <w:r>
        <w:rPr>
          <w:rFonts w:hint="eastAsia" w:ascii="仿宋" w:hAnsi="仿宋" w:eastAsia="仿宋" w:cs="宋体"/>
          <w:color w:val="000000"/>
          <w:kern w:val="0"/>
          <w:sz w:val="28"/>
          <w:szCs w:val="28"/>
        </w:rPr>
        <w:t>现场勘查要求：</w:t>
      </w:r>
    </w:p>
    <w:p w14:paraId="08D5B982">
      <w:pPr>
        <w:pStyle w:val="22"/>
        <w:spacing w:before="93" w:beforeLines="30" w:after="93" w:afterLines="30" w:line="360" w:lineRule="auto"/>
        <w:ind w:firstLine="0" w:firstLineChars="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勘察时间：获取采购文件截止次日上午9：00</w:t>
      </w:r>
    </w:p>
    <w:p w14:paraId="0A3A614F">
      <w:pPr>
        <w:pStyle w:val="22"/>
        <w:spacing w:before="93" w:beforeLines="30" w:after="93" w:afterLines="30" w:line="360" w:lineRule="auto"/>
        <w:ind w:firstLine="0" w:firstLineChars="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勘察地点：西安交通大学兴庆校区康桥苑食堂</w:t>
      </w:r>
    </w:p>
    <w:p w14:paraId="7CB3C633">
      <w:pPr>
        <w:pStyle w:val="22"/>
        <w:spacing w:before="93" w:beforeLines="30" w:after="93" w:afterLines="30" w:line="360" w:lineRule="auto"/>
        <w:ind w:firstLine="0" w:firstLineChars="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联 系 人：杨老师</w:t>
      </w:r>
    </w:p>
    <w:p w14:paraId="585CB268">
      <w:pPr>
        <w:pStyle w:val="22"/>
        <w:spacing w:before="93" w:beforeLines="30" w:after="93" w:afterLines="30" w:line="360" w:lineRule="auto"/>
        <w:ind w:firstLine="0" w:firstLineChars="0"/>
        <w:rPr>
          <w:rFonts w:ascii="仿宋" w:hAnsi="仿宋" w:eastAsia="仿宋" w:cs="宋体"/>
          <w:b/>
          <w:bCs/>
          <w:sz w:val="28"/>
          <w:szCs w:val="28"/>
        </w:rPr>
      </w:pPr>
      <w:r>
        <w:rPr>
          <w:rFonts w:hint="eastAsia" w:ascii="仿宋" w:hAnsi="仿宋" w:eastAsia="仿宋" w:cs="宋体"/>
          <w:color w:val="000000"/>
          <w:kern w:val="0"/>
          <w:sz w:val="28"/>
          <w:szCs w:val="28"/>
        </w:rPr>
        <w:t xml:space="preserve">  联系电话：82663606  18729276942</w:t>
      </w:r>
    </w:p>
    <w:p w14:paraId="05B81FC4">
      <w:pPr>
        <w:pStyle w:val="2"/>
        <w:numPr>
          <w:ilvl w:val="255"/>
          <w:numId w:val="0"/>
        </w:numPr>
        <w:spacing w:line="360" w:lineRule="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sz w:val="28"/>
          <w:szCs w:val="28"/>
        </w:rPr>
        <w:t>五、</w:t>
      </w:r>
      <w:r>
        <w:rPr>
          <w:rFonts w:hint="eastAsia" w:ascii="仿宋" w:hAnsi="仿宋" w:eastAsia="仿宋" w:cs="宋体"/>
          <w:b/>
          <w:bCs/>
          <w:color w:val="000000" w:themeColor="text1"/>
          <w:sz w:val="28"/>
          <w:szCs w:val="28"/>
          <w14:textFill>
            <w14:solidFill>
              <w14:schemeClr w14:val="tx1"/>
            </w14:solidFill>
          </w14:textFill>
        </w:rPr>
        <w:t>采购标的需满足的服务标准、期限、效率等要求</w:t>
      </w:r>
    </w:p>
    <w:p w14:paraId="1A56D137">
      <w:pPr>
        <w:tabs>
          <w:tab w:val="left" w:pos="900"/>
        </w:tabs>
        <w:spacing w:before="156" w:beforeLines="50" w:line="360" w:lineRule="auto"/>
        <w:ind w:firstLine="560" w:firstLineChars="200"/>
        <w:rPr>
          <w:rFonts w:ascii="仿宋" w:hAnsi="仿宋" w:eastAsia="仿宋" w:cs="宋体"/>
          <w:color w:val="000000" w:themeColor="text1"/>
          <w:sz w:val="28"/>
          <w:szCs w:val="28"/>
          <w:highlight w:val="gree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质保期： </w:t>
      </w:r>
      <w:r>
        <w:rPr>
          <w:rFonts w:hint="eastAsia" w:ascii="仿宋" w:hAnsi="仿宋" w:eastAsia="仿宋" w:cs="宋体"/>
          <w:color w:val="000000" w:themeColor="text1"/>
          <w:sz w:val="28"/>
          <w:szCs w:val="28"/>
          <w:u w:val="single"/>
          <w14:textFill>
            <w14:solidFill>
              <w14:schemeClr w14:val="tx1"/>
            </w14:solidFill>
          </w14:textFill>
        </w:rPr>
        <w:t xml:space="preserve"> 3 </w:t>
      </w:r>
      <w:r>
        <w:rPr>
          <w:rFonts w:hint="eastAsia" w:ascii="仿宋" w:hAnsi="仿宋" w:eastAsia="仿宋" w:cs="宋体"/>
          <w:color w:val="000000" w:themeColor="text1"/>
          <w:sz w:val="28"/>
          <w:szCs w:val="28"/>
          <w14:textFill>
            <w14:solidFill>
              <w14:schemeClr w14:val="tx1"/>
            </w14:solidFill>
          </w14:textFill>
        </w:rPr>
        <w:t>年，质保期内免费维保2次/年（包含一体机清洗等），免人工服务、材料费（人为损坏除外）。</w:t>
      </w:r>
    </w:p>
    <w:p w14:paraId="35C23C4A">
      <w:pPr>
        <w:tabs>
          <w:tab w:val="left" w:pos="900"/>
        </w:tabs>
        <w:spacing w:before="156" w:beforeLines="50" w:line="360" w:lineRule="auto"/>
        <w:rPr>
          <w:rFonts w:ascii="仿宋" w:hAnsi="仿宋" w:eastAsia="仿宋" w:cs="宋体"/>
          <w:b/>
          <w:bCs/>
          <w:sz w:val="28"/>
          <w:szCs w:val="28"/>
        </w:rPr>
      </w:pPr>
      <w:r>
        <w:rPr>
          <w:rFonts w:hint="eastAsia" w:ascii="仿宋" w:hAnsi="仿宋" w:eastAsia="仿宋" w:cs="宋体"/>
          <w:b/>
          <w:bCs/>
          <w:sz w:val="28"/>
          <w:szCs w:val="28"/>
        </w:rPr>
        <w:t>（一）服务响应时间：接到维修电话后4小时内给予明确答复，8小时内到达现场维修。维修人员到现场后若问题特殊无法现场修复的，供货方需在24小时内给出合理解决方案；</w:t>
      </w:r>
    </w:p>
    <w:p w14:paraId="1D04E0EE">
      <w:pPr>
        <w:pStyle w:val="22"/>
        <w:tabs>
          <w:tab w:val="left" w:pos="709"/>
        </w:tabs>
        <w:spacing w:before="156" w:line="360" w:lineRule="auto"/>
        <w:ind w:firstLine="0" w:firstLineChars="0"/>
        <w:rPr>
          <w:rFonts w:ascii="仿宋" w:hAnsi="仿宋" w:eastAsia="仿宋" w:cs="宋体"/>
          <w:b/>
          <w:bCs/>
          <w:sz w:val="28"/>
          <w:szCs w:val="28"/>
        </w:rPr>
      </w:pPr>
      <w:r>
        <w:rPr>
          <w:rFonts w:hint="eastAsia" w:ascii="仿宋" w:hAnsi="仿宋" w:eastAsia="仿宋" w:cs="宋体"/>
          <w:b/>
          <w:bCs/>
          <w:sz w:val="28"/>
          <w:szCs w:val="28"/>
        </w:rPr>
        <w:t>（二）培训要求：提供培训电子资料及视频；供方免费为用户培训至少</w:t>
      </w:r>
      <w:r>
        <w:rPr>
          <w:rFonts w:hint="eastAsia" w:ascii="仿宋" w:hAnsi="仿宋" w:eastAsia="仿宋" w:cs="宋体"/>
          <w:b/>
          <w:bCs/>
          <w:sz w:val="28"/>
          <w:szCs w:val="28"/>
          <w:u w:val="single"/>
        </w:rPr>
        <w:t>10</w:t>
      </w:r>
      <w:r>
        <w:rPr>
          <w:rFonts w:hint="eastAsia" w:ascii="仿宋" w:hAnsi="仿宋" w:eastAsia="仿宋" w:cs="宋体"/>
          <w:b/>
          <w:bCs/>
          <w:sz w:val="28"/>
          <w:szCs w:val="28"/>
        </w:rPr>
        <w:t>名操作人员进行为期至少</w:t>
      </w:r>
      <w:r>
        <w:rPr>
          <w:rFonts w:hint="eastAsia" w:ascii="仿宋" w:hAnsi="仿宋" w:eastAsia="仿宋" w:cs="宋体"/>
          <w:b/>
          <w:bCs/>
          <w:sz w:val="28"/>
          <w:szCs w:val="28"/>
          <w:u w:val="single"/>
        </w:rPr>
        <w:t>3</w:t>
      </w:r>
      <w:r>
        <w:rPr>
          <w:rFonts w:hint="eastAsia" w:ascii="仿宋" w:hAnsi="仿宋" w:eastAsia="仿宋" w:cs="宋体"/>
          <w:b/>
          <w:bCs/>
          <w:sz w:val="28"/>
          <w:szCs w:val="28"/>
        </w:rPr>
        <w:t>天的现场操作培训以及应用培训，保证用户掌握有关设备的使用、维护、管理和应用等工作要求。不定期的免费提供相关设备应用方面的技术咨询等；</w:t>
      </w:r>
    </w:p>
    <w:p w14:paraId="117901BA">
      <w:pPr>
        <w:numPr>
          <w:ilvl w:val="255"/>
          <w:numId w:val="0"/>
        </w:numPr>
        <w:spacing w:line="360" w:lineRule="auto"/>
        <w:rPr>
          <w:rFonts w:ascii="仿宋" w:hAnsi="仿宋" w:eastAsia="仿宋" w:cs="宋体"/>
          <w:b/>
          <w:bCs/>
          <w:sz w:val="28"/>
          <w:szCs w:val="28"/>
        </w:rPr>
      </w:pPr>
      <w:r>
        <w:rPr>
          <w:rFonts w:hint="eastAsia" w:ascii="仿宋" w:hAnsi="仿宋" w:eastAsia="仿宋" w:cs="宋体"/>
          <w:b/>
          <w:bCs/>
          <w:sz w:val="28"/>
          <w:szCs w:val="28"/>
        </w:rPr>
        <w:t>（三）中标单位签订合同前须提供详细的安装方案、设备明细、设备布局图、设备维护维修资料等。</w:t>
      </w:r>
    </w:p>
    <w:p w14:paraId="7FB6F8BD">
      <w:pPr>
        <w:pStyle w:val="22"/>
        <w:tabs>
          <w:tab w:val="left" w:pos="420"/>
          <w:tab w:val="left" w:pos="900"/>
        </w:tabs>
        <w:spacing w:before="156" w:beforeLines="50" w:line="360" w:lineRule="auto"/>
        <w:ind w:firstLine="0" w:firstLineChars="0"/>
        <w:rPr>
          <w:rFonts w:ascii="仿宋" w:hAnsi="仿宋" w:eastAsia="仿宋" w:cs="宋体"/>
          <w:b/>
          <w:bCs/>
          <w:sz w:val="28"/>
          <w:szCs w:val="28"/>
        </w:rPr>
      </w:pPr>
    </w:p>
    <w:p w14:paraId="061FBBFC">
      <w:pPr>
        <w:tabs>
          <w:tab w:val="left" w:pos="420"/>
          <w:tab w:val="left" w:pos="900"/>
        </w:tabs>
        <w:spacing w:line="360" w:lineRule="auto"/>
        <w:rPr>
          <w:rFonts w:ascii="仿宋" w:hAnsi="仿宋" w:eastAsia="仿宋" w:cs="宋体"/>
          <w:b/>
          <w:sz w:val="28"/>
          <w:szCs w:val="28"/>
        </w:rPr>
      </w:pPr>
      <w:r>
        <w:rPr>
          <w:rFonts w:hint="eastAsia" w:ascii="仿宋" w:hAnsi="仿宋" w:eastAsia="仿宋" w:cs="宋体"/>
          <w:b/>
          <w:bCs/>
          <w:sz w:val="28"/>
          <w:szCs w:val="28"/>
        </w:rPr>
        <w:t>六、</w:t>
      </w:r>
      <w:r>
        <w:rPr>
          <w:rFonts w:hint="eastAsia" w:ascii="仿宋" w:hAnsi="仿宋" w:eastAsia="仿宋" w:cs="宋体"/>
          <w:b/>
          <w:sz w:val="28"/>
          <w:szCs w:val="28"/>
        </w:rPr>
        <w:t>采购标的的履约验收标准</w:t>
      </w:r>
    </w:p>
    <w:bookmarkEnd w:id="1"/>
    <w:bookmarkEnd w:id="2"/>
    <w:bookmarkEnd w:id="3"/>
    <w:tbl>
      <w:tblPr>
        <w:tblStyle w:val="12"/>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7E6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8601" w:type="dxa"/>
            <w:gridSpan w:val="4"/>
            <w:vAlign w:val="center"/>
          </w:tcPr>
          <w:p w14:paraId="24A51F50">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现场的检验指标及方法</w:t>
            </w:r>
          </w:p>
        </w:tc>
      </w:tr>
      <w:tr w14:paraId="00D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6" w:type="dxa"/>
            <w:vAlign w:val="center"/>
          </w:tcPr>
          <w:p w14:paraId="5C7B63CD">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3507" w:type="dxa"/>
            <w:vAlign w:val="center"/>
          </w:tcPr>
          <w:p w14:paraId="0F42AF43">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功能或指标</w:t>
            </w:r>
          </w:p>
        </w:tc>
        <w:tc>
          <w:tcPr>
            <w:tcW w:w="4368" w:type="dxa"/>
            <w:gridSpan w:val="2"/>
            <w:vAlign w:val="center"/>
          </w:tcPr>
          <w:p w14:paraId="6CF0B01F">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验收或测试方法</w:t>
            </w:r>
          </w:p>
        </w:tc>
      </w:tr>
      <w:tr w14:paraId="2AE0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1" w:type="dxa"/>
            <w:gridSpan w:val="4"/>
          </w:tcPr>
          <w:p w14:paraId="678C1CA4">
            <w:pPr>
              <w:widowControl/>
              <w:spacing w:line="360" w:lineRule="auto"/>
              <w:jc w:val="left"/>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项目建设单位验收要求：</w:t>
            </w:r>
          </w:p>
        </w:tc>
      </w:tr>
      <w:tr w14:paraId="066C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664F5CC">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3507" w:type="dxa"/>
            <w:vAlign w:val="center"/>
          </w:tcPr>
          <w:p w14:paraId="6BC4741F">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货物外包装与外观无损伤</w:t>
            </w:r>
          </w:p>
        </w:tc>
        <w:tc>
          <w:tcPr>
            <w:tcW w:w="4368" w:type="dxa"/>
            <w:gridSpan w:val="2"/>
            <w:vAlign w:val="center"/>
          </w:tcPr>
          <w:p w14:paraId="4D7488D6">
            <w:pPr>
              <w:widowControl/>
              <w:spacing w:line="360" w:lineRule="auto"/>
              <w:jc w:val="left"/>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现场核查</w:t>
            </w:r>
          </w:p>
        </w:tc>
      </w:tr>
      <w:tr w14:paraId="713F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688E74">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3507" w:type="dxa"/>
            <w:vAlign w:val="center"/>
          </w:tcPr>
          <w:p w14:paraId="6659C760">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货物配置、包括备品备件、耗品耗材等提供齐全，货物实物品牌、规格、型号、配置数量与采购结果、合同约定相符。</w:t>
            </w:r>
          </w:p>
        </w:tc>
        <w:tc>
          <w:tcPr>
            <w:tcW w:w="4368" w:type="dxa"/>
            <w:gridSpan w:val="2"/>
            <w:vAlign w:val="center"/>
          </w:tcPr>
          <w:p w14:paraId="639BDD18">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依据《合同》及其附件（包括但不限于《采购需求》《供应商投标（响应）文件》《投标澄清函》《技术协议》等）约定，现场核查。</w:t>
            </w:r>
          </w:p>
        </w:tc>
      </w:tr>
      <w:tr w14:paraId="4C88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57E8A1F">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3507" w:type="dxa"/>
            <w:vAlign w:val="center"/>
          </w:tcPr>
          <w:p w14:paraId="78479BC9">
            <w:pPr>
              <w:widowControl/>
              <w:spacing w:line="360" w:lineRule="auto"/>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kern w:val="0"/>
                <w:sz w:val="28"/>
                <w:szCs w:val="28"/>
              </w:rPr>
              <w:t>所有功能和指标参数（包括边界极限值）达到采购结果合同约定要求。</w:t>
            </w:r>
          </w:p>
        </w:tc>
        <w:tc>
          <w:tcPr>
            <w:tcW w:w="4368" w:type="dxa"/>
            <w:gridSpan w:val="2"/>
            <w:vAlign w:val="center"/>
          </w:tcPr>
          <w:p w14:paraId="12363C64">
            <w:pPr>
              <w:spacing w:line="360" w:lineRule="auto"/>
              <w:rPr>
                <w:rFonts w:ascii="仿宋" w:hAnsi="仿宋" w:eastAsia="仿宋" w:cs="宋体"/>
                <w:kern w:val="0"/>
                <w:sz w:val="28"/>
                <w:szCs w:val="28"/>
              </w:rPr>
            </w:pPr>
            <w:r>
              <w:rPr>
                <w:rFonts w:hint="eastAsia" w:ascii="仿宋" w:hAnsi="仿宋" w:eastAsia="仿宋" w:cs="宋体"/>
                <w:color w:val="000000"/>
                <w:kern w:val="0"/>
                <w:sz w:val="28"/>
                <w:szCs w:val="28"/>
              </w:rPr>
              <w:t>依据《合同》及其附件（包括但不限于《采购需求》《供应商投标（响应）文件》《投标澄清函》《技术协议》等）约定，现场测试，供应商应提供《产品出厂检测报告》《产品合格证书》和根据合同约定提供《第三方检测报告》。</w:t>
            </w:r>
          </w:p>
        </w:tc>
      </w:tr>
      <w:tr w14:paraId="33C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5220445">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3507" w:type="dxa"/>
            <w:vAlign w:val="center"/>
          </w:tcPr>
          <w:p w14:paraId="19E95DE9">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提供《培训视频》影像资料</w:t>
            </w:r>
          </w:p>
        </w:tc>
        <w:tc>
          <w:tcPr>
            <w:tcW w:w="4368" w:type="dxa"/>
            <w:gridSpan w:val="2"/>
            <w:vAlign w:val="center"/>
          </w:tcPr>
          <w:p w14:paraId="7FA13F4A">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现场核查</w:t>
            </w:r>
          </w:p>
        </w:tc>
      </w:tr>
      <w:tr w14:paraId="16E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FCDB217">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3507" w:type="dxa"/>
            <w:vAlign w:val="center"/>
          </w:tcPr>
          <w:p w14:paraId="27A2D7F1">
            <w:pPr>
              <w:widowControl/>
              <w:spacing w:line="360" w:lineRule="auto"/>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kern w:val="0"/>
                <w:sz w:val="28"/>
                <w:szCs w:val="28"/>
              </w:rPr>
              <w:t>验证测试设备的运行稳定性</w:t>
            </w:r>
          </w:p>
        </w:tc>
        <w:tc>
          <w:tcPr>
            <w:tcW w:w="4368" w:type="dxa"/>
            <w:gridSpan w:val="2"/>
            <w:vAlign w:val="center"/>
          </w:tcPr>
          <w:p w14:paraId="12932B79">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试运行验证测试设备运行稳定达标</w:t>
            </w:r>
          </w:p>
        </w:tc>
      </w:tr>
      <w:tr w14:paraId="3FD8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926E98C">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7875" w:type="dxa"/>
            <w:gridSpan w:val="3"/>
            <w:vAlign w:val="center"/>
          </w:tcPr>
          <w:p w14:paraId="006D7A4F">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《供应商货物类项目完工报告》《项目建设单位货物类项目完工自验收报告》《项目建设单位货物类项目完工自验收报告》《第三方检测报告》等与验收相关的材料由项目建设单位妥善保管存档。</w:t>
            </w:r>
          </w:p>
        </w:tc>
      </w:tr>
      <w:tr w14:paraId="3F73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1" w:type="dxa"/>
            <w:gridSpan w:val="4"/>
          </w:tcPr>
          <w:p w14:paraId="6D696066">
            <w:pPr>
              <w:widowControl/>
              <w:spacing w:line="360" w:lineRule="auto"/>
              <w:jc w:val="left"/>
              <w:textAlignment w:val="baseline"/>
              <w:rPr>
                <w:rFonts w:ascii="仿宋" w:hAnsi="仿宋" w:eastAsia="仿宋" w:cs="宋体"/>
                <w:color w:val="000000"/>
                <w:kern w:val="0"/>
                <w:sz w:val="28"/>
                <w:szCs w:val="28"/>
              </w:rPr>
            </w:pPr>
            <w:r>
              <w:rPr>
                <w:rFonts w:hint="eastAsia" w:ascii="仿宋" w:hAnsi="仿宋" w:eastAsia="仿宋" w:cs="宋体"/>
                <w:b/>
                <w:color w:val="000000"/>
                <w:kern w:val="0"/>
                <w:sz w:val="28"/>
                <w:szCs w:val="28"/>
              </w:rPr>
              <w:t>学校验收复核要求：</w:t>
            </w:r>
          </w:p>
        </w:tc>
      </w:tr>
      <w:tr w14:paraId="19F3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848ECD2">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7875" w:type="dxa"/>
            <w:gridSpan w:val="3"/>
            <w:vAlign w:val="center"/>
          </w:tcPr>
          <w:p w14:paraId="3C5C37F3">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项目建设单位填写《学校采购货物类项目验收复核申请表》</w:t>
            </w:r>
          </w:p>
        </w:tc>
      </w:tr>
      <w:tr w14:paraId="48A3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19D34C3">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7875" w:type="dxa"/>
            <w:gridSpan w:val="3"/>
            <w:vAlign w:val="center"/>
          </w:tcPr>
          <w:p w14:paraId="1B8E915C">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提供《供应商货物类项目完工报告》</w:t>
            </w:r>
          </w:p>
        </w:tc>
      </w:tr>
      <w:tr w14:paraId="3A9C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DD28A8">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7875" w:type="dxa"/>
            <w:gridSpan w:val="3"/>
            <w:vAlign w:val="center"/>
          </w:tcPr>
          <w:p w14:paraId="2F49F4F4">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提供《项目建设单位货物类项目完工自验收报告》</w:t>
            </w:r>
          </w:p>
        </w:tc>
      </w:tr>
      <w:tr w14:paraId="6E50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A95EF0">
            <w:pPr>
              <w:widowControl/>
              <w:spacing w:line="360" w:lineRule="auto"/>
              <w:jc w:val="center"/>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7875" w:type="dxa"/>
            <w:gridSpan w:val="3"/>
            <w:vAlign w:val="center"/>
          </w:tcPr>
          <w:p w14:paraId="322DE55F">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学校组织验收专家组现场复核供应商与项目建设单位货物到货完工验收完成情况</w:t>
            </w:r>
          </w:p>
        </w:tc>
      </w:tr>
      <w:tr w14:paraId="374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33" w:type="dxa"/>
            <w:gridSpan w:val="2"/>
            <w:vAlign w:val="center"/>
          </w:tcPr>
          <w:p w14:paraId="72255451">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验收时是否需要供应商提供样品</w:t>
            </w:r>
          </w:p>
        </w:tc>
        <w:tc>
          <w:tcPr>
            <w:tcW w:w="2254" w:type="dxa"/>
            <w:vAlign w:val="center"/>
          </w:tcPr>
          <w:p w14:paraId="3535E450">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是□</w:t>
            </w:r>
          </w:p>
        </w:tc>
        <w:tc>
          <w:tcPr>
            <w:tcW w:w="2114" w:type="dxa"/>
            <w:vAlign w:val="center"/>
          </w:tcPr>
          <w:p w14:paraId="773C4903">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否</w:t>
            </w:r>
            <w:r>
              <w:rPr>
                <w:rFonts w:ascii="Segoe UI Symbol" w:hAnsi="Segoe UI Symbol" w:eastAsia="仿宋" w:cs="Segoe UI Symbol"/>
                <w:color w:val="000000"/>
                <w:kern w:val="0"/>
                <w:sz w:val="28"/>
                <w:szCs w:val="28"/>
              </w:rPr>
              <w:t>☑</w:t>
            </w:r>
          </w:p>
        </w:tc>
      </w:tr>
      <w:tr w14:paraId="1A8D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33" w:type="dxa"/>
            <w:gridSpan w:val="2"/>
            <w:vAlign w:val="center"/>
          </w:tcPr>
          <w:p w14:paraId="3B0642DF">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验收时是否需供应商提供必要的其他设备</w:t>
            </w:r>
          </w:p>
        </w:tc>
        <w:tc>
          <w:tcPr>
            <w:tcW w:w="2254" w:type="dxa"/>
            <w:vAlign w:val="center"/>
          </w:tcPr>
          <w:p w14:paraId="33B32D4A">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是□</w:t>
            </w:r>
          </w:p>
        </w:tc>
        <w:tc>
          <w:tcPr>
            <w:tcW w:w="2114" w:type="dxa"/>
            <w:vAlign w:val="center"/>
          </w:tcPr>
          <w:p w14:paraId="5639C232">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否</w:t>
            </w:r>
            <w:r>
              <w:rPr>
                <w:rFonts w:ascii="Segoe UI Symbol" w:hAnsi="Segoe UI Symbol" w:eastAsia="仿宋" w:cs="Segoe UI Symbol"/>
                <w:color w:val="000000"/>
                <w:kern w:val="0"/>
                <w:sz w:val="28"/>
                <w:szCs w:val="28"/>
              </w:rPr>
              <w:t>☑</w:t>
            </w:r>
          </w:p>
        </w:tc>
      </w:tr>
      <w:tr w14:paraId="1CE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1" w:type="dxa"/>
            <w:gridSpan w:val="4"/>
            <w:vAlign w:val="center"/>
          </w:tcPr>
          <w:p w14:paraId="27D19540">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除现场验收外，需提供的其他验收要求</w:t>
            </w:r>
          </w:p>
        </w:tc>
      </w:tr>
      <w:tr w14:paraId="421D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33" w:type="dxa"/>
            <w:gridSpan w:val="2"/>
            <w:vAlign w:val="center"/>
          </w:tcPr>
          <w:p w14:paraId="45109839">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除现场验收外，是</w:t>
            </w:r>
            <w:r>
              <w:rPr>
                <w:rFonts w:ascii="Segoe UI Symbol" w:hAnsi="Segoe UI Symbol" w:eastAsia="仿宋" w:cs="Segoe UI Symbol"/>
                <w:color w:val="000000"/>
                <w:kern w:val="0"/>
                <w:sz w:val="28"/>
                <w:szCs w:val="28"/>
              </w:rPr>
              <w:t>☑</w:t>
            </w:r>
            <w:r>
              <w:rPr>
                <w:rFonts w:hint="eastAsia" w:ascii="仿宋" w:hAnsi="仿宋" w:eastAsia="仿宋" w:cs="仿宋"/>
                <w:color w:val="000000"/>
                <w:kern w:val="0"/>
                <w:sz w:val="28"/>
                <w:szCs w:val="28"/>
              </w:rPr>
              <w:t>否□需提供第三方检测报告</w:t>
            </w:r>
          </w:p>
          <w:p w14:paraId="4749EBAB">
            <w:pPr>
              <w:widowControl/>
              <w:spacing w:line="360" w:lineRule="auto"/>
              <w:textAlignment w:val="baseline"/>
              <w:rPr>
                <w:rFonts w:ascii="仿宋" w:hAnsi="仿宋" w:eastAsia="仿宋" w:cs="宋体"/>
                <w:color w:val="000000"/>
                <w:kern w:val="0"/>
                <w:sz w:val="28"/>
                <w:szCs w:val="28"/>
              </w:rPr>
            </w:pPr>
          </w:p>
        </w:tc>
        <w:tc>
          <w:tcPr>
            <w:tcW w:w="4368" w:type="dxa"/>
            <w:gridSpan w:val="2"/>
            <w:vAlign w:val="center"/>
          </w:tcPr>
          <w:p w14:paraId="614D410B">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对于检测机构的要求：国家正规检测机构，出具的检测报告由验收复核专家认可之后作为验收复核通过的主要依据。</w:t>
            </w:r>
          </w:p>
          <w:p w14:paraId="0EE2D7D3">
            <w:pPr>
              <w:widowControl/>
              <w:spacing w:line="360" w:lineRule="auto"/>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对于检测执行标准的要求：各项检测项目标准以检测机构按照行业相关要求最新适用并执行的标准为准。</w:t>
            </w:r>
          </w:p>
        </w:tc>
      </w:tr>
    </w:tbl>
    <w:p w14:paraId="2CD4EA46">
      <w:pPr>
        <w:spacing w:line="360" w:lineRule="auto"/>
        <w:rPr>
          <w:rFonts w:hint="eastAsia" w:ascii="仿宋" w:hAnsi="仿宋" w:eastAsia="仿宋" w:cs="宋体"/>
          <w:sz w:val="28"/>
          <w:szCs w:val="28"/>
        </w:rPr>
      </w:pPr>
    </w:p>
    <w:sectPr>
      <w:footerReference r:id="rId3" w:type="default"/>
      <w:pgSz w:w="11906" w:h="16838"/>
      <w:pgMar w:top="1440" w:right="1984" w:bottom="1440" w:left="175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ADC9">
    <w:pPr>
      <w:pStyle w:val="7"/>
      <w:jc w:val="center"/>
    </w:pPr>
    <w:r>
      <w:fldChar w:fldCharType="begin"/>
    </w:r>
    <w:r>
      <w:instrText xml:space="preserve">PAGE   \* MERGEFORMAT</w:instrText>
    </w:r>
    <w:r>
      <w:fldChar w:fldCharType="separate"/>
    </w:r>
    <w:r>
      <w:rPr>
        <w:lang w:val="zh-CN"/>
      </w:rPr>
      <w:t>9</w:t>
    </w:r>
    <w:r>
      <w:fldChar w:fldCharType="end"/>
    </w:r>
  </w:p>
  <w:p w14:paraId="56E2D08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56B7"/>
    <w:multiLevelType w:val="singleLevel"/>
    <w:tmpl w:val="000556B7"/>
    <w:lvl w:ilvl="0" w:tentative="0">
      <w:start w:val="4"/>
      <w:numFmt w:val="chineseCounting"/>
      <w:suff w:val="nothing"/>
      <w:lvlText w:val="%1、"/>
      <w:lvlJc w:val="left"/>
      <w:rPr>
        <w:rFonts w:hint="eastAsia"/>
      </w:rPr>
    </w:lvl>
  </w:abstractNum>
  <w:abstractNum w:abstractNumId="1">
    <w:nsid w:val="299E586F"/>
    <w:multiLevelType w:val="multilevel"/>
    <w:tmpl w:val="299E586F"/>
    <w:lvl w:ilvl="0" w:tentative="0">
      <w:start w:val="1"/>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BDFE54"/>
    <w:multiLevelType w:val="singleLevel"/>
    <w:tmpl w:val="48BDFE5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zM1NDRhYmFjNGZhMjMyOTRlMzlkOGJmMTYxOTQifQ=="/>
  </w:docVars>
  <w:rsids>
    <w:rsidRoot w:val="00A161FC"/>
    <w:rsid w:val="000045B7"/>
    <w:rsid w:val="000170BA"/>
    <w:rsid w:val="00017C9A"/>
    <w:rsid w:val="000469DE"/>
    <w:rsid w:val="00054829"/>
    <w:rsid w:val="00090056"/>
    <w:rsid w:val="000A209A"/>
    <w:rsid w:val="000A43DA"/>
    <w:rsid w:val="000A5D9A"/>
    <w:rsid w:val="000B1415"/>
    <w:rsid w:val="000C588B"/>
    <w:rsid w:val="000D2995"/>
    <w:rsid w:val="000E43FA"/>
    <w:rsid w:val="00105428"/>
    <w:rsid w:val="0011135A"/>
    <w:rsid w:val="0012727F"/>
    <w:rsid w:val="00140656"/>
    <w:rsid w:val="00140AF0"/>
    <w:rsid w:val="001507CE"/>
    <w:rsid w:val="00157667"/>
    <w:rsid w:val="001609C7"/>
    <w:rsid w:val="001609FC"/>
    <w:rsid w:val="00162A76"/>
    <w:rsid w:val="00176534"/>
    <w:rsid w:val="00180AAD"/>
    <w:rsid w:val="0018461B"/>
    <w:rsid w:val="00192B6A"/>
    <w:rsid w:val="001A3411"/>
    <w:rsid w:val="001A4ECB"/>
    <w:rsid w:val="001B03C0"/>
    <w:rsid w:val="001B712C"/>
    <w:rsid w:val="001C0880"/>
    <w:rsid w:val="001C3E15"/>
    <w:rsid w:val="001C41C3"/>
    <w:rsid w:val="001C7C84"/>
    <w:rsid w:val="001D0217"/>
    <w:rsid w:val="001E1382"/>
    <w:rsid w:val="002204EA"/>
    <w:rsid w:val="00237253"/>
    <w:rsid w:val="00261E15"/>
    <w:rsid w:val="0027033F"/>
    <w:rsid w:val="002815C8"/>
    <w:rsid w:val="002A4902"/>
    <w:rsid w:val="002A6571"/>
    <w:rsid w:val="002B3A1B"/>
    <w:rsid w:val="002C5988"/>
    <w:rsid w:val="002D4D13"/>
    <w:rsid w:val="002D68DE"/>
    <w:rsid w:val="003027D7"/>
    <w:rsid w:val="00310B10"/>
    <w:rsid w:val="00310E17"/>
    <w:rsid w:val="003113D4"/>
    <w:rsid w:val="003138F3"/>
    <w:rsid w:val="0031510B"/>
    <w:rsid w:val="0033050A"/>
    <w:rsid w:val="003458D7"/>
    <w:rsid w:val="00345D8D"/>
    <w:rsid w:val="00353EC3"/>
    <w:rsid w:val="0036352F"/>
    <w:rsid w:val="003649AF"/>
    <w:rsid w:val="003971EC"/>
    <w:rsid w:val="003B1B61"/>
    <w:rsid w:val="003D06DB"/>
    <w:rsid w:val="003E4113"/>
    <w:rsid w:val="003E4FDA"/>
    <w:rsid w:val="00412A3C"/>
    <w:rsid w:val="00426CB3"/>
    <w:rsid w:val="00434608"/>
    <w:rsid w:val="00453832"/>
    <w:rsid w:val="004951D7"/>
    <w:rsid w:val="004A43F0"/>
    <w:rsid w:val="004B3DFE"/>
    <w:rsid w:val="004C22B3"/>
    <w:rsid w:val="004D464B"/>
    <w:rsid w:val="004D5E43"/>
    <w:rsid w:val="004E36C2"/>
    <w:rsid w:val="004E4B14"/>
    <w:rsid w:val="00501176"/>
    <w:rsid w:val="0051081D"/>
    <w:rsid w:val="00510891"/>
    <w:rsid w:val="0052535A"/>
    <w:rsid w:val="0053111A"/>
    <w:rsid w:val="0053132D"/>
    <w:rsid w:val="00531E6F"/>
    <w:rsid w:val="00553ECD"/>
    <w:rsid w:val="00562C62"/>
    <w:rsid w:val="005633CE"/>
    <w:rsid w:val="00571ADE"/>
    <w:rsid w:val="005853E9"/>
    <w:rsid w:val="0059304A"/>
    <w:rsid w:val="005951EF"/>
    <w:rsid w:val="005B62C9"/>
    <w:rsid w:val="005C3DA0"/>
    <w:rsid w:val="005E35A2"/>
    <w:rsid w:val="005E6A0A"/>
    <w:rsid w:val="005F1571"/>
    <w:rsid w:val="005F401F"/>
    <w:rsid w:val="00607E85"/>
    <w:rsid w:val="00611202"/>
    <w:rsid w:val="00621058"/>
    <w:rsid w:val="006237BE"/>
    <w:rsid w:val="00636F27"/>
    <w:rsid w:val="00640733"/>
    <w:rsid w:val="0064700F"/>
    <w:rsid w:val="00672DDE"/>
    <w:rsid w:val="006878E9"/>
    <w:rsid w:val="006C2918"/>
    <w:rsid w:val="006C782C"/>
    <w:rsid w:val="006D095D"/>
    <w:rsid w:val="006D5221"/>
    <w:rsid w:val="006F27BF"/>
    <w:rsid w:val="00703AC6"/>
    <w:rsid w:val="00710AA5"/>
    <w:rsid w:val="00715B3F"/>
    <w:rsid w:val="00727523"/>
    <w:rsid w:val="007554BB"/>
    <w:rsid w:val="007645C4"/>
    <w:rsid w:val="0076501A"/>
    <w:rsid w:val="00773916"/>
    <w:rsid w:val="00774033"/>
    <w:rsid w:val="007839AE"/>
    <w:rsid w:val="00785146"/>
    <w:rsid w:val="007A5DE1"/>
    <w:rsid w:val="007F4BD9"/>
    <w:rsid w:val="00800E12"/>
    <w:rsid w:val="00801053"/>
    <w:rsid w:val="0080610F"/>
    <w:rsid w:val="008134F2"/>
    <w:rsid w:val="008153D5"/>
    <w:rsid w:val="00823A1E"/>
    <w:rsid w:val="00823CA9"/>
    <w:rsid w:val="008305BC"/>
    <w:rsid w:val="008318F6"/>
    <w:rsid w:val="0083763D"/>
    <w:rsid w:val="008403A0"/>
    <w:rsid w:val="0084652E"/>
    <w:rsid w:val="00860346"/>
    <w:rsid w:val="00870113"/>
    <w:rsid w:val="00873F09"/>
    <w:rsid w:val="0089621F"/>
    <w:rsid w:val="008A3612"/>
    <w:rsid w:val="008C0BE7"/>
    <w:rsid w:val="008C5A38"/>
    <w:rsid w:val="008D094B"/>
    <w:rsid w:val="008D7DEC"/>
    <w:rsid w:val="008F2ED3"/>
    <w:rsid w:val="008F70D5"/>
    <w:rsid w:val="00902581"/>
    <w:rsid w:val="00912013"/>
    <w:rsid w:val="00925E61"/>
    <w:rsid w:val="00946EF5"/>
    <w:rsid w:val="00954624"/>
    <w:rsid w:val="00955279"/>
    <w:rsid w:val="00987991"/>
    <w:rsid w:val="0099177F"/>
    <w:rsid w:val="00995789"/>
    <w:rsid w:val="009B2EF0"/>
    <w:rsid w:val="009C0F1A"/>
    <w:rsid w:val="009D3518"/>
    <w:rsid w:val="009F6CAB"/>
    <w:rsid w:val="009F7A2C"/>
    <w:rsid w:val="00A021A6"/>
    <w:rsid w:val="00A047F0"/>
    <w:rsid w:val="00A161FC"/>
    <w:rsid w:val="00A40C72"/>
    <w:rsid w:val="00A441B6"/>
    <w:rsid w:val="00A6014B"/>
    <w:rsid w:val="00A61746"/>
    <w:rsid w:val="00A65B7F"/>
    <w:rsid w:val="00A765E9"/>
    <w:rsid w:val="00A865ED"/>
    <w:rsid w:val="00AB48E9"/>
    <w:rsid w:val="00AC005D"/>
    <w:rsid w:val="00AC6F95"/>
    <w:rsid w:val="00AD714A"/>
    <w:rsid w:val="00AE1AFA"/>
    <w:rsid w:val="00AE67A6"/>
    <w:rsid w:val="00AF7468"/>
    <w:rsid w:val="00B015CE"/>
    <w:rsid w:val="00B02E32"/>
    <w:rsid w:val="00B10C33"/>
    <w:rsid w:val="00B12600"/>
    <w:rsid w:val="00B151BE"/>
    <w:rsid w:val="00B33D73"/>
    <w:rsid w:val="00B36366"/>
    <w:rsid w:val="00B43698"/>
    <w:rsid w:val="00B4481B"/>
    <w:rsid w:val="00B47D50"/>
    <w:rsid w:val="00B65D9B"/>
    <w:rsid w:val="00B72BD6"/>
    <w:rsid w:val="00B91989"/>
    <w:rsid w:val="00B94A57"/>
    <w:rsid w:val="00BA359E"/>
    <w:rsid w:val="00BB2053"/>
    <w:rsid w:val="00BB469B"/>
    <w:rsid w:val="00BB7A38"/>
    <w:rsid w:val="00BC3D86"/>
    <w:rsid w:val="00BC7870"/>
    <w:rsid w:val="00BD0727"/>
    <w:rsid w:val="00BE12E8"/>
    <w:rsid w:val="00BE5444"/>
    <w:rsid w:val="00BE6535"/>
    <w:rsid w:val="00BE7A54"/>
    <w:rsid w:val="00C1098B"/>
    <w:rsid w:val="00C15054"/>
    <w:rsid w:val="00C36A51"/>
    <w:rsid w:val="00C509F6"/>
    <w:rsid w:val="00C63818"/>
    <w:rsid w:val="00C82348"/>
    <w:rsid w:val="00C90371"/>
    <w:rsid w:val="00C93EC4"/>
    <w:rsid w:val="00CD153F"/>
    <w:rsid w:val="00CD2230"/>
    <w:rsid w:val="00CD2EB5"/>
    <w:rsid w:val="00CD50E0"/>
    <w:rsid w:val="00D04B4C"/>
    <w:rsid w:val="00D224B8"/>
    <w:rsid w:val="00D324D9"/>
    <w:rsid w:val="00D41788"/>
    <w:rsid w:val="00D45ED1"/>
    <w:rsid w:val="00D56E82"/>
    <w:rsid w:val="00D94396"/>
    <w:rsid w:val="00D97FEA"/>
    <w:rsid w:val="00DB3FF0"/>
    <w:rsid w:val="00DB6ED1"/>
    <w:rsid w:val="00DC1928"/>
    <w:rsid w:val="00DF1EA0"/>
    <w:rsid w:val="00DF5062"/>
    <w:rsid w:val="00E02FC1"/>
    <w:rsid w:val="00E0576B"/>
    <w:rsid w:val="00E0581E"/>
    <w:rsid w:val="00E1130A"/>
    <w:rsid w:val="00E214DE"/>
    <w:rsid w:val="00E22081"/>
    <w:rsid w:val="00E343A3"/>
    <w:rsid w:val="00E41D94"/>
    <w:rsid w:val="00E4264C"/>
    <w:rsid w:val="00E720A0"/>
    <w:rsid w:val="00E73399"/>
    <w:rsid w:val="00E74CB1"/>
    <w:rsid w:val="00E7573D"/>
    <w:rsid w:val="00E821CF"/>
    <w:rsid w:val="00E84BD0"/>
    <w:rsid w:val="00E85911"/>
    <w:rsid w:val="00E931F1"/>
    <w:rsid w:val="00EA17A0"/>
    <w:rsid w:val="00ED0ED0"/>
    <w:rsid w:val="00F072C1"/>
    <w:rsid w:val="00F07693"/>
    <w:rsid w:val="00F10369"/>
    <w:rsid w:val="00F17DEA"/>
    <w:rsid w:val="00F33D4F"/>
    <w:rsid w:val="00F35137"/>
    <w:rsid w:val="00F43286"/>
    <w:rsid w:val="00F54627"/>
    <w:rsid w:val="00F57DCD"/>
    <w:rsid w:val="00F631F6"/>
    <w:rsid w:val="00F93E78"/>
    <w:rsid w:val="00F9789E"/>
    <w:rsid w:val="00FA6D3F"/>
    <w:rsid w:val="00FB00E1"/>
    <w:rsid w:val="00FC1111"/>
    <w:rsid w:val="00FC3BB8"/>
    <w:rsid w:val="00FE0D0C"/>
    <w:rsid w:val="00FE1B41"/>
    <w:rsid w:val="00FF21F2"/>
    <w:rsid w:val="00FF339E"/>
    <w:rsid w:val="00FF47AD"/>
    <w:rsid w:val="00FF698C"/>
    <w:rsid w:val="01E03B77"/>
    <w:rsid w:val="021B4775"/>
    <w:rsid w:val="024E249F"/>
    <w:rsid w:val="02AB78A7"/>
    <w:rsid w:val="02DA37BA"/>
    <w:rsid w:val="039278F6"/>
    <w:rsid w:val="04EC2AF7"/>
    <w:rsid w:val="05064179"/>
    <w:rsid w:val="05E954A6"/>
    <w:rsid w:val="066839C0"/>
    <w:rsid w:val="06CF18AE"/>
    <w:rsid w:val="080D3A02"/>
    <w:rsid w:val="08264E9E"/>
    <w:rsid w:val="083B174D"/>
    <w:rsid w:val="0845603D"/>
    <w:rsid w:val="08A94889"/>
    <w:rsid w:val="08B368C8"/>
    <w:rsid w:val="09135123"/>
    <w:rsid w:val="097B2EBF"/>
    <w:rsid w:val="09F54C1C"/>
    <w:rsid w:val="0A1E1B61"/>
    <w:rsid w:val="0AFE2D74"/>
    <w:rsid w:val="0B52745A"/>
    <w:rsid w:val="0C2348E4"/>
    <w:rsid w:val="0C997F03"/>
    <w:rsid w:val="0D3A01A5"/>
    <w:rsid w:val="0EEA1757"/>
    <w:rsid w:val="10F93ED3"/>
    <w:rsid w:val="120A4B1B"/>
    <w:rsid w:val="12355A7E"/>
    <w:rsid w:val="135C7F33"/>
    <w:rsid w:val="14030AD9"/>
    <w:rsid w:val="14A625C4"/>
    <w:rsid w:val="14CC41CD"/>
    <w:rsid w:val="14F85C27"/>
    <w:rsid w:val="17AA503D"/>
    <w:rsid w:val="184C5231"/>
    <w:rsid w:val="196C29D7"/>
    <w:rsid w:val="19BB41EB"/>
    <w:rsid w:val="1AFC4CEC"/>
    <w:rsid w:val="1BC72B84"/>
    <w:rsid w:val="1C5478D4"/>
    <w:rsid w:val="1CFB345C"/>
    <w:rsid w:val="1D3F35B6"/>
    <w:rsid w:val="1E0B2C54"/>
    <w:rsid w:val="1E8E0351"/>
    <w:rsid w:val="1FA220D2"/>
    <w:rsid w:val="2097140C"/>
    <w:rsid w:val="210A7A37"/>
    <w:rsid w:val="21453332"/>
    <w:rsid w:val="21583849"/>
    <w:rsid w:val="22377A8F"/>
    <w:rsid w:val="22FD7853"/>
    <w:rsid w:val="23474F72"/>
    <w:rsid w:val="23494A5F"/>
    <w:rsid w:val="234D2A45"/>
    <w:rsid w:val="244514B2"/>
    <w:rsid w:val="24491FD1"/>
    <w:rsid w:val="24BA576E"/>
    <w:rsid w:val="24D07B34"/>
    <w:rsid w:val="252A4C10"/>
    <w:rsid w:val="255E6DA6"/>
    <w:rsid w:val="257A518B"/>
    <w:rsid w:val="2681079B"/>
    <w:rsid w:val="269E225A"/>
    <w:rsid w:val="2852419D"/>
    <w:rsid w:val="28CA7F4A"/>
    <w:rsid w:val="2944656C"/>
    <w:rsid w:val="294B264F"/>
    <w:rsid w:val="29575253"/>
    <w:rsid w:val="298A7967"/>
    <w:rsid w:val="29B71FC7"/>
    <w:rsid w:val="29F37C02"/>
    <w:rsid w:val="2A19263B"/>
    <w:rsid w:val="2A895E70"/>
    <w:rsid w:val="2AE06325"/>
    <w:rsid w:val="2B022821"/>
    <w:rsid w:val="2BAC1E16"/>
    <w:rsid w:val="2BDB14D7"/>
    <w:rsid w:val="2E132BC1"/>
    <w:rsid w:val="2EFA62CD"/>
    <w:rsid w:val="2F416D1A"/>
    <w:rsid w:val="2F84756A"/>
    <w:rsid w:val="2FBB6ACC"/>
    <w:rsid w:val="304C5214"/>
    <w:rsid w:val="30B11C7D"/>
    <w:rsid w:val="30C9169E"/>
    <w:rsid w:val="30FD3114"/>
    <w:rsid w:val="31573A45"/>
    <w:rsid w:val="31975317"/>
    <w:rsid w:val="31C61758"/>
    <w:rsid w:val="32717916"/>
    <w:rsid w:val="327F2B49"/>
    <w:rsid w:val="32807B59"/>
    <w:rsid w:val="333460F2"/>
    <w:rsid w:val="339C3F85"/>
    <w:rsid w:val="348A4CBF"/>
    <w:rsid w:val="35D97CAC"/>
    <w:rsid w:val="36603F29"/>
    <w:rsid w:val="37D72911"/>
    <w:rsid w:val="3934169D"/>
    <w:rsid w:val="39477622"/>
    <w:rsid w:val="39545369"/>
    <w:rsid w:val="3AD75A2E"/>
    <w:rsid w:val="3B777D5A"/>
    <w:rsid w:val="3D850719"/>
    <w:rsid w:val="3FFA647B"/>
    <w:rsid w:val="405A1148"/>
    <w:rsid w:val="40A47108"/>
    <w:rsid w:val="410C6652"/>
    <w:rsid w:val="411838B9"/>
    <w:rsid w:val="42017CB8"/>
    <w:rsid w:val="42041665"/>
    <w:rsid w:val="42100EF9"/>
    <w:rsid w:val="426A697F"/>
    <w:rsid w:val="42905B96"/>
    <w:rsid w:val="43EE6D6A"/>
    <w:rsid w:val="44605C4B"/>
    <w:rsid w:val="45423CD1"/>
    <w:rsid w:val="45782379"/>
    <w:rsid w:val="46301465"/>
    <w:rsid w:val="46B5206F"/>
    <w:rsid w:val="47DF71B1"/>
    <w:rsid w:val="49E07E95"/>
    <w:rsid w:val="49F66C27"/>
    <w:rsid w:val="4AC62A9D"/>
    <w:rsid w:val="4B9C5438"/>
    <w:rsid w:val="4CA24E44"/>
    <w:rsid w:val="4CC11C20"/>
    <w:rsid w:val="4D006BAD"/>
    <w:rsid w:val="4E333AEC"/>
    <w:rsid w:val="4EC2357B"/>
    <w:rsid w:val="4F016064"/>
    <w:rsid w:val="4F0C1EB7"/>
    <w:rsid w:val="4FAF6015"/>
    <w:rsid w:val="4FEE9CB1"/>
    <w:rsid w:val="509428DF"/>
    <w:rsid w:val="50B710EA"/>
    <w:rsid w:val="50BB4B05"/>
    <w:rsid w:val="50FE4613"/>
    <w:rsid w:val="52E02222"/>
    <w:rsid w:val="53572563"/>
    <w:rsid w:val="539A3E54"/>
    <w:rsid w:val="5474356A"/>
    <w:rsid w:val="552D54C7"/>
    <w:rsid w:val="571D02F2"/>
    <w:rsid w:val="57351E30"/>
    <w:rsid w:val="579802D7"/>
    <w:rsid w:val="57B31CDB"/>
    <w:rsid w:val="57CC25D2"/>
    <w:rsid w:val="581D1822"/>
    <w:rsid w:val="585D60C3"/>
    <w:rsid w:val="59444B79"/>
    <w:rsid w:val="59BB4CBC"/>
    <w:rsid w:val="59CB5B3C"/>
    <w:rsid w:val="5A735E62"/>
    <w:rsid w:val="5D4D317D"/>
    <w:rsid w:val="5D6F2B20"/>
    <w:rsid w:val="5E3D45A3"/>
    <w:rsid w:val="5E731884"/>
    <w:rsid w:val="5EEA7228"/>
    <w:rsid w:val="5F822D5F"/>
    <w:rsid w:val="60354F93"/>
    <w:rsid w:val="608C5797"/>
    <w:rsid w:val="61371BA7"/>
    <w:rsid w:val="61C8354B"/>
    <w:rsid w:val="6269433C"/>
    <w:rsid w:val="6270168E"/>
    <w:rsid w:val="627370DC"/>
    <w:rsid w:val="627C62B2"/>
    <w:rsid w:val="63187DB5"/>
    <w:rsid w:val="634C56B2"/>
    <w:rsid w:val="63AD527D"/>
    <w:rsid w:val="63E43DD1"/>
    <w:rsid w:val="656E5DB3"/>
    <w:rsid w:val="65C04151"/>
    <w:rsid w:val="65E97ABB"/>
    <w:rsid w:val="667A42E4"/>
    <w:rsid w:val="66C8504F"/>
    <w:rsid w:val="67C25F42"/>
    <w:rsid w:val="67D87514"/>
    <w:rsid w:val="67EB7FEA"/>
    <w:rsid w:val="67FC2FB6"/>
    <w:rsid w:val="6852478A"/>
    <w:rsid w:val="68584076"/>
    <w:rsid w:val="69487759"/>
    <w:rsid w:val="69565A6D"/>
    <w:rsid w:val="698C3A0A"/>
    <w:rsid w:val="69CE6E20"/>
    <w:rsid w:val="69FC140A"/>
    <w:rsid w:val="6AAE17B7"/>
    <w:rsid w:val="6BBE0B77"/>
    <w:rsid w:val="6BE0792D"/>
    <w:rsid w:val="6C103720"/>
    <w:rsid w:val="6C693444"/>
    <w:rsid w:val="6C893F07"/>
    <w:rsid w:val="6CE466AD"/>
    <w:rsid w:val="6D182E30"/>
    <w:rsid w:val="6E1E6E93"/>
    <w:rsid w:val="6E8B5617"/>
    <w:rsid w:val="6E9A4321"/>
    <w:rsid w:val="700A3E4B"/>
    <w:rsid w:val="700B2867"/>
    <w:rsid w:val="700B30D1"/>
    <w:rsid w:val="70294DB1"/>
    <w:rsid w:val="706972C8"/>
    <w:rsid w:val="7184142A"/>
    <w:rsid w:val="72646574"/>
    <w:rsid w:val="738D7588"/>
    <w:rsid w:val="73BF387B"/>
    <w:rsid w:val="743106D8"/>
    <w:rsid w:val="74A94712"/>
    <w:rsid w:val="754925DE"/>
    <w:rsid w:val="759C65FB"/>
    <w:rsid w:val="76191423"/>
    <w:rsid w:val="7647054A"/>
    <w:rsid w:val="764D5571"/>
    <w:rsid w:val="77B00BA6"/>
    <w:rsid w:val="788F00C3"/>
    <w:rsid w:val="7899684C"/>
    <w:rsid w:val="798A4444"/>
    <w:rsid w:val="7A031A2A"/>
    <w:rsid w:val="7A410F49"/>
    <w:rsid w:val="7ACD12EA"/>
    <w:rsid w:val="7BB3231A"/>
    <w:rsid w:val="7DB33A33"/>
    <w:rsid w:val="7E081367"/>
    <w:rsid w:val="7E463F70"/>
    <w:rsid w:val="7EBD1FEC"/>
    <w:rsid w:val="7F1C7BEF"/>
    <w:rsid w:val="7F7D01AD"/>
    <w:rsid w:val="7FDE4CA6"/>
    <w:rsid w:val="7FFE751E"/>
    <w:rsid w:val="D7931252"/>
    <w:rsid w:val="F6FD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25"/>
    <w:semiHidden/>
    <w:unhideWhenUsed/>
    <w:qFormat/>
    <w:uiPriority w:val="99"/>
    <w:pPr>
      <w:jc w:val="left"/>
    </w:pPr>
  </w:style>
  <w:style w:type="paragraph" w:styleId="5">
    <w:name w:val="Plain Text"/>
    <w:basedOn w:val="1"/>
    <w:link w:val="15"/>
    <w:qFormat/>
    <w:uiPriority w:val="0"/>
    <w:rPr>
      <w:rFonts w:ascii="宋体" w:hAnsi="Courier New" w:cstheme="minorBidi"/>
      <w:szCs w:val="22"/>
    </w:rPr>
  </w:style>
  <w:style w:type="paragraph" w:styleId="6">
    <w:name w:val="Balloon Text"/>
    <w:basedOn w:val="1"/>
    <w:link w:val="23"/>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7"/>
    <w:qFormat/>
    <w:uiPriority w:val="0"/>
    <w:pPr>
      <w:spacing w:before="240" w:after="60"/>
      <w:jc w:val="center"/>
      <w:outlineLvl w:val="0"/>
    </w:pPr>
    <w:rPr>
      <w:rFonts w:ascii="Arial" w:hAnsi="Arial" w:cs="Arial"/>
      <w:b/>
      <w:bCs/>
      <w:sz w:val="32"/>
      <w:szCs w:val="32"/>
    </w:rPr>
  </w:style>
  <w:style w:type="paragraph" w:styleId="10">
    <w:name w:val="annotation subject"/>
    <w:basedOn w:val="4"/>
    <w:next w:val="4"/>
    <w:link w:val="26"/>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纯文本 字符"/>
    <w:link w:val="5"/>
    <w:qFormat/>
    <w:uiPriority w:val="0"/>
    <w:rPr>
      <w:rFonts w:ascii="宋体" w:hAnsi="Courier New" w:eastAsia="宋体"/>
    </w:rPr>
  </w:style>
  <w:style w:type="character" w:customStyle="1" w:styleId="16">
    <w:name w:val="页脚 字符"/>
    <w:link w:val="7"/>
    <w:qFormat/>
    <w:uiPriority w:val="0"/>
    <w:rPr>
      <w:sz w:val="18"/>
    </w:rPr>
  </w:style>
  <w:style w:type="character" w:customStyle="1" w:styleId="17">
    <w:name w:val="标题 字符"/>
    <w:link w:val="9"/>
    <w:qFormat/>
    <w:uiPriority w:val="0"/>
    <w:rPr>
      <w:rFonts w:ascii="Arial" w:hAnsi="Arial" w:eastAsia="宋体" w:cs="Arial"/>
      <w:b/>
      <w:bCs/>
      <w:sz w:val="32"/>
      <w:szCs w:val="32"/>
    </w:rPr>
  </w:style>
  <w:style w:type="character" w:customStyle="1" w:styleId="18">
    <w:name w:val="页脚 Char"/>
    <w:basedOn w:val="13"/>
    <w:semiHidden/>
    <w:qFormat/>
    <w:uiPriority w:val="99"/>
    <w:rPr>
      <w:rFonts w:ascii="Times New Roman" w:hAnsi="Times New Roman" w:eastAsia="宋体" w:cs="Times New Roman"/>
      <w:sz w:val="18"/>
      <w:szCs w:val="18"/>
    </w:rPr>
  </w:style>
  <w:style w:type="character" w:customStyle="1" w:styleId="19">
    <w:name w:val="标题 Char"/>
    <w:basedOn w:val="13"/>
    <w:qFormat/>
    <w:uiPriority w:val="10"/>
    <w:rPr>
      <w:rFonts w:eastAsia="宋体" w:asciiTheme="majorHAnsi" w:hAnsiTheme="majorHAnsi" w:cstheme="majorBidi"/>
      <w:b/>
      <w:bCs/>
      <w:sz w:val="32"/>
      <w:szCs w:val="32"/>
    </w:rPr>
  </w:style>
  <w:style w:type="character" w:customStyle="1" w:styleId="20">
    <w:name w:val="纯文本 Char"/>
    <w:basedOn w:val="13"/>
    <w:semiHidden/>
    <w:qFormat/>
    <w:uiPriority w:val="99"/>
    <w:rPr>
      <w:rFonts w:ascii="宋体" w:hAnsi="Courier New" w:eastAsia="宋体" w:cs="Courier New"/>
      <w:szCs w:val="21"/>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3"/>
    <w:link w:val="6"/>
    <w:semiHidden/>
    <w:qFormat/>
    <w:uiPriority w:val="99"/>
    <w:rPr>
      <w:rFonts w:ascii="Times New Roman" w:hAnsi="Times New Roman" w:eastAsia="宋体" w:cs="Times New Roman"/>
      <w:sz w:val="18"/>
      <w:szCs w:val="18"/>
    </w:rPr>
  </w:style>
  <w:style w:type="paragraph" w:customStyle="1" w:styleId="24">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5">
    <w:name w:val="批注文字 字符"/>
    <w:basedOn w:val="13"/>
    <w:link w:val="4"/>
    <w:semiHidden/>
    <w:qFormat/>
    <w:uiPriority w:val="99"/>
    <w:rPr>
      <w:rFonts w:ascii="Times New Roman" w:hAnsi="Times New Roman" w:eastAsia="宋体" w:cs="Times New Roman"/>
      <w:kern w:val="2"/>
      <w:sz w:val="21"/>
    </w:rPr>
  </w:style>
  <w:style w:type="character" w:customStyle="1" w:styleId="26">
    <w:name w:val="批注主题 字符"/>
    <w:basedOn w:val="25"/>
    <w:link w:val="10"/>
    <w:semiHidden/>
    <w:qFormat/>
    <w:uiPriority w:val="99"/>
    <w:rPr>
      <w:rFonts w:ascii="Times New Roman" w:hAnsi="Times New Roman" w:eastAsia="宋体" w:cs="Times New Roman"/>
      <w:b/>
      <w:bCs/>
      <w:kern w:val="2"/>
      <w:sz w:val="21"/>
    </w:rPr>
  </w:style>
  <w:style w:type="paragraph" w:customStyle="1" w:styleId="27">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9">
    <w:name w:val="修订3"/>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2277</Words>
  <Characters>2572</Characters>
  <Lines>24</Lines>
  <Paragraphs>6</Paragraphs>
  <TotalTime>33</TotalTime>
  <ScaleCrop>false</ScaleCrop>
  <LinksUpToDate>false</LinksUpToDate>
  <CharactersWithSpaces>2615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2025-03-25T00:15:00Z</dcterms:created>
  <dc:creator>User</dc:creator>
  <cp:lastModifiedBy>崇尚自然</cp:lastModifiedBy>
  <dcterms:modified xsi:type="dcterms:W3CDTF">2025-06-24T09:23:14Z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6E68178975D743B29B4A9D5CFDB5B224_13</vt:lpwstr>
  </property>
  <property fmtid="{D5CDD505-2E9C-101B-9397-08002B2CF9AE}" pid="4" name="KSOTemplateDocerSaveRecord">
    <vt:lpwstr>eyJoZGlkIjoiNDRhNjUzZDQwYzJjZTE5MzM5ZGM4NmFjM2JmZjgyNjciLCJ1c2VySWQiOiIyOTk4MjIzNDQifQ==</vt:lpwstr>
  </property>
</Properties>
</file>