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A589F">
      <w:pPr>
        <w:pStyle w:val="10"/>
        <w:rPr>
          <w:rFonts w:ascii="宋体" w:hAnsi="宋体"/>
          <w:sz w:val="36"/>
        </w:rPr>
      </w:pPr>
      <w:bookmarkStart w:id="0" w:name="_Toc38367762"/>
      <w:r>
        <w:rPr>
          <w:rFonts w:hint="eastAsia" w:ascii="宋体" w:hAnsi="宋体"/>
          <w:sz w:val="36"/>
        </w:rPr>
        <w:t>【红外后端服务】</w:t>
      </w:r>
      <w:r>
        <w:rPr>
          <w:rFonts w:ascii="宋体" w:hAnsi="宋体"/>
          <w:sz w:val="36"/>
        </w:rPr>
        <w:t>采购需求</w:t>
      </w:r>
      <w:bookmarkEnd w:id="0"/>
    </w:p>
    <w:p w14:paraId="47FE7612">
      <w:pPr>
        <w:tabs>
          <w:tab w:val="left" w:pos="900"/>
        </w:tabs>
        <w:spacing w:before="156" w:beforeLines="50" w:line="360" w:lineRule="auto"/>
        <w:rPr>
          <w:b/>
          <w:szCs w:val="21"/>
        </w:rPr>
      </w:pPr>
      <w:bookmarkStart w:id="1" w:name="_Toc219271393"/>
      <w:bookmarkStart w:id="2" w:name="_Toc172360661"/>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559A46B1">
      <w:pPr>
        <w:tabs>
          <w:tab w:val="left" w:pos="900"/>
        </w:tabs>
        <w:spacing w:before="156" w:beforeLines="50" w:line="360" w:lineRule="auto"/>
        <w:rPr>
          <w:rFonts w:hAnsi="宋体"/>
          <w:b/>
          <w:szCs w:val="21"/>
        </w:rPr>
      </w:pPr>
      <w:r>
        <w:rPr>
          <w:rFonts w:hAnsi="宋体"/>
          <w:b/>
          <w:szCs w:val="21"/>
        </w:rPr>
        <w:t>（一）采购</w:t>
      </w:r>
      <w:r>
        <w:rPr>
          <w:rFonts w:hint="eastAsia" w:hAnsi="宋体"/>
          <w:b/>
          <w:szCs w:val="21"/>
        </w:rPr>
        <w:t>标的</w:t>
      </w:r>
      <w:r>
        <w:rPr>
          <w:rFonts w:hAnsi="宋体"/>
          <w:b/>
          <w:szCs w:val="21"/>
        </w:rPr>
        <w:t>需实现的功能或者目标</w:t>
      </w:r>
    </w:p>
    <w:p w14:paraId="53AB2AAD">
      <w:pPr>
        <w:spacing w:line="360" w:lineRule="auto"/>
        <w:ind w:firstLine="420" w:firstLineChars="200"/>
        <w:rPr>
          <w:rFonts w:ascii="宋体" w:hAnsi="宋体" w:cs="宋体"/>
        </w:rPr>
      </w:pPr>
      <w:r>
        <w:rPr>
          <w:rFonts w:hint="eastAsia" w:ascii="宋体" w:hAnsi="宋体" w:cs="宋体"/>
        </w:rPr>
        <w:t>本项目采购基于红外处理模块的后端设计服务一次。主要用于红外信号处理模块功能验证和软件调试。要求服务包括代码综合、布局布线、时序收敛、静态时序分析、后端</w:t>
      </w:r>
      <w:r>
        <w:rPr>
          <w:rFonts w:ascii="宋体" w:hAnsi="宋体" w:cs="宋体"/>
        </w:rPr>
        <w:t>LVS</w:t>
      </w:r>
      <w:r>
        <w:rPr>
          <w:rFonts w:hint="eastAsia" w:ascii="宋体" w:hAnsi="宋体" w:cs="宋体"/>
        </w:rPr>
        <w:t>、</w:t>
      </w:r>
      <w:r>
        <w:rPr>
          <w:rFonts w:ascii="宋体" w:hAnsi="宋体" w:cs="宋体"/>
        </w:rPr>
        <w:t>DRC</w:t>
      </w:r>
      <w:r>
        <w:rPr>
          <w:rFonts w:hint="eastAsia" w:ascii="宋体" w:hAnsi="宋体" w:cs="宋体"/>
        </w:rPr>
        <w:t>等物理实现检查以及SDF仿真等。</w:t>
      </w:r>
    </w:p>
    <w:p w14:paraId="7501A024">
      <w:pPr>
        <w:tabs>
          <w:tab w:val="left" w:pos="900"/>
        </w:tabs>
        <w:spacing w:before="156" w:beforeLines="50" w:line="360" w:lineRule="auto"/>
        <w:rPr>
          <w:b/>
          <w:szCs w:val="21"/>
        </w:rPr>
      </w:pPr>
      <w:r>
        <w:rPr>
          <w:rFonts w:hAnsi="宋体"/>
          <w:b/>
          <w:szCs w:val="21"/>
        </w:rPr>
        <w:t>（二）为落实政府采购政策需满足的要求</w:t>
      </w:r>
    </w:p>
    <w:p w14:paraId="74B64CB2">
      <w:pPr>
        <w:tabs>
          <w:tab w:val="left" w:pos="900"/>
        </w:tabs>
        <w:spacing w:line="360" w:lineRule="auto"/>
        <w:ind w:firstLine="420" w:firstLineChars="20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0BD4A83C">
      <w:pPr>
        <w:tabs>
          <w:tab w:val="left" w:pos="900"/>
        </w:tabs>
        <w:spacing w:line="360" w:lineRule="auto"/>
        <w:ind w:firstLine="420" w:firstLineChars="200"/>
        <w:rPr>
          <w:rFonts w:hAnsi="宋体"/>
          <w:szCs w:val="24"/>
        </w:rPr>
      </w:pPr>
      <w:r>
        <w:rPr>
          <w:rFonts w:hint="eastAsia" w:hAnsi="宋体"/>
          <w:szCs w:val="24"/>
        </w:rPr>
        <w:t>本项目采购标的对应的《中小企业划型标准规定》所属行业为：</w:t>
      </w:r>
      <w:r>
        <w:rPr>
          <w:rFonts w:hint="eastAsia" w:hAnsi="宋体"/>
          <w:szCs w:val="24"/>
          <w:highlight w:val="none"/>
          <w:u w:val="single"/>
        </w:rPr>
        <w:t xml:space="preserve"> 其他未列明行业</w:t>
      </w:r>
      <w:r>
        <w:rPr>
          <w:rFonts w:hint="eastAsia" w:hAnsi="宋体"/>
          <w:szCs w:val="24"/>
          <w:highlight w:val="none"/>
        </w:rPr>
        <w:t>。</w:t>
      </w:r>
    </w:p>
    <w:p w14:paraId="57D82B2F">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21AB3C69">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w:t>
      </w:r>
      <w:bookmarkStart w:id="5" w:name="_GoBack"/>
      <w:bookmarkEnd w:id="5"/>
      <w:r>
        <w:rPr>
          <w:rFonts w:hint="eastAsia"/>
          <w:szCs w:val="21"/>
        </w:rPr>
        <w:t>、安全和环保法规及标准，如国家有关部门对投标产品或其制造商有强制性规定或要求的，投标产品或其制造商必须符合相应规定或要求，投标人须提供相关证明文件的复印件。</w:t>
      </w:r>
    </w:p>
    <w:p w14:paraId="3657A7CA">
      <w:pPr>
        <w:tabs>
          <w:tab w:val="left" w:pos="900"/>
        </w:tabs>
        <w:spacing w:before="156" w:beforeLines="50" w:line="360" w:lineRule="auto"/>
        <w:rPr>
          <w:rFonts w:hAnsi="宋体"/>
          <w:b/>
          <w:szCs w:val="21"/>
        </w:rPr>
      </w:pPr>
      <w:r>
        <w:rPr>
          <w:rFonts w:hint="eastAsia" w:hAnsi="宋体"/>
          <w:b/>
          <w:szCs w:val="21"/>
        </w:rPr>
        <w:t>三、采购标的概况</w:t>
      </w:r>
    </w:p>
    <w:p w14:paraId="2D4B5AA8">
      <w:pPr>
        <w:spacing w:before="156" w:beforeLines="50" w:line="360" w:lineRule="auto"/>
        <w:rPr>
          <w:rFonts w:hAnsi="宋体"/>
          <w:szCs w:val="21"/>
        </w:rPr>
      </w:pPr>
      <w:r>
        <w:rPr>
          <w:rFonts w:hint="eastAsia" w:ascii="宋体" w:hAnsi="宋体"/>
          <w:szCs w:val="21"/>
        </w:rPr>
        <w:t>（一）采</w:t>
      </w:r>
      <w:r>
        <w:rPr>
          <w:rFonts w:hint="eastAsia" w:hAnsi="宋体"/>
          <w:szCs w:val="21"/>
        </w:rPr>
        <w:t>购项目名称</w:t>
      </w:r>
      <w:r>
        <w:rPr>
          <w:rFonts w:hint="eastAsia" w:hAnsi="宋体"/>
          <w:szCs w:val="21"/>
          <w:u w:val="single"/>
        </w:rPr>
        <w:t xml:space="preserve">：   红外ISP处理核后端服务       </w:t>
      </w:r>
      <w:r>
        <w:rPr>
          <w:rFonts w:hint="eastAsia" w:hAnsi="宋体"/>
          <w:szCs w:val="21"/>
        </w:rPr>
        <w:t xml:space="preserve">    </w:t>
      </w:r>
    </w:p>
    <w:p w14:paraId="25BFE2AC">
      <w:pPr>
        <w:spacing w:before="156" w:beforeLines="50" w:line="360" w:lineRule="auto"/>
        <w:rPr>
          <w:rFonts w:hAnsi="宋体"/>
          <w:szCs w:val="21"/>
          <w:u w:val="single"/>
        </w:rPr>
      </w:pPr>
      <w:r>
        <w:rPr>
          <w:rFonts w:hint="eastAsia" w:hAnsi="宋体"/>
          <w:szCs w:val="21"/>
        </w:rPr>
        <w:t>（二）采购数量及计量单位：</w:t>
      </w:r>
      <w:r>
        <w:rPr>
          <w:rFonts w:hint="eastAsia" w:hAnsi="宋体"/>
          <w:szCs w:val="21"/>
          <w:u w:val="single"/>
        </w:rPr>
        <w:t xml:space="preserve">    一</w:t>
      </w:r>
      <w:r>
        <w:rPr>
          <w:rFonts w:hint="eastAsia" w:hAnsi="宋体"/>
          <w:color w:val="000000" w:themeColor="text1"/>
          <w:szCs w:val="21"/>
          <w:u w:val="single"/>
          <w14:textFill>
            <w14:solidFill>
              <w14:schemeClr w14:val="tx1"/>
            </w14:solidFill>
          </w14:textFill>
        </w:rPr>
        <w:t xml:space="preserve">次后端服务    </w:t>
      </w:r>
      <w:r>
        <w:rPr>
          <w:rFonts w:hint="eastAsia" w:hAnsi="宋体"/>
          <w:szCs w:val="21"/>
          <w:u w:val="single"/>
        </w:rPr>
        <w:t xml:space="preserve"> </w:t>
      </w:r>
    </w:p>
    <w:p w14:paraId="36635231">
      <w:pPr>
        <w:spacing w:before="156" w:beforeLines="50" w:line="360" w:lineRule="auto"/>
        <w:rPr>
          <w:rFonts w:hAnsi="宋体"/>
          <w:szCs w:val="21"/>
        </w:rPr>
      </w:pPr>
      <w:r>
        <w:rPr>
          <w:rFonts w:hint="eastAsia" w:hAnsi="宋体"/>
          <w:szCs w:val="21"/>
        </w:rPr>
        <w:t xml:space="preserve">（三）最高限价：人民币 </w:t>
      </w:r>
      <w:r>
        <w:rPr>
          <w:rFonts w:hint="eastAsia" w:hAnsi="宋体"/>
          <w:szCs w:val="21"/>
          <w:u w:val="single"/>
        </w:rPr>
        <w:t xml:space="preserve">    170万     </w:t>
      </w:r>
      <w:r>
        <w:rPr>
          <w:rFonts w:hint="eastAsia" w:hAnsi="宋体"/>
          <w:szCs w:val="21"/>
        </w:rPr>
        <w:t>元。</w:t>
      </w:r>
    </w:p>
    <w:p w14:paraId="662B8921">
      <w:pPr>
        <w:spacing w:before="156" w:beforeLines="50" w:line="360" w:lineRule="auto"/>
        <w:rPr>
          <w:rFonts w:hAnsi="宋体"/>
          <w:szCs w:val="21"/>
        </w:rPr>
      </w:pPr>
      <w:r>
        <w:rPr>
          <w:rFonts w:hint="eastAsia" w:hAnsi="宋体"/>
          <w:szCs w:val="21"/>
        </w:rPr>
        <w:t>（四）交付时间：合同签订后</w:t>
      </w:r>
      <w:r>
        <w:rPr>
          <w:rFonts w:hint="eastAsia" w:hAnsi="宋体"/>
          <w:szCs w:val="21"/>
          <w:u w:val="single"/>
        </w:rPr>
        <w:t xml:space="preserve">    60   </w:t>
      </w:r>
      <w:r>
        <w:rPr>
          <w:rFonts w:hint="eastAsia" w:hAnsi="宋体"/>
          <w:szCs w:val="21"/>
        </w:rPr>
        <w:t>天内。</w:t>
      </w:r>
    </w:p>
    <w:p w14:paraId="7DDE5B5C">
      <w:pPr>
        <w:spacing w:before="156" w:beforeLines="50" w:line="360" w:lineRule="auto"/>
        <w:rPr>
          <w:rFonts w:hAnsi="宋体"/>
          <w:szCs w:val="21"/>
        </w:rPr>
      </w:pPr>
      <w:r>
        <w:rPr>
          <w:rFonts w:hint="eastAsia" w:hAnsi="宋体"/>
          <w:szCs w:val="21"/>
        </w:rPr>
        <w:t>（五）交付地点：</w:t>
      </w:r>
      <w:r>
        <w:rPr>
          <w:rFonts w:hint="eastAsia" w:hAnsi="宋体"/>
          <w:szCs w:val="21"/>
          <w:u w:val="single"/>
        </w:rPr>
        <w:t xml:space="preserve">     西安交通大学指定地点               </w:t>
      </w:r>
      <w:r>
        <w:rPr>
          <w:rFonts w:hint="eastAsia" w:hAnsi="宋体"/>
          <w:szCs w:val="21"/>
        </w:rPr>
        <w:t xml:space="preserve"> 。</w:t>
      </w:r>
    </w:p>
    <w:p w14:paraId="66229D1A">
      <w:pPr>
        <w:spacing w:before="156" w:beforeLines="50" w:line="360" w:lineRule="auto"/>
        <w:rPr>
          <w:rFonts w:hAnsi="宋体"/>
          <w:szCs w:val="21"/>
          <w:highlight w:val="none"/>
        </w:rPr>
      </w:pPr>
      <w:r>
        <w:rPr>
          <w:rFonts w:hint="eastAsia" w:hAnsi="宋体"/>
          <w:szCs w:val="21"/>
          <w:highlight w:val="none"/>
        </w:rPr>
        <w:t>（六）付款进度安排：</w:t>
      </w:r>
      <w:r>
        <w:rPr>
          <w:rFonts w:hint="eastAsia" w:hAnsi="宋体"/>
          <w:szCs w:val="21"/>
          <w:highlight w:val="none"/>
          <w:u w:val="single"/>
        </w:rPr>
        <w:t xml:space="preserve">   </w:t>
      </w:r>
      <w:r>
        <w:rPr>
          <w:rFonts w:hint="eastAsia" w:hAnsi="宋体"/>
          <w:szCs w:val="21"/>
          <w:highlight w:val="none"/>
          <w:u w:val="single"/>
          <w:lang w:eastAsia="zh-CN"/>
        </w:rPr>
        <w:t>投标方</w:t>
      </w:r>
      <w:r>
        <w:rPr>
          <w:rFonts w:hint="eastAsia" w:hAnsi="宋体"/>
          <w:szCs w:val="21"/>
          <w:highlight w:val="none"/>
          <w:u w:val="single"/>
        </w:rPr>
        <w:t>提供FPGA验证平台的固化烧录文件、FPGA验证平台的测试程序文件即支付30%；提供</w:t>
      </w:r>
      <w:r>
        <w:rPr>
          <w:rFonts w:hint="eastAsia" w:hAnsi="宋体"/>
          <w:szCs w:val="21"/>
          <w:highlight w:val="none"/>
          <w:u w:val="single"/>
          <w:lang w:eastAsia="zh-CN"/>
        </w:rPr>
        <w:t>红外处理模块</w:t>
      </w:r>
      <w:r>
        <w:rPr>
          <w:rFonts w:hint="eastAsia" w:hAnsi="宋体"/>
          <w:szCs w:val="21"/>
          <w:highlight w:val="none"/>
          <w:u w:val="single"/>
        </w:rPr>
        <w:t>GDS文件即付50%；提供合格GDS验证报告，验收完毕支付20%。</w:t>
      </w:r>
    </w:p>
    <w:p w14:paraId="59F2DC89">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55AA3B17">
      <w:pPr>
        <w:tabs>
          <w:tab w:val="left" w:pos="900"/>
        </w:tabs>
        <w:spacing w:before="156" w:beforeLines="50" w:line="360" w:lineRule="auto"/>
        <w:rPr>
          <w:szCs w:val="21"/>
        </w:rPr>
      </w:pPr>
    </w:p>
    <w:p w14:paraId="13D3FDEB">
      <w:pPr>
        <w:spacing w:line="360" w:lineRule="auto"/>
      </w:pPr>
      <w:r>
        <w:rPr>
          <w:rFonts w:hint="eastAsia"/>
        </w:rPr>
        <w:t>（一）目标及工作内容</w:t>
      </w:r>
    </w:p>
    <w:p w14:paraId="1A9418B6">
      <w:pPr>
        <w:spacing w:line="360" w:lineRule="auto"/>
        <w:ind w:firstLine="420" w:firstLineChars="200"/>
      </w:pPr>
      <w:r>
        <w:rPr>
          <w:rFonts w:hint="eastAsia"/>
        </w:rPr>
        <w:t>1、目标</w:t>
      </w:r>
    </w:p>
    <w:p w14:paraId="5E73F155">
      <w:pPr>
        <w:spacing w:line="360" w:lineRule="auto"/>
        <w:ind w:firstLine="420" w:firstLineChars="200"/>
      </w:pPr>
      <w:r>
        <w:rPr>
          <w:rFonts w:hint="eastAsia"/>
        </w:rPr>
        <w:t>完成本项目</w:t>
      </w:r>
      <w:r>
        <w:rPr>
          <w:rFonts w:hint="eastAsia"/>
          <w:color w:val="000000" w:themeColor="text1"/>
          <w14:textFill>
            <w14:solidFill>
              <w14:schemeClr w14:val="tx1"/>
            </w14:solidFill>
          </w14:textFill>
        </w:rPr>
        <w:t>红外信号处理</w:t>
      </w:r>
      <w:r>
        <w:rPr>
          <w:rFonts w:hint="eastAsia"/>
          <w:color w:val="000000" w:themeColor="text1"/>
          <w:lang w:eastAsia="zh-CN"/>
          <w14:textFill>
            <w14:solidFill>
              <w14:schemeClr w14:val="tx1"/>
            </w14:solidFill>
          </w14:textFill>
        </w:rPr>
        <w:t>模块</w:t>
      </w:r>
      <w:r>
        <w:rPr>
          <w:rFonts w:hint="eastAsia"/>
        </w:rPr>
        <w:t>在国产</w:t>
      </w:r>
      <w:r>
        <w:t>28nm</w:t>
      </w:r>
      <w:r>
        <w:rPr>
          <w:rFonts w:hint="eastAsia"/>
        </w:rPr>
        <w:t>工艺节点下的综合和后端设计，协助完成FPGA验证平台和测试，完成该</w:t>
      </w:r>
      <w:r>
        <w:rPr>
          <w:rFonts w:hint="eastAsia"/>
          <w:lang w:eastAsia="zh-CN"/>
        </w:rPr>
        <w:t>红外处理模块</w:t>
      </w:r>
      <w:r>
        <w:rPr>
          <w:rFonts w:hint="eastAsia"/>
        </w:rPr>
        <w:t>的底层固件和软件系统开发。</w:t>
      </w:r>
    </w:p>
    <w:p w14:paraId="7B9F5D52">
      <w:pPr>
        <w:spacing w:line="360" w:lineRule="auto"/>
        <w:ind w:firstLine="420" w:firstLineChars="200"/>
      </w:pPr>
      <w:r>
        <w:rPr>
          <w:rFonts w:hint="eastAsia"/>
        </w:rPr>
        <w:t>2、任务内容</w:t>
      </w:r>
    </w:p>
    <w:p w14:paraId="31BF1E7F">
      <w:pPr>
        <w:spacing w:line="360" w:lineRule="auto"/>
        <w:ind w:firstLine="420" w:firstLineChars="200"/>
      </w:pPr>
      <w:r>
        <w:rPr>
          <w:rFonts w:hint="eastAsia"/>
        </w:rPr>
        <w:t>①</w:t>
      </w:r>
      <w:r>
        <w:t>.</w:t>
      </w:r>
      <w:r>
        <w:rPr>
          <w:rFonts w:hint="eastAsia"/>
        </w:rPr>
        <w:t>提供</w:t>
      </w:r>
      <w:r>
        <w:rPr>
          <w:rFonts w:hint="eastAsia"/>
          <w:color w:val="000000" w:themeColor="text1"/>
          <w14:textFill>
            <w14:solidFill>
              <w14:schemeClr w14:val="tx1"/>
            </w14:solidFill>
          </w14:textFill>
        </w:rPr>
        <w:t>红外信号处理</w:t>
      </w:r>
      <w:r>
        <w:rPr>
          <w:rFonts w:hint="eastAsia"/>
          <w:color w:val="000000" w:themeColor="text1"/>
          <w:lang w:eastAsia="zh-CN"/>
          <w14:textFill>
            <w14:solidFill>
              <w14:schemeClr w14:val="tx1"/>
            </w14:solidFill>
          </w14:textFill>
        </w:rPr>
        <w:t>模块</w:t>
      </w:r>
      <w:r>
        <w:rPr>
          <w:rFonts w:hint="eastAsia"/>
        </w:rPr>
        <w:t>的综合及后端设计服务，完成满足流片和设计要求的</w:t>
      </w:r>
      <w:r>
        <w:rPr>
          <w:rFonts w:hint="eastAsia"/>
          <w:lang w:eastAsia="zh-CN"/>
        </w:rPr>
        <w:t>红外处理模块</w:t>
      </w:r>
      <w:r>
        <w:rPr>
          <w:rFonts w:hint="eastAsia"/>
        </w:rPr>
        <w:t>GDS，协助前端完成带SDF的后仿真。</w:t>
      </w:r>
    </w:p>
    <w:p w14:paraId="506A7928">
      <w:pPr>
        <w:spacing w:line="360" w:lineRule="auto"/>
      </w:pPr>
      <w:r>
        <w:rPr>
          <w:rFonts w:hint="eastAsia"/>
        </w:rPr>
        <w:t>（二）技术指标与评价方法</w:t>
      </w:r>
    </w:p>
    <w:p w14:paraId="19807BE0">
      <w:pPr>
        <w:spacing w:line="360" w:lineRule="auto"/>
        <w:ind w:firstLine="420" w:firstLineChars="200"/>
      </w:pPr>
      <w:r>
        <w:rPr>
          <w:rFonts w:hint="eastAsia"/>
        </w:rPr>
        <w:t>1、技术指标</w:t>
      </w:r>
    </w:p>
    <w:p w14:paraId="79EB329A">
      <w:pPr>
        <w:spacing w:line="360" w:lineRule="auto"/>
        <w:ind w:firstLine="420" w:firstLineChars="200"/>
      </w:pPr>
      <w:r>
        <w:rPr>
          <w:rFonts w:hint="eastAsia"/>
        </w:rPr>
        <w:t>①ISP处理内核TT</w:t>
      </w:r>
      <w:r>
        <w:t xml:space="preserve"> </w:t>
      </w:r>
      <w:r>
        <w:rPr>
          <w:rFonts w:hint="eastAsia"/>
        </w:rPr>
        <w:t>corner下，常温常压，满足&gt;</w:t>
      </w:r>
      <w:r>
        <w:t xml:space="preserve">= </w:t>
      </w:r>
      <w:r>
        <w:rPr>
          <w:rFonts w:hint="eastAsia"/>
        </w:rPr>
        <w:t>4</w:t>
      </w:r>
      <w:r>
        <w:t>00</w:t>
      </w:r>
      <w:r>
        <w:rPr>
          <w:rFonts w:hint="eastAsia"/>
        </w:rPr>
        <w:t>MHz的工作频率</w:t>
      </w:r>
      <w:r>
        <w:t xml:space="preserve"> </w:t>
      </w:r>
    </w:p>
    <w:p w14:paraId="67B8D543">
      <w:pPr>
        <w:spacing w:line="360" w:lineRule="auto"/>
        <w:ind w:firstLine="420" w:firstLineChars="200"/>
        <w:rPr>
          <w:rStyle w:val="15"/>
        </w:rPr>
      </w:pPr>
      <w:r>
        <w:rPr>
          <w:rFonts w:hint="eastAsia"/>
        </w:rPr>
        <w:t>②signoff温度范围可以满足-40~125℃进行</w:t>
      </w:r>
    </w:p>
    <w:p w14:paraId="63E2D678">
      <w:pPr>
        <w:spacing w:line="360" w:lineRule="auto"/>
        <w:ind w:firstLine="420" w:firstLineChars="200"/>
        <w:rPr>
          <w:rStyle w:val="15"/>
        </w:rPr>
      </w:pPr>
      <w:r>
        <w:rPr>
          <w:rFonts w:hint="eastAsia"/>
        </w:rPr>
        <w:t>③</w:t>
      </w:r>
      <w:r>
        <w:rPr>
          <w:rStyle w:val="15"/>
          <w:rFonts w:hint="eastAsia"/>
        </w:rPr>
        <w:t>物理验证DRC/ANT/LVS满足sign off要求</w:t>
      </w:r>
    </w:p>
    <w:p w14:paraId="2C649AAE">
      <w:pPr>
        <w:spacing w:line="360" w:lineRule="auto"/>
        <w:ind w:firstLine="420" w:firstLineChars="200"/>
      </w:pPr>
      <w:r>
        <w:rPr>
          <w:rFonts w:hint="eastAsia"/>
        </w:rPr>
        <w:t>④ISP处理内核功能：</w:t>
      </w:r>
    </w:p>
    <w:p w14:paraId="290C1394">
      <w:pPr>
        <w:numPr>
          <w:ilvl w:val="0"/>
          <w:numId w:val="1"/>
        </w:numPr>
        <w:spacing w:line="360" w:lineRule="auto"/>
      </w:pPr>
      <w:r>
        <w:rPr>
          <w:rFonts w:hint="eastAsia"/>
        </w:rPr>
        <w:t>传感器感知及融合显示：实现不少于2种传感器类型的智能感知及融合显示，展示图像增强等操作；</w:t>
      </w:r>
    </w:p>
    <w:p w14:paraId="7179E129">
      <w:pPr>
        <w:numPr>
          <w:ilvl w:val="0"/>
          <w:numId w:val="1"/>
        </w:numPr>
        <w:spacing w:line="360" w:lineRule="auto"/>
      </w:pPr>
      <w:r>
        <w:rPr>
          <w:rFonts w:hint="eastAsia"/>
        </w:rPr>
        <w:t>分辨率、细节增强</w:t>
      </w:r>
      <w:r>
        <w:rPr>
          <w:rFonts w:hint="eastAsia"/>
          <w:highlight w:val="none"/>
        </w:rPr>
        <w:t>：原始分辨率</w:t>
      </w:r>
      <w:r>
        <w:rPr>
          <w:rFonts w:hint="eastAsia"/>
          <w:highlight w:val="none"/>
          <w:lang w:eastAsia="zh-CN"/>
        </w:rPr>
        <w:t>（</w:t>
      </w:r>
      <w:r>
        <w:rPr>
          <w:rFonts w:hint="eastAsia"/>
          <w:highlight w:val="none"/>
          <w:lang w:val="en-US" w:eastAsia="zh-CN"/>
        </w:rPr>
        <w:t>640</w:t>
      </w:r>
      <w:r>
        <w:rPr>
          <w:rFonts w:hint="default" w:ascii="Arial" w:hAnsi="Arial" w:cs="Arial"/>
          <w:highlight w:val="none"/>
          <w:lang w:val="en-US" w:eastAsia="zh-CN"/>
        </w:rPr>
        <w:t>×</w:t>
      </w:r>
      <w:r>
        <w:rPr>
          <w:rFonts w:hint="eastAsia"/>
          <w:highlight w:val="none"/>
          <w:lang w:val="en-US" w:eastAsia="zh-CN"/>
        </w:rPr>
        <w:t>480</w:t>
      </w:r>
      <w:r>
        <w:rPr>
          <w:rFonts w:hint="eastAsia"/>
          <w:highlight w:val="none"/>
          <w:lang w:eastAsia="zh-CN"/>
        </w:rPr>
        <w:t>）</w:t>
      </w:r>
      <w:r>
        <w:rPr>
          <w:rFonts w:hint="eastAsia"/>
          <w:highlight w:val="none"/>
        </w:rPr>
        <w:t>，图像分辨率最大提升4倍，</w:t>
      </w:r>
      <w:r>
        <w:rPr>
          <w:rFonts w:hint="eastAsia"/>
        </w:rPr>
        <w:t>峰值信噪比≥25dB；</w:t>
      </w:r>
    </w:p>
    <w:p w14:paraId="43BFD797">
      <w:pPr>
        <w:numPr>
          <w:ilvl w:val="0"/>
          <w:numId w:val="1"/>
        </w:numPr>
        <w:spacing w:line="360" w:lineRule="auto"/>
      </w:pPr>
      <w:r>
        <w:rPr>
          <w:rFonts w:hint="eastAsia"/>
        </w:rPr>
        <w:t>对比度自适应增强、小目标增强：红外暗弱目标与背景区域对比度提升≥5倍；</w:t>
      </w:r>
    </w:p>
    <w:p w14:paraId="2E6BB6FD">
      <w:pPr>
        <w:numPr>
          <w:ilvl w:val="0"/>
          <w:numId w:val="1"/>
        </w:numPr>
        <w:spacing w:line="360" w:lineRule="auto"/>
      </w:pPr>
      <w:r>
        <w:rPr>
          <w:rFonts w:hint="eastAsia"/>
        </w:rPr>
        <w:t>红外可见光图像融合：红外-可见光融合图像基于边缘的相似度≥0.45。</w:t>
      </w:r>
    </w:p>
    <w:p w14:paraId="5860478B">
      <w:pPr>
        <w:spacing w:line="360" w:lineRule="auto"/>
        <w:ind w:firstLine="420" w:firstLineChars="200"/>
      </w:pPr>
      <w:r>
        <w:rPr>
          <w:rFonts w:hint="eastAsia"/>
        </w:rPr>
        <w:t>2、评价方法</w:t>
      </w:r>
    </w:p>
    <w:p w14:paraId="20DBC5AF">
      <w:pPr>
        <w:spacing w:line="360" w:lineRule="auto"/>
        <w:ind w:firstLine="420" w:firstLineChars="200"/>
      </w:pPr>
      <w:r>
        <w:rPr>
          <w:rFonts w:hint="eastAsia"/>
        </w:rPr>
        <w:t>①时序分析满足要求，满足foundry流片和timing</w:t>
      </w:r>
      <w:r>
        <w:t xml:space="preserve"> </w:t>
      </w:r>
      <w:r>
        <w:rPr>
          <w:rFonts w:hint="eastAsia"/>
        </w:rPr>
        <w:t>sign</w:t>
      </w:r>
      <w:r>
        <w:t xml:space="preserve"> </w:t>
      </w:r>
      <w:r>
        <w:rPr>
          <w:rFonts w:hint="eastAsia"/>
        </w:rPr>
        <w:t>off要求；</w:t>
      </w:r>
    </w:p>
    <w:p w14:paraId="0321D40A">
      <w:pPr>
        <w:spacing w:line="360" w:lineRule="auto"/>
        <w:ind w:firstLine="420" w:firstLineChars="200"/>
      </w:pPr>
      <w:r>
        <w:rPr>
          <w:rFonts w:hint="eastAsia"/>
        </w:rPr>
        <w:t>②</w:t>
      </w:r>
      <w:r>
        <w:t>GDS</w:t>
      </w:r>
      <w:r>
        <w:rPr>
          <w:rFonts w:hint="eastAsia"/>
        </w:rPr>
        <w:t>所有后端检查，包括DRC，LVS，ANT</w:t>
      </w:r>
      <w:r>
        <w:t xml:space="preserve"> </w:t>
      </w:r>
      <w:r>
        <w:rPr>
          <w:rFonts w:hint="eastAsia"/>
        </w:rPr>
        <w:t>检查通过，满足foundry</w:t>
      </w:r>
      <w:r>
        <w:t xml:space="preserve"> </w:t>
      </w:r>
      <w:r>
        <w:rPr>
          <w:rFonts w:hint="eastAsia"/>
        </w:rPr>
        <w:t>流片要求</w:t>
      </w:r>
    </w:p>
    <w:p w14:paraId="763C6FC8">
      <w:pPr>
        <w:spacing w:line="360" w:lineRule="auto"/>
        <w:ind w:firstLine="420" w:firstLineChars="200"/>
      </w:pPr>
      <w:r>
        <w:rPr>
          <w:rFonts w:hint="eastAsia"/>
        </w:rPr>
        <w:t>③协助完成后仿真，提供时序干净的SDF和网表文件，协助确认时序满足前端功能设计；</w:t>
      </w:r>
    </w:p>
    <w:p w14:paraId="7AEDC25A">
      <w:pPr>
        <w:spacing w:line="360" w:lineRule="auto"/>
        <w:ind w:firstLine="420" w:firstLineChars="200"/>
      </w:pPr>
      <w:r>
        <w:rPr>
          <w:rFonts w:hint="eastAsia"/>
        </w:rPr>
        <w:t>④ISP处理内核功能验证评价方法：</w:t>
      </w:r>
    </w:p>
    <w:p w14:paraId="57E34869">
      <w:pPr>
        <w:numPr>
          <w:ilvl w:val="0"/>
          <w:numId w:val="1"/>
        </w:numPr>
        <w:spacing w:line="360" w:lineRule="auto"/>
      </w:pPr>
      <w:r>
        <w:rPr>
          <w:rFonts w:hint="eastAsia"/>
        </w:rPr>
        <w:t>IMU和激光ToF的数据可以在相应的寄存器中读取到数值，并可以在显示器上显示IMU数据或激光ToF数据，实现IMU数据与红外图像融合显示或激光ToF数据与红外图像融合显示；</w:t>
      </w:r>
    </w:p>
    <w:p w14:paraId="3DAA0D85">
      <w:pPr>
        <w:numPr>
          <w:ilvl w:val="0"/>
          <w:numId w:val="1"/>
        </w:numPr>
        <w:spacing w:line="480" w:lineRule="exact"/>
      </w:pPr>
      <w:r>
        <w:rPr>
          <w:rFonts w:hint="eastAsia"/>
        </w:rPr>
        <w:t>将低分辨率红外图像输入ISP处理内</w:t>
      </w:r>
      <w:r>
        <w:rPr>
          <w:rFonts w:hint="eastAsia"/>
          <w:highlight w:val="none"/>
        </w:rPr>
        <w:t>核，将图像分辨率提升4倍</w:t>
      </w:r>
      <w:r>
        <w:rPr>
          <w:rFonts w:hint="eastAsia"/>
          <w:highlight w:val="none"/>
          <w:lang w:eastAsia="zh-CN"/>
        </w:rPr>
        <w:t>（</w:t>
      </w:r>
      <w:r>
        <w:rPr>
          <w:rFonts w:hint="eastAsia"/>
          <w:highlight w:val="none"/>
        </w:rPr>
        <w:t>原始分辨率</w:t>
      </w:r>
      <w:r>
        <w:rPr>
          <w:rFonts w:hint="eastAsia"/>
          <w:highlight w:val="none"/>
          <w:lang w:val="en-US" w:eastAsia="zh-CN"/>
        </w:rPr>
        <w:t>640</w:t>
      </w:r>
      <w:r>
        <w:rPr>
          <w:rFonts w:hint="default" w:ascii="Arial" w:hAnsi="Arial" w:cs="Arial"/>
          <w:highlight w:val="none"/>
          <w:lang w:val="en-US" w:eastAsia="zh-CN"/>
        </w:rPr>
        <w:t>×</w:t>
      </w:r>
      <w:r>
        <w:rPr>
          <w:rFonts w:hint="eastAsia"/>
          <w:highlight w:val="none"/>
          <w:lang w:val="en-US" w:eastAsia="zh-CN"/>
        </w:rPr>
        <w:t>480</w:t>
      </w:r>
      <w:r>
        <w:rPr>
          <w:rFonts w:hint="eastAsia"/>
          <w:highlight w:val="none"/>
          <w:lang w:eastAsia="zh-CN"/>
        </w:rPr>
        <w:t>）</w:t>
      </w:r>
      <w:r>
        <w:rPr>
          <w:rFonts w:hint="eastAsia"/>
        </w:rPr>
        <w:t>，计算分辨率增强后的大分辨率图像与基准大分辨率图像的平均峰值信噪比，处理后图像的平均</w:t>
      </w:r>
      <m:oMath>
        <m:r>
          <m:rPr>
            <m:sty m:val="p"/>
          </m:rPr>
          <w:rPr>
            <w:rFonts w:hint="eastAsia" w:ascii="Cambria Math" w:hAnsi="Cambria Math"/>
          </w:rPr>
          <m:t>PSNR</m:t>
        </m:r>
      </m:oMath>
      <w:r>
        <w:rPr>
          <w:rFonts w:hint="eastAsia"/>
        </w:rPr>
        <w:t>数值需</w:t>
      </w:r>
      <w:r>
        <w:rPr>
          <w:rFonts w:hint="eastAsia"/>
          <w:highlight w:val="none"/>
          <w:lang w:val="en-US" w:eastAsia="zh-CN"/>
        </w:rPr>
        <w:t>≥</w:t>
      </w:r>
      <w:r>
        <w:rPr>
          <w:rFonts w:hint="eastAsia"/>
          <w:highlight w:val="none"/>
        </w:rPr>
        <w:t>2</w:t>
      </w:r>
      <w:r>
        <w:rPr>
          <w:rFonts w:hint="eastAsia"/>
        </w:rPr>
        <w:t>5dB；</w:t>
      </w:r>
    </w:p>
    <w:p w14:paraId="40AE2824">
      <w:pPr>
        <w:numPr>
          <w:ilvl w:val="0"/>
          <w:numId w:val="1"/>
        </w:numPr>
        <w:spacing w:line="480" w:lineRule="exact"/>
        <w:rPr>
          <w:rFonts w:ascii="Cambria Math" w:hAnsi="Cambria Math"/>
        </w:rPr>
      </w:pPr>
      <w:r>
        <w:rPr>
          <w:rFonts w:hint="eastAsia" w:ascii="Cambria Math" w:hAnsi="Cambria Math"/>
        </w:rPr>
        <w:t>需要比较处理后图像对比度与原始图像对比度，且需达到图像中红外暗弱目标与背景区域对比度均值</w:t>
      </w:r>
      <m:oMath>
        <m:r>
          <m:rPr>
            <m:sty m:val="p"/>
          </m:rPr>
          <w:rPr>
            <w:rFonts w:hint="eastAsia" w:ascii="Cambria Math" w:hAnsi="Cambria Math"/>
          </w:rPr>
          <m:t>EME</m:t>
        </m:r>
      </m:oMath>
      <w:r>
        <w:rPr>
          <w:rFonts w:hint="eastAsia" w:ascii="Cambria Math" w:hAnsi="Cambria Math"/>
        </w:rPr>
        <w:t>提升</w:t>
      </w:r>
      <w:r>
        <w:rPr>
          <w:rFonts w:hint="eastAsia" w:ascii="Cambria Math" w:hAnsi="Cambria Math"/>
          <w:lang w:val="en-US" w:eastAsia="zh-CN"/>
        </w:rPr>
        <w:t>≥</w:t>
      </w:r>
      <w:r>
        <w:rPr>
          <w:rFonts w:hint="eastAsia" w:ascii="Cambria Math" w:hAnsi="Cambria Math"/>
        </w:rPr>
        <w:t>5倍；</w:t>
      </w:r>
    </w:p>
    <w:p w14:paraId="13CD446C">
      <w:pPr>
        <w:numPr>
          <w:ilvl w:val="0"/>
          <w:numId w:val="1"/>
        </w:numPr>
        <w:spacing w:line="480" w:lineRule="exact"/>
        <w:rPr>
          <w:rFonts w:ascii="Cambria Math" w:hAnsi="Cambria Math"/>
        </w:rPr>
      </w:pPr>
      <w:r>
        <w:rPr>
          <w:rFonts w:hint="eastAsia" w:ascii="Cambria Math" w:hAnsi="Cambria Math"/>
        </w:rPr>
        <w:t>查看双光融合效果，计算融合图像基于边缘的相似度。融合图像基于边缘的相似度≥0.45。</w:t>
      </w:r>
    </w:p>
    <w:p w14:paraId="32F74900">
      <w:pPr>
        <w:tabs>
          <w:tab w:val="left" w:pos="420"/>
        </w:tabs>
        <w:spacing w:line="480" w:lineRule="exact"/>
        <w:rPr>
          <w:rFonts w:hint="eastAsia" w:ascii="Cambria Math" w:hAnsi="Cambria Math"/>
        </w:rPr>
      </w:pPr>
    </w:p>
    <w:p w14:paraId="291DB596">
      <w:pPr>
        <w:spacing w:line="360" w:lineRule="auto"/>
        <w:rPr>
          <w:rFonts w:hint="eastAsia" w:eastAsia="宋体"/>
          <w:highlight w:val="none"/>
          <w:lang w:eastAsia="zh-CN"/>
        </w:rPr>
      </w:pPr>
      <w:bookmarkStart w:id="4" w:name="_Toc40267609"/>
      <w:r>
        <w:rPr>
          <w:rFonts w:hint="eastAsia"/>
          <w:highlight w:val="none"/>
        </w:rPr>
        <w:t>（三）</w:t>
      </w:r>
      <w:bookmarkEnd w:id="4"/>
      <w:r>
        <w:rPr>
          <w:rFonts w:hint="eastAsia"/>
          <w:highlight w:val="none"/>
        </w:rPr>
        <w:t>交付清单</w:t>
      </w:r>
      <w:r>
        <w:rPr>
          <w:rFonts w:hint="eastAsia"/>
          <w:highlight w:val="none"/>
          <w:lang w:eastAsia="zh-CN"/>
        </w:rPr>
        <w:t>（</w:t>
      </w:r>
      <w:r>
        <w:rPr>
          <w:rFonts w:hint="eastAsia"/>
          <w:highlight w:val="none"/>
          <w:lang w:val="en-US" w:eastAsia="zh-CN"/>
        </w:rPr>
        <w:t>描述清楚文件格式、具体内容和提交形式</w:t>
      </w:r>
      <w:r>
        <w:rPr>
          <w:rFonts w:hint="eastAsia"/>
          <w:highlight w:val="none"/>
          <w:lang w:eastAsia="zh-CN"/>
        </w:rPr>
        <w:t>）</w:t>
      </w:r>
    </w:p>
    <w:p w14:paraId="792C9728">
      <w:pPr>
        <w:spacing w:line="360" w:lineRule="auto"/>
        <w:ind w:firstLine="420" w:firstLineChars="200"/>
        <w:rPr>
          <w:rFonts w:hint="eastAsia"/>
          <w:highlight w:val="none"/>
        </w:rPr>
      </w:pPr>
      <w:r>
        <w:rPr>
          <w:rFonts w:hint="eastAsia"/>
          <w:highlight w:val="none"/>
        </w:rPr>
        <w:t>①满足流片要求的</w:t>
      </w:r>
      <w:r>
        <w:rPr>
          <w:rFonts w:hint="eastAsia"/>
          <w:highlight w:val="none"/>
          <w:lang w:eastAsia="zh-CN"/>
        </w:rPr>
        <w:t>红外处理模块</w:t>
      </w:r>
      <w:r>
        <w:rPr>
          <w:rFonts w:hint="eastAsia"/>
          <w:highlight w:val="none"/>
        </w:rPr>
        <w:t>GDS文件，LVS/ANT/DRC验证报告，sdf时序反标文件，后端最终布线网表文件；电子版数据文件，存储在U盘内；</w:t>
      </w:r>
    </w:p>
    <w:p w14:paraId="6B889EE1">
      <w:pPr>
        <w:spacing w:line="360" w:lineRule="auto"/>
        <w:ind w:firstLine="420" w:firstLineChars="200"/>
        <w:rPr>
          <w:rFonts w:hint="eastAsia"/>
          <w:highlight w:val="none"/>
        </w:rPr>
      </w:pPr>
      <w:r>
        <w:rPr>
          <w:rFonts w:hint="eastAsia"/>
          <w:highlight w:val="none"/>
        </w:rPr>
        <w:t>②FPGA验证平台的固化烧录文件，</w:t>
      </w:r>
      <w:r>
        <w:rPr>
          <w:rFonts w:hint="eastAsia"/>
          <w:highlight w:val="none"/>
          <w:lang w:val="en-US" w:eastAsia="zh-CN"/>
        </w:rPr>
        <w:t>包括</w:t>
      </w:r>
      <w:r>
        <w:rPr>
          <w:rFonts w:hint="eastAsia"/>
          <w:highlight w:val="none"/>
        </w:rPr>
        <w:t>IO约束、时序约束文件；电子版数据文件，存储在U盘内；</w:t>
      </w:r>
    </w:p>
    <w:p w14:paraId="0746F84F">
      <w:pPr>
        <w:spacing w:line="360" w:lineRule="auto"/>
        <w:ind w:firstLine="420" w:firstLineChars="200"/>
        <w:rPr>
          <w:rFonts w:hint="eastAsia"/>
          <w:highlight w:val="none"/>
        </w:rPr>
      </w:pPr>
      <w:r>
        <w:rPr>
          <w:rFonts w:hint="eastAsia"/>
          <w:highlight w:val="none"/>
        </w:rPr>
        <w:t>③FPGA验证平台的测试程序文件，包括启动固件，uboot，OpenSBI，定制的Linux内核5.10，接口测试及自检程序；电子版数据文件，存储在U盘内；</w:t>
      </w:r>
    </w:p>
    <w:p w14:paraId="6B4173B6">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691D0326">
      <w:pPr>
        <w:numPr>
          <w:ilvl w:val="0"/>
          <w:numId w:val="2"/>
        </w:numPr>
        <w:spacing w:before="156" w:beforeLines="50" w:line="360" w:lineRule="auto"/>
        <w:ind w:leftChars="200" w:firstLine="0" w:firstLineChars="0"/>
        <w:rPr>
          <w:rFonts w:ascii="宋体" w:hAnsi="宋体"/>
          <w:szCs w:val="21"/>
          <w:highlight w:val="none"/>
        </w:rPr>
      </w:pPr>
      <w:r>
        <w:rPr>
          <w:rFonts w:hint="eastAsia" w:ascii="宋体" w:hAnsi="宋体"/>
          <w:szCs w:val="21"/>
          <w:highlight w:val="none"/>
        </w:rPr>
        <w:t>质保期：</w:t>
      </w:r>
      <w:r>
        <w:rPr>
          <w:rFonts w:ascii="宋体" w:hAnsi="宋体" w:cs="宋体"/>
          <w:highlight w:val="none"/>
        </w:rPr>
        <w:t>≥</w:t>
      </w:r>
      <w:r>
        <w:rPr>
          <w:rFonts w:hint="eastAsia" w:ascii="宋体" w:hAnsi="宋体"/>
          <w:szCs w:val="21"/>
          <w:highlight w:val="none"/>
        </w:rPr>
        <w:t>1年，</w:t>
      </w:r>
      <w:r>
        <w:rPr>
          <w:rFonts w:ascii="宋体" w:hAnsi="宋体" w:cs="宋体"/>
          <w:highlight w:val="none"/>
        </w:rPr>
        <w:t>质保期内免费维保。</w:t>
      </w:r>
      <w:r>
        <w:rPr>
          <w:rFonts w:hint="eastAsia" w:ascii="宋体" w:hAnsi="宋体"/>
          <w:szCs w:val="21"/>
          <w:highlight w:val="none"/>
        </w:rPr>
        <w:t>质保期满后，仍需提供专业维修服务，投标人在投标文件中需注明维修服务单项报价。</w:t>
      </w:r>
    </w:p>
    <w:p w14:paraId="740B0812">
      <w:pPr>
        <w:numPr>
          <w:ilvl w:val="0"/>
          <w:numId w:val="2"/>
        </w:numPr>
        <w:spacing w:before="156" w:beforeLines="50" w:line="360" w:lineRule="auto"/>
        <w:ind w:leftChars="200" w:firstLine="0" w:firstLineChars="0"/>
        <w:rPr>
          <w:rFonts w:ascii="宋体" w:hAnsi="宋体"/>
          <w:szCs w:val="21"/>
        </w:rPr>
      </w:pPr>
      <w:r>
        <w:rPr>
          <w:rFonts w:hint="eastAsia" w:ascii="宋体" w:hAnsi="宋体"/>
          <w:szCs w:val="21"/>
        </w:rPr>
        <w:t>服务响应时间：接到维修电话后4小时内给予明确答复，12小时内到达现场维修。维修人员到现场后若问题特殊无法现场修复的，供货方需在24小时内给出合理解决方案。</w:t>
      </w:r>
    </w:p>
    <w:p w14:paraId="5D6B41FA">
      <w:pPr>
        <w:pStyle w:val="23"/>
        <w:numPr>
          <w:ilvl w:val="0"/>
          <w:numId w:val="2"/>
        </w:numPr>
        <w:tabs>
          <w:tab w:val="left" w:pos="709"/>
        </w:tabs>
        <w:spacing w:before="156" w:line="360" w:lineRule="auto"/>
        <w:ind w:leftChars="200" w:firstLine="0" w:firstLineChars="0"/>
        <w:rPr>
          <w:rFonts w:hint="eastAsia" w:ascii="宋体" w:hAnsi="宋体" w:cs="Times New Roman"/>
          <w:szCs w:val="21"/>
        </w:rPr>
      </w:pPr>
      <w:r>
        <w:rPr>
          <w:rFonts w:ascii="宋体" w:hAnsi="宋体"/>
          <w:szCs w:val="21"/>
        </w:rPr>
        <w:t>培训</w:t>
      </w:r>
      <w:r>
        <w:rPr>
          <w:rFonts w:hint="eastAsia" w:ascii="宋体" w:hAnsi="宋体"/>
          <w:szCs w:val="21"/>
        </w:rPr>
        <w:t>要求：</w:t>
      </w:r>
      <w:r>
        <w:rPr>
          <w:rFonts w:ascii="宋体" w:hAnsi="宋体" w:cs="宋体"/>
        </w:rPr>
        <w:t>提供培训电子</w:t>
      </w:r>
      <w:r>
        <w:rPr>
          <w:rFonts w:ascii="宋体" w:hAnsi="宋体" w:cs="宋体"/>
          <w:color w:val="000000" w:themeColor="text1"/>
          <w14:textFill>
            <w14:solidFill>
              <w14:schemeClr w14:val="tx1"/>
            </w14:solidFill>
          </w14:textFill>
        </w:rPr>
        <w:t>资料；</w:t>
      </w:r>
      <w:r>
        <w:rPr>
          <w:rFonts w:hint="eastAsia" w:ascii="宋体" w:hAnsi="宋体" w:cs="宋体"/>
          <w:color w:val="000000" w:themeColor="text1"/>
          <w:lang w:eastAsia="zh-CN"/>
          <w14:textFill>
            <w14:solidFill>
              <w14:schemeClr w14:val="tx1"/>
            </w14:solidFill>
          </w14:textFill>
        </w:rPr>
        <w:t>投标方</w:t>
      </w:r>
      <w:r>
        <w:rPr>
          <w:rFonts w:ascii="宋体" w:hAnsi="宋体" w:cs="宋体"/>
          <w:color w:val="000000" w:themeColor="text1"/>
          <w14:textFill>
            <w14:solidFill>
              <w14:schemeClr w14:val="tx1"/>
            </w14:solidFill>
          </w14:textFill>
        </w:rPr>
        <w:t>免费为用户培训至少</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1</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名操作人员进行为期至少</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1</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天的</w:t>
      </w:r>
      <w:r>
        <w:rPr>
          <w:rFonts w:hint="eastAsia" w:ascii="宋体" w:hAnsi="宋体" w:cs="宋体"/>
          <w:color w:val="000000" w:themeColor="text1"/>
          <w14:textFill>
            <w14:solidFill>
              <w14:schemeClr w14:val="tx1"/>
            </w14:solidFill>
          </w14:textFill>
        </w:rPr>
        <w:t>线上（或线下）</w:t>
      </w:r>
      <w:r>
        <w:rPr>
          <w:rFonts w:ascii="宋体" w:hAnsi="宋体" w:cs="宋体"/>
          <w:color w:val="000000" w:themeColor="text1"/>
          <w14:textFill>
            <w14:solidFill>
              <w14:schemeClr w14:val="tx1"/>
            </w14:solidFill>
          </w14:textFill>
        </w:rPr>
        <w:t>培训以</w:t>
      </w:r>
      <w:r>
        <w:rPr>
          <w:rFonts w:ascii="宋体" w:hAnsi="宋体" w:cs="宋体"/>
        </w:rPr>
        <w:t>及应用培训，保证用户掌握有关设备的使用、维护、管理和应用等工作要求。不定期的免费提供相关设备应用方面的技术咨</w:t>
      </w:r>
      <w:r>
        <w:rPr>
          <w:rFonts w:hint="eastAsia" w:ascii="宋体" w:hAnsi="宋体" w:cs="Times New Roman"/>
          <w:szCs w:val="21"/>
        </w:rPr>
        <w:t xml:space="preserve">询等。 </w:t>
      </w:r>
    </w:p>
    <w:p w14:paraId="657D9739">
      <w:pPr>
        <w:pStyle w:val="23"/>
        <w:numPr>
          <w:ilvl w:val="-1"/>
          <w:numId w:val="0"/>
        </w:numPr>
        <w:tabs>
          <w:tab w:val="left" w:pos="709"/>
        </w:tabs>
        <w:spacing w:before="156" w:line="360" w:lineRule="auto"/>
        <w:ind w:left="0" w:firstLine="0" w:firstLineChars="0"/>
        <w:rPr>
          <w:rFonts w:hint="eastAsia" w:ascii="宋体" w:hAnsi="宋体" w:cs="Times New Roman"/>
          <w:szCs w:val="21"/>
        </w:rPr>
      </w:pPr>
      <w:r>
        <w:rPr>
          <w:rFonts w:hint="eastAsia" w:hAnsi="宋体"/>
          <w:b/>
          <w:szCs w:val="21"/>
          <w:lang w:val="en-US" w:eastAsia="zh-CN"/>
        </w:rPr>
        <w:t>六</w:t>
      </w:r>
      <w:r>
        <w:rPr>
          <w:rFonts w:hint="eastAsia" w:hAnsi="宋体"/>
          <w:b/>
          <w:szCs w:val="21"/>
        </w:rPr>
        <w:t>、</w:t>
      </w:r>
      <w:r>
        <w:rPr>
          <w:rFonts w:hint="eastAsia" w:hAnsi="宋体"/>
          <w:b/>
          <w:szCs w:val="21"/>
          <w:lang w:val="en-US" w:eastAsia="zh-CN"/>
        </w:rPr>
        <w:t>商业保密</w:t>
      </w:r>
    </w:p>
    <w:p w14:paraId="1711FCEF">
      <w:pPr>
        <w:pStyle w:val="23"/>
        <w:keepNext w:val="0"/>
        <w:keepLines w:val="0"/>
        <w:widowControl/>
        <w:numPr>
          <w:ilvl w:val="0"/>
          <w:numId w:val="3"/>
        </w:numPr>
        <w:suppressLineNumbers w:val="0"/>
        <w:pBdr>
          <w:top w:val="none" w:color="auto" w:sz="0" w:space="0"/>
          <w:left w:val="none" w:color="auto" w:sz="0" w:space="0"/>
          <w:right w:val="none" w:color="auto" w:sz="0" w:space="0"/>
        </w:pBdr>
        <w:tabs>
          <w:tab w:val="left" w:pos="709"/>
          <w:tab w:val="clear" w:pos="420"/>
        </w:tabs>
        <w:spacing w:before="156" w:beforeAutospacing="0" w:after="90" w:afterAutospacing="0" w:line="360" w:lineRule="auto"/>
        <w:ind w:left="0" w:right="0" w:firstLine="420" w:firstLineChars="200"/>
        <w:textAlignment w:val="baseline"/>
        <w:rPr>
          <w:rFonts w:hint="eastAsia" w:ascii="宋体" w:hAnsi="宋体"/>
          <w:szCs w:val="21"/>
        </w:rPr>
      </w:pPr>
      <w:r>
        <w:rPr>
          <w:rFonts w:hint="eastAsia" w:ascii="宋体" w:hAnsi="宋体" w:eastAsia="宋体" w:cs="Times New Roman"/>
          <w:i w:val="0"/>
          <w:iCs w:val="0"/>
          <w:caps w:val="0"/>
          <w:spacing w:val="0"/>
          <w:sz w:val="21"/>
          <w:szCs w:val="21"/>
          <w:shd w:val="clear" w:fill="FFFFFF"/>
          <w:vertAlign w:val="baseline"/>
        </w:rPr>
        <w:t>采购方和投标方同意对获取的对方的保密信息严格保密，不得向任何第三方披露、泄露或传播，除非：得到对方书面同意；法律法规要求披露；</w:t>
      </w:r>
    </w:p>
    <w:p w14:paraId="49E36437">
      <w:pPr>
        <w:pStyle w:val="23"/>
        <w:keepNext w:val="0"/>
        <w:keepLines w:val="0"/>
        <w:widowControl/>
        <w:numPr>
          <w:ilvl w:val="0"/>
          <w:numId w:val="3"/>
        </w:numPr>
        <w:suppressLineNumbers w:val="0"/>
        <w:pBdr>
          <w:top w:val="none" w:color="auto" w:sz="0" w:space="0"/>
          <w:left w:val="none" w:color="auto" w:sz="0" w:space="0"/>
          <w:right w:val="none" w:color="auto" w:sz="0" w:space="0"/>
        </w:pBdr>
        <w:tabs>
          <w:tab w:val="left" w:pos="709"/>
          <w:tab w:val="clear" w:pos="420"/>
        </w:tabs>
        <w:spacing w:before="156" w:beforeAutospacing="0" w:after="0" w:afterAutospacing="0" w:line="360" w:lineRule="auto"/>
        <w:ind w:left="0" w:right="0" w:firstLine="420" w:firstLineChars="200"/>
        <w:textAlignment w:val="baseline"/>
        <w:rPr>
          <w:rFonts w:hint="eastAsia" w:ascii="宋体" w:hAnsi="宋体"/>
          <w:szCs w:val="21"/>
        </w:rPr>
      </w:pPr>
      <w:r>
        <w:rPr>
          <w:rFonts w:hint="eastAsia" w:ascii="宋体" w:hAnsi="宋体" w:eastAsia="宋体" w:cs="Times New Roman"/>
          <w:i w:val="0"/>
          <w:iCs w:val="0"/>
          <w:caps w:val="0"/>
          <w:spacing w:val="0"/>
          <w:sz w:val="21"/>
          <w:szCs w:val="21"/>
          <w:shd w:val="clear" w:fill="FFFFFF"/>
          <w:vertAlign w:val="baseline"/>
        </w:rPr>
        <w:t>为履行本协议目的而必须披露给采购方和投标方直接参与合作的员工、顾问或承包商，并且这些人员已被告知保密信息的保密性质并签署了相应的保密协议。</w:t>
      </w:r>
    </w:p>
    <w:p w14:paraId="165011C8">
      <w:pPr>
        <w:pStyle w:val="23"/>
        <w:keepNext w:val="0"/>
        <w:keepLines w:val="0"/>
        <w:widowControl/>
        <w:numPr>
          <w:ilvl w:val="0"/>
          <w:numId w:val="3"/>
        </w:numPr>
        <w:suppressLineNumbers w:val="0"/>
        <w:pBdr>
          <w:top w:val="none" w:color="auto" w:sz="0" w:space="0"/>
          <w:left w:val="none" w:color="auto" w:sz="0" w:space="0"/>
          <w:right w:val="none" w:color="auto" w:sz="0" w:space="0"/>
        </w:pBdr>
        <w:shd w:val="clear" w:fill="FFFFFF"/>
        <w:tabs>
          <w:tab w:val="left" w:pos="709"/>
          <w:tab w:val="clear" w:pos="420"/>
        </w:tabs>
        <w:spacing w:before="156" w:beforeAutospacing="0" w:after="0" w:afterAutospacing="0" w:line="360" w:lineRule="auto"/>
        <w:ind w:left="0" w:right="0" w:firstLine="420" w:firstLineChars="200"/>
        <w:textAlignment w:val="baseline"/>
        <w:rPr>
          <w:rFonts w:hint="eastAsia" w:ascii="宋体" w:hAnsi="宋体" w:eastAsia="宋体" w:cs="Times New Roman"/>
          <w:i w:val="0"/>
          <w:iCs w:val="0"/>
          <w:caps w:val="0"/>
          <w:spacing w:val="0"/>
          <w:sz w:val="21"/>
          <w:szCs w:val="21"/>
        </w:rPr>
      </w:pPr>
      <w:r>
        <w:rPr>
          <w:rFonts w:hint="eastAsia" w:ascii="宋体" w:hAnsi="宋体" w:eastAsia="宋体" w:cs="Times New Roman"/>
          <w:i w:val="0"/>
          <w:iCs w:val="0"/>
          <w:caps w:val="0"/>
          <w:spacing w:val="0"/>
          <w:sz w:val="21"/>
          <w:szCs w:val="21"/>
          <w:shd w:val="clear" w:fill="FFFFFF"/>
          <w:vertAlign w:val="baseline"/>
        </w:rPr>
        <w:t>采购方和投标方应采取一切合理的措施保护保密信息的保密性，包括但不限于限制访问保密信息的人员范围、使用安全的存储和传输方式、定期进行保密安全检查等。</w:t>
      </w:r>
    </w:p>
    <w:p w14:paraId="4C0A584C">
      <w:pPr>
        <w:pStyle w:val="23"/>
        <w:numPr>
          <w:ilvl w:val="-1"/>
          <w:numId w:val="0"/>
        </w:numPr>
        <w:tabs>
          <w:tab w:val="left" w:pos="709"/>
        </w:tabs>
        <w:spacing w:before="156" w:beforeLines="50" w:line="360" w:lineRule="auto"/>
        <w:ind w:left="420" w:leftChars="200" w:firstLine="0" w:firstLineChars="0"/>
        <w:rPr>
          <w:rFonts w:hint="eastAsia" w:ascii="宋体" w:hAnsi="宋体"/>
          <w:b w:val="0"/>
          <w:szCs w:val="21"/>
        </w:rPr>
      </w:pPr>
    </w:p>
    <w:p w14:paraId="51580EDB">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p w14:paraId="0A304147"/>
    <w:tbl>
      <w:tblPr>
        <w:tblStyle w:val="13"/>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7F85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14CA2DD">
            <w:pPr>
              <w:widowControl/>
              <w:jc w:val="center"/>
              <w:textAlignment w:val="baseline"/>
              <w:rPr>
                <w:color w:val="000000"/>
                <w:kern w:val="0"/>
                <w:sz w:val="20"/>
                <w:szCs w:val="21"/>
              </w:rPr>
            </w:pPr>
            <w:r>
              <w:rPr>
                <w:color w:val="000000"/>
                <w:kern w:val="0"/>
                <w:sz w:val="20"/>
                <w:szCs w:val="21"/>
              </w:rPr>
              <w:t>现场的检验指标及方法</w:t>
            </w:r>
          </w:p>
        </w:tc>
      </w:tr>
      <w:tr w14:paraId="283C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7D7B6F64">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F538F02">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CCE39FD">
            <w:pPr>
              <w:widowControl/>
              <w:jc w:val="center"/>
              <w:textAlignment w:val="baseline"/>
              <w:rPr>
                <w:color w:val="000000"/>
                <w:kern w:val="0"/>
                <w:sz w:val="20"/>
                <w:szCs w:val="21"/>
              </w:rPr>
            </w:pPr>
            <w:r>
              <w:rPr>
                <w:color w:val="000000"/>
                <w:kern w:val="0"/>
                <w:sz w:val="20"/>
                <w:szCs w:val="21"/>
              </w:rPr>
              <w:t>验收或测试方法</w:t>
            </w:r>
          </w:p>
        </w:tc>
      </w:tr>
      <w:tr w14:paraId="6818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6D31E7F3">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C1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CA951B6">
            <w:pPr>
              <w:widowControl/>
              <w:spacing w:line="450" w:lineRule="atLeast"/>
              <w:jc w:val="center"/>
              <w:textAlignment w:val="baseline"/>
              <w:rPr>
                <w:rFonts w:hint="eastAsia" w:eastAsia="宋体"/>
                <w:color w:val="000000"/>
                <w:kern w:val="0"/>
                <w:sz w:val="20"/>
                <w:szCs w:val="21"/>
                <w:lang w:eastAsia="zh-CN"/>
              </w:rPr>
            </w:pPr>
            <w:r>
              <w:rPr>
                <w:rFonts w:hint="eastAsia"/>
                <w:color w:val="000000"/>
                <w:kern w:val="0"/>
                <w:sz w:val="20"/>
                <w:szCs w:val="21"/>
                <w:lang w:val="en-US" w:eastAsia="zh-CN"/>
              </w:rPr>
              <w:t>1</w:t>
            </w:r>
          </w:p>
        </w:tc>
        <w:tc>
          <w:tcPr>
            <w:tcW w:w="3507" w:type="dxa"/>
            <w:vAlign w:val="center"/>
          </w:tcPr>
          <w:p w14:paraId="6EB2E54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8E2CBDF">
            <w:pPr>
              <w:widowControl/>
              <w:textAlignment w:val="baseline"/>
              <w:rPr>
                <w:color w:val="000000"/>
                <w:kern w:val="0"/>
                <w:sz w:val="18"/>
                <w:szCs w:val="18"/>
              </w:rPr>
            </w:pPr>
            <w:r>
              <w:rPr>
                <w:rFonts w:hint="eastAsia"/>
                <w:color w:val="000000"/>
                <w:kern w:val="0"/>
                <w:sz w:val="18"/>
                <w:szCs w:val="18"/>
              </w:rPr>
              <w:t>依据《合同》及其附件（包括但不限于《采购需求》《</w:t>
            </w:r>
            <w:r>
              <w:rPr>
                <w:rFonts w:hint="eastAsia"/>
                <w:color w:val="000000"/>
                <w:kern w:val="0"/>
                <w:sz w:val="18"/>
                <w:szCs w:val="18"/>
                <w:lang w:eastAsia="zh-CN"/>
              </w:rPr>
              <w:t>投标方</w:t>
            </w:r>
            <w:r>
              <w:rPr>
                <w:rFonts w:hint="eastAsia"/>
                <w:color w:val="000000"/>
                <w:kern w:val="0"/>
                <w:sz w:val="18"/>
                <w:szCs w:val="18"/>
              </w:rPr>
              <w:t>投标（响应）文件》《投标澄清函》《技术协议》等）约定，</w:t>
            </w:r>
            <w:r>
              <w:rPr>
                <w:color w:val="000000"/>
                <w:kern w:val="0"/>
                <w:sz w:val="18"/>
                <w:szCs w:val="18"/>
              </w:rPr>
              <w:t>现场核查</w:t>
            </w:r>
            <w:r>
              <w:rPr>
                <w:rFonts w:hint="eastAsia"/>
                <w:color w:val="000000"/>
                <w:kern w:val="0"/>
                <w:sz w:val="18"/>
                <w:szCs w:val="18"/>
              </w:rPr>
              <w:t>。</w:t>
            </w:r>
          </w:p>
        </w:tc>
      </w:tr>
      <w:tr w14:paraId="473E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9C4D7B2">
            <w:pPr>
              <w:widowControl/>
              <w:spacing w:line="450" w:lineRule="atLeast"/>
              <w:jc w:val="center"/>
              <w:textAlignment w:val="baseline"/>
              <w:rPr>
                <w:rFonts w:hint="eastAsia" w:eastAsia="宋体"/>
                <w:color w:val="000000"/>
                <w:kern w:val="0"/>
                <w:sz w:val="20"/>
                <w:szCs w:val="21"/>
                <w:lang w:eastAsia="zh-CN"/>
              </w:rPr>
            </w:pPr>
            <w:r>
              <w:rPr>
                <w:rFonts w:hint="eastAsia"/>
                <w:color w:val="000000"/>
                <w:kern w:val="0"/>
                <w:sz w:val="20"/>
                <w:szCs w:val="21"/>
                <w:lang w:val="en-US" w:eastAsia="zh-CN"/>
              </w:rPr>
              <w:t>2</w:t>
            </w:r>
          </w:p>
        </w:tc>
        <w:tc>
          <w:tcPr>
            <w:tcW w:w="3507" w:type="dxa"/>
            <w:vAlign w:val="center"/>
          </w:tcPr>
          <w:p w14:paraId="2A201DA5">
            <w:pPr>
              <w:widowControl/>
              <w:textAlignment w:val="baseline"/>
              <w:rPr>
                <w:color w:val="000000" w:themeColor="text1"/>
                <w:kern w:val="0"/>
                <w:sz w:val="18"/>
                <w:szCs w:val="18"/>
                <w:highlight w:val="yellow"/>
                <w14:textFill>
                  <w14:solidFill>
                    <w14:schemeClr w14:val="tx1"/>
                  </w14:solidFill>
                </w14:textFill>
              </w:rPr>
            </w:pPr>
            <w:r>
              <w:rPr>
                <w:rFonts w:hint="eastAsia"/>
                <w:color w:val="000000"/>
                <w:kern w:val="0"/>
                <w:sz w:val="18"/>
                <w:szCs w:val="18"/>
                <w:highlight w:val="none"/>
                <w:lang w:eastAsia="zh-CN"/>
              </w:rPr>
              <w:t>投标方</w:t>
            </w:r>
            <w:r>
              <w:rPr>
                <w:rFonts w:hint="eastAsia"/>
                <w:color w:val="000000"/>
                <w:kern w:val="0"/>
                <w:sz w:val="18"/>
                <w:szCs w:val="18"/>
                <w:highlight w:val="none"/>
              </w:rPr>
              <w:t>应</w:t>
            </w:r>
            <w:r>
              <w:rPr>
                <w:color w:val="000000"/>
                <w:kern w:val="0"/>
                <w:sz w:val="18"/>
                <w:szCs w:val="18"/>
                <w:highlight w:val="none"/>
              </w:rPr>
              <w:t>提供</w:t>
            </w:r>
            <w:r>
              <w:rPr>
                <w:rFonts w:hint="eastAsia"/>
                <w:color w:val="000000"/>
                <w:kern w:val="0"/>
                <w:sz w:val="18"/>
                <w:szCs w:val="18"/>
                <w:highlight w:val="none"/>
              </w:rPr>
              <w:t>《满足流片要求的</w:t>
            </w:r>
            <w:r>
              <w:rPr>
                <w:rFonts w:hint="eastAsia"/>
                <w:color w:val="000000"/>
                <w:kern w:val="0"/>
                <w:sz w:val="18"/>
                <w:szCs w:val="18"/>
                <w:highlight w:val="none"/>
                <w:lang w:eastAsia="zh-CN"/>
              </w:rPr>
              <w:t>红外处理模块</w:t>
            </w:r>
            <w:r>
              <w:rPr>
                <w:rFonts w:hint="eastAsia"/>
                <w:color w:val="000000"/>
                <w:kern w:val="0"/>
                <w:sz w:val="18"/>
                <w:szCs w:val="18"/>
                <w:highlight w:val="none"/>
              </w:rPr>
              <w:t>GDS文件》（电子版）</w:t>
            </w:r>
            <w:r>
              <w:rPr>
                <w:rFonts w:hint="eastAsia"/>
                <w:color w:val="000000"/>
                <w:kern w:val="0"/>
                <w:sz w:val="18"/>
                <w:szCs w:val="18"/>
                <w:highlight w:val="none"/>
                <w:lang w:eastAsia="zh-CN"/>
              </w:rPr>
              <w:t>，</w:t>
            </w:r>
            <w:r>
              <w:rPr>
                <w:color w:val="000000"/>
                <w:kern w:val="0"/>
                <w:sz w:val="18"/>
                <w:szCs w:val="18"/>
                <w:highlight w:val="none"/>
              </w:rPr>
              <w:t>所有功能和指标参数</w:t>
            </w:r>
            <w:r>
              <w:rPr>
                <w:rFonts w:hint="eastAsia"/>
                <w:color w:val="000000"/>
                <w:kern w:val="0"/>
                <w:sz w:val="18"/>
                <w:szCs w:val="18"/>
                <w:highlight w:val="none"/>
              </w:rPr>
              <w:t>（</w:t>
            </w:r>
            <w:r>
              <w:rPr>
                <w:color w:val="000000"/>
                <w:kern w:val="0"/>
                <w:sz w:val="18"/>
                <w:szCs w:val="18"/>
                <w:highlight w:val="none"/>
              </w:rPr>
              <w:t>包括边界极限值</w:t>
            </w:r>
            <w:r>
              <w:rPr>
                <w:rFonts w:hint="eastAsia"/>
                <w:color w:val="000000"/>
                <w:kern w:val="0"/>
                <w:sz w:val="18"/>
                <w:szCs w:val="18"/>
                <w:highlight w:val="none"/>
              </w:rPr>
              <w:t>）</w:t>
            </w:r>
            <w:r>
              <w:rPr>
                <w:color w:val="000000"/>
                <w:kern w:val="0"/>
                <w:sz w:val="18"/>
                <w:szCs w:val="18"/>
                <w:highlight w:val="none"/>
              </w:rPr>
              <w:t>达到采购</w:t>
            </w:r>
            <w:r>
              <w:rPr>
                <w:rFonts w:hint="eastAsia"/>
                <w:color w:val="000000"/>
                <w:kern w:val="0"/>
                <w:sz w:val="18"/>
                <w:szCs w:val="18"/>
                <w:highlight w:val="none"/>
              </w:rPr>
              <w:t>结果合同约定</w:t>
            </w:r>
            <w:r>
              <w:rPr>
                <w:color w:val="000000"/>
                <w:kern w:val="0"/>
                <w:sz w:val="18"/>
                <w:szCs w:val="18"/>
                <w:highlight w:val="none"/>
              </w:rPr>
              <w:t>要求</w:t>
            </w:r>
            <w:r>
              <w:rPr>
                <w:rFonts w:hint="eastAsia"/>
                <w:color w:val="000000"/>
                <w:kern w:val="0"/>
                <w:sz w:val="18"/>
                <w:szCs w:val="18"/>
                <w:highlight w:val="none"/>
              </w:rPr>
              <w:t>。</w:t>
            </w:r>
          </w:p>
        </w:tc>
        <w:tc>
          <w:tcPr>
            <w:tcW w:w="4368" w:type="dxa"/>
            <w:gridSpan w:val="2"/>
            <w:vAlign w:val="center"/>
          </w:tcPr>
          <w:p w14:paraId="39534C34">
            <w:pPr>
              <w:rPr>
                <w:rFonts w:hint="eastAsia" w:hAnsi="宋体" w:eastAsia="宋体"/>
                <w:kern w:val="0"/>
                <w:sz w:val="20"/>
                <w:szCs w:val="21"/>
                <w:highlight w:val="yellow"/>
                <w:lang w:eastAsia="zh-CN"/>
              </w:rPr>
            </w:pPr>
            <w:r>
              <w:rPr>
                <w:rFonts w:hint="eastAsia"/>
                <w:color w:val="000000"/>
                <w:kern w:val="0"/>
                <w:sz w:val="18"/>
                <w:szCs w:val="18"/>
                <w:highlight w:val="none"/>
              </w:rPr>
              <w:t>依据《合同》及其附件（包括《采购需求》《</w:t>
            </w:r>
            <w:r>
              <w:rPr>
                <w:rFonts w:hint="eastAsia"/>
                <w:color w:val="000000"/>
                <w:kern w:val="0"/>
                <w:sz w:val="18"/>
                <w:szCs w:val="18"/>
                <w:highlight w:val="none"/>
                <w:lang w:eastAsia="zh-CN"/>
              </w:rPr>
              <w:t>投标方</w:t>
            </w:r>
            <w:r>
              <w:rPr>
                <w:rFonts w:hint="eastAsia"/>
                <w:color w:val="000000"/>
                <w:kern w:val="0"/>
                <w:sz w:val="18"/>
                <w:szCs w:val="18"/>
                <w:highlight w:val="none"/>
              </w:rPr>
              <w:t>投标（响应）文件》《投标澄清函》《技术协议》等）约定</w:t>
            </w:r>
            <w:r>
              <w:rPr>
                <w:rFonts w:hint="eastAsia"/>
                <w:color w:val="000000"/>
                <w:kern w:val="0"/>
                <w:sz w:val="18"/>
                <w:szCs w:val="18"/>
                <w:highlight w:val="none"/>
                <w:lang w:eastAsia="zh-CN"/>
              </w:rPr>
              <w:t>，</w:t>
            </w:r>
            <w:r>
              <w:rPr>
                <w:rFonts w:hint="eastAsia"/>
                <w:color w:val="000000"/>
                <w:kern w:val="0"/>
                <w:sz w:val="18"/>
                <w:szCs w:val="18"/>
                <w:highlight w:val="none"/>
                <w:lang w:val="en-US" w:eastAsia="zh-CN"/>
              </w:rPr>
              <w:t>提供合格的GDS验证报告</w:t>
            </w:r>
            <w:r>
              <w:rPr>
                <w:rFonts w:hint="eastAsia"/>
                <w:color w:val="000000"/>
                <w:kern w:val="0"/>
                <w:sz w:val="18"/>
                <w:szCs w:val="18"/>
                <w:highlight w:val="none"/>
                <w:lang w:eastAsia="zh-CN"/>
              </w:rPr>
              <w:t>。</w:t>
            </w:r>
          </w:p>
        </w:tc>
      </w:tr>
      <w:tr w14:paraId="1ACE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8BF5DDA">
            <w:pPr>
              <w:widowControl/>
              <w:spacing w:line="450" w:lineRule="atLeast"/>
              <w:jc w:val="center"/>
              <w:textAlignment w:val="baseline"/>
              <w:rPr>
                <w:rFonts w:hint="eastAsia" w:eastAsia="宋体"/>
                <w:color w:val="000000"/>
                <w:kern w:val="0"/>
                <w:sz w:val="20"/>
                <w:szCs w:val="21"/>
                <w:lang w:eastAsia="zh-CN"/>
              </w:rPr>
            </w:pPr>
            <w:r>
              <w:rPr>
                <w:rFonts w:hint="eastAsia"/>
                <w:color w:val="000000"/>
                <w:kern w:val="0"/>
                <w:sz w:val="20"/>
                <w:szCs w:val="21"/>
                <w:lang w:val="en-US" w:eastAsia="zh-CN"/>
              </w:rPr>
              <w:t>3</w:t>
            </w:r>
          </w:p>
        </w:tc>
        <w:tc>
          <w:tcPr>
            <w:tcW w:w="7875" w:type="dxa"/>
            <w:gridSpan w:val="3"/>
            <w:vAlign w:val="center"/>
          </w:tcPr>
          <w:p w14:paraId="714759D6">
            <w:pPr>
              <w:widowControl/>
              <w:textAlignment w:val="baseline"/>
              <w:rPr>
                <w:color w:val="000000"/>
                <w:kern w:val="0"/>
                <w:sz w:val="18"/>
                <w:szCs w:val="18"/>
              </w:rPr>
            </w:pPr>
            <w:r>
              <w:rPr>
                <w:rFonts w:hint="eastAsia"/>
                <w:color w:val="000000"/>
                <w:kern w:val="0"/>
                <w:sz w:val="18"/>
                <w:szCs w:val="18"/>
              </w:rPr>
              <w:t>《满足流片要求的</w:t>
            </w:r>
            <w:r>
              <w:rPr>
                <w:rFonts w:hint="eastAsia"/>
                <w:color w:val="000000"/>
                <w:kern w:val="0"/>
                <w:sz w:val="18"/>
                <w:szCs w:val="18"/>
                <w:lang w:eastAsia="zh-CN"/>
              </w:rPr>
              <w:t>红外处理模块</w:t>
            </w:r>
            <w:r>
              <w:rPr>
                <w:rFonts w:hint="eastAsia"/>
                <w:color w:val="000000"/>
                <w:kern w:val="0"/>
                <w:sz w:val="18"/>
                <w:szCs w:val="18"/>
              </w:rPr>
              <w:t>GDS文件》（电子版）等与验收相关的材料由项目建设单位妥善保管存档。</w:t>
            </w:r>
          </w:p>
        </w:tc>
      </w:tr>
      <w:tr w14:paraId="0B60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270DD5AF">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663E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4D50B77">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03DF989">
            <w:pPr>
              <w:widowControl/>
              <w:textAlignment w:val="baseline"/>
              <w:rPr>
                <w:color w:val="000000"/>
                <w:kern w:val="0"/>
                <w:sz w:val="18"/>
                <w:szCs w:val="18"/>
              </w:rPr>
            </w:pPr>
            <w:r>
              <w:rPr>
                <w:rFonts w:hint="eastAsia"/>
                <w:color w:val="000000"/>
                <w:kern w:val="0"/>
                <w:sz w:val="18"/>
                <w:szCs w:val="18"/>
              </w:rPr>
              <w:t>项目建设单位填写《学校采购服务类项目验收复核申请表》</w:t>
            </w:r>
          </w:p>
        </w:tc>
      </w:tr>
      <w:tr w14:paraId="3616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0988EA8">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73A2EBB">
            <w:pPr>
              <w:widowControl/>
              <w:textAlignment w:val="baseline"/>
              <w:rPr>
                <w:color w:val="000000"/>
                <w:kern w:val="0"/>
                <w:sz w:val="18"/>
                <w:szCs w:val="18"/>
              </w:rPr>
            </w:pPr>
            <w:r>
              <w:rPr>
                <w:rFonts w:hint="eastAsia"/>
                <w:color w:val="000000"/>
                <w:kern w:val="0"/>
                <w:sz w:val="18"/>
                <w:szCs w:val="18"/>
              </w:rPr>
              <w:t>提供《</w:t>
            </w:r>
            <w:r>
              <w:rPr>
                <w:rFonts w:hint="eastAsia"/>
                <w:color w:val="000000"/>
                <w:kern w:val="0"/>
                <w:sz w:val="18"/>
                <w:szCs w:val="18"/>
                <w:lang w:eastAsia="zh-CN"/>
              </w:rPr>
              <w:t>投标方</w:t>
            </w:r>
            <w:r>
              <w:rPr>
                <w:rFonts w:hint="eastAsia"/>
                <w:color w:val="000000"/>
                <w:kern w:val="0"/>
                <w:sz w:val="18"/>
                <w:szCs w:val="18"/>
              </w:rPr>
              <w:t>服务类项目完工报告》</w:t>
            </w:r>
          </w:p>
        </w:tc>
      </w:tr>
      <w:tr w14:paraId="53CD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A268578">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951ED0F">
            <w:pPr>
              <w:widowControl/>
              <w:textAlignment w:val="baseline"/>
              <w:rPr>
                <w:color w:val="000000"/>
                <w:kern w:val="0"/>
                <w:sz w:val="18"/>
                <w:szCs w:val="18"/>
              </w:rPr>
            </w:pPr>
            <w:r>
              <w:rPr>
                <w:rFonts w:hint="eastAsia"/>
                <w:color w:val="000000"/>
                <w:kern w:val="0"/>
                <w:sz w:val="18"/>
                <w:szCs w:val="18"/>
              </w:rPr>
              <w:t>提供《项目建设单位服务类项目完工自验收报告》</w:t>
            </w:r>
          </w:p>
        </w:tc>
      </w:tr>
      <w:tr w14:paraId="2E5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CAD2B04">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200C9EC">
            <w:pPr>
              <w:widowControl/>
              <w:textAlignment w:val="baseline"/>
              <w:rPr>
                <w:color w:val="000000"/>
                <w:kern w:val="0"/>
                <w:sz w:val="18"/>
                <w:szCs w:val="18"/>
              </w:rPr>
            </w:pPr>
            <w:r>
              <w:rPr>
                <w:rFonts w:hint="eastAsia"/>
                <w:color w:val="000000"/>
                <w:kern w:val="0"/>
                <w:sz w:val="18"/>
                <w:szCs w:val="18"/>
              </w:rPr>
              <w:t>学校组织验收专家组现场复核</w:t>
            </w:r>
            <w:r>
              <w:rPr>
                <w:rFonts w:hint="eastAsia"/>
                <w:color w:val="000000"/>
                <w:kern w:val="0"/>
                <w:sz w:val="18"/>
                <w:szCs w:val="18"/>
                <w:lang w:eastAsia="zh-CN"/>
              </w:rPr>
              <w:t>投标方</w:t>
            </w:r>
            <w:r>
              <w:rPr>
                <w:rFonts w:hint="eastAsia"/>
                <w:color w:val="000000"/>
                <w:kern w:val="0"/>
                <w:sz w:val="18"/>
                <w:szCs w:val="18"/>
              </w:rPr>
              <w:t>与项目建设单位服务完工验收完成情况</w:t>
            </w:r>
          </w:p>
        </w:tc>
      </w:tr>
      <w:tr w14:paraId="3626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E8749C3">
            <w:pPr>
              <w:widowControl/>
              <w:textAlignment w:val="baseline"/>
              <w:rPr>
                <w:color w:val="000000"/>
                <w:kern w:val="0"/>
                <w:sz w:val="20"/>
                <w:szCs w:val="21"/>
              </w:rPr>
            </w:pPr>
            <w:r>
              <w:rPr>
                <w:color w:val="000000"/>
                <w:kern w:val="0"/>
                <w:sz w:val="20"/>
                <w:szCs w:val="21"/>
              </w:rPr>
              <w:t>验收时是否需要</w:t>
            </w:r>
            <w:r>
              <w:rPr>
                <w:rFonts w:hint="eastAsia"/>
                <w:color w:val="000000"/>
                <w:kern w:val="0"/>
                <w:sz w:val="20"/>
                <w:szCs w:val="21"/>
                <w:lang w:eastAsia="zh-CN"/>
              </w:rPr>
              <w:t>投标方</w:t>
            </w:r>
            <w:r>
              <w:rPr>
                <w:color w:val="000000"/>
                <w:kern w:val="0"/>
                <w:sz w:val="20"/>
                <w:szCs w:val="21"/>
              </w:rPr>
              <w:t>提供样品</w:t>
            </w:r>
          </w:p>
        </w:tc>
        <w:tc>
          <w:tcPr>
            <w:tcW w:w="2254" w:type="dxa"/>
            <w:vAlign w:val="center"/>
          </w:tcPr>
          <w:p w14:paraId="3AF19B75">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3D950CF6">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3FFD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0174396">
            <w:pPr>
              <w:widowControl/>
              <w:textAlignment w:val="baseline"/>
              <w:rPr>
                <w:color w:val="000000"/>
                <w:kern w:val="0"/>
                <w:sz w:val="20"/>
                <w:szCs w:val="21"/>
              </w:rPr>
            </w:pPr>
            <w:r>
              <w:rPr>
                <w:color w:val="000000"/>
                <w:kern w:val="0"/>
                <w:sz w:val="20"/>
                <w:szCs w:val="21"/>
              </w:rPr>
              <w:t>验收时是否需</w:t>
            </w:r>
            <w:r>
              <w:rPr>
                <w:rFonts w:hint="eastAsia"/>
                <w:color w:val="000000"/>
                <w:kern w:val="0"/>
                <w:sz w:val="20"/>
                <w:szCs w:val="21"/>
                <w:lang w:eastAsia="zh-CN"/>
              </w:rPr>
              <w:t>投标方</w:t>
            </w:r>
            <w:r>
              <w:rPr>
                <w:color w:val="000000"/>
                <w:kern w:val="0"/>
                <w:sz w:val="20"/>
                <w:szCs w:val="21"/>
              </w:rPr>
              <w:t>提供必要的其他设备</w:t>
            </w:r>
          </w:p>
        </w:tc>
        <w:tc>
          <w:tcPr>
            <w:tcW w:w="2254" w:type="dxa"/>
            <w:vAlign w:val="center"/>
          </w:tcPr>
          <w:p w14:paraId="298AEC5F">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5601D036">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420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06385D2">
            <w:pPr>
              <w:widowControl/>
              <w:textAlignment w:val="baseline"/>
              <w:rPr>
                <w:color w:val="000000"/>
                <w:kern w:val="0"/>
                <w:sz w:val="20"/>
                <w:szCs w:val="21"/>
              </w:rPr>
            </w:pPr>
            <w:r>
              <w:rPr>
                <w:color w:val="000000"/>
                <w:kern w:val="0"/>
                <w:sz w:val="20"/>
                <w:szCs w:val="21"/>
              </w:rPr>
              <w:t>除现场验收外，需提供的其他验收要求</w:t>
            </w:r>
          </w:p>
        </w:tc>
      </w:tr>
      <w:tr w14:paraId="0684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49904656">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5B444561">
            <w:pPr>
              <w:widowControl/>
              <w:spacing w:line="450" w:lineRule="atLeast"/>
              <w:textAlignment w:val="baseline"/>
              <w:rPr>
                <w:color w:val="000000"/>
                <w:kern w:val="0"/>
                <w:sz w:val="20"/>
                <w:szCs w:val="21"/>
              </w:rPr>
            </w:pPr>
          </w:p>
        </w:tc>
        <w:tc>
          <w:tcPr>
            <w:tcW w:w="4368" w:type="dxa"/>
            <w:gridSpan w:val="2"/>
            <w:vAlign w:val="center"/>
          </w:tcPr>
          <w:p w14:paraId="074B002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01C00C7">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E64E547">
      <w:pPr>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203D">
    <w:pPr>
      <w:pStyle w:val="7"/>
      <w:jc w:val="center"/>
    </w:pPr>
    <w:r>
      <w:fldChar w:fldCharType="begin"/>
    </w:r>
    <w:r>
      <w:instrText xml:space="preserve">PAGE   \* MERGEFORMAT</w:instrText>
    </w:r>
    <w:r>
      <w:fldChar w:fldCharType="separate"/>
    </w:r>
    <w:r>
      <w:rPr>
        <w:lang w:val="zh-CN"/>
      </w:rPr>
      <w:t>2</w:t>
    </w:r>
    <w:r>
      <w:fldChar w:fldCharType="end"/>
    </w:r>
  </w:p>
  <w:p w14:paraId="684CEB2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E8C37"/>
    <w:multiLevelType w:val="multilevel"/>
    <w:tmpl w:val="CFCE8C3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E1355BE"/>
    <w:multiLevelType w:val="singleLevel"/>
    <w:tmpl w:val="2E1355BE"/>
    <w:lvl w:ilvl="0" w:tentative="0">
      <w:start w:val="1"/>
      <w:numFmt w:val="bullet"/>
      <w:lvlText w:val=""/>
      <w:lvlJc w:val="left"/>
      <w:pPr>
        <w:tabs>
          <w:tab w:val="left" w:pos="420"/>
        </w:tabs>
        <w:ind w:left="840" w:hanging="420"/>
      </w:pPr>
      <w:rPr>
        <w:rFonts w:hint="default" w:ascii="Wingdings" w:hAnsi="Wingdings"/>
      </w:rPr>
    </w:lvl>
  </w:abstractNum>
  <w:abstractNum w:abstractNumId="2">
    <w:nsid w:val="780E8919"/>
    <w:multiLevelType w:val="multilevel"/>
    <w:tmpl w:val="780E8919"/>
    <w:lvl w:ilvl="0" w:tentative="0">
      <w:start w:val="1"/>
      <w:numFmt w:val="decimal"/>
      <w:suff w:val="nothing"/>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A161FC"/>
    <w:rsid w:val="000170BA"/>
    <w:rsid w:val="00017C9A"/>
    <w:rsid w:val="00090056"/>
    <w:rsid w:val="000A209A"/>
    <w:rsid w:val="00105428"/>
    <w:rsid w:val="0012727F"/>
    <w:rsid w:val="00140AF0"/>
    <w:rsid w:val="001507CE"/>
    <w:rsid w:val="00157667"/>
    <w:rsid w:val="001609FC"/>
    <w:rsid w:val="0018461B"/>
    <w:rsid w:val="00186F98"/>
    <w:rsid w:val="001B712C"/>
    <w:rsid w:val="001C0880"/>
    <w:rsid w:val="001C41C3"/>
    <w:rsid w:val="001C7C84"/>
    <w:rsid w:val="00237253"/>
    <w:rsid w:val="00260AA6"/>
    <w:rsid w:val="002815C8"/>
    <w:rsid w:val="002B3A1B"/>
    <w:rsid w:val="003113D4"/>
    <w:rsid w:val="00345D8D"/>
    <w:rsid w:val="00353EC3"/>
    <w:rsid w:val="0036352F"/>
    <w:rsid w:val="003649AF"/>
    <w:rsid w:val="003D7A13"/>
    <w:rsid w:val="00453832"/>
    <w:rsid w:val="004951D7"/>
    <w:rsid w:val="004A43F0"/>
    <w:rsid w:val="004E4B14"/>
    <w:rsid w:val="00501176"/>
    <w:rsid w:val="00510891"/>
    <w:rsid w:val="0053111A"/>
    <w:rsid w:val="00541A14"/>
    <w:rsid w:val="00562C62"/>
    <w:rsid w:val="005633CE"/>
    <w:rsid w:val="00566635"/>
    <w:rsid w:val="00571ADE"/>
    <w:rsid w:val="005853E9"/>
    <w:rsid w:val="0059304A"/>
    <w:rsid w:val="005951EF"/>
    <w:rsid w:val="005C3DA0"/>
    <w:rsid w:val="005F1571"/>
    <w:rsid w:val="005F401F"/>
    <w:rsid w:val="00611202"/>
    <w:rsid w:val="006237BE"/>
    <w:rsid w:val="00636F27"/>
    <w:rsid w:val="00640733"/>
    <w:rsid w:val="00643041"/>
    <w:rsid w:val="006878E9"/>
    <w:rsid w:val="006C2918"/>
    <w:rsid w:val="006C782C"/>
    <w:rsid w:val="00710AA5"/>
    <w:rsid w:val="00715B3F"/>
    <w:rsid w:val="007554BB"/>
    <w:rsid w:val="007839AE"/>
    <w:rsid w:val="00785146"/>
    <w:rsid w:val="007A5DE1"/>
    <w:rsid w:val="007F390F"/>
    <w:rsid w:val="007F4BD9"/>
    <w:rsid w:val="00800E12"/>
    <w:rsid w:val="00801053"/>
    <w:rsid w:val="008153D5"/>
    <w:rsid w:val="00823CA9"/>
    <w:rsid w:val="008403A0"/>
    <w:rsid w:val="0084652E"/>
    <w:rsid w:val="00860346"/>
    <w:rsid w:val="00870113"/>
    <w:rsid w:val="00873F09"/>
    <w:rsid w:val="0089621F"/>
    <w:rsid w:val="008C0BE7"/>
    <w:rsid w:val="008D094B"/>
    <w:rsid w:val="00902581"/>
    <w:rsid w:val="00912013"/>
    <w:rsid w:val="00925E61"/>
    <w:rsid w:val="0099177F"/>
    <w:rsid w:val="00995789"/>
    <w:rsid w:val="009B1816"/>
    <w:rsid w:val="009D3518"/>
    <w:rsid w:val="009F6CAB"/>
    <w:rsid w:val="009F7A2C"/>
    <w:rsid w:val="00A047F0"/>
    <w:rsid w:val="00A161FC"/>
    <w:rsid w:val="00A61746"/>
    <w:rsid w:val="00A7529C"/>
    <w:rsid w:val="00A765E9"/>
    <w:rsid w:val="00A77583"/>
    <w:rsid w:val="00A865ED"/>
    <w:rsid w:val="00AB48E9"/>
    <w:rsid w:val="00AC005D"/>
    <w:rsid w:val="00AC6F95"/>
    <w:rsid w:val="00AE1AFA"/>
    <w:rsid w:val="00AF7468"/>
    <w:rsid w:val="00B151BE"/>
    <w:rsid w:val="00B43698"/>
    <w:rsid w:val="00B4481B"/>
    <w:rsid w:val="00B72BD6"/>
    <w:rsid w:val="00B91989"/>
    <w:rsid w:val="00B94A57"/>
    <w:rsid w:val="00BB469B"/>
    <w:rsid w:val="00BC3D86"/>
    <w:rsid w:val="00BC7870"/>
    <w:rsid w:val="00BE12E8"/>
    <w:rsid w:val="00BE5444"/>
    <w:rsid w:val="00C1098B"/>
    <w:rsid w:val="00C15054"/>
    <w:rsid w:val="00C36A51"/>
    <w:rsid w:val="00C4191F"/>
    <w:rsid w:val="00C63818"/>
    <w:rsid w:val="00C82348"/>
    <w:rsid w:val="00C83389"/>
    <w:rsid w:val="00CD153F"/>
    <w:rsid w:val="00CD2230"/>
    <w:rsid w:val="00D324D9"/>
    <w:rsid w:val="00D41788"/>
    <w:rsid w:val="00D55287"/>
    <w:rsid w:val="00D56E82"/>
    <w:rsid w:val="00D87199"/>
    <w:rsid w:val="00D94396"/>
    <w:rsid w:val="00DB6ED1"/>
    <w:rsid w:val="00DC1928"/>
    <w:rsid w:val="00DF1EA0"/>
    <w:rsid w:val="00DF5062"/>
    <w:rsid w:val="00E0581E"/>
    <w:rsid w:val="00E1130A"/>
    <w:rsid w:val="00E22081"/>
    <w:rsid w:val="00E4264C"/>
    <w:rsid w:val="00E73399"/>
    <w:rsid w:val="00E7573D"/>
    <w:rsid w:val="00E821CF"/>
    <w:rsid w:val="00E85911"/>
    <w:rsid w:val="00E931F1"/>
    <w:rsid w:val="00F072C1"/>
    <w:rsid w:val="00F35137"/>
    <w:rsid w:val="00F57DCD"/>
    <w:rsid w:val="00F954D8"/>
    <w:rsid w:val="00F9789E"/>
    <w:rsid w:val="00FB00E1"/>
    <w:rsid w:val="00FC1111"/>
    <w:rsid w:val="00FC3BB8"/>
    <w:rsid w:val="00FD0636"/>
    <w:rsid w:val="00FE1B41"/>
    <w:rsid w:val="00FF21F2"/>
    <w:rsid w:val="00FF339E"/>
    <w:rsid w:val="00FF47AD"/>
    <w:rsid w:val="00FF698C"/>
    <w:rsid w:val="03247659"/>
    <w:rsid w:val="059A5770"/>
    <w:rsid w:val="090C3A4E"/>
    <w:rsid w:val="0C5624CB"/>
    <w:rsid w:val="0D2E6733"/>
    <w:rsid w:val="14096BB2"/>
    <w:rsid w:val="14754E7C"/>
    <w:rsid w:val="15CC5641"/>
    <w:rsid w:val="185218F4"/>
    <w:rsid w:val="18605721"/>
    <w:rsid w:val="1BC72B84"/>
    <w:rsid w:val="1FBB0969"/>
    <w:rsid w:val="21C435F0"/>
    <w:rsid w:val="2A596727"/>
    <w:rsid w:val="2C32162C"/>
    <w:rsid w:val="2C8630A3"/>
    <w:rsid w:val="30612245"/>
    <w:rsid w:val="322C2218"/>
    <w:rsid w:val="344C6337"/>
    <w:rsid w:val="36867412"/>
    <w:rsid w:val="375C712D"/>
    <w:rsid w:val="377E62CD"/>
    <w:rsid w:val="3A0D43C8"/>
    <w:rsid w:val="3A433484"/>
    <w:rsid w:val="4035555D"/>
    <w:rsid w:val="44AA3C38"/>
    <w:rsid w:val="46D861C1"/>
    <w:rsid w:val="48927B6A"/>
    <w:rsid w:val="48EC4D4F"/>
    <w:rsid w:val="4DC8710B"/>
    <w:rsid w:val="4F703FFA"/>
    <w:rsid w:val="4FAF6015"/>
    <w:rsid w:val="55516A12"/>
    <w:rsid w:val="556D2DC6"/>
    <w:rsid w:val="567B2946"/>
    <w:rsid w:val="597E7408"/>
    <w:rsid w:val="638F3FA8"/>
    <w:rsid w:val="63A612F8"/>
    <w:rsid w:val="641E35A0"/>
    <w:rsid w:val="64DA4701"/>
    <w:rsid w:val="6A606E71"/>
    <w:rsid w:val="6BA8732E"/>
    <w:rsid w:val="6DA5581F"/>
    <w:rsid w:val="6FAD5353"/>
    <w:rsid w:val="7214478E"/>
    <w:rsid w:val="74BF3EF7"/>
    <w:rsid w:val="74DD5DD0"/>
    <w:rsid w:val="759B6333"/>
    <w:rsid w:val="760B708F"/>
    <w:rsid w:val="792E51E6"/>
    <w:rsid w:val="7DB33A33"/>
    <w:rsid w:val="7DE9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26"/>
    <w:qFormat/>
    <w:uiPriority w:val="0"/>
    <w:pPr>
      <w:keepNext/>
      <w:keepLines/>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semiHidden/>
    <w:unhideWhenUsed/>
    <w:qFormat/>
    <w:uiPriority w:val="99"/>
    <w:pPr>
      <w:jc w:val="left"/>
    </w:pPr>
  </w:style>
  <w:style w:type="paragraph" w:styleId="5">
    <w:name w:val="Plain Text"/>
    <w:basedOn w:val="1"/>
    <w:link w:val="16"/>
    <w:qFormat/>
    <w:uiPriority w:val="0"/>
    <w:rPr>
      <w:rFonts w:ascii="宋体" w:hAnsi="Courier New" w:cstheme="minorBidi"/>
      <w:szCs w:val="22"/>
    </w:rPr>
  </w:style>
  <w:style w:type="paragraph" w:styleId="6">
    <w:name w:val="Balloon Text"/>
    <w:basedOn w:val="1"/>
    <w:link w:val="24"/>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link w:val="18"/>
    <w:qFormat/>
    <w:uiPriority w:val="0"/>
    <w:pPr>
      <w:spacing w:before="240" w:after="60"/>
      <w:jc w:val="center"/>
      <w:outlineLvl w:val="0"/>
    </w:pPr>
    <w:rPr>
      <w:rFonts w:ascii="Arial" w:hAnsi="Arial" w:cs="Arial"/>
      <w:b/>
      <w:bCs/>
      <w:sz w:val="32"/>
      <w:szCs w:val="32"/>
    </w:rPr>
  </w:style>
  <w:style w:type="paragraph" w:styleId="11">
    <w:name w:val="annotation subject"/>
    <w:basedOn w:val="4"/>
    <w:next w:val="4"/>
    <w:link w:val="29"/>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纯文本 字符"/>
    <w:link w:val="5"/>
    <w:qFormat/>
    <w:uiPriority w:val="0"/>
    <w:rPr>
      <w:rFonts w:ascii="宋体" w:hAnsi="Courier New" w:eastAsia="宋体"/>
    </w:rPr>
  </w:style>
  <w:style w:type="character" w:customStyle="1" w:styleId="17">
    <w:name w:val="页脚 字符"/>
    <w:link w:val="7"/>
    <w:qFormat/>
    <w:uiPriority w:val="0"/>
    <w:rPr>
      <w:sz w:val="18"/>
    </w:rPr>
  </w:style>
  <w:style w:type="character" w:customStyle="1" w:styleId="18">
    <w:name w:val="标题 字符"/>
    <w:link w:val="10"/>
    <w:qFormat/>
    <w:uiPriority w:val="0"/>
    <w:rPr>
      <w:rFonts w:ascii="Arial" w:hAnsi="Arial" w:eastAsia="宋体" w:cs="Arial"/>
      <w:b/>
      <w:bCs/>
      <w:sz w:val="32"/>
      <w:szCs w:val="32"/>
    </w:rPr>
  </w:style>
  <w:style w:type="character" w:customStyle="1" w:styleId="19">
    <w:name w:val="页脚 Char"/>
    <w:basedOn w:val="14"/>
    <w:semiHidden/>
    <w:qFormat/>
    <w:uiPriority w:val="99"/>
    <w:rPr>
      <w:rFonts w:ascii="Times New Roman" w:hAnsi="Times New Roman" w:eastAsia="宋体" w:cs="Times New Roman"/>
      <w:sz w:val="18"/>
      <w:szCs w:val="18"/>
    </w:rPr>
  </w:style>
  <w:style w:type="character" w:customStyle="1" w:styleId="20">
    <w:name w:val="标题 Char"/>
    <w:basedOn w:val="14"/>
    <w:qFormat/>
    <w:uiPriority w:val="10"/>
    <w:rPr>
      <w:rFonts w:eastAsia="宋体" w:asciiTheme="majorHAnsi" w:hAnsiTheme="majorHAnsi" w:cstheme="majorBidi"/>
      <w:b/>
      <w:bCs/>
      <w:sz w:val="32"/>
      <w:szCs w:val="32"/>
    </w:rPr>
  </w:style>
  <w:style w:type="character" w:customStyle="1" w:styleId="21">
    <w:name w:val="纯文本 Char"/>
    <w:basedOn w:val="14"/>
    <w:semiHidden/>
    <w:qFormat/>
    <w:uiPriority w:val="99"/>
    <w:rPr>
      <w:rFonts w:ascii="宋体" w:hAnsi="Courier New" w:eastAsia="宋体" w:cs="Courier New"/>
      <w:szCs w:val="21"/>
    </w:rPr>
  </w:style>
  <w:style w:type="character" w:customStyle="1" w:styleId="22">
    <w:name w:val="页眉 字符"/>
    <w:basedOn w:val="14"/>
    <w:link w:val="8"/>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4"/>
    <w:link w:val="6"/>
    <w:semiHidden/>
    <w:qFormat/>
    <w:uiPriority w:val="99"/>
    <w:rPr>
      <w:rFonts w:ascii="Times New Roman" w:hAnsi="Times New Roman" w:eastAsia="宋体" w:cs="Times New Roman"/>
      <w:sz w:val="18"/>
      <w:szCs w:val="18"/>
    </w:rPr>
  </w:style>
  <w:style w:type="paragraph" w:customStyle="1" w:styleId="25">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6">
    <w:name w:val="标题 2 字符"/>
    <w:basedOn w:val="14"/>
    <w:link w:val="3"/>
    <w:qFormat/>
    <w:uiPriority w:val="0"/>
    <w:rPr>
      <w:rFonts w:ascii="Arial" w:hAnsi="Arial" w:eastAsia="黑体" w:cs="Times New Roman"/>
      <w:b/>
      <w:bCs/>
      <w:sz w:val="32"/>
      <w:szCs w:val="32"/>
    </w:rPr>
  </w:style>
  <w:style w:type="paragraph" w:customStyle="1" w:styleId="27">
    <w:name w:val="Revision1"/>
    <w:hidden/>
    <w:semiHidden/>
    <w:qFormat/>
    <w:uiPriority w:val="99"/>
    <w:rPr>
      <w:rFonts w:ascii="Times New Roman" w:hAnsi="Times New Roman" w:eastAsia="宋体" w:cs="Times New Roman"/>
      <w:kern w:val="2"/>
      <w:sz w:val="21"/>
      <w:lang w:val="en-US" w:eastAsia="zh-CN" w:bidi="ar-SA"/>
    </w:rPr>
  </w:style>
  <w:style w:type="character" w:customStyle="1" w:styleId="28">
    <w:name w:val="批注文字 字符"/>
    <w:basedOn w:val="14"/>
    <w:link w:val="4"/>
    <w:semiHidden/>
    <w:qFormat/>
    <w:uiPriority w:val="99"/>
    <w:rPr>
      <w:rFonts w:ascii="Times New Roman" w:hAnsi="Times New Roman" w:eastAsia="宋体" w:cs="Times New Roman"/>
      <w:kern w:val="2"/>
      <w:sz w:val="21"/>
    </w:rPr>
  </w:style>
  <w:style w:type="character" w:customStyle="1" w:styleId="29">
    <w:name w:val="批注主题 字符"/>
    <w:basedOn w:val="28"/>
    <w:link w:val="11"/>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hygon.cn</Company>
  <Pages>5</Pages>
  <Words>2795</Words>
  <Characters>3019</Characters>
  <Lines>19</Lines>
  <Paragraphs>5</Paragraphs>
  <TotalTime>6</TotalTime>
  <ScaleCrop>false</ScaleCrop>
  <LinksUpToDate>false</LinksUpToDate>
  <CharactersWithSpaces>3110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Dimple</cp:lastModifiedBy>
  <dcterms:modified xsi:type="dcterms:W3CDTF">2024-09-03T09:04:00Z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227B667BCAD346AABF3FFDD3B79BD3A6_13</vt:lpwstr>
  </property>
</Properties>
</file>