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382BA">
      <w:pPr>
        <w:pStyle w:val="4"/>
        <w:rPr>
          <w:rFonts w:ascii="宋体" w:hAnsi="宋体"/>
          <w:sz w:val="36"/>
        </w:rPr>
      </w:pPr>
      <w:bookmarkStart w:id="0" w:name="_Toc38367762"/>
      <w:r>
        <w:rPr>
          <w:rFonts w:hint="eastAsia" w:ascii="宋体" w:hAnsi="宋体"/>
          <w:sz w:val="36"/>
        </w:rPr>
        <w:t>【流变仪】</w:t>
      </w:r>
      <w:r>
        <w:rPr>
          <w:rFonts w:ascii="宋体" w:hAnsi="宋体"/>
          <w:sz w:val="36"/>
        </w:rPr>
        <w:t>采购需求</w:t>
      </w:r>
    </w:p>
    <w:p w14:paraId="715AF047">
      <w:pPr>
        <w:autoSpaceDE w:val="0"/>
        <w:autoSpaceDN w:val="0"/>
        <w:adjustRightInd w:val="0"/>
        <w:spacing w:before="50" w:line="360" w:lineRule="auto"/>
        <w:ind w:firstLine="560" w:firstLineChars="200"/>
        <w:jc w:val="center"/>
        <w:rPr>
          <w:rFonts w:hAnsi="宋体"/>
          <w:color w:val="FF0000"/>
          <w:sz w:val="28"/>
          <w:szCs w:val="28"/>
        </w:rPr>
      </w:pPr>
    </w:p>
    <w:p w14:paraId="44092BB8">
      <w:pPr>
        <w:tabs>
          <w:tab w:val="left" w:pos="900"/>
        </w:tabs>
        <w:spacing w:before="156" w:beforeLines="50" w:line="360" w:lineRule="auto"/>
        <w:rPr>
          <w:b/>
          <w:szCs w:val="21"/>
        </w:rPr>
      </w:pPr>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5063A2AC">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2F35FB6D">
      <w:pPr>
        <w:autoSpaceDE w:val="0"/>
        <w:autoSpaceDN w:val="0"/>
        <w:adjustRightInd w:val="0"/>
        <w:spacing w:before="50" w:line="360" w:lineRule="auto"/>
        <w:ind w:firstLine="420" w:firstLineChars="200"/>
        <w:rPr>
          <w:rFonts w:ascii="宋体" w:hAnsi="宋体"/>
          <w:szCs w:val="21"/>
        </w:rPr>
      </w:pPr>
      <w:r>
        <w:rPr>
          <w:rFonts w:hint="eastAsia" w:ascii="宋体" w:hAnsi="宋体"/>
          <w:szCs w:val="21"/>
        </w:rPr>
        <w:t>本项目采购流变仪1套，用于测定聚合物熔体、聚合物溶液、悬浮液、乳液、涂料、油墨和食品等材料的流变性质研究，要求具有研究从低黏度流体到高强度固体样品的流动和变形特性功能。它采用对样品施加强制稳态速率载荷、稳态应力载荷、动态正弦周期应变载荷或动态正弦周期应力载荷的方式，观测样品对所施加载荷的响应数据；通过测量剪切速率、剪切应力、振荡频率、应力应变振幅等流变数据，计算样品的黏度、储能模量、损耗模量、Tanδ等流变学参数。</w:t>
      </w:r>
    </w:p>
    <w:p w14:paraId="4204AA6E">
      <w:pPr>
        <w:tabs>
          <w:tab w:val="left" w:pos="900"/>
        </w:tabs>
        <w:spacing w:before="156" w:beforeLines="50" w:line="360" w:lineRule="auto"/>
        <w:rPr>
          <w:b/>
          <w:szCs w:val="21"/>
        </w:rPr>
      </w:pPr>
      <w:r>
        <w:rPr>
          <w:rFonts w:hAnsi="宋体"/>
          <w:b/>
          <w:szCs w:val="21"/>
        </w:rPr>
        <w:t>（二）为落实政府采购政策需满足的要求</w:t>
      </w:r>
    </w:p>
    <w:p w14:paraId="7FF324A8">
      <w:pPr>
        <w:tabs>
          <w:tab w:val="left" w:pos="900"/>
        </w:tabs>
        <w:spacing w:line="360" w:lineRule="auto"/>
        <w:ind w:left="420"/>
        <w:rPr>
          <w:rFonts w:hAnsi="宋体"/>
          <w:szCs w:val="21"/>
        </w:rPr>
      </w:pPr>
      <w:r>
        <w:rPr>
          <w:rFonts w:hint="eastAsia" w:hAnsi="宋体"/>
        </w:rPr>
        <w:t>1</w:t>
      </w:r>
      <w:r>
        <w:rPr>
          <w:rFonts w:hAnsi="宋体"/>
        </w:rPr>
        <w:t>.根据《政府采购促进中小企业发展管理办法》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rPr>
        <w:t>的，投标人应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rPr>
        <w:t>。投标人应对提交的中小企业声明函的真实性负责，提交的中小企业声明函不真实的，应承担相应的法律责任</w:t>
      </w:r>
      <w:r>
        <w:rPr>
          <w:rFonts w:hAnsi="宋体"/>
          <w:szCs w:val="21"/>
        </w:rPr>
        <w:t>。</w:t>
      </w:r>
    </w:p>
    <w:p w14:paraId="37A0D3BD">
      <w:pPr>
        <w:tabs>
          <w:tab w:val="left" w:pos="900"/>
        </w:tabs>
        <w:spacing w:line="360" w:lineRule="auto"/>
        <w:ind w:left="420"/>
        <w:rPr>
          <w:rFonts w:hAnsi="宋体"/>
          <w:color w:val="FF0000"/>
        </w:rPr>
      </w:pPr>
      <w:r>
        <w:rPr>
          <w:rFonts w:hint="eastAsia" w:hAnsi="宋体"/>
        </w:rPr>
        <w:t>本项目采购标的对应的《中小企业划型标准规定》所属行业为：</w:t>
      </w:r>
      <w:r>
        <w:rPr>
          <w:rFonts w:hint="eastAsia" w:hAnsi="宋体"/>
          <w:u w:val="single"/>
        </w:rPr>
        <w:t xml:space="preserve"> </w:t>
      </w:r>
      <w:r>
        <w:rPr>
          <w:rFonts w:hAnsi="宋体"/>
          <w:u w:val="single"/>
        </w:rPr>
        <w:t xml:space="preserve"> </w:t>
      </w:r>
      <w:r>
        <w:rPr>
          <w:rFonts w:hint="eastAsia" w:hAnsi="宋体"/>
          <w:u w:val="single"/>
        </w:rPr>
        <w:t>工业</w:t>
      </w:r>
      <w:r>
        <w:rPr>
          <w:rFonts w:hAnsi="宋体"/>
          <w:u w:val="single"/>
        </w:rPr>
        <w:t xml:space="preserve">     </w:t>
      </w:r>
      <w:r>
        <w:rPr>
          <w:rFonts w:hint="eastAsia" w:hAnsi="宋体"/>
        </w:rPr>
        <w:t>。</w:t>
      </w:r>
    </w:p>
    <w:p w14:paraId="5821FF50">
      <w:pPr>
        <w:tabs>
          <w:tab w:val="left" w:pos="900"/>
        </w:tabs>
        <w:spacing w:line="360" w:lineRule="auto"/>
        <w:ind w:left="420"/>
        <w:rPr>
          <w:rFonts w:ascii="宋体" w:hAnsi="宋体" w:cs="宋体"/>
          <w:b/>
          <w:color w:val="000000"/>
          <w:kern w:val="0"/>
          <w:sz w:val="20"/>
          <w:szCs w:val="21"/>
        </w:rPr>
      </w:pPr>
      <w:r>
        <w:rPr>
          <w:rFonts w:hint="eastAsia" w:hAnsi="宋体"/>
        </w:rPr>
        <w:t>2</w:t>
      </w:r>
      <w:r>
        <w:rPr>
          <w:rFonts w:hAnsi="宋体"/>
        </w:rPr>
        <w:t>.</w:t>
      </w:r>
      <w:r>
        <w:rPr>
          <w:rFonts w:hint="eastAsia" w:ascii="宋体" w:hAnsi="宋体" w:cs="宋体"/>
          <w:color w:val="000000"/>
          <w:kern w:val="0"/>
          <w:sz w:val="20"/>
          <w:szCs w:val="21"/>
        </w:rPr>
        <w:t xml:space="preserve"> </w:t>
      </w:r>
      <w:r>
        <w:rPr>
          <w:rFonts w:hint="eastAsia" w:ascii="宋体" w:hAnsi="宋体" w:cs="宋体"/>
          <w:b/>
          <w:color w:val="000000"/>
          <w:kern w:val="0"/>
          <w:sz w:val="20"/>
          <w:szCs w:val="21"/>
        </w:rPr>
        <w:t>☑ 本采购项目允许进口产品参加。</w:t>
      </w:r>
    </w:p>
    <w:p w14:paraId="299D5DF2">
      <w:pPr>
        <w:tabs>
          <w:tab w:val="left" w:pos="900"/>
        </w:tabs>
        <w:spacing w:line="360" w:lineRule="auto"/>
        <w:ind w:left="420" w:firstLine="201" w:firstLineChars="100"/>
        <w:rPr>
          <w:rFonts w:ascii="宋体" w:hAnsi="宋体" w:cs="宋体"/>
          <w:b/>
          <w:color w:val="000000"/>
          <w:kern w:val="0"/>
          <w:sz w:val="20"/>
          <w:szCs w:val="21"/>
        </w:rPr>
      </w:pPr>
      <w:r>
        <w:rPr>
          <w:rFonts w:hint="eastAsia" w:ascii="宋体" w:hAnsi="宋体" w:cs="宋体"/>
          <w:b/>
          <w:color w:val="000000"/>
          <w:kern w:val="0"/>
          <w:sz w:val="20"/>
          <w:szCs w:val="21"/>
        </w:rPr>
        <w:t>（说明：请项目单位根据采购实际情况在“□”中打勾（</w:t>
      </w:r>
      <w:r>
        <w:rPr>
          <w:rFonts w:hint="eastAsia" w:ascii="宋体" w:hAnsi="宋体" w:cs="宋体"/>
          <w:b/>
          <w:color w:val="000000"/>
          <w:kern w:val="0"/>
          <w:sz w:val="24"/>
        </w:rPr>
        <w:sym w:font="Wingdings 2" w:char="F052"/>
      </w:r>
      <w:r>
        <w:rPr>
          <w:rFonts w:hint="eastAsia" w:ascii="宋体" w:hAnsi="宋体" w:cs="宋体"/>
          <w:b/>
          <w:color w:val="000000"/>
          <w:kern w:val="0"/>
          <w:sz w:val="24"/>
        </w:rPr>
        <w:t>）</w:t>
      </w:r>
      <w:r>
        <w:rPr>
          <w:rFonts w:hint="eastAsia" w:ascii="宋体" w:hAnsi="宋体" w:cs="宋体"/>
          <w:b/>
          <w:color w:val="000000"/>
          <w:kern w:val="0"/>
          <w:sz w:val="20"/>
          <w:szCs w:val="21"/>
        </w:rPr>
        <w:t>。未进行勾选的，视为只接受本国产品参加）</w:t>
      </w:r>
    </w:p>
    <w:p w14:paraId="46380FE1">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45F00B15">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CCA5DDD">
      <w:pPr>
        <w:tabs>
          <w:tab w:val="left" w:pos="900"/>
        </w:tabs>
        <w:spacing w:before="156" w:beforeLines="50" w:line="360" w:lineRule="auto"/>
        <w:rPr>
          <w:rFonts w:hAnsi="宋体"/>
          <w:b/>
          <w:szCs w:val="21"/>
        </w:rPr>
      </w:pPr>
      <w:r>
        <w:rPr>
          <w:rFonts w:hint="eastAsia" w:hAnsi="宋体"/>
          <w:b/>
          <w:szCs w:val="21"/>
        </w:rPr>
        <w:t>三、采购标的概况</w:t>
      </w:r>
    </w:p>
    <w:p w14:paraId="35157E57">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流变仪</w:t>
      </w:r>
      <w:r>
        <w:rPr>
          <w:rFonts w:ascii="宋体" w:hAnsi="宋体"/>
          <w:szCs w:val="21"/>
          <w:u w:val="single"/>
        </w:rPr>
        <w:t xml:space="preserve">        </w:t>
      </w:r>
      <w:r>
        <w:rPr>
          <w:rFonts w:hAnsi="宋体"/>
          <w:szCs w:val="21"/>
        </w:rPr>
        <w:t xml:space="preserve">   </w:t>
      </w:r>
    </w:p>
    <w:p w14:paraId="05E33DD2">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1套</w:t>
      </w:r>
      <w:r>
        <w:rPr>
          <w:rFonts w:hAnsi="宋体"/>
          <w:szCs w:val="21"/>
          <w:u w:val="single"/>
        </w:rPr>
        <w:t xml:space="preserve">     </w:t>
      </w:r>
    </w:p>
    <w:p w14:paraId="4CE29A84">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int="eastAsia" w:hAnsi="宋体"/>
          <w:szCs w:val="21"/>
          <w:u w:val="single"/>
        </w:rPr>
        <w:t>70万</w:t>
      </w:r>
      <w:r>
        <w:rPr>
          <w:rFonts w:hAnsi="宋体"/>
          <w:szCs w:val="21"/>
          <w:u w:val="single"/>
        </w:rPr>
        <w:t xml:space="preserve">     </w:t>
      </w:r>
      <w:r>
        <w:rPr>
          <w:rFonts w:hAnsi="宋体"/>
          <w:szCs w:val="21"/>
        </w:rPr>
        <w:t xml:space="preserve"> </w:t>
      </w:r>
      <w:r>
        <w:rPr>
          <w:rFonts w:hint="eastAsia" w:hAnsi="宋体"/>
          <w:szCs w:val="21"/>
        </w:rPr>
        <w:t>元。</w:t>
      </w:r>
    </w:p>
    <w:p w14:paraId="7225DD03">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90</w:t>
      </w:r>
      <w:r>
        <w:rPr>
          <w:rFonts w:hAnsi="宋体"/>
          <w:u w:val="single"/>
        </w:rPr>
        <w:t xml:space="preserve">    </w:t>
      </w:r>
      <w:r>
        <w:rPr>
          <w:rFonts w:hint="eastAsia" w:hAnsi="宋体"/>
        </w:rPr>
        <w:t>天内。</w:t>
      </w:r>
    </w:p>
    <w:p w14:paraId="619C4FCD">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Ansi="宋体"/>
          <w:szCs w:val="21"/>
          <w:u w:val="single"/>
        </w:rPr>
        <w:t xml:space="preserve">   </w:t>
      </w:r>
      <w:r>
        <w:rPr>
          <w:rFonts w:hint="eastAsia" w:hAnsi="宋体"/>
          <w:szCs w:val="21"/>
          <w:u w:val="single"/>
        </w:rPr>
        <w:t>创新港18号楼辅楼分析测试中心</w:t>
      </w:r>
      <w:r>
        <w:rPr>
          <w:rFonts w:hAnsi="宋体"/>
          <w:szCs w:val="21"/>
          <w:u w:val="single"/>
        </w:rPr>
        <w:t xml:space="preserve">                </w:t>
      </w:r>
      <w:r>
        <w:rPr>
          <w:rFonts w:hint="eastAsia" w:hAnsi="宋体"/>
          <w:szCs w:val="21"/>
        </w:rPr>
        <w:t>。</w:t>
      </w:r>
    </w:p>
    <w:p w14:paraId="015EEC4D">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w:t>
      </w:r>
      <w:r>
        <w:rPr>
          <w:rFonts w:hint="eastAsia" w:ascii="宋体" w:hAnsi="宋体" w:cs="宋体"/>
          <w:szCs w:val="21"/>
          <w:u w:val="single"/>
          <w:lang w:bidi="ar"/>
        </w:rPr>
        <w:t>合同签订后，开具100%信用证，见开箱单解付90%，验收合格后付余款。</w:t>
      </w:r>
    </w:p>
    <w:p w14:paraId="70E4B391">
      <w:pPr>
        <w:numPr>
          <w:ilvl w:val="0"/>
          <w:numId w:val="1"/>
        </w:numPr>
        <w:tabs>
          <w:tab w:val="left" w:pos="900"/>
        </w:tabs>
        <w:spacing w:before="156" w:beforeLines="50" w:line="360" w:lineRule="auto"/>
        <w:rPr>
          <w:rFonts w:hAnsi="宋体"/>
          <w:b/>
          <w:szCs w:val="21"/>
        </w:rPr>
      </w:pPr>
      <w:r>
        <w:rPr>
          <w:rFonts w:hint="eastAsia" w:hAnsi="宋体"/>
          <w:b/>
          <w:szCs w:val="21"/>
        </w:rPr>
        <w:t>采购标的需满足的质量、安全、技术规格、物理特性等要求：</w:t>
      </w:r>
    </w:p>
    <w:p w14:paraId="6F8BF755">
      <w:pPr>
        <w:numPr>
          <w:ilvl w:val="0"/>
          <w:numId w:val="2"/>
        </w:numPr>
        <w:tabs>
          <w:tab w:val="left" w:pos="900"/>
        </w:tabs>
        <w:spacing w:before="156" w:beforeLines="50" w:line="360" w:lineRule="auto"/>
        <w:rPr>
          <w:rFonts w:hAnsi="宋体"/>
          <w:b/>
          <w:szCs w:val="21"/>
        </w:rPr>
      </w:pPr>
      <w:r>
        <w:rPr>
          <w:rFonts w:hint="eastAsia" w:hAnsi="宋体"/>
          <w:b/>
          <w:szCs w:val="21"/>
        </w:rPr>
        <w:t>主要功能要求：</w:t>
      </w:r>
    </w:p>
    <w:p w14:paraId="46EA0A3E">
      <w:pPr>
        <w:tabs>
          <w:tab w:val="left" w:pos="900"/>
        </w:tabs>
        <w:spacing w:before="156" w:beforeLines="50" w:line="360" w:lineRule="auto"/>
        <w:rPr>
          <w:rFonts w:hAnsi="宋体"/>
          <w:bCs/>
          <w:szCs w:val="21"/>
        </w:rPr>
      </w:pPr>
      <w:r>
        <w:rPr>
          <w:rFonts w:hint="eastAsia" w:hAnsi="宋体"/>
          <w:bCs/>
          <w:szCs w:val="21"/>
        </w:rPr>
        <w:t>可实现但不限于以下流变特性测试:</w:t>
      </w:r>
    </w:p>
    <w:p w14:paraId="57CF166C">
      <w:pPr>
        <w:tabs>
          <w:tab w:val="left" w:pos="900"/>
        </w:tabs>
        <w:spacing w:before="156" w:beforeLines="50" w:line="360" w:lineRule="auto"/>
        <w:rPr>
          <w:rFonts w:hAnsi="宋体"/>
          <w:bCs/>
          <w:szCs w:val="21"/>
        </w:rPr>
      </w:pPr>
      <w:r>
        <w:rPr>
          <w:rFonts w:hint="eastAsia" w:hAnsi="宋体"/>
          <w:bCs/>
          <w:szCs w:val="21"/>
        </w:rPr>
        <w:t>1.稳态剪切测试，如剪切粘度、</w:t>
      </w:r>
      <w:r>
        <w:rPr>
          <w:rFonts w:hint="eastAsia" w:hAnsi="宋体"/>
          <w:bCs/>
          <w:szCs w:val="21"/>
          <w:lang w:eastAsia="zh-CN"/>
        </w:rPr>
        <w:t>法向应力差</w:t>
      </w:r>
      <w:r>
        <w:rPr>
          <w:rFonts w:hint="eastAsia" w:hAnsi="宋体"/>
          <w:bCs/>
          <w:szCs w:val="21"/>
        </w:rPr>
        <w:t>；</w:t>
      </w:r>
    </w:p>
    <w:p w14:paraId="6567E8A0">
      <w:pPr>
        <w:tabs>
          <w:tab w:val="left" w:pos="900"/>
        </w:tabs>
        <w:spacing w:before="156" w:beforeLines="50" w:line="360" w:lineRule="auto"/>
        <w:rPr>
          <w:rFonts w:hAnsi="宋体"/>
          <w:bCs/>
          <w:szCs w:val="21"/>
        </w:rPr>
      </w:pPr>
      <w:r>
        <w:rPr>
          <w:rFonts w:hint="eastAsia" w:hAnsi="宋体"/>
          <w:bCs/>
          <w:szCs w:val="21"/>
        </w:rPr>
        <w:t>2.动态振荡测试，如储能模量、损耗模量，复数粘度；</w:t>
      </w:r>
    </w:p>
    <w:p w14:paraId="2A683729">
      <w:pPr>
        <w:tabs>
          <w:tab w:val="left" w:pos="900"/>
        </w:tabs>
        <w:spacing w:before="156" w:beforeLines="50" w:line="360" w:lineRule="auto"/>
        <w:rPr>
          <w:rFonts w:hAnsi="宋体"/>
          <w:bCs/>
          <w:szCs w:val="21"/>
        </w:rPr>
      </w:pPr>
      <w:r>
        <w:rPr>
          <w:rFonts w:hint="eastAsia" w:hAnsi="宋体"/>
          <w:bCs/>
          <w:szCs w:val="21"/>
        </w:rPr>
        <w:t>3.瞬态测试，如蠕变-恢复测试；</w:t>
      </w:r>
    </w:p>
    <w:p w14:paraId="5544FB87">
      <w:pPr>
        <w:tabs>
          <w:tab w:val="left" w:pos="900"/>
        </w:tabs>
        <w:spacing w:before="156" w:beforeLines="50" w:line="360" w:lineRule="auto"/>
        <w:rPr>
          <w:rFonts w:hAnsi="宋体"/>
          <w:bCs/>
          <w:szCs w:val="21"/>
        </w:rPr>
      </w:pPr>
      <w:r>
        <w:rPr>
          <w:rFonts w:hint="eastAsia" w:hAnsi="宋体"/>
          <w:bCs/>
          <w:szCs w:val="21"/>
        </w:rPr>
        <w:t>4.屈服应力测试；</w:t>
      </w:r>
      <w:bookmarkStart w:id="1" w:name="_GoBack"/>
      <w:bookmarkEnd w:id="1"/>
    </w:p>
    <w:p w14:paraId="3D9F74D2">
      <w:pPr>
        <w:tabs>
          <w:tab w:val="left" w:pos="900"/>
        </w:tabs>
        <w:spacing w:before="156" w:beforeLines="50" w:line="360" w:lineRule="auto"/>
        <w:rPr>
          <w:rFonts w:hAnsi="宋体"/>
          <w:bCs/>
          <w:szCs w:val="21"/>
        </w:rPr>
      </w:pPr>
      <w:r>
        <w:rPr>
          <w:rFonts w:hint="eastAsia" w:hAnsi="宋体"/>
          <w:bCs/>
          <w:szCs w:val="21"/>
        </w:rPr>
        <w:t>5.触变性/反触变性分析，测量材料粘度随时间或剪切历史的可逆变化；</w:t>
      </w:r>
    </w:p>
    <w:p w14:paraId="730CDA2C">
      <w:pPr>
        <w:tabs>
          <w:tab w:val="left" w:pos="900"/>
        </w:tabs>
        <w:spacing w:before="156" w:beforeLines="50" w:line="360" w:lineRule="auto"/>
        <w:rPr>
          <w:rFonts w:hAnsi="宋体"/>
          <w:bCs/>
          <w:szCs w:val="21"/>
        </w:rPr>
      </w:pPr>
      <w:r>
        <w:rPr>
          <w:rFonts w:hint="eastAsia" w:hAnsi="宋体"/>
          <w:bCs/>
          <w:szCs w:val="21"/>
        </w:rPr>
        <w:t>6.温度依赖性研究，如熔融/固化过程，玻璃化转变温度。</w:t>
      </w:r>
    </w:p>
    <w:p w14:paraId="45541C69">
      <w:pPr>
        <w:tabs>
          <w:tab w:val="left" w:pos="900"/>
        </w:tabs>
        <w:spacing w:before="156" w:beforeLines="50" w:line="360" w:lineRule="auto"/>
        <w:rPr>
          <w:rFonts w:hAnsi="宋体"/>
          <w:b/>
          <w:szCs w:val="21"/>
        </w:rPr>
      </w:pPr>
      <w:r>
        <w:rPr>
          <w:rFonts w:hint="eastAsia" w:hAnsi="宋体"/>
          <w:b/>
          <w:szCs w:val="21"/>
        </w:rPr>
        <w:t>（二）硬件及主要技术参数要求，加*项不作废标处理：</w:t>
      </w:r>
    </w:p>
    <w:p w14:paraId="082C4A00">
      <w:pPr>
        <w:spacing w:before="156" w:beforeLines="50" w:line="360" w:lineRule="auto"/>
        <w:rPr>
          <w:rFonts w:ascii="宋体" w:hAnsi="宋体"/>
          <w:szCs w:val="21"/>
        </w:rPr>
      </w:pPr>
      <w:r>
        <w:rPr>
          <w:rFonts w:hint="eastAsia" w:ascii="宋体" w:hAnsi="宋体"/>
          <w:szCs w:val="21"/>
        </w:rPr>
        <w:t>*1.马达控制：</w:t>
      </w:r>
      <w:r>
        <w:rPr>
          <w:b/>
          <w:color w:val="000000"/>
        </w:rPr>
        <w:t>直接控制剪切应变、剪切速率和剪切应力。可实现静态、动态和瞬态加载模式</w:t>
      </w:r>
      <w:r>
        <w:rPr>
          <w:rFonts w:hint="eastAsia" w:ascii="宋体" w:hAnsi="宋体"/>
          <w:szCs w:val="21"/>
        </w:rPr>
        <w:t>，拖杯马达或直流马达；若为拖杯马达，马达惯量≤25μN.m.s</w:t>
      </w:r>
      <w:r>
        <w:rPr>
          <w:rFonts w:hint="eastAsia" w:ascii="宋体" w:hAnsi="宋体"/>
          <w:szCs w:val="21"/>
          <w:vertAlign w:val="superscript"/>
        </w:rPr>
        <w:t>2</w:t>
      </w:r>
      <w:r>
        <w:rPr>
          <w:rFonts w:hint="eastAsia" w:ascii="宋体" w:hAnsi="宋体"/>
          <w:szCs w:val="21"/>
        </w:rPr>
        <w:t xml:space="preserve"> ；  </w:t>
      </w:r>
    </w:p>
    <w:p w14:paraId="096500C7">
      <w:pPr>
        <w:numPr>
          <w:ilvl w:val="0"/>
          <w:numId w:val="3"/>
        </w:numPr>
        <w:spacing w:before="156" w:beforeLines="50" w:line="360" w:lineRule="auto"/>
        <w:rPr>
          <w:rFonts w:ascii="宋体" w:hAnsi="宋体"/>
          <w:szCs w:val="21"/>
        </w:rPr>
      </w:pPr>
      <w:r>
        <w:rPr>
          <w:rFonts w:hint="eastAsia" w:ascii="宋体" w:hAnsi="宋体"/>
          <w:szCs w:val="21"/>
        </w:rPr>
        <w:t>轴承：空气轴承或悬浮轴承；</w:t>
      </w:r>
    </w:p>
    <w:p w14:paraId="42B855F1">
      <w:pPr>
        <w:numPr>
          <w:ilvl w:val="0"/>
          <w:numId w:val="3"/>
        </w:numPr>
        <w:spacing w:before="156" w:beforeLines="50" w:line="360" w:lineRule="auto"/>
        <w:rPr>
          <w:rFonts w:ascii="宋体" w:hAnsi="宋体"/>
          <w:szCs w:val="21"/>
        </w:rPr>
      </w:pPr>
      <w:r>
        <w:rPr>
          <w:rFonts w:hint="eastAsia" w:ascii="宋体" w:hAnsi="宋体"/>
          <w:szCs w:val="21"/>
        </w:rPr>
        <w:t>转子材质：陶瓷或不锈钢；</w:t>
      </w:r>
    </w:p>
    <w:p w14:paraId="000D0CA6">
      <w:pPr>
        <w:numPr>
          <w:ilvl w:val="0"/>
          <w:numId w:val="3"/>
        </w:numPr>
        <w:spacing w:before="156" w:beforeLines="50" w:line="360" w:lineRule="auto"/>
        <w:rPr>
          <w:rFonts w:ascii="宋体" w:hAnsi="宋体"/>
          <w:szCs w:val="21"/>
        </w:rPr>
      </w:pPr>
      <w:r>
        <w:rPr>
          <w:rFonts w:hint="eastAsia" w:ascii="宋体" w:hAnsi="宋体"/>
          <w:szCs w:val="21"/>
        </w:rPr>
        <w:t>扭矩范围：2nNm - 200 mNm；扭矩分辨率：≤0.1 nNm；</w:t>
      </w:r>
    </w:p>
    <w:p w14:paraId="2262F29C">
      <w:pPr>
        <w:spacing w:before="156" w:beforeLines="50" w:line="360" w:lineRule="auto"/>
        <w:rPr>
          <w:rFonts w:ascii="宋体" w:hAnsi="宋体"/>
          <w:szCs w:val="21"/>
        </w:rPr>
      </w:pPr>
      <w:r>
        <w:rPr>
          <w:rFonts w:hint="eastAsia" w:ascii="宋体" w:hAnsi="宋体"/>
          <w:szCs w:val="21"/>
        </w:rPr>
        <w:t>*5.最大角速度：≥300 rad/s</w:t>
      </w:r>
    </w:p>
    <w:p w14:paraId="05DB6528">
      <w:pPr>
        <w:spacing w:before="156" w:beforeLines="50" w:line="360" w:lineRule="auto"/>
        <w:rPr>
          <w:rFonts w:ascii="宋体" w:hAnsi="宋体"/>
          <w:szCs w:val="21"/>
        </w:rPr>
      </w:pPr>
      <w:r>
        <w:rPr>
          <w:rFonts w:hint="eastAsia" w:ascii="宋体" w:hAnsi="宋体"/>
          <w:szCs w:val="21"/>
        </w:rPr>
        <w:t>6.实测振荡频率：优于 0.001 Hz - 100 Hz</w:t>
      </w:r>
    </w:p>
    <w:p w14:paraId="5FDB8FF7">
      <w:pPr>
        <w:spacing w:before="156" w:beforeLines="50" w:line="360" w:lineRule="auto"/>
        <w:rPr>
          <w:rFonts w:ascii="宋体" w:hAnsi="宋体"/>
          <w:szCs w:val="21"/>
        </w:rPr>
      </w:pPr>
      <w:r>
        <w:rPr>
          <w:rFonts w:hint="eastAsia" w:ascii="宋体" w:hAnsi="宋体"/>
          <w:szCs w:val="21"/>
        </w:rPr>
        <w:t>*7.应变响应时间 （达到设定值99%）：≤30ms；速率响应时间 （达到设定值99%）：≤10ms</w:t>
      </w:r>
    </w:p>
    <w:p w14:paraId="0819C0C7">
      <w:pPr>
        <w:spacing w:before="156" w:beforeLines="50" w:line="360" w:lineRule="auto"/>
        <w:rPr>
          <w:rFonts w:ascii="宋体" w:hAnsi="宋体"/>
          <w:szCs w:val="21"/>
        </w:rPr>
      </w:pPr>
      <w:r>
        <w:rPr>
          <w:rFonts w:hint="eastAsia" w:ascii="宋体" w:hAnsi="宋体"/>
          <w:szCs w:val="21"/>
        </w:rPr>
        <w:t>8.法向应力范围：优于0.01N － 50N；法向力分辨率：</w:t>
      </w:r>
      <w:r>
        <w:rPr>
          <w:rFonts w:ascii="Times New Roman" w:hAnsi="Times New Roman"/>
          <w:szCs w:val="21"/>
          <w:lang w:bidi="ar"/>
        </w:rPr>
        <w:t>≤</w:t>
      </w:r>
      <w:r>
        <w:rPr>
          <w:rFonts w:hint="eastAsia" w:ascii="宋体" w:hAnsi="宋体"/>
          <w:szCs w:val="21"/>
        </w:rPr>
        <w:t>0.001N</w:t>
      </w:r>
    </w:p>
    <w:p w14:paraId="79C01408">
      <w:pPr>
        <w:spacing w:before="156" w:beforeLines="50" w:line="360" w:lineRule="auto"/>
        <w:rPr>
          <w:rFonts w:ascii="宋体" w:hAnsi="宋体"/>
          <w:szCs w:val="21"/>
        </w:rPr>
      </w:pPr>
      <w:r>
        <w:rPr>
          <w:rFonts w:hint="eastAsia" w:ascii="宋体" w:hAnsi="宋体"/>
          <w:szCs w:val="21"/>
        </w:rPr>
        <w:t>*9.温控单元可实现最低温度：≤-30℃；</w:t>
      </w:r>
    </w:p>
    <w:p w14:paraId="7D9DF689">
      <w:pPr>
        <w:spacing w:before="156" w:beforeLines="50" w:line="360" w:lineRule="auto"/>
        <w:rPr>
          <w:rFonts w:ascii="宋体" w:hAnsi="宋体"/>
          <w:szCs w:val="21"/>
        </w:rPr>
      </w:pPr>
      <w:r>
        <w:rPr>
          <w:rFonts w:hint="eastAsia" w:ascii="宋体" w:hAnsi="宋体"/>
          <w:szCs w:val="21"/>
        </w:rPr>
        <w:t>*10.温控单元可实现最高温度：≥400℃；</w:t>
      </w:r>
    </w:p>
    <w:p w14:paraId="6912A6B2">
      <w:pPr>
        <w:spacing w:before="156" w:beforeLines="50" w:line="360" w:lineRule="auto"/>
        <w:rPr>
          <w:rFonts w:ascii="宋体" w:hAnsi="宋体"/>
          <w:szCs w:val="21"/>
        </w:rPr>
      </w:pPr>
      <w:r>
        <w:rPr>
          <w:rFonts w:hint="eastAsia" w:ascii="宋体" w:hAnsi="宋体"/>
          <w:szCs w:val="21"/>
        </w:rPr>
        <w:t>11.控温单元：若有多个温控单元，切换便捷（增加切换时间参数）；</w:t>
      </w:r>
    </w:p>
    <w:p w14:paraId="717D3F70">
      <w:pPr>
        <w:spacing w:before="156" w:beforeLines="50" w:line="360" w:lineRule="auto"/>
        <w:rPr>
          <w:rFonts w:ascii="宋体" w:hAnsi="宋体"/>
          <w:szCs w:val="21"/>
          <w:lang w:bidi="ar"/>
        </w:rPr>
      </w:pPr>
      <w:r>
        <w:rPr>
          <w:rFonts w:hint="eastAsia" w:ascii="宋体" w:hAnsi="宋体"/>
          <w:szCs w:val="21"/>
        </w:rPr>
        <w:t>12.帕尔贴或同轴圆筒温控准确度：</w:t>
      </w:r>
      <w:r>
        <w:rPr>
          <w:rFonts w:hint="eastAsia" w:ascii="宋体" w:hAnsi="宋体"/>
          <w:szCs w:val="21"/>
          <w:lang w:bidi="ar"/>
        </w:rPr>
        <w:t>±0.1℃，辐射炉温控准确度：±1℃。</w:t>
      </w:r>
    </w:p>
    <w:p w14:paraId="14614AB3">
      <w:pPr>
        <w:spacing w:before="156" w:beforeLines="50" w:line="360" w:lineRule="auto"/>
        <w:rPr>
          <w:rFonts w:ascii="宋体" w:hAnsi="宋体"/>
          <w:szCs w:val="21"/>
        </w:rPr>
      </w:pPr>
      <w:r>
        <w:rPr>
          <w:rFonts w:hint="eastAsia" w:ascii="宋体" w:hAnsi="宋体"/>
          <w:szCs w:val="21"/>
        </w:rPr>
        <w:t>13.低温循环降温速率：室温降至-30℃，所需时间小于</w:t>
      </w:r>
      <w:r>
        <w:rPr>
          <w:rFonts w:ascii="宋体" w:hAnsi="宋体"/>
          <w:szCs w:val="21"/>
        </w:rPr>
        <w:t>4</w:t>
      </w:r>
      <w:r>
        <w:rPr>
          <w:rFonts w:hint="eastAsia" w:ascii="宋体" w:hAnsi="宋体"/>
          <w:szCs w:val="21"/>
        </w:rPr>
        <w:t>0分钟，若可将至更低温度，需提供将至低温所需时间参数。</w:t>
      </w:r>
    </w:p>
    <w:p w14:paraId="4BA083C0">
      <w:pPr>
        <w:spacing w:before="156" w:beforeLines="50" w:line="360" w:lineRule="auto"/>
        <w:rPr>
          <w:rFonts w:ascii="宋体" w:hAnsi="宋体"/>
          <w:szCs w:val="21"/>
        </w:rPr>
      </w:pPr>
      <w:r>
        <w:rPr>
          <w:rFonts w:hint="eastAsia" w:ascii="宋体" w:hAnsi="宋体"/>
          <w:szCs w:val="21"/>
        </w:rPr>
        <w:t>14.使用标准黏度油进行校正，黏度测试准确性：优于±2 %，若有多种标准物质，需分别进行测试。</w:t>
      </w:r>
    </w:p>
    <w:p w14:paraId="41000506">
      <w:pPr>
        <w:tabs>
          <w:tab w:val="left" w:pos="900"/>
        </w:tabs>
        <w:spacing w:before="156" w:beforeLines="50" w:line="360" w:lineRule="auto"/>
        <w:rPr>
          <w:rFonts w:ascii="宋体" w:hAnsi="宋体"/>
          <w:szCs w:val="21"/>
        </w:rPr>
      </w:pPr>
      <w:r>
        <w:rPr>
          <w:rFonts w:hint="eastAsia" w:ascii="宋体" w:hAnsi="宋体"/>
          <w:szCs w:val="21"/>
        </w:rPr>
        <w:t>（三）附件及备件要求：</w:t>
      </w:r>
    </w:p>
    <w:p w14:paraId="1E4423B4">
      <w:pPr>
        <w:spacing w:before="156" w:beforeLines="50" w:line="360" w:lineRule="auto"/>
        <w:rPr>
          <w:rFonts w:ascii="宋体" w:hAnsi="宋体"/>
          <w:szCs w:val="21"/>
        </w:rPr>
      </w:pPr>
      <w:r>
        <w:rPr>
          <w:rFonts w:hint="eastAsia" w:ascii="宋体" w:hAnsi="宋体"/>
          <w:szCs w:val="21"/>
        </w:rPr>
        <w:t>1.无油无水静音空压机一台，含空气过滤干燥系统；</w:t>
      </w:r>
    </w:p>
    <w:p w14:paraId="39B37463">
      <w:pPr>
        <w:spacing w:before="156" w:beforeLines="50" w:line="360" w:lineRule="auto"/>
        <w:rPr>
          <w:rFonts w:ascii="宋体" w:hAnsi="宋体"/>
          <w:szCs w:val="21"/>
        </w:rPr>
      </w:pPr>
      <w:r>
        <w:rPr>
          <w:rFonts w:hint="eastAsia" w:ascii="宋体" w:hAnsi="宋体"/>
          <w:szCs w:val="21"/>
        </w:rPr>
        <w:t>2.低温循环泵一套或制冷附件一套，与控温单元联合使用降温；</w:t>
      </w:r>
    </w:p>
    <w:p w14:paraId="50199651">
      <w:pPr>
        <w:spacing w:before="156" w:beforeLines="50" w:line="360" w:lineRule="auto"/>
        <w:rPr>
          <w:rFonts w:ascii="宋体" w:hAnsi="宋体"/>
          <w:szCs w:val="21"/>
        </w:rPr>
      </w:pPr>
      <w:r>
        <w:rPr>
          <w:rFonts w:hint="eastAsia" w:ascii="宋体" w:hAnsi="宋体"/>
          <w:szCs w:val="21"/>
        </w:rPr>
        <w:t>3.仪器校验工具包，含标准粘度液（标准油）若干；</w:t>
      </w:r>
    </w:p>
    <w:p w14:paraId="6E059DFB">
      <w:pPr>
        <w:spacing w:before="156" w:beforeLines="50" w:line="360" w:lineRule="auto"/>
        <w:rPr>
          <w:rFonts w:ascii="宋体" w:hAnsi="宋体"/>
          <w:szCs w:val="21"/>
        </w:rPr>
      </w:pPr>
      <w:r>
        <w:rPr>
          <w:rFonts w:hint="eastAsia" w:ascii="宋体" w:hAnsi="宋体"/>
          <w:szCs w:val="21"/>
        </w:rPr>
        <w:t>4.平板夹具：≥2种规格，每种规格≥1套；</w:t>
      </w:r>
    </w:p>
    <w:p w14:paraId="0EA3CFAC">
      <w:pPr>
        <w:spacing w:before="156" w:beforeLines="50" w:line="360" w:lineRule="auto"/>
        <w:rPr>
          <w:rFonts w:ascii="宋体" w:hAnsi="宋体"/>
          <w:szCs w:val="21"/>
        </w:rPr>
      </w:pPr>
      <w:r>
        <w:rPr>
          <w:rFonts w:hint="eastAsia" w:ascii="宋体" w:hAnsi="宋体"/>
          <w:szCs w:val="21"/>
        </w:rPr>
        <w:t>5.锥板夹具：≥2种规格，每种规格≥1套。</w:t>
      </w:r>
    </w:p>
    <w:p w14:paraId="23293B45">
      <w:pPr>
        <w:spacing w:before="156" w:beforeLines="50" w:line="360" w:lineRule="auto"/>
        <w:rPr>
          <w:rFonts w:ascii="宋体" w:hAnsi="宋体"/>
          <w:szCs w:val="21"/>
        </w:rPr>
      </w:pPr>
      <w:r>
        <w:rPr>
          <w:rFonts w:hint="eastAsia" w:ascii="宋体" w:hAnsi="宋体"/>
          <w:szCs w:val="21"/>
        </w:rPr>
        <w:t>6.同轴圆筒：≥</w:t>
      </w:r>
      <w:r>
        <w:rPr>
          <w:rFonts w:ascii="宋体" w:hAnsi="宋体"/>
          <w:szCs w:val="21"/>
        </w:rPr>
        <w:t>1</w:t>
      </w:r>
      <w:r>
        <w:rPr>
          <w:rFonts w:hint="eastAsia" w:ascii="宋体" w:hAnsi="宋体"/>
          <w:szCs w:val="21"/>
        </w:rPr>
        <w:t>种规格，每种规格≥1套。</w:t>
      </w:r>
    </w:p>
    <w:p w14:paraId="6DBA8054">
      <w:pPr>
        <w:spacing w:before="156" w:beforeLines="50" w:line="360" w:lineRule="auto"/>
        <w:rPr>
          <w:rFonts w:ascii="宋体" w:hAnsi="宋体"/>
          <w:szCs w:val="21"/>
        </w:rPr>
      </w:pPr>
      <w:r>
        <w:rPr>
          <w:rFonts w:hint="eastAsia" w:ascii="宋体" w:hAnsi="宋体"/>
          <w:szCs w:val="21"/>
        </w:rPr>
        <w:t>7.Peltier可抛转子及夹具：≥200套。</w:t>
      </w:r>
    </w:p>
    <w:p w14:paraId="5472CCDE">
      <w:pPr>
        <w:spacing w:before="156" w:beforeLines="50" w:line="360" w:lineRule="auto"/>
        <w:rPr>
          <w:rFonts w:ascii="宋体" w:hAnsi="宋体"/>
          <w:szCs w:val="21"/>
        </w:rPr>
      </w:pPr>
      <w:r>
        <w:rPr>
          <w:rFonts w:hint="eastAsia" w:ascii="宋体" w:hAnsi="宋体"/>
          <w:szCs w:val="21"/>
        </w:rPr>
        <w:t>8.溶剂防挥发装置；</w:t>
      </w:r>
    </w:p>
    <w:p w14:paraId="38B332CC">
      <w:pPr>
        <w:spacing w:before="156" w:beforeLines="50" w:line="360" w:lineRule="auto"/>
        <w:rPr>
          <w:rFonts w:ascii="宋体" w:hAnsi="宋体"/>
          <w:szCs w:val="21"/>
        </w:rPr>
      </w:pPr>
      <w:r>
        <w:rPr>
          <w:rFonts w:hint="eastAsia" w:ascii="宋体" w:hAnsi="宋体"/>
          <w:szCs w:val="21"/>
        </w:rPr>
        <w:t>9.电脑一台，I</w:t>
      </w:r>
      <w:r>
        <w:rPr>
          <w:rFonts w:ascii="宋体" w:hAnsi="宋体"/>
          <w:szCs w:val="21"/>
        </w:rPr>
        <w:t>7</w:t>
      </w:r>
      <w:r>
        <w:rPr>
          <w:rFonts w:hint="eastAsia" w:ascii="宋体" w:hAnsi="宋体"/>
          <w:szCs w:val="21"/>
        </w:rPr>
        <w:t>及以上处理器，1T硬盘、8G内存，带Win10</w:t>
      </w:r>
      <w:r>
        <w:rPr>
          <w:rFonts w:hint="eastAsia" w:ascii="宋体" w:hAnsi="宋体"/>
          <w:szCs w:val="21"/>
          <w:lang w:bidi="ar"/>
        </w:rPr>
        <w:t>Windows™ 10 Professional 64位</w:t>
      </w:r>
      <w:r>
        <w:rPr>
          <w:rFonts w:hint="eastAsia" w:ascii="宋体" w:hAnsi="宋体"/>
          <w:szCs w:val="21"/>
        </w:rPr>
        <w:t>操作系统，23 英寸及以上液晶显示器。</w:t>
      </w:r>
    </w:p>
    <w:p w14:paraId="73D0145C">
      <w:pPr>
        <w:spacing w:before="156" w:beforeLines="50" w:line="360" w:lineRule="auto"/>
        <w:rPr>
          <w:rFonts w:ascii="宋体" w:hAnsi="宋体"/>
          <w:szCs w:val="21"/>
        </w:rPr>
      </w:pPr>
      <w:r>
        <w:rPr>
          <w:rFonts w:hint="eastAsia" w:ascii="宋体" w:hAnsi="宋体"/>
          <w:szCs w:val="21"/>
        </w:rPr>
        <w:t>10.天平：万分之一天平一台，最小称量值1</w:t>
      </w:r>
      <w:r>
        <w:rPr>
          <w:rFonts w:ascii="宋体" w:hAnsi="宋体"/>
          <w:szCs w:val="21"/>
        </w:rPr>
        <w:t>0</w:t>
      </w:r>
      <w:r>
        <w:rPr>
          <w:rFonts w:hint="eastAsia" w:ascii="宋体" w:hAnsi="宋体"/>
          <w:szCs w:val="21"/>
        </w:rPr>
        <w:t>mg，最大称量值不小于5</w:t>
      </w:r>
      <w:r>
        <w:rPr>
          <w:rFonts w:ascii="宋体" w:hAnsi="宋体"/>
          <w:szCs w:val="21"/>
        </w:rPr>
        <w:t>0</w:t>
      </w:r>
      <w:r>
        <w:rPr>
          <w:rFonts w:hint="eastAsia" w:ascii="宋体" w:hAnsi="宋体"/>
          <w:szCs w:val="21"/>
        </w:rPr>
        <w:t>g。</w:t>
      </w:r>
    </w:p>
    <w:p w14:paraId="3376C944">
      <w:pPr>
        <w:tabs>
          <w:tab w:val="left" w:pos="900"/>
        </w:tabs>
        <w:spacing w:before="156" w:beforeLines="50" w:line="360" w:lineRule="auto"/>
        <w:rPr>
          <w:rFonts w:ascii="宋体" w:hAnsi="宋体"/>
          <w:szCs w:val="21"/>
        </w:rPr>
      </w:pPr>
      <w:r>
        <w:rPr>
          <w:rFonts w:hint="eastAsia" w:ascii="宋体" w:hAnsi="宋体"/>
          <w:szCs w:val="21"/>
        </w:rPr>
        <w:t>（四）分析软件要求：</w:t>
      </w:r>
    </w:p>
    <w:p w14:paraId="6B8F0E79">
      <w:pPr>
        <w:spacing w:before="156" w:beforeLines="50" w:line="360" w:lineRule="auto"/>
        <w:rPr>
          <w:rFonts w:ascii="宋体" w:hAnsi="宋体"/>
          <w:szCs w:val="21"/>
        </w:rPr>
      </w:pPr>
      <w:r>
        <w:rPr>
          <w:rFonts w:hint="eastAsia" w:ascii="宋体" w:hAnsi="宋体"/>
          <w:szCs w:val="21"/>
          <w:lang w:val="en-US" w:eastAsia="zh-CN"/>
        </w:rPr>
        <w:t>1.</w:t>
      </w:r>
      <w:r>
        <w:rPr>
          <w:rFonts w:hint="eastAsia" w:ascii="宋体" w:hAnsi="宋体"/>
          <w:szCs w:val="21"/>
        </w:rPr>
        <w:t>软件界面：中/英文界面分析和控制软件，可以进行各种流变测试，</w:t>
      </w:r>
      <w:r>
        <w:rPr>
          <w:rFonts w:hint="eastAsia"/>
          <w:color w:val="000000"/>
        </w:rPr>
        <w:t>S</w:t>
      </w:r>
      <w:r>
        <w:rPr>
          <w:color w:val="000000"/>
        </w:rPr>
        <w:t>OP</w:t>
      </w:r>
      <w:r>
        <w:rPr>
          <w:rFonts w:hint="eastAsia"/>
          <w:color w:val="000000"/>
        </w:rPr>
        <w:t>式操作，可自定义编程测试；</w:t>
      </w:r>
    </w:p>
    <w:p w14:paraId="40E54A3F">
      <w:pPr>
        <w:spacing w:before="156" w:beforeLines="50" w:line="360" w:lineRule="auto"/>
        <w:rPr>
          <w:rFonts w:ascii="宋体" w:hAnsi="宋体"/>
          <w:szCs w:val="21"/>
        </w:rPr>
      </w:pPr>
      <w:r>
        <w:rPr>
          <w:rFonts w:hint="eastAsia" w:ascii="宋体" w:hAnsi="宋体"/>
          <w:szCs w:val="21"/>
          <w:lang w:val="en-US" w:eastAsia="zh-CN"/>
        </w:rPr>
        <w:t>2.</w:t>
      </w:r>
      <w:r>
        <w:rPr>
          <w:rFonts w:hint="eastAsia" w:ascii="宋体" w:hAnsi="宋体"/>
          <w:szCs w:val="21"/>
        </w:rPr>
        <w:t>振荡实时波形信号：可以显示并储存每一个动态测试（如动态频率扫描，应变扫描，时间扫描和温度扫描等）模式下的应力-应变波形；</w:t>
      </w:r>
    </w:p>
    <w:p w14:paraId="1F4D03D6">
      <w:pPr>
        <w:spacing w:before="156" w:beforeLines="50" w:line="360" w:lineRule="auto"/>
        <w:rPr>
          <w:rFonts w:ascii="宋体" w:hAnsi="宋体"/>
          <w:szCs w:val="21"/>
        </w:rPr>
      </w:pPr>
      <w:r>
        <w:rPr>
          <w:rFonts w:hint="eastAsia" w:ascii="宋体" w:hAnsi="宋体"/>
          <w:szCs w:val="21"/>
          <w:lang w:val="en-US" w:eastAsia="zh-CN"/>
        </w:rPr>
        <w:t>3.</w:t>
      </w:r>
      <w:r>
        <w:rPr>
          <w:rFonts w:hint="eastAsia" w:ascii="宋体" w:hAnsi="宋体"/>
          <w:szCs w:val="21"/>
        </w:rPr>
        <w:t>具有傅里叶变换流变、应变或应力控制模式下的大振幅振荡剪切（LAOS）和相关多项式数据处理软件模块；</w:t>
      </w:r>
    </w:p>
    <w:p w14:paraId="5E742502">
      <w:pPr>
        <w:tabs>
          <w:tab w:val="left" w:pos="900"/>
        </w:tabs>
        <w:spacing w:before="156" w:beforeLines="50" w:line="360" w:lineRule="auto"/>
        <w:rPr>
          <w:rFonts w:hAnsi="宋体"/>
          <w:b/>
          <w:szCs w:val="21"/>
        </w:rPr>
      </w:pPr>
      <w:r>
        <w:rPr>
          <w:rFonts w:hint="eastAsia" w:ascii="宋体" w:hAnsi="宋体"/>
          <w:szCs w:val="21"/>
          <w:lang w:val="en-US" w:eastAsia="zh-CN"/>
        </w:rPr>
        <w:t>4.</w:t>
      </w:r>
      <w:r>
        <w:rPr>
          <w:rFonts w:hint="eastAsia" w:ascii="宋体" w:hAnsi="宋体"/>
          <w:szCs w:val="21"/>
        </w:rPr>
        <w:t>包含复杂数据分析软件包（多种算法集合包）：如曲线拟合,用户自定义模型,TTS自动分析以及粘弹转换等，可进行聚合物分析，如WLF方程，松弛时间谱等。</w:t>
      </w:r>
    </w:p>
    <w:p w14:paraId="605B6343">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1D8C54F2">
      <w:pPr>
        <w:numPr>
          <w:ilvl w:val="0"/>
          <w:numId w:val="4"/>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hint="eastAsia" w:ascii="宋体" w:hAnsi="宋体" w:cs="宋体"/>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w:t>
      </w:r>
      <w:r>
        <w:rPr>
          <w:rFonts w:hint="eastAsia" w:ascii="宋体" w:hAnsi="宋体" w:cs="宋体"/>
        </w:rPr>
        <w:t>质保期外</w:t>
      </w:r>
      <w:r>
        <w:rPr>
          <w:rFonts w:ascii="宋体" w:hAnsi="宋体" w:cs="宋体"/>
        </w:rPr>
        <w:t>免人工服务费。</w:t>
      </w:r>
      <w:r>
        <w:rPr>
          <w:rFonts w:hint="eastAsia" w:ascii="宋体" w:hAnsi="宋体"/>
          <w:szCs w:val="21"/>
        </w:rPr>
        <w:t>质保期满后，仍需提供专业维修服务，投标人在投标文件中需注明维修服务单项报价。零部件货号、原价及折扣价清单。</w:t>
      </w:r>
    </w:p>
    <w:p w14:paraId="42AB2E4E">
      <w:pPr>
        <w:numPr>
          <w:ilvl w:val="0"/>
          <w:numId w:val="4"/>
        </w:numPr>
        <w:tabs>
          <w:tab w:val="left" w:pos="900"/>
        </w:tabs>
        <w:spacing w:before="156" w:beforeLines="50" w:line="360" w:lineRule="auto"/>
        <w:rPr>
          <w:rFonts w:ascii="宋体" w:hAnsi="宋体"/>
          <w:b w:val="0"/>
          <w:bCs w:val="0"/>
          <w:szCs w:val="21"/>
        </w:rPr>
      </w:pPr>
      <w:r>
        <w:rPr>
          <w:rFonts w:hint="eastAsia" w:ascii="宋体" w:hAnsi="宋体"/>
          <w:b w:val="0"/>
          <w:bCs w:val="0"/>
          <w:szCs w:val="21"/>
        </w:rPr>
        <w:t>服务响应时间：接到维修电话后4小时内给予明确答复，8小时内到达现场维修。维修人员到现场后若问题特殊无法现场修复的，供货方需在24小时内给出合理解决方案。</w:t>
      </w:r>
    </w:p>
    <w:p w14:paraId="5DAD1F2A">
      <w:pPr>
        <w:pStyle w:val="8"/>
        <w:numPr>
          <w:ilvl w:val="0"/>
          <w:numId w:val="4"/>
        </w:numPr>
        <w:tabs>
          <w:tab w:val="left" w:pos="709"/>
          <w:tab w:val="left" w:pos="900"/>
        </w:tabs>
        <w:spacing w:before="156" w:beforeLines="50" w:line="360" w:lineRule="auto"/>
        <w:ind w:firstLineChars="0"/>
        <w:rPr>
          <w:rFonts w:ascii="宋体" w:hAnsi="宋体"/>
          <w:b w:val="0"/>
          <w:bCs w:val="0"/>
          <w:szCs w:val="21"/>
        </w:rPr>
      </w:pPr>
      <w:r>
        <w:rPr>
          <w:rFonts w:ascii="宋体" w:hAnsi="宋体"/>
          <w:b w:val="0"/>
          <w:bCs w:val="0"/>
          <w:szCs w:val="21"/>
        </w:rPr>
        <w:t>培训</w:t>
      </w:r>
      <w:r>
        <w:rPr>
          <w:rFonts w:hint="eastAsia" w:ascii="宋体" w:hAnsi="宋体"/>
          <w:b w:val="0"/>
          <w:bCs w:val="0"/>
          <w:szCs w:val="21"/>
        </w:rPr>
        <w:t>要求：</w:t>
      </w:r>
      <w:r>
        <w:rPr>
          <w:rFonts w:ascii="宋体" w:hAnsi="宋体" w:cs="宋体"/>
          <w:b w:val="0"/>
          <w:bCs w:val="0"/>
        </w:rPr>
        <w:t>提供培训电子资料及视频；供方免费为用户培训至少</w:t>
      </w:r>
      <w:r>
        <w:rPr>
          <w:rFonts w:ascii="宋体" w:hAnsi="宋体" w:cs="宋体"/>
          <w:b w:val="0"/>
          <w:bCs w:val="0"/>
          <w:u w:val="single"/>
        </w:rPr>
        <w:t xml:space="preserve"> </w:t>
      </w:r>
      <w:r>
        <w:rPr>
          <w:rFonts w:hint="eastAsia" w:ascii="宋体" w:hAnsi="宋体" w:cs="宋体"/>
          <w:b w:val="0"/>
          <w:bCs w:val="0"/>
          <w:u w:val="single"/>
        </w:rPr>
        <w:t>2</w:t>
      </w:r>
      <w:r>
        <w:rPr>
          <w:rFonts w:ascii="宋体" w:hAnsi="宋体" w:cs="宋体"/>
          <w:b w:val="0"/>
          <w:bCs w:val="0"/>
          <w:u w:val="single"/>
        </w:rPr>
        <w:t xml:space="preserve"> </w:t>
      </w:r>
      <w:r>
        <w:rPr>
          <w:rFonts w:ascii="宋体" w:hAnsi="宋体" w:cs="宋体"/>
          <w:b w:val="0"/>
          <w:bCs w:val="0"/>
        </w:rPr>
        <w:t>名操作人员进行为期至少</w:t>
      </w:r>
      <w:r>
        <w:rPr>
          <w:rFonts w:ascii="宋体" w:hAnsi="宋体" w:cs="宋体"/>
          <w:b w:val="0"/>
          <w:bCs w:val="0"/>
          <w:u w:val="single"/>
        </w:rPr>
        <w:t xml:space="preserve"> </w:t>
      </w:r>
      <w:r>
        <w:rPr>
          <w:rFonts w:hint="eastAsia" w:ascii="宋体" w:hAnsi="宋体" w:cs="宋体"/>
          <w:b w:val="0"/>
          <w:bCs w:val="0"/>
          <w:u w:val="single"/>
        </w:rPr>
        <w:t>3</w:t>
      </w:r>
      <w:r>
        <w:rPr>
          <w:rFonts w:ascii="宋体" w:hAnsi="宋体" w:cs="宋体"/>
          <w:b w:val="0"/>
          <w:bCs w:val="0"/>
          <w:u w:val="single"/>
        </w:rPr>
        <w:t xml:space="preserve">  </w:t>
      </w:r>
      <w:r>
        <w:rPr>
          <w:rFonts w:ascii="宋体" w:hAnsi="宋体" w:cs="宋体"/>
          <w:b w:val="0"/>
          <w:bCs w:val="0"/>
        </w:rPr>
        <w:t>天的现场操作培训以及应用培训，保证用户掌握有关设备的使用、维护、管理和应用等工作要求。</w:t>
      </w:r>
      <w:r>
        <w:rPr>
          <w:rFonts w:hint="eastAsia" w:ascii="宋体" w:hAnsi="宋体" w:cs="宋体"/>
          <w:b w:val="0"/>
          <w:bCs w:val="0"/>
        </w:rPr>
        <w:t>提供至少2人次到厂家技术中心的高级培训班。</w:t>
      </w:r>
      <w:r>
        <w:rPr>
          <w:rFonts w:ascii="宋体" w:hAnsi="宋体" w:cs="宋体"/>
          <w:b w:val="0"/>
          <w:bCs w:val="0"/>
        </w:rPr>
        <w:t xml:space="preserve">不定期的免费提供相关设备应用方面的技术咨询等。 </w:t>
      </w:r>
    </w:p>
    <w:p w14:paraId="05F9DDF2">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w:t>
      </w:r>
      <w:r>
        <w:rPr>
          <w:rFonts w:hint="eastAsia" w:ascii="宋体" w:hAnsi="宋体"/>
          <w:b/>
          <w:szCs w:val="21"/>
        </w:rPr>
        <w:t>履约验收标准</w:t>
      </w:r>
    </w:p>
    <w:tbl>
      <w:tblPr>
        <w:tblStyle w:val="6"/>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D0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047F38C0">
            <w:pPr>
              <w:widowControl/>
              <w:jc w:val="center"/>
              <w:textAlignment w:val="baseline"/>
              <w:rPr>
                <w:color w:val="000000"/>
                <w:kern w:val="0"/>
                <w:sz w:val="20"/>
                <w:szCs w:val="21"/>
              </w:rPr>
            </w:pPr>
            <w:r>
              <w:rPr>
                <w:color w:val="000000"/>
                <w:kern w:val="0"/>
                <w:sz w:val="20"/>
                <w:szCs w:val="21"/>
              </w:rPr>
              <w:t>现场的检验指标及方法</w:t>
            </w:r>
          </w:p>
        </w:tc>
      </w:tr>
      <w:tr w14:paraId="7200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3EE74BFB">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77560021">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62B26AC">
            <w:pPr>
              <w:widowControl/>
              <w:jc w:val="center"/>
              <w:textAlignment w:val="baseline"/>
              <w:rPr>
                <w:color w:val="000000"/>
                <w:kern w:val="0"/>
                <w:sz w:val="20"/>
                <w:szCs w:val="21"/>
              </w:rPr>
            </w:pPr>
            <w:r>
              <w:rPr>
                <w:color w:val="000000"/>
                <w:kern w:val="0"/>
                <w:sz w:val="20"/>
                <w:szCs w:val="21"/>
              </w:rPr>
              <w:t>验收或测试方法</w:t>
            </w:r>
          </w:p>
        </w:tc>
      </w:tr>
      <w:tr w14:paraId="444E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F98B6E8">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3521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53E4C03">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AF16F5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DE7CD40">
            <w:pPr>
              <w:widowControl/>
              <w:jc w:val="left"/>
              <w:textAlignment w:val="baseline"/>
              <w:rPr>
                <w:color w:val="000000"/>
                <w:kern w:val="0"/>
                <w:sz w:val="18"/>
                <w:szCs w:val="18"/>
              </w:rPr>
            </w:pPr>
            <w:r>
              <w:rPr>
                <w:color w:val="000000"/>
                <w:kern w:val="0"/>
                <w:sz w:val="18"/>
                <w:szCs w:val="18"/>
              </w:rPr>
              <w:t>现场核查</w:t>
            </w:r>
          </w:p>
        </w:tc>
      </w:tr>
      <w:tr w14:paraId="039D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80EB90E">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889A8A1">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F32D8EC">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7E7D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FAF89E8">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F5BC8C1">
            <w:pPr>
              <w:widowControl/>
              <w:textAlignment w:val="baseline"/>
              <w:rPr>
                <w:color w:val="000000"/>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9644FB2">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5C9E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E29BD68">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ABADF3E">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2F31368">
            <w:pPr>
              <w:widowControl/>
              <w:textAlignment w:val="baseline"/>
              <w:rPr>
                <w:color w:val="000000"/>
                <w:kern w:val="0"/>
                <w:sz w:val="18"/>
                <w:szCs w:val="18"/>
              </w:rPr>
            </w:pPr>
            <w:r>
              <w:rPr>
                <w:color w:val="000000"/>
                <w:kern w:val="0"/>
                <w:sz w:val="18"/>
                <w:szCs w:val="18"/>
              </w:rPr>
              <w:t>现场核查</w:t>
            </w:r>
          </w:p>
        </w:tc>
      </w:tr>
      <w:tr w14:paraId="3AE7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5EBF28C">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4AA51AB0">
            <w:pPr>
              <w:widowControl/>
              <w:textAlignment w:val="baseline"/>
              <w:rPr>
                <w:color w:val="000000"/>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C11F43F">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6077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3A62ED4">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7015A0B">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12C5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BD41511">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55F9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2051DFB">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7CF53E63">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7010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8653951">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652324E1">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7414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7DA7C0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51A32DC7">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389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ACB7248">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7503A3A">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5E38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59342AFE">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815C46A">
            <w:pPr>
              <w:widowControl/>
              <w:textAlignment w:val="baseline"/>
              <w:rPr>
                <w:color w:val="000000"/>
                <w:kern w:val="0"/>
                <w:sz w:val="20"/>
                <w:szCs w:val="21"/>
              </w:rPr>
            </w:pPr>
            <w:r>
              <w:rPr>
                <w:color w:val="000000"/>
                <w:kern w:val="0"/>
                <w:sz w:val="20"/>
                <w:szCs w:val="21"/>
              </w:rPr>
              <w:t>是</w:t>
            </w:r>
            <w:r>
              <w:rPr>
                <w:rFonts w:hint="eastAsia" w:ascii="宋体" w:hAnsi="宋体" w:cs="宋体"/>
                <w:color w:val="000000"/>
                <w:kern w:val="0"/>
                <w:sz w:val="20"/>
                <w:szCs w:val="21"/>
              </w:rPr>
              <w:t>☑</w:t>
            </w:r>
          </w:p>
        </w:tc>
        <w:tc>
          <w:tcPr>
            <w:tcW w:w="2114" w:type="dxa"/>
            <w:vAlign w:val="center"/>
          </w:tcPr>
          <w:p w14:paraId="160A5A75">
            <w:pPr>
              <w:widowControl/>
              <w:textAlignment w:val="baseline"/>
              <w:rPr>
                <w:color w:val="000000"/>
                <w:kern w:val="0"/>
                <w:sz w:val="20"/>
                <w:szCs w:val="21"/>
              </w:rPr>
            </w:pPr>
            <w:r>
              <w:rPr>
                <w:color w:val="000000"/>
                <w:kern w:val="0"/>
                <w:sz w:val="20"/>
                <w:szCs w:val="21"/>
              </w:rPr>
              <w:t>否</w:t>
            </w:r>
            <w:r>
              <w:rPr>
                <w:rFonts w:hint="eastAsia" w:ascii="宋体" w:hAnsi="宋体" w:cs="宋体"/>
                <w:color w:val="000000"/>
                <w:kern w:val="0"/>
                <w:sz w:val="20"/>
                <w:szCs w:val="21"/>
              </w:rPr>
              <w:t>□</w:t>
            </w:r>
          </w:p>
        </w:tc>
      </w:tr>
      <w:tr w14:paraId="06D5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19F6D5F7">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54471F4">
            <w:pPr>
              <w:widowControl/>
              <w:textAlignment w:val="baseline"/>
              <w:rPr>
                <w:color w:val="000000"/>
                <w:kern w:val="0"/>
                <w:sz w:val="20"/>
                <w:szCs w:val="21"/>
              </w:rPr>
            </w:pPr>
            <w:r>
              <w:rPr>
                <w:color w:val="000000"/>
                <w:kern w:val="0"/>
                <w:sz w:val="20"/>
                <w:szCs w:val="21"/>
              </w:rPr>
              <w:t>是</w:t>
            </w:r>
            <w:r>
              <w:rPr>
                <w:rFonts w:hint="eastAsia" w:ascii="宋体" w:hAnsi="宋体" w:cs="宋体"/>
                <w:color w:val="000000"/>
                <w:kern w:val="0"/>
                <w:sz w:val="20"/>
                <w:szCs w:val="21"/>
              </w:rPr>
              <w:t>☑</w:t>
            </w:r>
          </w:p>
        </w:tc>
        <w:tc>
          <w:tcPr>
            <w:tcW w:w="2114" w:type="dxa"/>
            <w:vAlign w:val="center"/>
          </w:tcPr>
          <w:p w14:paraId="1BBA80C9">
            <w:pPr>
              <w:widowControl/>
              <w:textAlignment w:val="baseline"/>
              <w:rPr>
                <w:color w:val="000000"/>
                <w:kern w:val="0"/>
                <w:sz w:val="20"/>
                <w:szCs w:val="21"/>
              </w:rPr>
            </w:pPr>
            <w:r>
              <w:rPr>
                <w:color w:val="000000"/>
                <w:kern w:val="0"/>
                <w:sz w:val="20"/>
                <w:szCs w:val="21"/>
              </w:rPr>
              <w:t>否</w:t>
            </w:r>
            <w:r>
              <w:rPr>
                <w:rFonts w:hint="eastAsia" w:ascii="宋体" w:hAnsi="宋体" w:cs="宋体"/>
                <w:color w:val="000000"/>
                <w:kern w:val="0"/>
                <w:sz w:val="20"/>
                <w:szCs w:val="21"/>
              </w:rPr>
              <w:t>□</w:t>
            </w:r>
          </w:p>
        </w:tc>
      </w:tr>
      <w:tr w14:paraId="402E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47CA3D6F">
            <w:pPr>
              <w:widowControl/>
              <w:textAlignment w:val="baseline"/>
              <w:rPr>
                <w:color w:val="000000"/>
                <w:kern w:val="0"/>
                <w:sz w:val="20"/>
                <w:szCs w:val="21"/>
              </w:rPr>
            </w:pPr>
            <w:r>
              <w:rPr>
                <w:color w:val="000000"/>
                <w:kern w:val="0"/>
                <w:sz w:val="20"/>
                <w:szCs w:val="21"/>
              </w:rPr>
              <w:t>除现场验收外，需提供的其他验收要求</w:t>
            </w:r>
          </w:p>
        </w:tc>
      </w:tr>
      <w:tr w14:paraId="0CC2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0772A073">
            <w:pPr>
              <w:widowControl/>
              <w:spacing w:line="450" w:lineRule="atLeast"/>
              <w:textAlignment w:val="baseline"/>
              <w:rPr>
                <w:color w:val="000000"/>
                <w:kern w:val="0"/>
                <w:sz w:val="20"/>
                <w:szCs w:val="21"/>
              </w:rPr>
            </w:pPr>
            <w:r>
              <w:rPr>
                <w:color w:val="000000"/>
                <w:kern w:val="0"/>
                <w:sz w:val="20"/>
                <w:szCs w:val="21"/>
              </w:rPr>
              <w:t>除现场验收外，是</w:t>
            </w:r>
            <w:r>
              <w:rPr>
                <w:rFonts w:hint="eastAsia" w:ascii="宋体" w:hAnsi="宋体" w:cs="宋体"/>
                <w:color w:val="000000"/>
                <w:kern w:val="0"/>
                <w:sz w:val="20"/>
                <w:szCs w:val="21"/>
              </w:rPr>
              <w:t>□</w:t>
            </w:r>
            <w:r>
              <w:rPr>
                <w:color w:val="000000"/>
                <w:kern w:val="0"/>
                <w:sz w:val="20"/>
                <w:szCs w:val="21"/>
              </w:rPr>
              <w:t>否</w:t>
            </w:r>
            <w:r>
              <w:rPr>
                <w:rFonts w:hint="eastAsia" w:ascii="宋体" w:hAnsi="宋体" w:cs="宋体"/>
                <w:color w:val="000000"/>
                <w:kern w:val="0"/>
                <w:sz w:val="20"/>
                <w:szCs w:val="21"/>
              </w:rPr>
              <w:t>☑</w:t>
            </w:r>
            <w:r>
              <w:rPr>
                <w:color w:val="000000"/>
                <w:kern w:val="0"/>
                <w:sz w:val="20"/>
                <w:szCs w:val="21"/>
              </w:rPr>
              <w:t>需提供第三方检测报告</w:t>
            </w:r>
          </w:p>
          <w:p w14:paraId="38F14DA1">
            <w:pPr>
              <w:widowControl/>
              <w:spacing w:line="450" w:lineRule="atLeast"/>
              <w:textAlignment w:val="baseline"/>
              <w:rPr>
                <w:color w:val="000000"/>
                <w:kern w:val="0"/>
                <w:sz w:val="20"/>
                <w:szCs w:val="21"/>
              </w:rPr>
            </w:pPr>
          </w:p>
        </w:tc>
        <w:tc>
          <w:tcPr>
            <w:tcW w:w="4368" w:type="dxa"/>
            <w:gridSpan w:val="2"/>
            <w:vAlign w:val="center"/>
          </w:tcPr>
          <w:p w14:paraId="52DF9761">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72E6309B">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95ECC05"/>
    <w:bookmarkEnd w:id="0"/>
    <w:p w14:paraId="115C8CB8"/>
    <w:p w14:paraId="7D3A63CB"/>
    <w:p w14:paraId="41F5C2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5F20C"/>
    <w:multiLevelType w:val="singleLevel"/>
    <w:tmpl w:val="8785F20C"/>
    <w:lvl w:ilvl="0" w:tentative="0">
      <w:start w:val="4"/>
      <w:numFmt w:val="chineseCounting"/>
      <w:suff w:val="nothing"/>
      <w:lvlText w:val="%1、"/>
      <w:lvlJc w:val="left"/>
      <w:rPr>
        <w:rFonts w:hint="eastAsia"/>
      </w:rPr>
    </w:lvl>
  </w:abstractNum>
  <w:abstractNum w:abstractNumId="1">
    <w:nsid w:val="B35EE83E"/>
    <w:multiLevelType w:val="singleLevel"/>
    <w:tmpl w:val="B35EE83E"/>
    <w:lvl w:ilvl="0" w:tentative="0">
      <w:start w:val="1"/>
      <w:numFmt w:val="chineseCounting"/>
      <w:suff w:val="nothing"/>
      <w:lvlText w:val="（%1）"/>
      <w:lvlJc w:val="left"/>
      <w:rPr>
        <w:rFonts w:hint="eastAsia"/>
      </w:rPr>
    </w:lvl>
  </w:abstractNum>
  <w:abstractNum w:abstractNumId="2">
    <w:nsid w:val="B66DC5A3"/>
    <w:multiLevelType w:val="singleLevel"/>
    <w:tmpl w:val="B66DC5A3"/>
    <w:lvl w:ilvl="0" w:tentative="0">
      <w:start w:val="2"/>
      <w:numFmt w:val="decimal"/>
      <w:lvlText w:val="%1."/>
      <w:lvlJc w:val="left"/>
      <w:pPr>
        <w:tabs>
          <w:tab w:val="left" w:pos="312"/>
        </w:tabs>
      </w:pPr>
    </w:lvl>
  </w:abstractNum>
  <w:abstractNum w:abstractNumId="3">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4F"/>
    <w:rsid w:val="00041130"/>
    <w:rsid w:val="000D3A32"/>
    <w:rsid w:val="00193E88"/>
    <w:rsid w:val="003916D6"/>
    <w:rsid w:val="004578E1"/>
    <w:rsid w:val="005066C5"/>
    <w:rsid w:val="00621751"/>
    <w:rsid w:val="00670E2E"/>
    <w:rsid w:val="008F1749"/>
    <w:rsid w:val="0091624F"/>
    <w:rsid w:val="00B77837"/>
    <w:rsid w:val="00BE15B0"/>
    <w:rsid w:val="00CE6344"/>
    <w:rsid w:val="00CF4DF3"/>
    <w:rsid w:val="00CF7F19"/>
    <w:rsid w:val="00EF631E"/>
    <w:rsid w:val="00F11BD5"/>
    <w:rsid w:val="00FF5025"/>
    <w:rsid w:val="089B4995"/>
    <w:rsid w:val="09F62F4E"/>
    <w:rsid w:val="0CA37841"/>
    <w:rsid w:val="0D3B423D"/>
    <w:rsid w:val="10F03F29"/>
    <w:rsid w:val="13E91193"/>
    <w:rsid w:val="1C9010B2"/>
    <w:rsid w:val="1F2930F3"/>
    <w:rsid w:val="23411E36"/>
    <w:rsid w:val="235339FE"/>
    <w:rsid w:val="273D02EE"/>
    <w:rsid w:val="2D937732"/>
    <w:rsid w:val="2E0A2364"/>
    <w:rsid w:val="388A1EF2"/>
    <w:rsid w:val="3C664263"/>
    <w:rsid w:val="48C163E0"/>
    <w:rsid w:val="4A361719"/>
    <w:rsid w:val="4BEF6975"/>
    <w:rsid w:val="4F29184C"/>
    <w:rsid w:val="5C7A571D"/>
    <w:rsid w:val="5F722128"/>
    <w:rsid w:val="61A44245"/>
    <w:rsid w:val="62710EF7"/>
    <w:rsid w:val="64D21BE7"/>
    <w:rsid w:val="6A5E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qFormat/>
    <w:uiPriority w:val="0"/>
    <w:pPr>
      <w:spacing w:before="240" w:after="60"/>
      <w:jc w:val="center"/>
      <w:outlineLvl w:val="0"/>
    </w:pPr>
    <w:rPr>
      <w:rFonts w:ascii="Arial" w:hAnsi="Arial" w:cs="Arial"/>
      <w:b/>
      <w:bCs/>
      <w:sz w:val="32"/>
      <w:szCs w:val="3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0"/>
    <w:rPr>
      <w:rFonts w:ascii="Calibri" w:hAnsi="Calibri"/>
      <w:kern w:val="2"/>
      <w:sz w:val="18"/>
      <w:szCs w:val="18"/>
    </w:rPr>
  </w:style>
  <w:style w:type="character" w:customStyle="1" w:styleId="10">
    <w:name w:val="页脚 字符"/>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2902</Words>
  <Characters>3078</Characters>
  <Lines>23</Lines>
  <Paragraphs>6</Paragraphs>
  <TotalTime>94</TotalTime>
  <ScaleCrop>false</ScaleCrop>
  <LinksUpToDate>false</LinksUpToDate>
  <CharactersWithSpaces>3187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2025-04-18T01:22:00Z</dcterms:created>
  <dc:creator>LENOVO</dc:creator>
  <cp:lastModifiedBy>薄荷叶</cp:lastModifiedBy>
  <cp:lastPrinted>2025-04-18T01:22:00Z</cp:lastPrinted>
  <dcterms:modified xsi:type="dcterms:W3CDTF">2025-06-23T09:25:41Z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eyJoZGlkIjoiMmY4YTcxOWEwZDk0NGRmMmQ0YjFhZTQzNTFkYTY1ZjQiLCJ1c2VySWQiOiI0ODU3Mzg1NjkifQ==</vt:lpwstr>
  </property>
  <property fmtid="{D5CDD505-2E9C-101B-9397-08002B2CF9AE}" pid="4" name="ICV">
    <vt:lpwstr>B46627A7D682476B8D8739EE47BF6508_12</vt:lpwstr>
  </property>
</Properties>
</file>