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宋体" w:hAnsi="宋体"/>
          <w:sz w:val="36"/>
        </w:rPr>
      </w:pPr>
      <w:bookmarkStart w:id="0" w:name="_Toc38367762"/>
      <w:r>
        <w:rPr>
          <w:rFonts w:hint="eastAsia" w:ascii="宋体" w:hAnsi="宋体"/>
          <w:sz w:val="36"/>
        </w:rPr>
        <w:t>【</w:t>
      </w:r>
      <w:r>
        <w:rPr>
          <w:rFonts w:hint="eastAsia" w:ascii="宋体" w:hAnsi="宋体"/>
          <w:sz w:val="36"/>
          <w:lang w:val="en-US" w:eastAsia="zh-CN"/>
        </w:rPr>
        <w:t>科研用金属增材制造设备采购</w:t>
      </w:r>
      <w:r>
        <w:rPr>
          <w:rFonts w:hint="eastAsia" w:ascii="宋体" w:hAnsi="宋体"/>
          <w:sz w:val="36"/>
        </w:rPr>
        <w:t>】</w:t>
      </w:r>
      <w:r>
        <w:rPr>
          <w:rFonts w:ascii="宋体" w:hAnsi="宋体"/>
          <w:sz w:val="36"/>
        </w:rPr>
        <w:t>采购需求</w:t>
      </w:r>
      <w:bookmarkEnd w:id="0"/>
    </w:p>
    <w:p>
      <w:pPr>
        <w:tabs>
          <w:tab w:val="left" w:pos="900"/>
        </w:tabs>
        <w:spacing w:before="156" w:beforeLines="50" w:line="360" w:lineRule="auto"/>
        <w:rPr>
          <w:b/>
          <w:szCs w:val="21"/>
        </w:rPr>
      </w:pPr>
      <w:bookmarkStart w:id="1" w:name="_Toc219271393"/>
      <w:bookmarkStart w:id="2" w:name="_Toc172360661"/>
      <w:bookmarkStart w:id="3" w:name="_Toc158978330"/>
      <w:r>
        <w:rPr>
          <w:rFonts w:hint="eastAsia" w:hAnsi="宋体"/>
          <w:b/>
          <w:szCs w:val="21"/>
        </w:rPr>
        <w:t>一、</w:t>
      </w:r>
      <w:r>
        <w:rPr>
          <w:rFonts w:hAnsi="宋体"/>
          <w:b/>
          <w:szCs w:val="21"/>
        </w:rPr>
        <w:t>采购</w:t>
      </w:r>
      <w:r>
        <w:rPr>
          <w:rFonts w:hint="eastAsia" w:hAnsi="宋体"/>
          <w:b/>
          <w:szCs w:val="21"/>
        </w:rPr>
        <w:t>标的</w:t>
      </w:r>
      <w:r>
        <w:rPr>
          <w:rFonts w:hAnsi="宋体"/>
          <w:b/>
          <w:szCs w:val="21"/>
        </w:rPr>
        <w:t>需实现的功能或者目标，以及为落实政府采购政策需满足的要求：</w:t>
      </w:r>
    </w:p>
    <w:p>
      <w:pPr>
        <w:tabs>
          <w:tab w:val="left" w:pos="900"/>
        </w:tabs>
        <w:spacing w:before="156" w:beforeLines="50" w:line="360" w:lineRule="auto"/>
        <w:rPr>
          <w:rFonts w:hAnsi="宋体"/>
          <w:b/>
          <w:szCs w:val="21"/>
        </w:rPr>
      </w:pPr>
      <w:r>
        <w:rPr>
          <w:rFonts w:hAnsi="宋体"/>
          <w:b/>
          <w:szCs w:val="21"/>
        </w:rPr>
        <w:t>（一）采购</w:t>
      </w:r>
      <w:r>
        <w:rPr>
          <w:rFonts w:hint="eastAsia" w:hAnsi="宋体"/>
          <w:b/>
          <w:szCs w:val="21"/>
        </w:rPr>
        <w:t>标的</w:t>
      </w:r>
      <w:r>
        <w:rPr>
          <w:rFonts w:hAnsi="宋体"/>
          <w:b/>
          <w:szCs w:val="21"/>
        </w:rPr>
        <w:t>需实现的功能或者目标</w:t>
      </w:r>
    </w:p>
    <w:p>
      <w:pPr>
        <w:keepNext w:val="0"/>
        <w:keepLines w:val="0"/>
        <w:pageBreakBefore w:val="0"/>
        <w:widowControl w:val="0"/>
        <w:tabs>
          <w:tab w:val="left" w:pos="900"/>
        </w:tabs>
        <w:kinsoku/>
        <w:wordWrap/>
        <w:overflowPunct/>
        <w:topLinePunct w:val="0"/>
        <w:autoSpaceDE/>
        <w:autoSpaceDN/>
        <w:bidi w:val="0"/>
        <w:adjustRightInd/>
        <w:snapToGrid/>
        <w:spacing w:before="156" w:beforeLines="50" w:line="360" w:lineRule="auto"/>
        <w:ind w:firstLine="420" w:firstLineChars="200"/>
        <w:textAlignment w:val="auto"/>
        <w:rPr>
          <w:rFonts w:hint="default" w:hAnsi="宋体" w:eastAsia="宋体"/>
          <w:b/>
          <w:szCs w:val="21"/>
          <w:lang w:val="en-US" w:eastAsia="zh-CN"/>
        </w:rPr>
      </w:pPr>
      <w:r>
        <w:rPr>
          <w:rFonts w:hint="eastAsia" w:hAnsi="宋体"/>
          <w:b w:val="0"/>
          <w:bCs/>
          <w:szCs w:val="21"/>
          <w:lang w:val="en-US" w:eastAsia="zh-CN"/>
        </w:rPr>
        <w:t>本项目采购科研用金属增材制造设备1套，主要用于高性能金属材料的智能增材制造，</w:t>
      </w:r>
      <w:r>
        <w:rPr>
          <w:rFonts w:hint="eastAsia" w:hAnsi="宋体"/>
          <w:bCs/>
          <w:szCs w:val="21"/>
        </w:rPr>
        <w:t>包括</w:t>
      </w:r>
      <w:r>
        <w:rPr>
          <w:rFonts w:hint="eastAsia" w:ascii="宋体" w:hAnsi="宋体" w:cs="宋体"/>
          <w:szCs w:val="21"/>
        </w:rPr>
        <w:t>钛合金、高温合金、铝合金、不锈钢、</w:t>
      </w:r>
      <w:r>
        <w:rPr>
          <w:rFonts w:hint="eastAsia" w:ascii="宋体" w:hAnsi="宋体" w:cs="宋体"/>
          <w:szCs w:val="21"/>
          <w:lang w:val="en-US" w:eastAsia="zh-CN"/>
        </w:rPr>
        <w:t>难熔合金（纯钽、纯钨）</w:t>
      </w:r>
      <w:r>
        <w:rPr>
          <w:rFonts w:hint="eastAsia" w:ascii="宋体" w:hAnsi="宋体" w:cs="宋体"/>
          <w:szCs w:val="21"/>
        </w:rPr>
        <w:t>等材料的增材制造</w:t>
      </w:r>
      <w:r>
        <w:rPr>
          <w:rFonts w:hint="eastAsia" w:ascii="宋体" w:hAnsi="宋体" w:cs="宋体"/>
          <w:szCs w:val="21"/>
          <w:lang w:eastAsia="zh-CN"/>
        </w:rPr>
        <w:t>，</w:t>
      </w:r>
      <w:r>
        <w:rPr>
          <w:rFonts w:hint="eastAsia" w:hAnsi="宋体"/>
          <w:b w:val="0"/>
          <w:bCs/>
          <w:szCs w:val="21"/>
          <w:lang w:val="en-US" w:eastAsia="zh-CN"/>
        </w:rPr>
        <w:t>实现数字孪生驱动的增材制造过程自动化控制。要求具有较高的传感器集成度、基板预热温度及改装自由度。</w:t>
      </w:r>
    </w:p>
    <w:p>
      <w:pPr>
        <w:tabs>
          <w:tab w:val="left" w:pos="900"/>
        </w:tabs>
        <w:spacing w:before="156" w:beforeLines="50" w:line="360" w:lineRule="auto"/>
        <w:rPr>
          <w:b/>
          <w:szCs w:val="21"/>
        </w:rPr>
      </w:pPr>
      <w:r>
        <w:rPr>
          <w:rFonts w:hAnsi="宋体"/>
          <w:b/>
          <w:szCs w:val="21"/>
        </w:rPr>
        <w:t>（二）为落实政府采购政策需满足的要求</w:t>
      </w:r>
    </w:p>
    <w:p>
      <w:pPr>
        <w:tabs>
          <w:tab w:val="left" w:pos="900"/>
        </w:tabs>
        <w:spacing w:line="360" w:lineRule="auto"/>
        <w:ind w:left="420"/>
        <w:rPr>
          <w:rFonts w:hAnsi="宋体"/>
          <w:szCs w:val="21"/>
        </w:rPr>
      </w:pPr>
      <w:r>
        <w:rPr>
          <w:rFonts w:hint="eastAsia" w:hAnsi="宋体"/>
          <w:szCs w:val="24"/>
        </w:rPr>
        <w:t>1</w:t>
      </w:r>
      <w:r>
        <w:rPr>
          <w:rFonts w:hAnsi="宋体"/>
          <w:szCs w:val="24"/>
        </w:rPr>
        <w:t>.根据</w:t>
      </w:r>
      <w:r>
        <w:rPr>
          <w:rFonts w:hAnsi="宋体"/>
        </w:rPr>
        <w:t>《政府采购促进中小企业发展管理办法》</w:t>
      </w:r>
      <w:r>
        <w:rPr>
          <w:rFonts w:hint="eastAsia" w:hAnsi="宋体"/>
        </w:rPr>
        <w:t>（财库【2</w:t>
      </w:r>
      <w:r>
        <w:rPr>
          <w:rFonts w:hAnsi="宋体"/>
        </w:rPr>
        <w:t>020</w:t>
      </w:r>
      <w:r>
        <w:rPr>
          <w:rFonts w:hint="eastAsia" w:hAnsi="宋体"/>
        </w:rPr>
        <w:t>】4</w:t>
      </w:r>
      <w:r>
        <w:rPr>
          <w:rFonts w:hAnsi="宋体"/>
        </w:rPr>
        <w:t>6</w:t>
      </w:r>
      <w:r>
        <w:rPr>
          <w:rFonts w:hint="eastAsia" w:hAnsi="宋体"/>
        </w:rPr>
        <w:t>号）</w:t>
      </w:r>
      <w:r>
        <w:rPr>
          <w:rFonts w:hAnsi="宋体"/>
        </w:rPr>
        <w:t>规定，本项目</w:t>
      </w:r>
      <w:r>
        <w:rPr>
          <w:rFonts w:hint="eastAsia" w:hAnsi="宋体"/>
        </w:rPr>
        <w:t>采购标的</w:t>
      </w:r>
      <w:r>
        <w:rPr>
          <w:rFonts w:hAnsi="宋体"/>
        </w:rPr>
        <w:t>为</w:t>
      </w:r>
      <w:r>
        <w:rPr>
          <w:rFonts w:hint="eastAsia" w:hAnsi="宋体"/>
        </w:rPr>
        <w:t>中小</w:t>
      </w:r>
      <w:r>
        <w:rPr>
          <w:rFonts w:hAnsi="宋体"/>
        </w:rPr>
        <w:t>型企业</w:t>
      </w:r>
      <w:r>
        <w:rPr>
          <w:rFonts w:hint="eastAsia" w:hAnsi="宋体"/>
        </w:rPr>
        <w:t>制造、承建或承接</w:t>
      </w:r>
      <w:r>
        <w:rPr>
          <w:rFonts w:hAnsi="宋体"/>
          <w:szCs w:val="24"/>
        </w:rPr>
        <w:t>的，</w:t>
      </w:r>
      <w:r>
        <w:rPr>
          <w:rFonts w:hAnsi="宋体"/>
        </w:rPr>
        <w:t>投标人应</w:t>
      </w:r>
      <w:r>
        <w:rPr>
          <w:rFonts w:hint="eastAsia" w:hAnsi="宋体"/>
        </w:rPr>
        <w:t>提供办法规定的</w:t>
      </w:r>
      <w:r>
        <w:rPr>
          <w:rFonts w:hAnsi="宋体"/>
          <w:szCs w:val="21"/>
        </w:rPr>
        <w:t>《中小企业声明函》</w:t>
      </w:r>
      <w:r>
        <w:rPr>
          <w:rFonts w:hint="eastAsia" w:hAnsi="宋体"/>
          <w:szCs w:val="21"/>
        </w:rPr>
        <w:t>，否则不得享受相关中小企业扶持政策</w:t>
      </w:r>
      <w:r>
        <w:rPr>
          <w:rFonts w:hAnsi="宋体"/>
          <w:szCs w:val="24"/>
        </w:rPr>
        <w:t>。投标人应对提交的中小企业声明函的真实性负责，提交的中小企业声明函不真实的，应承担相应的法律责任</w:t>
      </w:r>
      <w:r>
        <w:rPr>
          <w:rFonts w:hAnsi="宋体"/>
          <w:szCs w:val="21"/>
        </w:rPr>
        <w:t>。</w:t>
      </w:r>
    </w:p>
    <w:p>
      <w:pPr>
        <w:tabs>
          <w:tab w:val="left" w:pos="900"/>
        </w:tabs>
        <w:spacing w:line="360" w:lineRule="auto"/>
        <w:ind w:left="420"/>
        <w:rPr>
          <w:rFonts w:hAnsi="宋体"/>
          <w:color w:val="FF0000"/>
          <w:szCs w:val="24"/>
        </w:rPr>
      </w:pPr>
      <w:r>
        <w:rPr>
          <w:rFonts w:hint="eastAsia" w:hAnsi="宋体"/>
          <w:szCs w:val="24"/>
        </w:rPr>
        <w:t>本项目采购标的对应的《中小企业划型标准规定》所属行业为：</w:t>
      </w:r>
      <w:r>
        <w:rPr>
          <w:rFonts w:hint="eastAsia" w:hAnsi="宋体"/>
          <w:szCs w:val="24"/>
          <w:u w:val="single"/>
        </w:rPr>
        <w:t xml:space="preserve"> </w:t>
      </w:r>
      <w:r>
        <w:rPr>
          <w:rFonts w:hAnsi="宋体"/>
          <w:szCs w:val="24"/>
          <w:u w:val="single"/>
        </w:rPr>
        <w:t xml:space="preserve"> </w:t>
      </w:r>
      <w:r>
        <w:rPr>
          <w:rFonts w:hint="eastAsia" w:hAnsi="宋体"/>
          <w:szCs w:val="24"/>
          <w:u w:val="single"/>
          <w:lang w:val="en-US" w:eastAsia="zh-CN"/>
        </w:rPr>
        <w:t>工业</w:t>
      </w:r>
      <w:r>
        <w:rPr>
          <w:rFonts w:hAnsi="宋体"/>
          <w:szCs w:val="24"/>
          <w:u w:val="single"/>
        </w:rPr>
        <w:t xml:space="preserve">   </w:t>
      </w:r>
      <w:r>
        <w:rPr>
          <w:rFonts w:hint="eastAsia" w:hAnsi="宋体"/>
          <w:szCs w:val="24"/>
        </w:rPr>
        <w:t>。</w:t>
      </w:r>
    </w:p>
    <w:p>
      <w:pPr>
        <w:tabs>
          <w:tab w:val="left" w:pos="900"/>
        </w:tabs>
        <w:spacing w:line="360" w:lineRule="auto"/>
        <w:ind w:left="420"/>
        <w:rPr>
          <w:rFonts w:cs="宋体" w:asciiTheme="minorEastAsia" w:hAnsiTheme="minorEastAsia"/>
          <w:b/>
          <w:color w:val="000000"/>
          <w:kern w:val="0"/>
          <w:sz w:val="20"/>
          <w:szCs w:val="21"/>
        </w:rPr>
      </w:pPr>
      <w:r>
        <w:rPr>
          <w:rFonts w:hint="eastAsia" w:hAnsi="宋体"/>
          <w:color w:val="000000" w:themeColor="text1"/>
          <w:szCs w:val="24"/>
          <w14:textFill>
            <w14:solidFill>
              <w14:schemeClr w14:val="tx1"/>
            </w14:solidFill>
          </w14:textFill>
        </w:rPr>
        <w:t>2</w:t>
      </w:r>
      <w:r>
        <w:rPr>
          <w:rFonts w:hAnsi="宋体"/>
          <w:color w:val="000000" w:themeColor="text1"/>
          <w:szCs w:val="24"/>
          <w14:textFill>
            <w14:solidFill>
              <w14:schemeClr w14:val="tx1"/>
            </w14:solidFill>
          </w14:textFill>
        </w:rPr>
        <w:t>.</w:t>
      </w:r>
      <w:r>
        <w:rPr>
          <w:rFonts w:hint="eastAsia" w:cs="宋体" w:asciiTheme="minorEastAsia" w:hAnsiTheme="minorEastAsia"/>
          <w:color w:val="000000"/>
          <w:kern w:val="0"/>
          <w:sz w:val="20"/>
          <w:szCs w:val="21"/>
        </w:rPr>
        <w:t xml:space="preserve"> </w:t>
      </w:r>
      <w:r>
        <w:rPr>
          <w:rFonts w:hint="eastAsia" w:cs="宋体" w:asciiTheme="minorEastAsia" w:hAnsiTheme="minorEastAsia"/>
          <w:b/>
          <w:color w:val="000000"/>
          <w:kern w:val="0"/>
          <w:sz w:val="20"/>
          <w:szCs w:val="21"/>
        </w:rPr>
        <w:t>□ 本采购项目允许进口产品参加。</w:t>
      </w:r>
    </w:p>
    <w:p>
      <w:pPr>
        <w:tabs>
          <w:tab w:val="left" w:pos="900"/>
        </w:tabs>
        <w:spacing w:line="360" w:lineRule="auto"/>
        <w:ind w:left="420" w:firstLine="201" w:firstLineChars="100"/>
        <w:rPr>
          <w:rFonts w:cs="宋体" w:asciiTheme="minorEastAsia" w:hAnsiTheme="minorEastAsia"/>
          <w:b/>
          <w:color w:val="000000"/>
          <w:kern w:val="0"/>
          <w:sz w:val="20"/>
          <w:szCs w:val="21"/>
        </w:rPr>
      </w:pPr>
      <w:r>
        <w:rPr>
          <w:rFonts w:hint="eastAsia" w:cs="宋体" w:asciiTheme="minorEastAsia" w:hAnsiTheme="minorEastAsia"/>
          <w:b/>
          <w:color w:val="000000"/>
          <w:kern w:val="0"/>
          <w:sz w:val="20"/>
          <w:szCs w:val="21"/>
        </w:rPr>
        <w:t>（说明：请项目单位根据采购实际情况在“□”中打勾（</w:t>
      </w:r>
      <w:r>
        <w:rPr>
          <w:rFonts w:hint="eastAsia" w:cs="宋体" w:asciiTheme="minorEastAsia" w:hAnsiTheme="minorEastAsia"/>
          <w:b/>
          <w:color w:val="000000"/>
          <w:kern w:val="0"/>
          <w:sz w:val="24"/>
          <w:szCs w:val="24"/>
        </w:rPr>
        <w:sym w:font="Wingdings 2" w:char="F052"/>
      </w:r>
      <w:r>
        <w:rPr>
          <w:rFonts w:hint="eastAsia" w:cs="宋体" w:asciiTheme="minorEastAsia" w:hAnsiTheme="minorEastAsia"/>
          <w:b/>
          <w:color w:val="000000"/>
          <w:kern w:val="0"/>
          <w:sz w:val="24"/>
          <w:szCs w:val="24"/>
        </w:rPr>
        <w:t>）</w:t>
      </w:r>
      <w:r>
        <w:rPr>
          <w:rFonts w:hint="eastAsia" w:cs="宋体" w:asciiTheme="minorEastAsia" w:hAnsiTheme="minorEastAsia"/>
          <w:b/>
          <w:color w:val="000000"/>
          <w:kern w:val="0"/>
          <w:sz w:val="20"/>
          <w:szCs w:val="21"/>
        </w:rPr>
        <w:t>。未进行勾选的，视为只接受本国产品参加）</w:t>
      </w:r>
    </w:p>
    <w:p>
      <w:pPr>
        <w:tabs>
          <w:tab w:val="left" w:pos="900"/>
        </w:tabs>
        <w:spacing w:before="156" w:beforeLines="50" w:line="360" w:lineRule="auto"/>
        <w:rPr>
          <w:rFonts w:hAnsi="宋体"/>
          <w:b/>
          <w:szCs w:val="21"/>
        </w:rPr>
      </w:pPr>
      <w:r>
        <w:rPr>
          <w:rFonts w:hint="eastAsia" w:hAnsi="宋体"/>
          <w:b/>
          <w:szCs w:val="21"/>
        </w:rPr>
        <w:t>二、</w:t>
      </w:r>
      <w:r>
        <w:rPr>
          <w:rFonts w:hAnsi="宋体"/>
          <w:b/>
          <w:szCs w:val="21"/>
        </w:rPr>
        <w:t>采购</w:t>
      </w:r>
      <w:r>
        <w:rPr>
          <w:rFonts w:hint="eastAsia" w:hAnsi="宋体"/>
          <w:b/>
          <w:szCs w:val="21"/>
        </w:rPr>
        <w:t>标的</w:t>
      </w:r>
      <w:r>
        <w:rPr>
          <w:rFonts w:hAnsi="宋体"/>
          <w:b/>
          <w:szCs w:val="21"/>
        </w:rPr>
        <w:t>需执行的国家相关标准、行业标准、地方标准或者其他标准、规范：</w:t>
      </w:r>
    </w:p>
    <w:p>
      <w:pPr>
        <w:tabs>
          <w:tab w:val="left" w:pos="900"/>
        </w:tabs>
        <w:spacing w:before="156" w:beforeLines="50" w:line="360" w:lineRule="auto"/>
        <w:ind w:firstLine="420" w:firstLineChars="200"/>
        <w:rPr>
          <w:rFonts w:hint="eastAsia"/>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pPr>
        <w:tabs>
          <w:tab w:val="left" w:pos="900"/>
        </w:tabs>
        <w:spacing w:before="156" w:beforeLines="50" w:line="360" w:lineRule="auto"/>
        <w:ind w:firstLine="420" w:firstLineChars="200"/>
        <w:rPr>
          <w:rFonts w:hint="eastAsia"/>
          <w:b w:val="0"/>
          <w:bCs w:val="0"/>
          <w:color w:val="000000"/>
          <w:szCs w:val="21"/>
          <w:shd w:val="clear" w:color="auto" w:fill="FFFFFF"/>
        </w:rPr>
      </w:pPr>
      <w:r>
        <w:rPr>
          <w:rFonts w:hint="eastAsia"/>
          <w:b w:val="0"/>
          <w:bCs w:val="0"/>
          <w:color w:val="000000"/>
          <w:szCs w:val="21"/>
          <w:shd w:val="clear" w:color="auto" w:fill="FFFFFF"/>
        </w:rPr>
        <w:t>ISO9001质量管理体系认证</w:t>
      </w:r>
    </w:p>
    <w:p>
      <w:pPr>
        <w:tabs>
          <w:tab w:val="left" w:pos="900"/>
        </w:tabs>
        <w:spacing w:before="156" w:beforeLines="50" w:line="360" w:lineRule="auto"/>
        <w:ind w:firstLine="420" w:firstLineChars="200"/>
        <w:rPr>
          <w:rFonts w:hint="eastAsia"/>
          <w:b w:val="0"/>
          <w:bCs w:val="0"/>
          <w:color w:val="000000"/>
          <w:szCs w:val="21"/>
          <w:shd w:val="clear" w:color="auto" w:fill="FFFFFF"/>
        </w:rPr>
      </w:pPr>
      <w:r>
        <w:rPr>
          <w:rFonts w:hint="eastAsia"/>
          <w:b w:val="0"/>
          <w:bCs w:val="0"/>
          <w:color w:val="000000"/>
          <w:szCs w:val="21"/>
          <w:shd w:val="clear" w:color="auto" w:fill="FFFFFF"/>
        </w:rPr>
        <w:t>ISO14001环境管理体系认证</w:t>
      </w:r>
    </w:p>
    <w:p>
      <w:pPr>
        <w:tabs>
          <w:tab w:val="left" w:pos="900"/>
        </w:tabs>
        <w:spacing w:before="156" w:beforeLines="50" w:line="360" w:lineRule="auto"/>
        <w:ind w:firstLine="420" w:firstLineChars="200"/>
        <w:rPr>
          <w:rFonts w:hint="eastAsia"/>
          <w:b w:val="0"/>
          <w:bCs w:val="0"/>
          <w:color w:val="000000"/>
          <w:szCs w:val="21"/>
          <w:shd w:val="clear" w:color="auto" w:fill="FFFFFF"/>
        </w:rPr>
      </w:pPr>
      <w:r>
        <w:rPr>
          <w:rFonts w:hint="eastAsia"/>
          <w:b w:val="0"/>
          <w:bCs w:val="0"/>
          <w:color w:val="000000"/>
          <w:szCs w:val="21"/>
          <w:shd w:val="clear" w:color="auto" w:fill="FFFFFF"/>
        </w:rPr>
        <w:t>ISO45001职业健康安全管理体系认证</w:t>
      </w:r>
    </w:p>
    <w:p>
      <w:pPr>
        <w:tabs>
          <w:tab w:val="left" w:pos="900"/>
        </w:tabs>
        <w:spacing w:before="156" w:beforeLines="50" w:line="360" w:lineRule="auto"/>
        <w:rPr>
          <w:rFonts w:hAnsi="宋体"/>
          <w:b/>
          <w:szCs w:val="21"/>
        </w:rPr>
      </w:pPr>
      <w:r>
        <w:rPr>
          <w:rFonts w:hint="eastAsia" w:hAnsi="宋体"/>
          <w:b/>
          <w:szCs w:val="21"/>
        </w:rPr>
        <w:t>三、采购标的概况</w:t>
      </w:r>
    </w:p>
    <w:p>
      <w:pPr>
        <w:spacing w:before="156" w:beforeLines="50" w:line="360" w:lineRule="auto"/>
        <w:rPr>
          <w:rFonts w:hAnsi="宋体"/>
          <w:szCs w:val="21"/>
        </w:rPr>
      </w:pPr>
      <w:r>
        <w:rPr>
          <w:rFonts w:hint="eastAsia" w:ascii="宋体" w:hAnsi="宋体"/>
          <w:szCs w:val="21"/>
        </w:rPr>
        <w:t>（一）采购项目名称：</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lang w:val="en-US" w:eastAsia="zh-CN"/>
        </w:rPr>
        <w:t>科研用金属增材制造设备采购</w:t>
      </w:r>
      <w:r>
        <w:rPr>
          <w:rFonts w:ascii="宋体" w:hAnsi="宋体"/>
          <w:szCs w:val="21"/>
          <w:u w:val="single"/>
        </w:rPr>
        <w:t xml:space="preserve">  </w:t>
      </w:r>
      <w:r>
        <w:rPr>
          <w:rFonts w:hAnsi="宋体"/>
          <w:szCs w:val="21"/>
        </w:rPr>
        <w:t xml:space="preserve">   </w:t>
      </w:r>
    </w:p>
    <w:p>
      <w:pPr>
        <w:spacing w:before="156" w:beforeLines="50" w:line="360" w:lineRule="auto"/>
        <w:rPr>
          <w:rFonts w:hAnsi="宋体"/>
          <w:szCs w:val="21"/>
          <w:u w:val="single"/>
        </w:rPr>
      </w:pPr>
      <w:r>
        <w:rPr>
          <w:rFonts w:hint="eastAsia" w:hAnsi="宋体"/>
          <w:szCs w:val="21"/>
        </w:rPr>
        <w:t>（二）采购数量及计量单位：</w:t>
      </w:r>
      <w:r>
        <w:rPr>
          <w:rFonts w:hAnsi="宋体"/>
          <w:szCs w:val="21"/>
          <w:u w:val="single"/>
        </w:rPr>
        <w:t xml:space="preserve">  </w:t>
      </w:r>
      <w:r>
        <w:rPr>
          <w:rFonts w:hint="eastAsia" w:hAnsi="宋体"/>
          <w:szCs w:val="21"/>
          <w:u w:val="single"/>
          <w:lang w:val="en-US" w:eastAsia="zh-CN"/>
        </w:rPr>
        <w:t>1套</w:t>
      </w:r>
      <w:r>
        <w:rPr>
          <w:rFonts w:hAnsi="宋体"/>
          <w:szCs w:val="21"/>
          <w:u w:val="single"/>
        </w:rPr>
        <w:t xml:space="preserve">   </w:t>
      </w:r>
    </w:p>
    <w:p>
      <w:pPr>
        <w:spacing w:before="156" w:beforeLines="50" w:line="360" w:lineRule="auto"/>
        <w:rPr>
          <w:rFonts w:hAnsi="宋体"/>
          <w:szCs w:val="21"/>
        </w:rPr>
      </w:pPr>
      <w:r>
        <w:rPr>
          <w:rFonts w:hint="eastAsia" w:hAnsi="宋体"/>
          <w:szCs w:val="21"/>
        </w:rPr>
        <w:t>（三）最高限价：人民币</w:t>
      </w:r>
      <w:r>
        <w:rPr>
          <w:rFonts w:hint="eastAsia" w:hAnsi="宋体"/>
          <w:szCs w:val="21"/>
          <w:u w:val="single"/>
        </w:rPr>
        <w:t xml:space="preserve"> </w:t>
      </w:r>
      <w:r>
        <w:rPr>
          <w:rFonts w:hAnsi="宋体"/>
          <w:szCs w:val="21"/>
          <w:u w:val="single"/>
        </w:rPr>
        <w:t xml:space="preserve">   </w:t>
      </w:r>
      <w:r>
        <w:rPr>
          <w:rFonts w:hint="eastAsia" w:hAnsi="宋体"/>
          <w:szCs w:val="21"/>
          <w:u w:val="single"/>
          <w:lang w:val="en-US" w:eastAsia="zh-CN"/>
        </w:rPr>
        <w:t>220万</w:t>
      </w:r>
      <w:r>
        <w:rPr>
          <w:rFonts w:hAnsi="宋体"/>
          <w:szCs w:val="21"/>
          <w:u w:val="single"/>
        </w:rPr>
        <w:t xml:space="preserve">   </w:t>
      </w:r>
      <w:r>
        <w:rPr>
          <w:rFonts w:hAnsi="宋体"/>
          <w:szCs w:val="21"/>
        </w:rPr>
        <w:t xml:space="preserve"> </w:t>
      </w:r>
      <w:r>
        <w:rPr>
          <w:rFonts w:hint="eastAsia" w:hAnsi="宋体"/>
          <w:szCs w:val="21"/>
        </w:rPr>
        <w:t>元。</w:t>
      </w:r>
    </w:p>
    <w:p>
      <w:pPr>
        <w:spacing w:before="156" w:beforeLines="50" w:line="360" w:lineRule="auto"/>
        <w:rPr>
          <w:szCs w:val="21"/>
        </w:rPr>
      </w:pPr>
      <w:r>
        <w:rPr>
          <w:rFonts w:hint="eastAsia" w:hAnsi="宋体"/>
          <w:szCs w:val="21"/>
        </w:rPr>
        <w:t>（四）</w:t>
      </w:r>
      <w:r>
        <w:rPr>
          <w:rFonts w:hAnsi="宋体"/>
          <w:szCs w:val="21"/>
        </w:rPr>
        <w:t>交付时间：</w:t>
      </w:r>
      <w:r>
        <w:rPr>
          <w:rFonts w:hAnsi="宋体"/>
        </w:rPr>
        <w:t>合同签订后</w:t>
      </w:r>
      <w:r>
        <w:rPr>
          <w:rFonts w:hAnsi="宋体"/>
          <w:u w:val="single"/>
        </w:rPr>
        <w:t xml:space="preserve">  </w:t>
      </w:r>
      <w:r>
        <w:rPr>
          <w:rFonts w:hint="eastAsia" w:hAnsi="宋体"/>
          <w:u w:val="single"/>
          <w:lang w:val="en-US" w:eastAsia="zh-CN"/>
        </w:rPr>
        <w:t xml:space="preserve">90 </w:t>
      </w:r>
      <w:r>
        <w:rPr>
          <w:rFonts w:hAnsi="宋体"/>
          <w:u w:val="single"/>
        </w:rPr>
        <w:t xml:space="preserve"> </w:t>
      </w:r>
      <w:r>
        <w:rPr>
          <w:rFonts w:hint="eastAsia" w:hAnsi="宋体"/>
        </w:rPr>
        <w:t>天内。</w:t>
      </w:r>
    </w:p>
    <w:p>
      <w:pPr>
        <w:tabs>
          <w:tab w:val="left" w:pos="900"/>
        </w:tabs>
        <w:spacing w:before="156" w:beforeLines="50" w:line="360" w:lineRule="auto"/>
        <w:rPr>
          <w:rFonts w:hAnsi="宋体"/>
          <w:szCs w:val="21"/>
        </w:rPr>
      </w:pPr>
      <w:r>
        <w:rPr>
          <w:rFonts w:hint="eastAsia" w:hAnsi="宋体"/>
          <w:szCs w:val="21"/>
        </w:rPr>
        <w:t>（五）</w:t>
      </w:r>
      <w:r>
        <w:rPr>
          <w:rFonts w:hAnsi="宋体"/>
          <w:szCs w:val="21"/>
        </w:rPr>
        <w:t>交付地点：</w:t>
      </w:r>
      <w:r>
        <w:rPr>
          <w:rFonts w:hint="eastAsia" w:hAnsi="宋体"/>
          <w:szCs w:val="21"/>
          <w:u w:val="single"/>
        </w:rPr>
        <w:t xml:space="preserve"> </w:t>
      </w:r>
      <w:r>
        <w:rPr>
          <w:rFonts w:hint="eastAsia" w:hAnsi="宋体"/>
          <w:szCs w:val="21"/>
          <w:u w:val="single"/>
          <w:lang w:val="en-US" w:eastAsia="zh-CN"/>
        </w:rPr>
        <w:t>西安交通大学创新港校区3号巨构3-3020室</w:t>
      </w:r>
      <w:r>
        <w:rPr>
          <w:rFonts w:hAnsi="宋体"/>
          <w:szCs w:val="21"/>
          <w:u w:val="single"/>
        </w:rPr>
        <w:t xml:space="preserve"> </w:t>
      </w:r>
      <w:r>
        <w:rPr>
          <w:rFonts w:hint="eastAsia" w:hAnsi="宋体"/>
          <w:szCs w:val="21"/>
        </w:rPr>
        <w:t>。</w:t>
      </w:r>
    </w:p>
    <w:p>
      <w:pPr>
        <w:tabs>
          <w:tab w:val="left" w:pos="900"/>
        </w:tabs>
        <w:spacing w:before="156" w:beforeLines="50" w:line="360" w:lineRule="auto"/>
        <w:rPr>
          <w:rFonts w:hAnsi="宋体"/>
          <w:szCs w:val="21"/>
        </w:rPr>
      </w:pPr>
      <w:r>
        <w:rPr>
          <w:rFonts w:hint="eastAsia" w:hAnsi="宋体"/>
          <w:szCs w:val="21"/>
        </w:rPr>
        <w:t>（六）付款进度安排：</w:t>
      </w:r>
      <w:r>
        <w:rPr>
          <w:rFonts w:hint="eastAsia" w:hAnsi="宋体"/>
          <w:szCs w:val="21"/>
          <w:u w:val="single"/>
        </w:rPr>
        <w:t xml:space="preserve">  验收合格后</w:t>
      </w:r>
      <w:r>
        <w:rPr>
          <w:rFonts w:hAnsi="宋体"/>
          <w:szCs w:val="21"/>
          <w:u w:val="single"/>
        </w:rPr>
        <w:t>95</w:t>
      </w:r>
      <w:r>
        <w:rPr>
          <w:rFonts w:hint="eastAsia" w:hAnsi="宋体"/>
          <w:szCs w:val="21"/>
          <w:u w:val="single"/>
        </w:rPr>
        <w:t>%</w:t>
      </w:r>
      <w:r>
        <w:rPr>
          <w:rFonts w:hAnsi="宋体"/>
          <w:szCs w:val="21"/>
          <w:u w:val="single"/>
        </w:rPr>
        <w:t>,</w:t>
      </w:r>
      <w:r>
        <w:rPr>
          <w:rFonts w:hint="eastAsia" w:hAnsi="宋体"/>
          <w:szCs w:val="21"/>
          <w:u w:val="single"/>
        </w:rPr>
        <w:t>一年后无质量问题付剩余5</w:t>
      </w:r>
      <w:r>
        <w:rPr>
          <w:rFonts w:hAnsi="宋体"/>
          <w:szCs w:val="21"/>
          <w:u w:val="single"/>
        </w:rPr>
        <w:t xml:space="preserve">%   </w:t>
      </w:r>
      <w:r>
        <w:rPr>
          <w:rFonts w:hint="eastAsia" w:hAnsi="宋体"/>
          <w:szCs w:val="21"/>
        </w:rPr>
        <w:t>。</w:t>
      </w:r>
    </w:p>
    <w:p>
      <w:pPr>
        <w:tabs>
          <w:tab w:val="left" w:pos="900"/>
        </w:tabs>
        <w:spacing w:before="156" w:beforeLines="50" w:line="360" w:lineRule="auto"/>
        <w:rPr>
          <w:rFonts w:hAnsi="宋体"/>
          <w:szCs w:val="21"/>
        </w:rPr>
      </w:pPr>
    </w:p>
    <w:p>
      <w:pPr>
        <w:numPr>
          <w:ilvl w:val="0"/>
          <w:numId w:val="1"/>
        </w:numPr>
        <w:tabs>
          <w:tab w:val="left" w:pos="900"/>
        </w:tabs>
        <w:spacing w:before="156" w:beforeLines="50" w:line="360" w:lineRule="auto"/>
        <w:rPr>
          <w:rFonts w:hint="eastAsia" w:hAnsi="宋体"/>
          <w:b/>
          <w:szCs w:val="21"/>
        </w:rPr>
      </w:pPr>
      <w:r>
        <w:rPr>
          <w:rFonts w:hint="eastAsia" w:hAnsi="宋体"/>
          <w:b/>
          <w:szCs w:val="21"/>
        </w:rPr>
        <w:t>采购标的需满足的质量、安全、技术规格、物理特性等要求：</w:t>
      </w:r>
    </w:p>
    <w:p>
      <w:pPr>
        <w:tabs>
          <w:tab w:val="left" w:pos="900"/>
        </w:tabs>
        <w:spacing w:before="156" w:beforeLines="50" w:line="360" w:lineRule="auto"/>
      </w:pPr>
      <w:r>
        <w:rPr>
          <w:rFonts w:hint="eastAsia"/>
          <w:szCs w:val="21"/>
        </w:rPr>
        <w:t>★项为重点关注指标，不满足视为投标无效</w:t>
      </w:r>
    </w:p>
    <w:tbl>
      <w:tblPr>
        <w:tblStyle w:val="22"/>
        <w:tblW w:w="7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5" w:type="dxa"/>
          <w:left w:w="108" w:type="dxa"/>
          <w:bottom w:w="48" w:type="dxa"/>
          <w:right w:w="89" w:type="dxa"/>
        </w:tblCellMar>
      </w:tblPr>
      <w:tblGrid>
        <w:gridCol w:w="1007"/>
        <w:gridCol w:w="2325"/>
        <w:gridCol w:w="4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5" w:type="dxa"/>
            <w:left w:w="108" w:type="dxa"/>
            <w:bottom w:w="48" w:type="dxa"/>
            <w:right w:w="89" w:type="dxa"/>
          </w:tblCellMar>
        </w:tblPrEx>
        <w:trPr>
          <w:trHeight w:val="90" w:hRule="atLeast"/>
        </w:trPr>
        <w:tc>
          <w:tcPr>
            <w:tcW w:w="1007" w:type="dxa"/>
            <w:vAlign w:val="center"/>
          </w:tcPr>
          <w:p>
            <w:pPr>
              <w:spacing w:line="320" w:lineRule="atLeast"/>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序号</w:t>
            </w:r>
          </w:p>
        </w:tc>
        <w:tc>
          <w:tcPr>
            <w:tcW w:w="2325" w:type="dxa"/>
            <w:vAlign w:val="center"/>
          </w:tcPr>
          <w:p>
            <w:pPr>
              <w:spacing w:line="32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名称</w:t>
            </w:r>
          </w:p>
        </w:tc>
        <w:tc>
          <w:tcPr>
            <w:tcW w:w="4389" w:type="dxa"/>
            <w:vAlign w:val="center"/>
          </w:tcPr>
          <w:p>
            <w:pPr>
              <w:spacing w:after="0" w:line="320" w:lineRule="atLeast"/>
              <w:ind w:right="16" w:rightChars="0"/>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5" w:type="dxa"/>
            <w:left w:w="108" w:type="dxa"/>
            <w:bottom w:w="48" w:type="dxa"/>
            <w:right w:w="89" w:type="dxa"/>
          </w:tblCellMar>
        </w:tblPrEx>
        <w:trPr>
          <w:trHeight w:val="90" w:hRule="atLeast"/>
        </w:trPr>
        <w:tc>
          <w:tcPr>
            <w:tcW w:w="1007" w:type="dxa"/>
            <w:vAlign w:val="center"/>
          </w:tcPr>
          <w:p>
            <w:pPr>
              <w:spacing w:line="320" w:lineRule="atLeast"/>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w:t>
            </w:r>
          </w:p>
        </w:tc>
        <w:tc>
          <w:tcPr>
            <w:tcW w:w="2325" w:type="dxa"/>
            <w:vAlign w:val="center"/>
          </w:tcPr>
          <w:p>
            <w:pPr>
              <w:keepNext w:val="0"/>
              <w:keepLines w:val="0"/>
              <w:pageBreakBefore w:val="0"/>
              <w:kinsoku/>
              <w:wordWrap/>
              <w:overflowPunct/>
              <w:topLinePunct w:val="0"/>
              <w:autoSpaceDE/>
              <w:autoSpaceDN/>
              <w:bidi w:val="0"/>
              <w:adjustRightInd/>
              <w:snapToGrid/>
              <w:spacing w:before="157" w:beforeLines="50" w:line="320" w:lineRule="atLeas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rPr>
              <w:t>适用材料</w:t>
            </w:r>
          </w:p>
        </w:tc>
        <w:tc>
          <w:tcPr>
            <w:tcW w:w="4389" w:type="dxa"/>
            <w:vAlign w:val="center"/>
          </w:tcPr>
          <w:p>
            <w:pPr>
              <w:pStyle w:val="23"/>
              <w:keepNext w:val="0"/>
              <w:keepLines w:val="0"/>
              <w:pageBreakBefore w:val="0"/>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spacing w:val="-3"/>
                <w:w w:val="95"/>
                <w:sz w:val="21"/>
                <w:szCs w:val="21"/>
                <w:lang w:val="en-US"/>
              </w:rPr>
            </w:pPr>
            <w:r>
              <w:rPr>
                <w:rFonts w:hint="default" w:ascii="Times New Roman" w:hAnsi="Times New Roman" w:cs="Times New Roman"/>
                <w:sz w:val="21"/>
                <w:szCs w:val="21"/>
                <w:lang w:val="en-US" w:eastAsia="zh-CN"/>
              </w:rPr>
              <w:t>设备具有</w:t>
            </w:r>
            <w:r>
              <w:rPr>
                <w:rFonts w:hint="default" w:ascii="Times New Roman" w:hAnsi="Times New Roman" w:eastAsia="宋体" w:cs="Times New Roman"/>
                <w:sz w:val="21"/>
                <w:szCs w:val="21"/>
              </w:rPr>
              <w:t>钛合金、高温合金、铝合金、不锈钢</w:t>
            </w:r>
            <w:r>
              <w:rPr>
                <w:rFonts w:hint="default" w:ascii="Times New Roman" w:hAnsi="Times New Roman" w:eastAsia="宋体" w:cs="Times New Roman"/>
                <w:sz w:val="21"/>
                <w:szCs w:val="21"/>
                <w:lang w:eastAsia="zh-CN"/>
              </w:rPr>
              <w:t>、</w:t>
            </w:r>
            <w:r>
              <w:rPr>
                <w:rFonts w:hint="default" w:ascii="Times New Roman" w:hAnsi="Times New Roman" w:cs="Times New Roman"/>
                <w:szCs w:val="21"/>
                <w:lang w:val="en-US" w:eastAsia="zh-CN"/>
              </w:rPr>
              <w:t>难熔合金（纯钽、纯钨）</w:t>
            </w:r>
            <w:r>
              <w:rPr>
                <w:rFonts w:hint="default" w:ascii="Times New Roman" w:hAnsi="Times New Roman" w:eastAsia="宋体" w:cs="Times New Roman"/>
                <w:sz w:val="21"/>
                <w:szCs w:val="21"/>
              </w:rPr>
              <w:t>等材料</w:t>
            </w:r>
            <w:r>
              <w:rPr>
                <w:rFonts w:hint="default" w:ascii="Times New Roman" w:hAnsi="Times New Roman" w:cs="Times New Roman"/>
                <w:sz w:val="21"/>
                <w:szCs w:val="21"/>
                <w:lang w:val="en-US" w:eastAsia="zh-CN"/>
              </w:rPr>
              <w:t>的成熟工艺包</w:t>
            </w:r>
            <w:r>
              <w:rPr>
                <w:rFonts w:hint="default" w:ascii="Times New Roman" w:hAnsi="Times New Roman" w:eastAsia="宋体" w:cs="Times New Roman"/>
                <w:sz w:val="21"/>
                <w:szCs w:val="21"/>
              </w:rPr>
              <w:t>，</w:t>
            </w:r>
            <w:r>
              <w:rPr>
                <w:rFonts w:hint="default" w:ascii="Times New Roman" w:hAnsi="Times New Roman" w:cs="Times New Roman"/>
                <w:sz w:val="21"/>
                <w:szCs w:val="21"/>
                <w:lang w:val="en-US" w:eastAsia="zh-CN"/>
              </w:rPr>
              <w:t>并</w:t>
            </w:r>
            <w:r>
              <w:rPr>
                <w:rFonts w:hint="default" w:ascii="Times New Roman" w:hAnsi="Times New Roman" w:eastAsia="宋体" w:cs="Times New Roman"/>
                <w:sz w:val="21"/>
                <w:szCs w:val="21"/>
              </w:rPr>
              <w:t>可提供不少于3种材料的成熟工艺参数包。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5" w:type="dxa"/>
            <w:left w:w="108" w:type="dxa"/>
            <w:bottom w:w="48" w:type="dxa"/>
            <w:right w:w="89" w:type="dxa"/>
          </w:tblCellMar>
        </w:tblPrEx>
        <w:trPr>
          <w:trHeight w:val="90" w:hRule="atLeast"/>
        </w:trPr>
        <w:tc>
          <w:tcPr>
            <w:tcW w:w="1007" w:type="dxa"/>
            <w:vAlign w:val="center"/>
          </w:tcPr>
          <w:p>
            <w:pPr>
              <w:spacing w:line="320" w:lineRule="atLeast"/>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2325" w:type="dxa"/>
            <w:vAlign w:val="center"/>
          </w:tcPr>
          <w:p>
            <w:pPr>
              <w:keepNext w:val="0"/>
              <w:keepLines w:val="0"/>
              <w:pageBreakBefore w:val="0"/>
              <w:kinsoku/>
              <w:wordWrap/>
              <w:overflowPunct/>
              <w:topLinePunct w:val="0"/>
              <w:autoSpaceDE/>
              <w:autoSpaceDN/>
              <w:bidi w:val="0"/>
              <w:adjustRightInd/>
              <w:snapToGrid/>
              <w:spacing w:before="157" w:beforeLines="50" w:line="320" w:lineRule="atLeas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设备及公司要求</w:t>
            </w:r>
          </w:p>
        </w:tc>
        <w:tc>
          <w:tcPr>
            <w:tcW w:w="4389" w:type="dxa"/>
            <w:vAlign w:val="center"/>
          </w:tcPr>
          <w:p>
            <w:pPr>
              <w:pStyle w:val="23"/>
              <w:keepNext w:val="0"/>
              <w:keepLines w:val="0"/>
              <w:pageBreakBefore w:val="0"/>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★所投主机设备机型是已公开上市销售并成熟稳定的设备，须经过成熟化应用验证，提供投标同型号设备2023年1月1日至开标截止日不少于6份销售业绩</w:t>
            </w:r>
            <w:r>
              <w:rPr>
                <w:rFonts w:hint="eastAsia" w:ascii="Times New Roman" w:hAnsi="Times New Roman" w:cs="Times New Roman"/>
                <w:sz w:val="21"/>
                <w:szCs w:val="21"/>
                <w:lang w:val="en-US" w:eastAsia="zh-CN"/>
              </w:rPr>
              <w:t>(以合同签订</w:t>
            </w:r>
            <w:bookmarkStart w:id="4" w:name="_GoBack"/>
            <w:bookmarkEnd w:id="4"/>
            <w:r>
              <w:rPr>
                <w:rFonts w:hint="eastAsia" w:ascii="Times New Roman" w:hAnsi="Times New Roman" w:cs="Times New Roman"/>
                <w:sz w:val="21"/>
                <w:szCs w:val="21"/>
                <w:lang w:val="en-US" w:eastAsia="zh-CN"/>
              </w:rPr>
              <w:t>日期为准)</w:t>
            </w:r>
            <w:r>
              <w:rPr>
                <w:rFonts w:hint="default" w:ascii="Times New Roman" w:hAnsi="Times New Roman" w:eastAsia="宋体" w:cs="Times New Roman"/>
                <w:sz w:val="21"/>
                <w:szCs w:val="21"/>
              </w:rPr>
              <w:t>作为佐证资料。</w:t>
            </w:r>
          </w:p>
          <w:p>
            <w:pPr>
              <w:pStyle w:val="23"/>
              <w:keepNext w:val="0"/>
              <w:keepLines w:val="0"/>
              <w:pageBreakBefore w:val="0"/>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主</w:t>
            </w:r>
            <w:r>
              <w:rPr>
                <w:rFonts w:hint="default" w:ascii="Times New Roman" w:hAnsi="Times New Roman" w:eastAsia="宋体" w:cs="Times New Roman"/>
                <w:sz w:val="21"/>
                <w:szCs w:val="21"/>
              </w:rPr>
              <w:t>设备外形尺寸：≤1350mm×</w:t>
            </w:r>
            <w:r>
              <w:rPr>
                <w:rFonts w:hint="default" w:ascii="Times New Roman" w:hAnsi="Times New Roman" w:eastAsia="宋体" w:cs="Times New Roman"/>
                <w:sz w:val="21"/>
                <w:szCs w:val="21"/>
                <w:lang w:val="en-US" w:eastAsia="zh-CN"/>
              </w:rPr>
              <w:t>1150</w:t>
            </w:r>
            <w:r>
              <w:rPr>
                <w:rFonts w:hint="default" w:ascii="Times New Roman" w:hAnsi="Times New Roman" w:eastAsia="宋体" w:cs="Times New Roman"/>
                <w:sz w:val="21"/>
                <w:szCs w:val="21"/>
              </w:rPr>
              <w:t>mm×2000mm（W×D×H）</w:t>
            </w:r>
          </w:p>
          <w:p>
            <w:pPr>
              <w:pStyle w:val="23"/>
              <w:keepNext w:val="0"/>
              <w:keepLines w:val="0"/>
              <w:pageBreakBefore w:val="0"/>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研发实力：设备生产商具备国家企业技术中心或国家级博士后科研工作站或国家专精特新小巨人企业，提供相关证书等证明材料；</w:t>
            </w:r>
          </w:p>
          <w:p>
            <w:pPr>
              <w:pStyle w:val="23"/>
              <w:keepNext w:val="0"/>
              <w:keepLines w:val="0"/>
              <w:pageBreakBefore w:val="0"/>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创新能力：为配合后期研发需求，设备生产商应掌握涵盖自动嫁接、</w:t>
            </w:r>
            <w:r>
              <w:rPr>
                <w:rFonts w:hint="default" w:ascii="Times New Roman" w:hAnsi="Times New Roman" w:eastAsia="宋体" w:cs="Times New Roman"/>
                <w:sz w:val="21"/>
                <w:szCs w:val="21"/>
                <w:highlight w:val="none"/>
                <w:lang w:val="en-US" w:eastAsia="zh-CN"/>
              </w:rPr>
              <w:t>多材料成形、</w:t>
            </w:r>
            <w:r>
              <w:rPr>
                <w:rFonts w:hint="default" w:ascii="Times New Roman" w:hAnsi="Times New Roman" w:eastAsia="宋体" w:cs="Times New Roman"/>
                <w:sz w:val="21"/>
                <w:szCs w:val="21"/>
                <w:highlight w:val="none"/>
              </w:rPr>
              <w:t>光束整形、熔池监控、大小缸切换等</w:t>
            </w:r>
            <w:r>
              <w:rPr>
                <w:rFonts w:hint="default" w:ascii="Times New Roman" w:hAnsi="Times New Roman" w:eastAsia="宋体" w:cs="Times New Roman"/>
                <w:sz w:val="21"/>
                <w:szCs w:val="21"/>
                <w:highlight w:val="none"/>
                <w:lang w:val="en-US" w:eastAsia="zh-CN"/>
              </w:rPr>
              <w:t>五</w:t>
            </w:r>
            <w:r>
              <w:rPr>
                <w:rFonts w:hint="default" w:ascii="Times New Roman" w:hAnsi="Times New Roman" w:eastAsia="宋体" w:cs="Times New Roman"/>
                <w:sz w:val="21"/>
                <w:szCs w:val="21"/>
                <w:highlight w:val="none"/>
              </w:rPr>
              <w:t>种技术；须提供相应的证明材料；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5" w:type="dxa"/>
            <w:left w:w="108" w:type="dxa"/>
            <w:bottom w:w="48" w:type="dxa"/>
            <w:right w:w="89" w:type="dxa"/>
          </w:tblCellMar>
        </w:tblPrEx>
        <w:trPr>
          <w:trHeight w:val="381" w:hRule="atLeast"/>
        </w:trPr>
        <w:tc>
          <w:tcPr>
            <w:tcW w:w="1007" w:type="dxa"/>
            <w:vAlign w:val="center"/>
          </w:tcPr>
          <w:p>
            <w:pPr>
              <w:spacing w:line="320" w:lineRule="atLeast"/>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3</w:t>
            </w:r>
          </w:p>
        </w:tc>
        <w:tc>
          <w:tcPr>
            <w:tcW w:w="2325" w:type="dxa"/>
            <w:vAlign w:val="center"/>
          </w:tcPr>
          <w:p>
            <w:pPr>
              <w:keepNext w:val="0"/>
              <w:keepLines w:val="0"/>
              <w:pageBreakBefore w:val="0"/>
              <w:kinsoku/>
              <w:wordWrap/>
              <w:overflowPunct/>
              <w:topLinePunct w:val="0"/>
              <w:autoSpaceDE/>
              <w:autoSpaceDN/>
              <w:bidi w:val="0"/>
              <w:adjustRightInd/>
              <w:snapToGrid/>
              <w:spacing w:before="157" w:beforeLines="50" w:line="320" w:lineRule="atLeas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光学系统</w:t>
            </w:r>
          </w:p>
        </w:tc>
        <w:tc>
          <w:tcPr>
            <w:tcW w:w="4389" w:type="dxa"/>
            <w:vAlign w:val="center"/>
          </w:tcPr>
          <w:p>
            <w:pPr>
              <w:keepNext w:val="0"/>
              <w:keepLines w:val="0"/>
              <w:pageBreakBefore w:val="0"/>
              <w:kinsoku/>
              <w:wordWrap/>
              <w:overflowPunct/>
              <w:topLinePunct w:val="0"/>
              <w:autoSpaceDE/>
              <w:autoSpaceDN/>
              <w:bidi w:val="0"/>
              <w:adjustRightInd/>
              <w:snapToGrid/>
              <w:spacing w:before="157" w:beforeLines="50" w:after="0" w:line="320" w:lineRule="atLeast"/>
              <w:ind w:right="16" w:right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★激光器采用单模光纤激光器，采用同等或优于IPG</w:t>
            </w:r>
            <w:r>
              <w:rPr>
                <w:rFonts w:hint="default" w:ascii="Times New Roman" w:hAnsi="Times New Roman" w:cs="Times New Roman"/>
                <w:szCs w:val="21"/>
                <w:lang w:eastAsia="zh-CN"/>
              </w:rPr>
              <w:t>、</w:t>
            </w:r>
            <w:r>
              <w:rPr>
                <w:rFonts w:hint="default" w:ascii="Times New Roman" w:hAnsi="Times New Roman" w:eastAsia="宋体" w:cs="Times New Roman"/>
                <w:sz w:val="21"/>
                <w:szCs w:val="21"/>
              </w:rPr>
              <w:t>Rofin</w:t>
            </w:r>
            <w:r>
              <w:rPr>
                <w:rFonts w:hint="default" w:ascii="Times New Roman" w:hAnsi="Times New Roman" w:eastAsia="宋体" w:cs="Times New Roman"/>
                <w:sz w:val="21"/>
                <w:szCs w:val="21"/>
                <w:lang w:val="en-US" w:eastAsia="zh-CN"/>
              </w:rPr>
              <w:t>、</w:t>
            </w:r>
            <w:r>
              <w:rPr>
                <w:rFonts w:hint="default" w:ascii="Times New Roman" w:hAnsi="Times New Roman" w:cs="Times New Roman"/>
                <w:szCs w:val="21"/>
                <w:lang w:val="en-US" w:eastAsia="zh-CN"/>
              </w:rPr>
              <w:t>SPI</w:t>
            </w:r>
            <w:r>
              <w:rPr>
                <w:rFonts w:hint="default" w:ascii="Times New Roman" w:hAnsi="Times New Roman" w:eastAsia="宋体" w:cs="Times New Roman"/>
                <w:sz w:val="21"/>
                <w:szCs w:val="21"/>
              </w:rPr>
              <w:t>品牌光纤激光器；</w:t>
            </w:r>
          </w:p>
          <w:p>
            <w:pPr>
              <w:keepNext w:val="0"/>
              <w:keepLines w:val="0"/>
              <w:pageBreakBefore w:val="0"/>
              <w:kinsoku/>
              <w:wordWrap/>
              <w:overflowPunct/>
              <w:topLinePunct w:val="0"/>
              <w:autoSpaceDE/>
              <w:autoSpaceDN/>
              <w:bidi w:val="0"/>
              <w:adjustRightInd/>
              <w:snapToGrid/>
              <w:spacing w:before="157" w:beforeLines="50" w:after="0" w:line="320" w:lineRule="atLeast"/>
              <w:ind w:right="16" w:right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激光数量：1个；激光功率≥1000W，激光波长1060~1080nm，M2≤1.1；</w:t>
            </w:r>
          </w:p>
          <w:p>
            <w:pPr>
              <w:pStyle w:val="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★采用同等或优于</w:t>
            </w:r>
            <w:r>
              <w:rPr>
                <w:rFonts w:hint="default" w:ascii="Times New Roman" w:hAnsi="Times New Roman" w:cs="Times New Roman" w:eastAsiaTheme="minorEastAsia"/>
                <w:color w:val="000000"/>
                <w:sz w:val="21"/>
                <w:szCs w:val="21"/>
                <w:highlight w:val="none"/>
              </w:rPr>
              <w:t>Scanlab、</w:t>
            </w:r>
            <w:r>
              <w:rPr>
                <w:rFonts w:hint="default" w:ascii="Times New Roman" w:hAnsi="Times New Roman" w:eastAsia="宋体" w:cs="Times New Roman"/>
                <w:sz w:val="21"/>
                <w:szCs w:val="21"/>
              </w:rPr>
              <w:t>Aerotech</w:t>
            </w:r>
            <w:r>
              <w:rPr>
                <w:rFonts w:hint="default" w:ascii="Times New Roman" w:hAnsi="Times New Roman" w:cs="Times New Roman" w:eastAsiaTheme="minorEastAsia"/>
                <w:color w:val="000000"/>
                <w:sz w:val="21"/>
                <w:szCs w:val="21"/>
                <w:highlight w:val="none"/>
              </w:rPr>
              <w:t>或CTI</w:t>
            </w:r>
            <w:r>
              <w:rPr>
                <w:rFonts w:hint="default" w:ascii="Times New Roman" w:hAnsi="Times New Roman" w:eastAsia="宋体" w:cs="Times New Roman"/>
                <w:sz w:val="21"/>
                <w:szCs w:val="21"/>
              </w:rPr>
              <w:t>品牌扫描振镜，重复精度＜2μrad，非线性精度＜3.5mrad/44°，跟随误差≤0.32ms，电机采用数字伺服控制，具备自诊断功能，可读取振镜状态、温度报警反馈，</w:t>
            </w:r>
            <w:r>
              <w:rPr>
                <w:rFonts w:hint="default" w:ascii="Times New Roman" w:hAnsi="Times New Roman" w:cs="Times New Roman"/>
              </w:rPr>
              <w:t>扫描速度</w:t>
            </w:r>
            <w:r>
              <w:rPr>
                <w:rFonts w:hint="default" w:ascii="Times New Roman" w:hAnsi="Times New Roman" w:eastAsia="宋体" w:cs="Times New Roman"/>
                <w:sz w:val="21"/>
                <w:szCs w:val="21"/>
              </w:rPr>
              <w:t>≥5m/s；</w:t>
            </w:r>
          </w:p>
          <w:p>
            <w:pPr>
              <w:pStyle w:val="2"/>
              <w:keepNext w:val="0"/>
              <w:keepLines w:val="0"/>
              <w:pageBreakBefore w:val="0"/>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采用F-thetalens聚焦，聚焦光斑直径满足</w:t>
            </w:r>
            <w:r>
              <w:rPr>
                <w:rFonts w:hint="default" w:ascii="Times New Roman" w:hAnsi="Times New Roman" w:cs="Times New Roman"/>
                <w:sz w:val="21"/>
                <w:szCs w:val="21"/>
              </w:rPr>
              <w:t>4</w:t>
            </w:r>
            <w:r>
              <w:rPr>
                <w:rFonts w:hint="default" w:ascii="Times New Roman" w:hAnsi="Times New Roman" w:cs="Times New Roman"/>
                <w:sz w:val="21"/>
                <w:szCs w:val="21"/>
                <w:lang w:val="en-US" w:eastAsia="zh-CN"/>
              </w:rPr>
              <w:t>5</w:t>
            </w:r>
            <w:r>
              <w:rPr>
                <w:rFonts w:hint="default" w:ascii="Times New Roman" w:hAnsi="Times New Roman" w:cs="Times New Roman"/>
                <w:sz w:val="21"/>
                <w:szCs w:val="21"/>
              </w:rPr>
              <w:t>μm</w:t>
            </w:r>
            <w:r>
              <w:rPr>
                <w:rFonts w:hint="default" w:ascii="Times New Roman" w:hAnsi="Times New Roman" w:cs="Times New Roman"/>
                <w:sz w:val="21"/>
                <w:szCs w:val="21"/>
                <w:lang w:val="en-US" w:eastAsia="zh-CN"/>
              </w:rPr>
              <w:t>±5μm</w:t>
            </w:r>
            <w:r>
              <w:rPr>
                <w:rFonts w:hint="default" w:ascii="Times New Roman" w:hAnsi="Times New Roman" w:eastAsia="宋体" w:cs="Times New Roman"/>
                <w:sz w:val="21"/>
                <w:szCs w:val="21"/>
              </w:rPr>
              <w:t>范围内；</w:t>
            </w:r>
          </w:p>
          <w:p>
            <w:pPr>
              <w:keepNext w:val="0"/>
              <w:keepLines w:val="0"/>
              <w:pageBreakBefore w:val="0"/>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全幅面尺寸95%校准点定位精度≤±0.05mm；</w:t>
            </w:r>
          </w:p>
          <w:p>
            <w:pPr>
              <w:pStyle w:val="2"/>
              <w:keepNext w:val="0"/>
              <w:keepLines w:val="0"/>
              <w:pageBreakBefore w:val="0"/>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设备</w:t>
            </w:r>
            <w:r>
              <w:rPr>
                <w:rFonts w:hint="default" w:ascii="Times New Roman" w:hAnsi="Times New Roman" w:eastAsia="宋体" w:cs="Times New Roman"/>
                <w:sz w:val="21"/>
                <w:szCs w:val="21"/>
              </w:rPr>
              <w:t>应具有镜头保护气系统；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5" w:type="dxa"/>
            <w:left w:w="108" w:type="dxa"/>
            <w:bottom w:w="48" w:type="dxa"/>
            <w:right w:w="89" w:type="dxa"/>
          </w:tblCellMar>
        </w:tblPrEx>
        <w:trPr>
          <w:trHeight w:val="381" w:hRule="atLeast"/>
        </w:trPr>
        <w:tc>
          <w:tcPr>
            <w:tcW w:w="1007" w:type="dxa"/>
            <w:vAlign w:val="center"/>
          </w:tcPr>
          <w:p>
            <w:pPr>
              <w:spacing w:line="320" w:lineRule="atLeast"/>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4</w:t>
            </w:r>
          </w:p>
        </w:tc>
        <w:tc>
          <w:tcPr>
            <w:tcW w:w="2325" w:type="dxa"/>
            <w:vAlign w:val="center"/>
          </w:tcPr>
          <w:p>
            <w:pPr>
              <w:keepNext w:val="0"/>
              <w:keepLines w:val="0"/>
              <w:pageBreakBefore w:val="0"/>
              <w:kinsoku/>
              <w:wordWrap/>
              <w:overflowPunct/>
              <w:topLinePunct w:val="0"/>
              <w:autoSpaceDE/>
              <w:autoSpaceDN/>
              <w:bidi w:val="0"/>
              <w:adjustRightInd/>
              <w:snapToGrid/>
              <w:spacing w:before="157" w:beforeLines="50" w:line="320" w:lineRule="atLeas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rPr>
              <w:t>冷却系统</w:t>
            </w:r>
          </w:p>
        </w:tc>
        <w:tc>
          <w:tcPr>
            <w:tcW w:w="4389" w:type="dxa"/>
            <w:vAlign w:val="center"/>
          </w:tcPr>
          <w:p>
            <w:pPr>
              <w:keepNext w:val="0"/>
              <w:keepLines w:val="0"/>
              <w:pageBreakBefore w:val="0"/>
              <w:kinsoku/>
              <w:wordWrap/>
              <w:overflowPunct/>
              <w:topLinePunct w:val="0"/>
              <w:autoSpaceDE/>
              <w:autoSpaceDN/>
              <w:bidi w:val="0"/>
              <w:adjustRightInd/>
              <w:snapToGrid/>
              <w:spacing w:before="157" w:beforeLines="50" w:after="0" w:line="320" w:lineRule="atLeast"/>
              <w:ind w:right="16" w:rightChars="0"/>
              <w:jc w:val="both"/>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sz w:val="21"/>
                <w:szCs w:val="21"/>
              </w:rPr>
              <w:t>激光器冷却方式采用水冷，配置水冷机，实时监控水冷机状态，异常情况报警，水冷机控温精度可达±0.1℃</w:t>
            </w:r>
            <w:r>
              <w:rPr>
                <w:rFonts w:hint="default" w:ascii="Times New Roman" w:hAnsi="Times New Roman" w:cs="Times New Roman"/>
                <w:sz w:val="21"/>
                <w:szCs w:val="21"/>
                <w:lang w:eastAsia="zh-CN"/>
              </w:rPr>
              <w:t>，</w:t>
            </w:r>
            <w:r>
              <w:rPr>
                <w:rFonts w:hint="default" w:ascii="Times New Roman" w:hAnsi="Times New Roman" w:cs="Times New Roman"/>
                <w:szCs w:val="21"/>
              </w:rPr>
              <w:t>冷却温度</w:t>
            </w:r>
            <w:r>
              <w:rPr>
                <w:rFonts w:hint="default" w:ascii="Times New Roman" w:hAnsi="Times New Roman" w:cs="Times New Roman"/>
                <w:szCs w:val="21"/>
                <w:lang w:val="en-US" w:eastAsia="zh-CN"/>
              </w:rPr>
              <w:t>可达35℃以下。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5" w:type="dxa"/>
            <w:left w:w="108" w:type="dxa"/>
            <w:bottom w:w="48" w:type="dxa"/>
            <w:right w:w="89" w:type="dxa"/>
          </w:tblCellMar>
        </w:tblPrEx>
        <w:trPr>
          <w:trHeight w:val="381" w:hRule="atLeast"/>
        </w:trPr>
        <w:tc>
          <w:tcPr>
            <w:tcW w:w="1007" w:type="dxa"/>
            <w:vAlign w:val="center"/>
          </w:tcPr>
          <w:p>
            <w:pPr>
              <w:spacing w:line="320" w:lineRule="atLeast"/>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5</w:t>
            </w:r>
          </w:p>
        </w:tc>
        <w:tc>
          <w:tcPr>
            <w:tcW w:w="2325" w:type="dxa"/>
            <w:vAlign w:val="center"/>
          </w:tcPr>
          <w:p>
            <w:pPr>
              <w:keepNext w:val="0"/>
              <w:keepLines w:val="0"/>
              <w:pageBreakBefore w:val="0"/>
              <w:kinsoku/>
              <w:wordWrap/>
              <w:overflowPunct/>
              <w:topLinePunct w:val="0"/>
              <w:autoSpaceDE/>
              <w:autoSpaceDN/>
              <w:bidi w:val="0"/>
              <w:adjustRightInd/>
              <w:snapToGrid/>
              <w:spacing w:before="157" w:beforeLines="50" w:line="320" w:lineRule="atLeas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rPr>
              <w:t>成形加工系统</w:t>
            </w:r>
          </w:p>
        </w:tc>
        <w:tc>
          <w:tcPr>
            <w:tcW w:w="4389"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★最大有效成形尺寸：≥1</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0mm×1</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0mm×</w:t>
            </w:r>
            <w:r>
              <w:rPr>
                <w:rFonts w:hint="default" w:ascii="Times New Roman" w:hAnsi="Times New Roman" w:eastAsia="宋体" w:cs="Times New Roman"/>
                <w:sz w:val="21"/>
                <w:szCs w:val="21"/>
                <w:lang w:val="en-US" w:eastAsia="zh-CN"/>
              </w:rPr>
              <w:t>150</w:t>
            </w:r>
            <w:r>
              <w:rPr>
                <w:rFonts w:hint="default" w:ascii="Times New Roman" w:hAnsi="Times New Roman" w:eastAsia="宋体" w:cs="Times New Roman"/>
                <w:sz w:val="21"/>
                <w:szCs w:val="21"/>
              </w:rPr>
              <w:t>mm或φ150mm×</w:t>
            </w:r>
            <w:r>
              <w:rPr>
                <w:rFonts w:hint="default" w:ascii="Times New Roman" w:hAnsi="Times New Roman" w:eastAsia="宋体" w:cs="Times New Roman"/>
                <w:sz w:val="21"/>
                <w:szCs w:val="21"/>
                <w:lang w:val="en-US" w:eastAsia="zh-CN"/>
              </w:rPr>
              <w:t>150</w:t>
            </w:r>
            <w:r>
              <w:rPr>
                <w:rFonts w:hint="default" w:ascii="Times New Roman" w:hAnsi="Times New Roman" w:eastAsia="宋体" w:cs="Times New Roman"/>
                <w:sz w:val="21"/>
                <w:szCs w:val="21"/>
              </w:rPr>
              <w:t>mm（W×D×H）</w:t>
            </w:r>
            <w:r>
              <w:rPr>
                <w:rFonts w:hint="default" w:ascii="Times New Roman" w:hAnsi="Times New Roman" w:eastAsia="宋体" w:cs="Times New Roman"/>
                <w:sz w:val="21"/>
                <w:szCs w:val="21"/>
                <w:lang w:eastAsia="zh-CN"/>
              </w:rPr>
              <w:t>。</w:t>
            </w:r>
          </w:p>
          <w:p>
            <w:pPr>
              <w:keepNext w:val="0"/>
              <w:keepLines w:val="0"/>
              <w:pageBreakBefore w:val="0"/>
              <w:kinsoku/>
              <w:wordWrap/>
              <w:overflowPunct/>
              <w:topLinePunct w:val="0"/>
              <w:autoSpaceDE/>
              <w:autoSpaceDN/>
              <w:bidi w:val="0"/>
              <w:adjustRightInd/>
              <w:snapToGrid/>
              <w:spacing w:before="157" w:beforeLines="50" w:after="0" w:line="320" w:lineRule="atLeast"/>
              <w:ind w:right="16" w:rightChars="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★支持更小平台切换成形打印，</w:t>
            </w:r>
            <w:r>
              <w:rPr>
                <w:rFonts w:hint="default" w:ascii="Times New Roman" w:hAnsi="Times New Roman" w:eastAsia="宋体" w:cs="Times New Roman"/>
                <w:sz w:val="21"/>
                <w:szCs w:val="21"/>
                <w:lang w:val="en-US" w:eastAsia="zh-CN"/>
              </w:rPr>
              <w:t>小缸模块具备与大缸相同的运动精度与成型精度。有效</w:t>
            </w:r>
            <w:r>
              <w:rPr>
                <w:rFonts w:hint="default" w:ascii="Times New Roman" w:hAnsi="Times New Roman" w:eastAsia="宋体" w:cs="Times New Roman"/>
                <w:sz w:val="21"/>
                <w:szCs w:val="21"/>
              </w:rPr>
              <w:t>成形尺寸≤50mm×50mm×50mm（W×D×H），提供小平台设计方案及相关材料证明；</w:t>
            </w:r>
            <w:r>
              <w:rPr>
                <w:rFonts w:hint="default" w:ascii="Times New Roman" w:hAnsi="Times New Roman" w:eastAsia="宋体" w:cs="Times New Roman"/>
                <w:sz w:val="21"/>
                <w:szCs w:val="21"/>
                <w:lang w:val="en-US" w:eastAsia="zh-CN"/>
              </w:rPr>
              <w:t>同时送粉缸应与小成形平台功能相匹配，节约粉末。</w:t>
            </w:r>
          </w:p>
          <w:p>
            <w:pPr>
              <w:pStyle w:val="2"/>
              <w:keepNext w:val="0"/>
              <w:keepLines w:val="0"/>
              <w:pageBreakBefore w:val="0"/>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成形缸体、平台及Z轴驱动单元整体采用静密封，成形缸和Z轴驱动系统都置于惰性气体空间内，Z轴运动机构全密封；提供设计说明及实物照片；</w:t>
            </w:r>
          </w:p>
          <w:p>
            <w:pPr>
              <w:keepNext w:val="0"/>
              <w:keepLines w:val="0"/>
              <w:pageBreakBefore w:val="0"/>
              <w:numPr>
                <w:ilvl w:val="0"/>
                <w:numId w:val="0"/>
              </w:numPr>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采用下顶粉结构送粉，单向变速铺粉；铺粉层厚可调节范围20-</w:t>
            </w:r>
            <w:r>
              <w:rPr>
                <w:rFonts w:hint="default" w:ascii="Times New Roman" w:hAnsi="Times New Roman" w:eastAsia="宋体" w:cs="Times New Roman"/>
                <w:sz w:val="21"/>
                <w:szCs w:val="21"/>
                <w:lang w:val="en-US" w:eastAsia="zh-CN"/>
              </w:rPr>
              <w:t>10</w:t>
            </w:r>
            <w:r>
              <w:rPr>
                <w:rFonts w:hint="default" w:ascii="Times New Roman" w:hAnsi="Times New Roman" w:eastAsia="宋体" w:cs="Times New Roman"/>
                <w:sz w:val="21"/>
                <w:szCs w:val="21"/>
              </w:rPr>
              <w:t>0um；</w:t>
            </w:r>
          </w:p>
          <w:p>
            <w:pPr>
              <w:pStyle w:val="2"/>
              <w:keepNext w:val="0"/>
              <w:keepLines w:val="0"/>
              <w:pageBreakBefore w:val="0"/>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大小缸体基板均需要基板加热，</w:t>
            </w:r>
            <w:r>
              <w:rPr>
                <w:rFonts w:hint="default" w:ascii="Times New Roman" w:hAnsi="Times New Roman" w:eastAsia="宋体" w:cs="Times New Roman"/>
                <w:sz w:val="21"/>
                <w:szCs w:val="21"/>
              </w:rPr>
              <w:t>预热最高温度</w:t>
            </w:r>
            <w:r>
              <w:rPr>
                <w:rFonts w:hint="default" w:ascii="Times New Roman" w:hAnsi="Times New Roman" w:eastAsia="宋体" w:cs="Times New Roman"/>
                <w:sz w:val="21"/>
                <w:szCs w:val="21"/>
                <w:lang w:val="en-US" w:eastAsia="zh-CN"/>
              </w:rPr>
              <w:t>≥35</w:t>
            </w:r>
            <w:r>
              <w:rPr>
                <w:rFonts w:hint="default" w:ascii="Times New Roman" w:hAnsi="Times New Roman" w:eastAsia="宋体" w:cs="Times New Roman"/>
                <w:sz w:val="21"/>
                <w:szCs w:val="21"/>
              </w:rPr>
              <w:t>0℃</w:t>
            </w:r>
            <w:r>
              <w:rPr>
                <w:rFonts w:hint="default" w:ascii="Times New Roman" w:hAnsi="Times New Roman" w:eastAsia="宋体" w:cs="Times New Roman"/>
                <w:sz w:val="21"/>
                <w:szCs w:val="21"/>
                <w:lang w:eastAsia="zh-CN"/>
              </w:rPr>
              <w:t>，</w:t>
            </w:r>
            <w:r>
              <w:rPr>
                <w:rFonts w:hint="default" w:ascii="Times New Roman" w:hAnsi="Times New Roman" w:cs="Times New Roman"/>
                <w:sz w:val="21"/>
                <w:szCs w:val="21"/>
                <w:lang w:val="en-US" w:eastAsia="zh-CN"/>
              </w:rPr>
              <w:t>预热速度≥10℃/min，</w:t>
            </w:r>
            <w:r>
              <w:rPr>
                <w:rFonts w:hint="default" w:ascii="Times New Roman" w:hAnsi="Times New Roman" w:eastAsia="宋体" w:cs="Times New Roman"/>
                <w:sz w:val="21"/>
                <w:szCs w:val="21"/>
                <w:lang w:val="en-US" w:eastAsia="zh-CN"/>
              </w:rPr>
              <w:t>投标时需提供加热技术设计方案</w:t>
            </w:r>
            <w:r>
              <w:rPr>
                <w:rFonts w:hint="default" w:ascii="Times New Roman" w:hAnsi="Times New Roman" w:eastAsia="宋体" w:cs="Times New Roman"/>
                <w:sz w:val="21"/>
                <w:szCs w:val="21"/>
              </w:rPr>
              <w:t>，提供设备最高预热温度实际监控视频佐证；</w:t>
            </w:r>
          </w:p>
          <w:p>
            <w:pPr>
              <w:keepNext w:val="0"/>
              <w:keepLines w:val="0"/>
              <w:pageBreakBefore w:val="0"/>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★设备具备良好的气密性，打印过程中最</w:t>
            </w:r>
            <w:r>
              <w:rPr>
                <w:rFonts w:hint="default" w:ascii="Times New Roman" w:hAnsi="Times New Roman" w:eastAsia="宋体" w:cs="Times New Roman"/>
                <w:sz w:val="21"/>
                <w:szCs w:val="21"/>
                <w:lang w:val="en-US" w:eastAsia="zh-CN"/>
              </w:rPr>
              <w:t>高</w:t>
            </w:r>
            <w:r>
              <w:rPr>
                <w:rFonts w:hint="default" w:ascii="Times New Roman" w:hAnsi="Times New Roman" w:eastAsia="宋体" w:cs="Times New Roman"/>
                <w:sz w:val="21"/>
                <w:szCs w:val="21"/>
              </w:rPr>
              <w:t>氧含量≤</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00ppm，</w:t>
            </w:r>
            <w:r>
              <w:rPr>
                <w:rFonts w:hint="default" w:ascii="Times New Roman" w:hAnsi="Times New Roman" w:cs="Times New Roman"/>
                <w:sz w:val="21"/>
                <w:szCs w:val="21"/>
                <w:lang w:val="en-US" w:eastAsia="zh-CN"/>
              </w:rPr>
              <w:t>设备氧含量阈值可调，</w:t>
            </w:r>
            <w:r>
              <w:rPr>
                <w:rFonts w:hint="default" w:ascii="Times New Roman" w:hAnsi="Times New Roman" w:eastAsia="宋体" w:cs="Times New Roman"/>
                <w:sz w:val="21"/>
                <w:szCs w:val="21"/>
              </w:rPr>
              <w:t>打印过程中惰性气体消耗≤3L/min(工况下)；</w:t>
            </w:r>
          </w:p>
          <w:p>
            <w:pPr>
              <w:keepNext w:val="0"/>
              <w:keepLines w:val="0"/>
              <w:pageBreakBefore w:val="0"/>
              <w:numPr>
                <w:ilvl w:val="0"/>
                <w:numId w:val="0"/>
              </w:numPr>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集成送粉量智能控制功能，可实现自动根据当前打印截面智能调节送粉比例，支持用户自主选择，提供软件控制截图；</w:t>
            </w:r>
          </w:p>
          <w:p>
            <w:pPr>
              <w:pStyle w:val="2"/>
              <w:keepNext w:val="0"/>
              <w:keepLines w:val="0"/>
              <w:pageBreakBefore w:val="0"/>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以不锈钢打印为例，设备</w:t>
            </w:r>
            <w:r>
              <w:rPr>
                <w:rFonts w:hint="default" w:ascii="Times New Roman" w:hAnsi="Times New Roman" w:cs="Times New Roman"/>
                <w:sz w:val="21"/>
                <w:szCs w:val="21"/>
              </w:rPr>
              <w:t>成型效率</w:t>
            </w:r>
            <w:r>
              <w:rPr>
                <w:rFonts w:hint="default" w:ascii="Times New Roman" w:hAnsi="Times New Roman" w:cs="Times New Roman"/>
                <w:sz w:val="21"/>
                <w:szCs w:val="21"/>
                <w:lang w:val="en-US" w:eastAsia="zh-CN"/>
              </w:rPr>
              <w:t>≥15cm³/h</w:t>
            </w:r>
            <w:r>
              <w:rPr>
                <w:rFonts w:hint="default"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5" w:type="dxa"/>
            <w:left w:w="108" w:type="dxa"/>
            <w:bottom w:w="48" w:type="dxa"/>
            <w:right w:w="89" w:type="dxa"/>
          </w:tblCellMar>
        </w:tblPrEx>
        <w:trPr>
          <w:trHeight w:val="381" w:hRule="atLeast"/>
        </w:trPr>
        <w:tc>
          <w:tcPr>
            <w:tcW w:w="1007" w:type="dxa"/>
            <w:vAlign w:val="center"/>
          </w:tcPr>
          <w:p>
            <w:pPr>
              <w:spacing w:line="320" w:lineRule="atLeast"/>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6</w:t>
            </w:r>
          </w:p>
        </w:tc>
        <w:tc>
          <w:tcPr>
            <w:tcW w:w="2325" w:type="dxa"/>
            <w:vAlign w:val="center"/>
          </w:tcPr>
          <w:p>
            <w:pPr>
              <w:keepNext w:val="0"/>
              <w:keepLines w:val="0"/>
              <w:pageBreakBefore w:val="0"/>
              <w:kinsoku/>
              <w:wordWrap/>
              <w:overflowPunct/>
              <w:topLinePunct w:val="0"/>
              <w:autoSpaceDE/>
              <w:autoSpaceDN/>
              <w:bidi w:val="0"/>
              <w:adjustRightInd/>
              <w:snapToGrid/>
              <w:spacing w:before="157" w:beforeLines="50" w:line="320" w:lineRule="atLeas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rPr>
              <w:t>控制系统</w:t>
            </w:r>
          </w:p>
        </w:tc>
        <w:tc>
          <w:tcPr>
            <w:tcW w:w="4389"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trike w:val="0"/>
                <w:dstrike w:val="0"/>
                <w:sz w:val="21"/>
                <w:szCs w:val="21"/>
              </w:rPr>
              <w:t>★</w:t>
            </w:r>
            <w:r>
              <w:rPr>
                <w:rFonts w:hint="default" w:ascii="Times New Roman" w:hAnsi="Times New Roman" w:eastAsia="宋体" w:cs="Times New Roman"/>
                <w:sz w:val="21"/>
                <w:szCs w:val="21"/>
                <w:lang w:val="en-US" w:eastAsia="zh-CN"/>
              </w:rPr>
              <w:t>设备允许打印过程中工艺参数调整，提供调整控制证明截图；</w:t>
            </w:r>
          </w:p>
          <w:p>
            <w:pPr>
              <w:keepNext w:val="0"/>
              <w:keepLines w:val="0"/>
              <w:pageBreakBefore w:val="0"/>
              <w:numPr>
                <w:ilvl w:val="0"/>
                <w:numId w:val="0"/>
              </w:numPr>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采用PLC数字控制系统，能够实时反馈设备的运行情况如各轴扭矩，位置等信息，具有数据采集、显示、储存等功能；</w:t>
            </w:r>
          </w:p>
          <w:p>
            <w:pPr>
              <w:keepNext w:val="0"/>
              <w:keepLines w:val="0"/>
              <w:pageBreakBefore w:val="0"/>
              <w:kinsoku/>
              <w:wordWrap/>
              <w:overflowPunct/>
              <w:topLinePunct w:val="0"/>
              <w:autoSpaceDE/>
              <w:autoSpaceDN/>
              <w:bidi w:val="0"/>
              <w:adjustRightInd/>
              <w:snapToGrid/>
              <w:spacing w:before="157" w:beforeLines="50" w:after="0" w:line="320" w:lineRule="atLeast"/>
              <w:ind w:right="16" w:right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采用安全控制器进行了安全回路的设计，安全继电器等级可达到SIL3级；</w:t>
            </w:r>
          </w:p>
          <w:p>
            <w:pPr>
              <w:keepNext w:val="0"/>
              <w:keepLines w:val="0"/>
              <w:pageBreakBefore w:val="0"/>
              <w:kinsoku/>
              <w:wordWrap/>
              <w:overflowPunct/>
              <w:topLinePunct w:val="0"/>
              <w:autoSpaceDE/>
              <w:autoSpaceDN/>
              <w:bidi w:val="0"/>
              <w:adjustRightInd/>
              <w:snapToGrid/>
              <w:spacing w:before="157" w:beforeLines="50" w:after="0" w:line="320" w:lineRule="atLeast"/>
              <w:ind w:right="16" w:right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设备控制操作界面工业触摸屏，可实现自动及手动控制，自动控制和手动控制能够进行切换；</w:t>
            </w:r>
          </w:p>
          <w:p>
            <w:pPr>
              <w:keepNext w:val="0"/>
              <w:keepLines w:val="0"/>
              <w:pageBreakBefore w:val="0"/>
              <w:numPr>
                <w:ilvl w:val="0"/>
                <w:numId w:val="0"/>
              </w:numPr>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设备可实现一键铺粉、一键准备、一键打印功能，可根据初始设置参数自动完成设备准备工作并开始打印，提供设备软件功能截图；</w:t>
            </w:r>
          </w:p>
          <w:p>
            <w:pPr>
              <w:keepNext w:val="0"/>
              <w:keepLines w:val="0"/>
              <w:pageBreakBefore w:val="0"/>
              <w:numPr>
                <w:ilvl w:val="0"/>
                <w:numId w:val="0"/>
              </w:numPr>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控制软件具有独立著作权，能实现设备增材打印、控制、监控等功能，提供软件著作权证书；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5" w:type="dxa"/>
            <w:left w:w="108" w:type="dxa"/>
            <w:bottom w:w="48" w:type="dxa"/>
            <w:right w:w="89" w:type="dxa"/>
          </w:tblCellMar>
        </w:tblPrEx>
        <w:trPr>
          <w:trHeight w:val="381" w:hRule="atLeast"/>
        </w:trPr>
        <w:tc>
          <w:tcPr>
            <w:tcW w:w="1007" w:type="dxa"/>
            <w:vAlign w:val="center"/>
          </w:tcPr>
          <w:p>
            <w:pPr>
              <w:spacing w:line="320" w:lineRule="atLeast"/>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7</w:t>
            </w:r>
          </w:p>
        </w:tc>
        <w:tc>
          <w:tcPr>
            <w:tcW w:w="2325" w:type="dxa"/>
            <w:vAlign w:val="center"/>
          </w:tcPr>
          <w:p>
            <w:pPr>
              <w:keepNext w:val="0"/>
              <w:keepLines w:val="0"/>
              <w:pageBreakBefore w:val="0"/>
              <w:kinsoku/>
              <w:wordWrap/>
              <w:overflowPunct/>
              <w:topLinePunct w:val="0"/>
              <w:autoSpaceDE/>
              <w:autoSpaceDN/>
              <w:bidi w:val="0"/>
              <w:adjustRightInd/>
              <w:snapToGrid/>
              <w:spacing w:before="157" w:beforeLines="50" w:line="320" w:lineRule="atLeas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trike w:val="0"/>
                <w:dstrike w:val="0"/>
                <w:sz w:val="21"/>
                <w:szCs w:val="21"/>
              </w:rPr>
              <w:t>质量监控系统</w:t>
            </w:r>
          </w:p>
        </w:tc>
        <w:tc>
          <w:tcPr>
            <w:tcW w:w="4389"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实时监测、显示并记录零件成形关键信息，以上信息应至少包含平台温度、舱内温度、舱内压力、各轴扭矩和位置、打印进度以及成形舱内氧含量等，提供软件监控截图；</w:t>
            </w:r>
          </w:p>
          <w:p>
            <w:pPr>
              <w:keepNext w:val="0"/>
              <w:keepLines w:val="0"/>
              <w:pageBreakBefore w:val="0"/>
              <w:numPr>
                <w:ilvl w:val="0"/>
                <w:numId w:val="0"/>
              </w:numPr>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内置高清相机</w:t>
            </w:r>
            <w:r>
              <w:rPr>
                <w:rFonts w:hint="default" w:ascii="Times New Roman" w:hAnsi="Times New Roman" w:cs="Times New Roman"/>
                <w:sz w:val="21"/>
                <w:szCs w:val="21"/>
                <w:lang w:eastAsia="zh-CN"/>
              </w:rPr>
              <w:t>，</w:t>
            </w:r>
            <w:r>
              <w:rPr>
                <w:rFonts w:hint="default" w:ascii="Times New Roman" w:hAnsi="Times New Roman" w:cs="Times New Roman"/>
                <w:szCs w:val="21"/>
                <w:lang w:val="en-US" w:eastAsia="zh-CN"/>
              </w:rPr>
              <w:t>像素≥500W</w:t>
            </w:r>
            <w:r>
              <w:rPr>
                <w:rFonts w:hint="default" w:ascii="Times New Roman" w:hAnsi="Times New Roman" w:eastAsia="宋体" w:cs="Times New Roman"/>
                <w:sz w:val="21"/>
                <w:szCs w:val="21"/>
              </w:rPr>
              <w:t>，可采集每层铺粉后和打印后的照片，可在控制软件界面实时查看监控照片，并可自主处理多种铺粉异常；提供详细逻辑说明及软件应用截图；</w:t>
            </w:r>
          </w:p>
          <w:p>
            <w:pPr>
              <w:pStyle w:val="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内置高精度红外相机</w:t>
            </w:r>
            <w:r>
              <w:rPr>
                <w:rFonts w:hint="default" w:ascii="Times New Roman" w:hAnsi="Times New Roman" w:cs="Times New Roman"/>
              </w:rPr>
              <w:t>，红外分辨率</w:t>
            </w:r>
            <w:r>
              <w:rPr>
                <w:rFonts w:hint="default" w:ascii="Times New Roman" w:hAnsi="Times New Roman" w:cs="Times New Roman"/>
                <w:szCs w:val="21"/>
                <w:lang w:val="en-US" w:eastAsia="zh-CN"/>
              </w:rPr>
              <w:t>≥640*480；</w:t>
            </w:r>
            <w:r>
              <w:rPr>
                <w:rFonts w:hint="default" w:ascii="Times New Roman" w:hAnsi="Times New Roman" w:eastAsia="宋体" w:cs="Times New Roman"/>
                <w:sz w:val="21"/>
                <w:szCs w:val="21"/>
              </w:rPr>
              <w:t>实时监测</w:t>
            </w:r>
            <w:r>
              <w:rPr>
                <w:rFonts w:hint="default" w:ascii="Times New Roman" w:hAnsi="Times New Roman" w:cs="Times New Roman"/>
                <w:szCs w:val="21"/>
                <w:lang w:val="en-US" w:eastAsia="zh-CN"/>
              </w:rPr>
              <w:t>，检测精度偏差≤2%</w:t>
            </w:r>
            <w:r>
              <w:rPr>
                <w:rFonts w:hint="default" w:ascii="Times New Roman" w:hAnsi="Times New Roman" w:eastAsia="宋体" w:cs="Times New Roman"/>
                <w:sz w:val="21"/>
                <w:szCs w:val="21"/>
              </w:rPr>
              <w:t>，提供证明资料；</w:t>
            </w:r>
          </w:p>
          <w:p>
            <w:pPr>
              <w:pStyle w:val="2"/>
              <w:keepNext w:val="0"/>
              <w:keepLines w:val="0"/>
              <w:pageBreakBefore w:val="0"/>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可实现刮刀扭矩实时监控及报警，扭矩数据可实时直观显示控制软件界面，提供控制软件界面截图；</w:t>
            </w:r>
          </w:p>
          <w:p>
            <w:pPr>
              <w:keepNext w:val="0"/>
              <w:keepLines w:val="0"/>
              <w:pageBreakBefore w:val="0"/>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成形舱配置氧含量及压力传感器</w:t>
            </w:r>
            <w:r>
              <w:rPr>
                <w:rFonts w:hint="default" w:ascii="Times New Roman" w:hAnsi="Times New Roman" w:cs="Times New Roman"/>
                <w:sz w:val="21"/>
                <w:szCs w:val="21"/>
                <w:lang w:eastAsia="zh-CN"/>
              </w:rPr>
              <w:t>，</w:t>
            </w:r>
            <w:r>
              <w:rPr>
                <w:rFonts w:hint="default" w:ascii="Times New Roman" w:hAnsi="Times New Roman" w:cs="Times New Roman"/>
                <w:szCs w:val="21"/>
                <w:lang w:val="en-US" w:eastAsia="zh-CN"/>
              </w:rPr>
              <w:t>氧含量检测范围0~21%ppm,精度测量精度:0~1000PPm≤±1%FS；压力传感器检测范围±100kpa,(SMC)</w:t>
            </w:r>
            <w:r>
              <w:rPr>
                <w:rFonts w:hint="default" w:ascii="Times New Roman" w:hAnsi="Times New Roman" w:eastAsia="宋体" w:cs="Times New Roman"/>
                <w:sz w:val="21"/>
                <w:szCs w:val="21"/>
              </w:rPr>
              <w:t>，具有氧含量及压力异常报警功能，且压力超标时可自动泄压；</w:t>
            </w:r>
          </w:p>
          <w:p>
            <w:pPr>
              <w:pStyle w:val="2"/>
              <w:keepNext w:val="0"/>
              <w:keepLines w:val="0"/>
              <w:pageBreakBefore w:val="0"/>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具备自诊断故障功能，可实现实时监控并分级诊断，故障进行监测、记录，分析；</w:t>
            </w:r>
          </w:p>
          <w:p>
            <w:pPr>
              <w:keepNext w:val="0"/>
              <w:keepLines w:val="0"/>
              <w:pageBreakBefore w:val="0"/>
              <w:numPr>
                <w:ilvl w:val="0"/>
                <w:numId w:val="0"/>
              </w:numPr>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具备工作报表模块，可生成工作报表，工作报表包含零件信息、暂停信息、打印日志、操作日志、报警日志、工时记录、生产记录等，支持用户自由进行内容和时间筛选。工作报表可实现所有监控数据筛选至少任意2组及以上数据对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5" w:type="dxa"/>
            <w:left w:w="108" w:type="dxa"/>
            <w:bottom w:w="48" w:type="dxa"/>
            <w:right w:w="89" w:type="dxa"/>
          </w:tblCellMar>
        </w:tblPrEx>
        <w:trPr>
          <w:trHeight w:val="381" w:hRule="atLeast"/>
        </w:trPr>
        <w:tc>
          <w:tcPr>
            <w:tcW w:w="1007" w:type="dxa"/>
            <w:vAlign w:val="center"/>
          </w:tcPr>
          <w:p>
            <w:pPr>
              <w:spacing w:line="320" w:lineRule="atLeast"/>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8</w:t>
            </w:r>
          </w:p>
        </w:tc>
        <w:tc>
          <w:tcPr>
            <w:tcW w:w="2325" w:type="dxa"/>
            <w:vAlign w:val="center"/>
          </w:tcPr>
          <w:p>
            <w:pPr>
              <w:keepNext w:val="0"/>
              <w:keepLines w:val="0"/>
              <w:pageBreakBefore w:val="0"/>
              <w:kinsoku/>
              <w:wordWrap/>
              <w:overflowPunct/>
              <w:topLinePunct w:val="0"/>
              <w:autoSpaceDE/>
              <w:autoSpaceDN/>
              <w:bidi w:val="0"/>
              <w:adjustRightInd/>
              <w:snapToGrid/>
              <w:spacing w:before="157" w:beforeLines="50" w:line="320" w:lineRule="atLeas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同轴熔池监控</w:t>
            </w:r>
          </w:p>
        </w:tc>
        <w:tc>
          <w:tcPr>
            <w:tcW w:w="4389"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熔池监控方案采用同轴安装方式，监控光路与增材制造扫描光路一致。</w:t>
            </w:r>
          </w:p>
          <w:p>
            <w:pPr>
              <w:keepNext w:val="0"/>
              <w:keepLines w:val="0"/>
              <w:pageBreakBefore w:val="0"/>
              <w:numPr>
                <w:ilvl w:val="0"/>
                <w:numId w:val="0"/>
              </w:numPr>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多光学传感模块：实时监控打印过程的金属蒸汽、反射激光能量、以及熔池光辐射，画面分辨率：最小像素尺寸0.02mm，采样频率单通道可达到</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00kHz，数量最大可达4通道；</w:t>
            </w:r>
          </w:p>
          <w:p>
            <w:pPr>
              <w:pStyle w:val="2"/>
              <w:keepNext w:val="0"/>
              <w:keepLines w:val="0"/>
              <w:pageBreakBefore w:val="0"/>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功率传感模块：对激光功率波动进行监控，保证制造过程中功率的稳定。</w:t>
            </w:r>
          </w:p>
          <w:p>
            <w:pPr>
              <w:keepNext w:val="0"/>
              <w:keepLines w:val="0"/>
              <w:pageBreakBefore w:val="0"/>
              <w:numPr>
                <w:ilvl w:val="0"/>
                <w:numId w:val="0"/>
              </w:numPr>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模块监控光路包含可见光与红外光，其波长范围可见光：400nm-700nm；红外光：1150nm-1700nm；监测出光/反射光范围：1060nm-1080nm；</w:t>
            </w:r>
          </w:p>
          <w:p>
            <w:pPr>
              <w:keepNext w:val="0"/>
              <w:keepLines w:val="0"/>
              <w:pageBreakBefore w:val="0"/>
              <w:numPr>
                <w:ilvl w:val="0"/>
                <w:numId w:val="0"/>
              </w:numPr>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sz w:val="21"/>
                <w:szCs w:val="21"/>
              </w:rPr>
            </w:pPr>
            <w:r>
              <w:rPr>
                <w:rFonts w:hint="default" w:ascii="Times New Roman" w:hAnsi="Times New Roman" w:eastAsia="宋体" w:cs="Times New Roman"/>
                <w:strike w:val="0"/>
                <w:dstrike w:val="0"/>
                <w:sz w:val="21"/>
                <w:szCs w:val="21"/>
              </w:rPr>
              <w:t>★主要功能及其应用如下：捕捉熔池实时状态数据，并通过2D、3D界面</w:t>
            </w:r>
            <w:r>
              <w:rPr>
                <w:rFonts w:hint="default" w:ascii="Times New Roman" w:hAnsi="Times New Roman" w:eastAsia="宋体" w:cs="Times New Roman"/>
                <w:strike w:val="0"/>
                <w:dstrike w:val="0"/>
                <w:sz w:val="21"/>
                <w:szCs w:val="21"/>
                <w:lang w:val="en-US" w:eastAsia="zh-CN"/>
              </w:rPr>
              <w:t>实时</w:t>
            </w:r>
            <w:r>
              <w:rPr>
                <w:rFonts w:hint="default" w:ascii="Times New Roman" w:hAnsi="Times New Roman" w:eastAsia="宋体" w:cs="Times New Roman"/>
                <w:strike w:val="0"/>
                <w:dstrike w:val="0"/>
                <w:sz w:val="21"/>
                <w:szCs w:val="21"/>
              </w:rPr>
              <w:t>显示，检测算法分辨率：最小单位0.2*0.2mm；精细化分析历史数据，生成质量报告；工艺参数-熔池状态-信号特征映射关系分析，工艺过程状态评估。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5" w:type="dxa"/>
            <w:left w:w="108" w:type="dxa"/>
            <w:bottom w:w="48" w:type="dxa"/>
            <w:right w:w="89" w:type="dxa"/>
          </w:tblCellMar>
        </w:tblPrEx>
        <w:trPr>
          <w:trHeight w:val="381" w:hRule="atLeast"/>
        </w:trPr>
        <w:tc>
          <w:tcPr>
            <w:tcW w:w="1007" w:type="dxa"/>
            <w:vAlign w:val="center"/>
          </w:tcPr>
          <w:p>
            <w:pPr>
              <w:spacing w:line="320" w:lineRule="atLeast"/>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9</w:t>
            </w:r>
          </w:p>
        </w:tc>
        <w:tc>
          <w:tcPr>
            <w:tcW w:w="2325" w:type="dxa"/>
            <w:vAlign w:val="center"/>
          </w:tcPr>
          <w:p>
            <w:pPr>
              <w:keepNext w:val="0"/>
              <w:keepLines w:val="0"/>
              <w:pageBreakBefore w:val="0"/>
              <w:kinsoku/>
              <w:wordWrap/>
              <w:overflowPunct/>
              <w:topLinePunct w:val="0"/>
              <w:autoSpaceDE/>
              <w:autoSpaceDN/>
              <w:bidi w:val="0"/>
              <w:adjustRightInd/>
              <w:snapToGrid/>
              <w:spacing w:before="157" w:beforeLines="50" w:line="320" w:lineRule="atLeas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循环过滤系统</w:t>
            </w:r>
          </w:p>
        </w:tc>
        <w:tc>
          <w:tcPr>
            <w:tcW w:w="4389"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★采用圆柱式滤芯</w:t>
            </w:r>
            <w:r>
              <w:rPr>
                <w:rFonts w:hint="default" w:ascii="Times New Roman" w:hAnsi="Times New Roman" w:eastAsia="宋体" w:cs="Times New Roman"/>
                <w:sz w:val="21"/>
                <w:szCs w:val="21"/>
                <w:lang w:val="en-US" w:eastAsia="zh-CN"/>
              </w:rPr>
              <w:t>三</w:t>
            </w:r>
            <w:r>
              <w:rPr>
                <w:rFonts w:hint="default" w:ascii="Times New Roman" w:hAnsi="Times New Roman" w:eastAsia="宋体" w:cs="Times New Roman"/>
                <w:sz w:val="21"/>
                <w:szCs w:val="21"/>
              </w:rPr>
              <w:t>级过滤，滤芯级别不低于H13级别，设计有可注水滤芯箱</w:t>
            </w:r>
            <w:r>
              <w:rPr>
                <w:rFonts w:hint="default" w:ascii="Times New Roman" w:hAnsi="Times New Roman" w:cs="Times New Roman"/>
                <w:sz w:val="21"/>
                <w:szCs w:val="21"/>
                <w:lang w:eastAsia="zh-CN"/>
              </w:rPr>
              <w:t>，</w:t>
            </w:r>
            <w:r>
              <w:rPr>
                <w:rFonts w:hint="default" w:ascii="Times New Roman" w:hAnsi="Times New Roman" w:eastAsia="宋体" w:cs="Times New Roman"/>
                <w:sz w:val="21"/>
                <w:szCs w:val="21"/>
              </w:rPr>
              <w:t>提供注水滤芯箱实物图；</w:t>
            </w:r>
          </w:p>
          <w:p>
            <w:pPr>
              <w:keepNext w:val="0"/>
              <w:keepLines w:val="0"/>
              <w:pageBreakBefore w:val="0"/>
              <w:numPr>
                <w:ilvl w:val="0"/>
                <w:numId w:val="0"/>
              </w:numPr>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可实现湿化惰化处理，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5" w:type="dxa"/>
            <w:left w:w="108" w:type="dxa"/>
            <w:bottom w:w="48" w:type="dxa"/>
            <w:right w:w="89" w:type="dxa"/>
          </w:tblCellMar>
        </w:tblPrEx>
        <w:trPr>
          <w:trHeight w:val="381" w:hRule="atLeast"/>
        </w:trPr>
        <w:tc>
          <w:tcPr>
            <w:tcW w:w="1007" w:type="dxa"/>
            <w:vAlign w:val="center"/>
          </w:tcPr>
          <w:p>
            <w:pPr>
              <w:spacing w:line="32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w:t>
            </w:r>
            <w:r>
              <w:rPr>
                <w:rFonts w:hint="eastAsia" w:ascii="Times New Roman" w:hAnsi="Times New Roman" w:cs="Times New Roman"/>
                <w:color w:val="auto"/>
                <w:sz w:val="21"/>
                <w:szCs w:val="21"/>
                <w:lang w:val="en-US" w:eastAsia="zh-CN"/>
              </w:rPr>
              <w:t>0</w:t>
            </w:r>
          </w:p>
        </w:tc>
        <w:tc>
          <w:tcPr>
            <w:tcW w:w="2325" w:type="dxa"/>
            <w:vAlign w:val="center"/>
          </w:tcPr>
          <w:p>
            <w:pPr>
              <w:keepNext w:val="0"/>
              <w:keepLines w:val="0"/>
              <w:pageBreakBefore w:val="0"/>
              <w:kinsoku/>
              <w:wordWrap/>
              <w:overflowPunct/>
              <w:topLinePunct w:val="0"/>
              <w:autoSpaceDE/>
              <w:autoSpaceDN/>
              <w:bidi w:val="0"/>
              <w:adjustRightInd/>
              <w:snapToGrid/>
              <w:spacing w:before="157" w:beforeLines="50" w:line="320" w:lineRule="atLeas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数据处理软件</w:t>
            </w:r>
          </w:p>
        </w:tc>
        <w:tc>
          <w:tcPr>
            <w:tcW w:w="4389" w:type="dxa"/>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★制造商自主研发路径规划切片软件，具备至少2次版本迭代记录，自动生成切片数据，提供软件著作权证书；</w:t>
            </w:r>
          </w:p>
          <w:p>
            <w:pPr>
              <w:keepNext w:val="0"/>
              <w:keepLines w:val="0"/>
              <w:pageBreakBefore w:val="0"/>
              <w:numPr>
                <w:ilvl w:val="0"/>
                <w:numId w:val="0"/>
              </w:numPr>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★可以实现同一版不同零件变层厚打印，以及同一零件不同高度的变层厚打印（层厚为倍数关系），提供软件应用截图；</w:t>
            </w:r>
          </w:p>
          <w:p>
            <w:pPr>
              <w:keepNext w:val="0"/>
              <w:keepLines w:val="0"/>
              <w:pageBreakBefore w:val="0"/>
              <w:numPr>
                <w:ilvl w:val="0"/>
                <w:numId w:val="0"/>
              </w:numPr>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具备平台、零件、综合、高效4种打印模式，同时可以自由调节零件的上表面区域、内填充区域、下表面区域的填充与外圈的扫描先后顺序，以及调节零件与支撑的扫描先后顺序，提供软件功能截图；</w:t>
            </w:r>
          </w:p>
          <w:p>
            <w:pPr>
              <w:pStyle w:val="2"/>
              <w:keepNext w:val="0"/>
              <w:keepLines w:val="0"/>
              <w:pageBreakBefore w:val="0"/>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可根据零件摆放角度精准识别划分上表皮、内填充和下表皮区域，每个区域可实现灵活选择只打印外圈、只打印填充以及同时打印外圈+填充三种模式，提供软件功能截图；</w:t>
            </w:r>
          </w:p>
          <w:p>
            <w:pPr>
              <w:keepNext w:val="0"/>
              <w:keepLines w:val="0"/>
              <w:pageBreakBefore w:val="0"/>
              <w:numPr>
                <w:ilvl w:val="0"/>
                <w:numId w:val="0"/>
              </w:numPr>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软件至少具备none填充、条带填充、棋盘填充以及轮廓填充四种填充模式，其中none填充模式下包含不少于3种填充扫描模式，条带填充模式下包含不少于15种填充扫描模式，棋盘模式下包含不少于23种填充扫描模式，轮廓填充模式下包含不少于31种填充扫描模式，提供软件功能截图</w:t>
            </w:r>
            <w:r>
              <w:rPr>
                <w:rFonts w:hint="default" w:ascii="Times New Roman" w:hAnsi="Times New Roman" w:cs="Times New Roman"/>
                <w:sz w:val="21"/>
                <w:szCs w:val="21"/>
                <w:lang w:eastAsia="zh-CN"/>
              </w:rPr>
              <w:t>；</w:t>
            </w:r>
          </w:p>
          <w:p>
            <w:pPr>
              <w:keepNext w:val="0"/>
              <w:keepLines w:val="0"/>
              <w:pageBreakBefore w:val="0"/>
              <w:numPr>
                <w:ilvl w:val="0"/>
                <w:numId w:val="0"/>
              </w:numPr>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软件可实现每层自由设置重熔次数，且重熔层的旋转角度可自由设置为继承填充的旋转角度，或者单独设置重熔层的填充角度；</w:t>
            </w:r>
          </w:p>
          <w:p>
            <w:pPr>
              <w:keepNext w:val="0"/>
              <w:keepLines w:val="0"/>
              <w:pageBreakBefore w:val="0"/>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软件可实现参数包的分级加密处理</w:t>
            </w:r>
            <w:r>
              <w:rPr>
                <w:rFonts w:hint="default" w:ascii="Times New Roman" w:hAnsi="Times New Roman" w:cs="Times New Roman"/>
                <w:sz w:val="21"/>
                <w:szCs w:val="21"/>
                <w:lang w:eastAsia="zh-CN"/>
              </w:rPr>
              <w:t>；</w:t>
            </w:r>
          </w:p>
          <w:p>
            <w:pPr>
              <w:pStyle w:val="2"/>
              <w:keepNext w:val="0"/>
              <w:keepLines w:val="0"/>
              <w:pageBreakBefore w:val="0"/>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制造商自主研发离线工时计算软件，与设备控制软件相兼容，可实现离线状态下工时计算、路径预览、辅助路径查错等，提供软件著作权证书；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5" w:type="dxa"/>
            <w:left w:w="108" w:type="dxa"/>
            <w:bottom w:w="48" w:type="dxa"/>
            <w:right w:w="89" w:type="dxa"/>
          </w:tblCellMar>
        </w:tblPrEx>
        <w:trPr>
          <w:trHeight w:val="381" w:hRule="atLeast"/>
        </w:trPr>
        <w:tc>
          <w:tcPr>
            <w:tcW w:w="1007" w:type="dxa"/>
            <w:vAlign w:val="center"/>
          </w:tcPr>
          <w:p>
            <w:pPr>
              <w:spacing w:line="32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w:t>
            </w:r>
            <w:r>
              <w:rPr>
                <w:rFonts w:hint="eastAsia" w:ascii="Times New Roman" w:hAnsi="Times New Roman" w:cs="Times New Roman"/>
                <w:color w:val="auto"/>
                <w:sz w:val="21"/>
                <w:szCs w:val="21"/>
                <w:lang w:val="en-US" w:eastAsia="zh-CN"/>
              </w:rPr>
              <w:t>1</w:t>
            </w:r>
          </w:p>
        </w:tc>
        <w:tc>
          <w:tcPr>
            <w:tcW w:w="2325" w:type="dxa"/>
            <w:vAlign w:val="center"/>
          </w:tcPr>
          <w:p>
            <w:pPr>
              <w:keepNext w:val="0"/>
              <w:keepLines w:val="0"/>
              <w:pageBreakBefore w:val="0"/>
              <w:kinsoku/>
              <w:wordWrap/>
              <w:overflowPunct/>
              <w:topLinePunct w:val="0"/>
              <w:autoSpaceDE/>
              <w:autoSpaceDN/>
              <w:bidi w:val="0"/>
              <w:adjustRightInd/>
              <w:snapToGrid/>
              <w:spacing w:before="157" w:beforeLines="50" w:line="320" w:lineRule="atLeas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辅助设备</w:t>
            </w:r>
          </w:p>
        </w:tc>
        <w:tc>
          <w:tcPr>
            <w:tcW w:w="4389" w:type="dxa"/>
            <w:vAlign w:val="center"/>
          </w:tcPr>
          <w:p>
            <w:pPr>
              <w:pStyle w:val="2"/>
              <w:keepNext w:val="0"/>
              <w:keepLines w:val="0"/>
              <w:pageBreakBefore w:val="0"/>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防爆吸尘器1台用于成形舱内大颗粒杂质吸除；（提供防爆检测证明）</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a）功率:不小于</w:t>
            </w:r>
            <w:r>
              <w:rPr>
                <w:rFonts w:hint="default" w:ascii="Times New Roman" w:hAnsi="Times New Roman" w:eastAsia="宋体" w:cs="Times New Roman"/>
                <w:sz w:val="21"/>
                <w:szCs w:val="21"/>
                <w:lang w:val="en-US" w:eastAsia="zh-CN"/>
              </w:rPr>
              <w:t>1.1</w:t>
            </w:r>
            <w:r>
              <w:rPr>
                <w:rFonts w:hint="default" w:ascii="Times New Roman" w:hAnsi="Times New Roman" w:eastAsia="宋体" w:cs="Times New Roman"/>
                <w:sz w:val="21"/>
                <w:szCs w:val="21"/>
              </w:rPr>
              <w:t>kW;</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b）最高真空度:不小于20000Pa;</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c）最大流量:不小于</w:t>
            </w:r>
            <w:r>
              <w:rPr>
                <w:rFonts w:hint="default" w:ascii="Times New Roman" w:hAnsi="Times New Roman" w:eastAsia="宋体" w:cs="Times New Roman"/>
                <w:sz w:val="21"/>
                <w:szCs w:val="21"/>
                <w:lang w:val="en-US" w:eastAsia="zh-CN"/>
              </w:rPr>
              <w:t>200</w:t>
            </w:r>
            <w:r>
              <w:rPr>
                <w:rFonts w:hint="default" w:ascii="Times New Roman" w:hAnsi="Times New Roman" w:eastAsia="宋体" w:cs="Times New Roman"/>
                <w:sz w:val="21"/>
                <w:szCs w:val="21"/>
              </w:rPr>
              <w:t>m3/h;</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d）过滤效率:不小于99%:</w:t>
            </w:r>
          </w:p>
          <w:p>
            <w:pPr>
              <w:pStyle w:val="2"/>
              <w:rPr>
                <w:rFonts w:hint="default" w:ascii="Times New Roman" w:hAnsi="Times New Roman"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真空干燥箱</w:t>
            </w:r>
            <w:r>
              <w:rPr>
                <w:rFonts w:hint="default" w:ascii="Times New Roman" w:hAnsi="Times New Roman" w:eastAsia="宋体" w:cs="Times New Roman"/>
                <w:sz w:val="21"/>
                <w:szCs w:val="21"/>
                <w:lang w:val="en-US" w:eastAsia="zh-CN"/>
              </w:rPr>
              <w:t>(含真空泵)</w:t>
            </w:r>
            <w:r>
              <w:rPr>
                <w:rFonts w:hint="default" w:ascii="Times New Roman" w:hAnsi="Times New Roman" w:eastAsia="宋体" w:cs="Times New Roman"/>
                <w:sz w:val="21"/>
                <w:szCs w:val="21"/>
              </w:rPr>
              <w:t>1台用于粉末干燥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a）供电:AC220V；50HZ；</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b）功率:</w:t>
            </w:r>
            <w:r>
              <w:rPr>
                <w:rFonts w:hint="default" w:ascii="Times New Roman" w:hAnsi="Times New Roman" w:eastAsia="宋体" w:cs="Times New Roman"/>
                <w:sz w:val="21"/>
                <w:szCs w:val="21"/>
                <w:lang w:val="en-US" w:eastAsia="zh-CN"/>
              </w:rPr>
              <w:t>小于3K</w:t>
            </w:r>
            <w:r>
              <w:rPr>
                <w:rFonts w:hint="default" w:ascii="Times New Roman" w:hAnsi="Times New Roman" w:eastAsia="宋体" w:cs="Times New Roman"/>
                <w:sz w:val="21"/>
                <w:szCs w:val="21"/>
              </w:rPr>
              <w:t>W；</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c）控温范围:RT+10~200℃；</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d）温度分辨率:0.1℃</w:t>
            </w:r>
            <w:r>
              <w:rPr>
                <w:rFonts w:hint="default" w:ascii="Times New Roman" w:hAnsi="Times New Roman" w:eastAsia="宋体" w:cs="Times New Roman"/>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e）真空度&lt;133Pa</w:t>
            </w:r>
            <w:r>
              <w:rPr>
                <w:rFonts w:hint="default" w:ascii="Times New Roman" w:hAnsi="Times New Roman" w:eastAsia="宋体" w:cs="Times New Roman"/>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f）温度波动:</w:t>
            </w:r>
            <w:r>
              <w:rPr>
                <w:rFonts w:hint="eastAsia" w:cs="Times New Roman"/>
                <w:sz w:val="21"/>
                <w:szCs w:val="21"/>
                <w:lang w:val="en-US" w:eastAsia="zh-CN"/>
              </w:rPr>
              <w:t>±</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g）工作环境温度:5~40℃；</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h）内胆尺寸:</w:t>
            </w:r>
            <w:r>
              <w:rPr>
                <w:rFonts w:hint="default" w:ascii="Times New Roman" w:hAnsi="Times New Roman" w:eastAsia="宋体" w:cs="Times New Roman"/>
                <w:sz w:val="21"/>
                <w:szCs w:val="21"/>
                <w:lang w:val="en-US" w:eastAsia="zh-CN"/>
              </w:rPr>
              <w:t>不小于90L</w:t>
            </w:r>
            <w:r>
              <w:rPr>
                <w:rFonts w:hint="default" w:ascii="Times New Roman" w:hAnsi="Times New Roman" w:eastAsia="宋体" w:cs="Times New Roman"/>
                <w:sz w:val="21"/>
                <w:szCs w:val="21"/>
              </w:rPr>
              <w:t>；</w:t>
            </w:r>
          </w:p>
          <w:p>
            <w:pPr>
              <w:pStyle w:val="2"/>
              <w:rPr>
                <w:rFonts w:hint="default" w:ascii="Times New Roman" w:hAnsi="Times New Roman" w:cs="Times New Roman"/>
              </w:rPr>
            </w:pPr>
          </w:p>
          <w:p>
            <w:pPr>
              <w:keepNext w:val="0"/>
              <w:keepLines w:val="0"/>
              <w:pageBreakBefore w:val="0"/>
              <w:numPr>
                <w:ilvl w:val="0"/>
                <w:numId w:val="0"/>
              </w:numPr>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sz w:val="21"/>
                <w:szCs w:val="21"/>
              </w:rPr>
            </w:pPr>
            <w:r>
              <w:rPr>
                <w:rFonts w:hint="default" w:ascii="Times New Roman" w:hAnsi="Times New Roman" w:cs="Times New Roman"/>
                <w:kern w:val="0"/>
                <w:szCs w:val="21"/>
              </w:rPr>
              <w:t>配备1台用于数据模型处理</w:t>
            </w:r>
            <w:r>
              <w:rPr>
                <w:rFonts w:hint="default" w:ascii="Times New Roman" w:hAnsi="Times New Roman" w:cs="Times New Roman"/>
                <w:kern w:val="0"/>
                <w:szCs w:val="21"/>
                <w:lang w:val="en-US" w:eastAsia="zh-CN"/>
              </w:rPr>
              <w:t>的设备，</w:t>
            </w:r>
            <w:r>
              <w:rPr>
                <w:rFonts w:hint="default" w:ascii="Times New Roman" w:hAnsi="Times New Roman" w:eastAsia="宋体" w:cs="Times New Roman"/>
                <w:color w:val="auto"/>
                <w:kern w:val="0"/>
                <w:sz w:val="21"/>
                <w:szCs w:val="21"/>
                <w:lang w:val="en-US" w:eastAsia="zh-CN" w:bidi="ar-SA"/>
              </w:rPr>
              <w:t>CPU不低于i7-147000、硬盘不低于：1T固态硬盘+4T机械硬盘；内存不低于128G，显卡不低于RTX5080/16G。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5" w:type="dxa"/>
            <w:left w:w="108" w:type="dxa"/>
            <w:bottom w:w="48" w:type="dxa"/>
            <w:right w:w="89" w:type="dxa"/>
          </w:tblCellMar>
        </w:tblPrEx>
        <w:trPr>
          <w:trHeight w:val="381" w:hRule="atLeast"/>
        </w:trPr>
        <w:tc>
          <w:tcPr>
            <w:tcW w:w="1007" w:type="dxa"/>
            <w:vAlign w:val="center"/>
          </w:tcPr>
          <w:p>
            <w:pPr>
              <w:spacing w:line="32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w:t>
            </w:r>
            <w:r>
              <w:rPr>
                <w:rFonts w:hint="eastAsia" w:ascii="Times New Roman" w:hAnsi="Times New Roman" w:cs="Times New Roman"/>
                <w:color w:val="auto"/>
                <w:sz w:val="21"/>
                <w:szCs w:val="21"/>
                <w:lang w:val="en-US" w:eastAsia="zh-CN"/>
              </w:rPr>
              <w:t>2</w:t>
            </w:r>
          </w:p>
        </w:tc>
        <w:tc>
          <w:tcPr>
            <w:tcW w:w="2325" w:type="dxa"/>
            <w:vAlign w:val="center"/>
          </w:tcPr>
          <w:p>
            <w:pPr>
              <w:keepNext w:val="0"/>
              <w:keepLines w:val="0"/>
              <w:pageBreakBefore w:val="0"/>
              <w:kinsoku/>
              <w:wordWrap/>
              <w:overflowPunct/>
              <w:topLinePunct w:val="0"/>
              <w:autoSpaceDE/>
              <w:autoSpaceDN/>
              <w:bidi w:val="0"/>
              <w:adjustRightInd/>
              <w:snapToGrid/>
              <w:spacing w:before="157" w:beforeLines="50" w:line="320" w:lineRule="atLeas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安全防护措施</w:t>
            </w:r>
          </w:p>
        </w:tc>
        <w:tc>
          <w:tcPr>
            <w:tcW w:w="4389" w:type="dxa"/>
            <w:vAlign w:val="center"/>
          </w:tcPr>
          <w:p>
            <w:pPr>
              <w:pStyle w:val="2"/>
              <w:keepNext w:val="0"/>
              <w:keepLines w:val="0"/>
              <w:pageBreakBefore w:val="0"/>
              <w:kinsoku/>
              <w:wordWrap/>
              <w:overflowPunct/>
              <w:topLinePunct w:val="0"/>
              <w:autoSpaceDE/>
              <w:autoSpaceDN/>
              <w:bidi w:val="0"/>
              <w:adjustRightInd/>
              <w:snapToGrid/>
              <w:spacing w:before="157" w:beforeLines="50"/>
              <w:textAlignment w:val="auto"/>
              <w:rPr>
                <w:rFonts w:hint="default" w:ascii="Times New Roman" w:hAnsi="Times New Roman" w:cs="Times New Roman"/>
                <w:sz w:val="21"/>
                <w:szCs w:val="21"/>
              </w:rPr>
            </w:pPr>
            <w:r>
              <w:rPr>
                <w:rFonts w:hint="default" w:ascii="Times New Roman" w:hAnsi="Times New Roman" w:cs="Times New Roman"/>
                <w:sz w:val="21"/>
                <w:szCs w:val="21"/>
              </w:rPr>
              <w:t>成形舱门上具有安全门锁，与激光器和运动轴有安全互锁；有急停按钮，按下后设备立即停止运行，保证操作和使用安全；</w:t>
            </w:r>
          </w:p>
          <w:p>
            <w:pPr>
              <w:pStyle w:val="2"/>
              <w:rPr>
                <w:rFonts w:hint="default" w:ascii="Times New Roman" w:hAnsi="Times New Roman" w:cs="Times New Roman"/>
                <w:sz w:val="21"/>
                <w:szCs w:val="21"/>
              </w:rPr>
            </w:pPr>
            <w:r>
              <w:rPr>
                <w:rFonts w:hint="default" w:ascii="Times New Roman" w:hAnsi="Times New Roman" w:cs="Times New Roman"/>
                <w:sz w:val="21"/>
                <w:szCs w:val="21"/>
              </w:rPr>
              <w:t>设备设计制造应符合CE安全标准，包括电气、机械指令标准，设备整机通过CE认证，提供符合CE标准认证证书；</w:t>
            </w:r>
          </w:p>
          <w:p>
            <w:pPr>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设备整机设计参考ATEX防爆标准，可安全处理活性材料，整机通过ATEX防爆评估，提供符合ATEX标准评估证书</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5" w:type="dxa"/>
            <w:left w:w="108" w:type="dxa"/>
            <w:bottom w:w="48" w:type="dxa"/>
            <w:right w:w="89" w:type="dxa"/>
          </w:tblCellMar>
        </w:tblPrEx>
        <w:trPr>
          <w:trHeight w:val="90" w:hRule="atLeast"/>
        </w:trPr>
        <w:tc>
          <w:tcPr>
            <w:tcW w:w="1007" w:type="dxa"/>
            <w:vAlign w:val="center"/>
          </w:tcPr>
          <w:p>
            <w:pPr>
              <w:spacing w:line="32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w:t>
            </w:r>
            <w:r>
              <w:rPr>
                <w:rFonts w:hint="eastAsia" w:ascii="Times New Roman" w:hAnsi="Times New Roman" w:cs="Times New Roman"/>
                <w:color w:val="auto"/>
                <w:sz w:val="21"/>
                <w:szCs w:val="21"/>
                <w:lang w:val="en-US" w:eastAsia="zh-CN"/>
              </w:rPr>
              <w:t>3</w:t>
            </w:r>
          </w:p>
        </w:tc>
        <w:tc>
          <w:tcPr>
            <w:tcW w:w="2325" w:type="dxa"/>
            <w:vAlign w:val="center"/>
          </w:tcPr>
          <w:p>
            <w:pPr>
              <w:keepNext w:val="0"/>
              <w:keepLines w:val="0"/>
              <w:pageBreakBefore w:val="0"/>
              <w:kinsoku/>
              <w:wordWrap/>
              <w:overflowPunct/>
              <w:topLinePunct w:val="0"/>
              <w:autoSpaceDE/>
              <w:autoSpaceDN/>
              <w:bidi w:val="0"/>
              <w:adjustRightInd/>
              <w:snapToGrid/>
              <w:spacing w:before="157" w:beforeLines="50" w:line="320" w:lineRule="atLeas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耗材清单</w:t>
            </w:r>
          </w:p>
        </w:tc>
        <w:tc>
          <w:tcPr>
            <w:tcW w:w="4389" w:type="dxa"/>
            <w:vAlign w:val="center"/>
          </w:tcPr>
          <w:p>
            <w:pPr>
              <w:pStyle w:val="2"/>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成型基板：大小成型缸体基板，要求至少钛合金(TC4)、不锈钢2种材质，且每种材质大小缸基板各不少于2块；</w:t>
            </w:r>
          </w:p>
          <w:p>
            <w:pPr>
              <w:pStyle w:val="2"/>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防护装置：提供至少一套包括但不限于防护服、防护眼睛、防护面罩等防护装备；</w:t>
            </w:r>
          </w:p>
          <w:p>
            <w:pPr>
              <w:pStyle w:val="2"/>
              <w:rPr>
                <w:rFonts w:hint="default" w:ascii="Times New Roman" w:hAnsi="Times New Roman" w:cs="Times New Roman"/>
                <w:sz w:val="21"/>
                <w:szCs w:val="21"/>
              </w:rPr>
            </w:pPr>
            <w:r>
              <w:rPr>
                <w:rFonts w:hint="default" w:ascii="Times New Roman" w:hAnsi="Times New Roman" w:cs="Times New Roman"/>
                <w:sz w:val="21"/>
                <w:szCs w:val="21"/>
                <w:lang w:val="en-US" w:eastAsia="zh-CN"/>
              </w:rPr>
              <w:t>刮刀：软刮刀数量≥30条，钢刮刀≥5条</w:t>
            </w:r>
            <w:r>
              <w:rPr>
                <w:rFonts w:hint="eastAsia" w:ascii="Times New Roman" w:hAnsi="Times New Roman" w:cs="Times New Roman"/>
                <w:sz w:val="21"/>
                <w:szCs w:val="21"/>
                <w:lang w:val="en-US" w:eastAsia="zh-CN"/>
              </w:rPr>
              <w:t>；</w:t>
            </w:r>
          </w:p>
          <w:p>
            <w:pPr>
              <w:pStyle w:val="2"/>
              <w:rPr>
                <w:rFonts w:hint="eastAsia" w:ascii="Times New Roman" w:hAnsi="Times New Roman" w:eastAsia="宋体" w:cs="Times New Roman"/>
                <w:sz w:val="21"/>
                <w:szCs w:val="21"/>
                <w:lang w:eastAsia="zh-CN"/>
              </w:rPr>
            </w:pPr>
            <w:r>
              <w:rPr>
                <w:rFonts w:hint="default" w:ascii="Times New Roman" w:hAnsi="Times New Roman" w:cs="Times New Roman"/>
                <w:sz w:val="21"/>
                <w:szCs w:val="21"/>
                <w:lang w:val="en-US" w:eastAsia="zh-CN"/>
              </w:rPr>
              <w:t>滤芯：</w:t>
            </w:r>
            <w:r>
              <w:rPr>
                <w:rFonts w:hint="default" w:ascii="Times New Roman" w:hAnsi="Times New Roman" w:cs="Times New Roman"/>
                <w:sz w:val="21"/>
                <w:szCs w:val="21"/>
              </w:rPr>
              <w:t>配备H13，F9滤芯数量≥3件</w:t>
            </w:r>
            <w:r>
              <w:rPr>
                <w:rFonts w:hint="eastAsia" w:ascii="Times New Roman" w:hAnsi="Times New Roman" w:cs="Times New Roman"/>
                <w:sz w:val="21"/>
                <w:szCs w:val="21"/>
                <w:lang w:eastAsia="zh-CN"/>
              </w:rPr>
              <w:t>；</w:t>
            </w:r>
          </w:p>
          <w:p>
            <w:pPr>
              <w:pStyle w:val="2"/>
              <w:rPr>
                <w:rFonts w:hint="default" w:ascii="Times New Roman" w:hAnsi="Times New Roman" w:eastAsia="宋体" w:cs="Times New Roman"/>
                <w:lang w:val="en-US" w:eastAsia="zh-CN"/>
              </w:rPr>
            </w:pPr>
            <w:r>
              <w:rPr>
                <w:rFonts w:hint="eastAsia" w:ascii="Times New Roman" w:hAnsi="Times New Roman" w:cs="Times New Roman"/>
                <w:sz w:val="21"/>
                <w:szCs w:val="21"/>
                <w:lang w:val="en-US" w:eastAsia="zh-CN"/>
              </w:rPr>
              <w:t>粉末：配备打印测试316L</w:t>
            </w:r>
            <w:r>
              <w:rPr>
                <w:rFonts w:hint="default" w:ascii="Times New Roman" w:hAnsi="Times New Roman" w:cs="Times New Roman"/>
                <w:sz w:val="21"/>
                <w:szCs w:val="21"/>
                <w:lang w:val="en-US" w:eastAsia="zh-CN"/>
              </w:rPr>
              <w:t>粉末</w:t>
            </w:r>
            <w:r>
              <w:rPr>
                <w:rFonts w:hint="eastAsia" w:ascii="Times New Roman" w:hAnsi="Times New Roman" w:cs="Times New Roman"/>
                <w:sz w:val="21"/>
                <w:szCs w:val="21"/>
                <w:lang w:val="en-US" w:eastAsia="zh-CN"/>
              </w:rPr>
              <w:t>，数量≥20kg。</w:t>
            </w:r>
          </w:p>
        </w:tc>
      </w:tr>
    </w:tbl>
    <w:p>
      <w:pPr>
        <w:tabs>
          <w:tab w:val="left" w:pos="900"/>
        </w:tabs>
        <w:spacing w:before="156" w:beforeLines="50" w:line="360" w:lineRule="auto"/>
        <w:rPr>
          <w:rFonts w:hAnsi="宋体"/>
          <w:b/>
          <w:szCs w:val="21"/>
        </w:rPr>
      </w:pPr>
      <w:r>
        <w:rPr>
          <w:rFonts w:hint="eastAsia" w:hAnsi="宋体"/>
          <w:b/>
          <w:szCs w:val="21"/>
        </w:rPr>
        <w:t>五、采购标的需满足的服务标准、期限、效率等要求</w:t>
      </w:r>
    </w:p>
    <w:p>
      <w:pPr>
        <w:numPr>
          <w:ilvl w:val="0"/>
          <w:numId w:val="2"/>
        </w:numPr>
        <w:tabs>
          <w:tab w:val="left" w:pos="900"/>
        </w:tabs>
        <w:spacing w:before="156" w:beforeLines="50" w:line="360" w:lineRule="auto"/>
        <w:rPr>
          <w:rFonts w:ascii="宋体" w:hAnsi="宋体"/>
          <w:szCs w:val="21"/>
        </w:rPr>
      </w:pPr>
      <w:r>
        <w:rPr>
          <w:rFonts w:hint="eastAsia" w:ascii="宋体" w:hAnsi="宋体"/>
          <w:szCs w:val="21"/>
        </w:rPr>
        <w:t xml:space="preserve">质保期： </w:t>
      </w:r>
      <w:r>
        <w:rPr>
          <w:rFonts w:ascii="宋体" w:hAnsi="宋体"/>
          <w:szCs w:val="21"/>
          <w:u w:val="single"/>
        </w:rPr>
        <w:t xml:space="preserve">  </w:t>
      </w:r>
      <w:r>
        <w:rPr>
          <w:rFonts w:ascii="宋体" w:hAnsi="宋体" w:cs="宋体"/>
          <w:u w:val="single"/>
        </w:rPr>
        <w:t>≥</w:t>
      </w:r>
      <w:r>
        <w:rPr>
          <w:rFonts w:ascii="宋体" w:hAnsi="宋体"/>
          <w:szCs w:val="21"/>
          <w:u w:val="single"/>
        </w:rPr>
        <w:t xml:space="preserve">  </w:t>
      </w:r>
      <w:r>
        <w:rPr>
          <w:rFonts w:hint="eastAsia" w:ascii="宋体" w:hAnsi="宋体"/>
          <w:szCs w:val="21"/>
          <w:u w:val="single"/>
          <w:lang w:val="en-US" w:eastAsia="zh-CN"/>
        </w:rPr>
        <w:t>3</w:t>
      </w:r>
      <w:r>
        <w:rPr>
          <w:rFonts w:ascii="宋体" w:hAnsi="宋体"/>
          <w:szCs w:val="21"/>
          <w:u w:val="single"/>
        </w:rPr>
        <w:t xml:space="preserve">   </w:t>
      </w:r>
      <w:r>
        <w:rPr>
          <w:rFonts w:hint="eastAsia" w:ascii="宋体" w:hAnsi="宋体"/>
          <w:szCs w:val="21"/>
        </w:rPr>
        <w:t>年，</w:t>
      </w:r>
      <w:r>
        <w:rPr>
          <w:rFonts w:ascii="宋体" w:hAnsi="宋体" w:cs="宋体"/>
        </w:rPr>
        <w:t>质保期内免费维保≥2次/年，免人工服务费。</w:t>
      </w:r>
      <w:r>
        <w:rPr>
          <w:rFonts w:hint="eastAsia" w:ascii="宋体" w:hAnsi="宋体"/>
          <w:szCs w:val="21"/>
        </w:rPr>
        <w:t>质保期满后，仍需提供专业维修服务，投标人在投标文件中需注明维修服务单项报价。</w:t>
      </w:r>
    </w:p>
    <w:p>
      <w:pPr>
        <w:numPr>
          <w:ilvl w:val="0"/>
          <w:numId w:val="2"/>
        </w:numPr>
        <w:tabs>
          <w:tab w:val="left" w:pos="900"/>
        </w:tabs>
        <w:spacing w:before="156" w:beforeLines="50" w:line="360" w:lineRule="auto"/>
        <w:rPr>
          <w:rFonts w:ascii="宋体" w:hAnsi="宋体"/>
          <w:szCs w:val="21"/>
        </w:rPr>
      </w:pPr>
      <w:r>
        <w:rPr>
          <w:rFonts w:hint="eastAsia" w:ascii="宋体" w:hAnsi="宋体"/>
          <w:szCs w:val="21"/>
        </w:rPr>
        <w:t>服务响应时间：接到维修电话后4小时内给予明确答复，8小时内到达现场维修。维修人员到现场后若问题特殊无法现场修复的，供货方需在24小时内给出合理解决方案。</w:t>
      </w:r>
    </w:p>
    <w:p>
      <w:pPr>
        <w:pStyle w:val="19"/>
        <w:numPr>
          <w:ilvl w:val="0"/>
          <w:numId w:val="2"/>
        </w:numPr>
        <w:tabs>
          <w:tab w:val="left" w:pos="709"/>
        </w:tabs>
        <w:spacing w:before="156" w:line="360" w:lineRule="auto"/>
        <w:ind w:firstLineChars="0"/>
        <w:rPr>
          <w:rFonts w:ascii="宋体" w:hAnsi="宋体"/>
          <w:b/>
          <w:szCs w:val="21"/>
        </w:rPr>
      </w:pPr>
      <w:r>
        <w:rPr>
          <w:rFonts w:ascii="宋体" w:hAnsi="宋体"/>
          <w:szCs w:val="21"/>
        </w:rPr>
        <w:t>培训</w:t>
      </w:r>
      <w:r>
        <w:rPr>
          <w:rFonts w:hint="eastAsia" w:ascii="宋体" w:hAnsi="宋体"/>
          <w:szCs w:val="21"/>
        </w:rPr>
        <w:t>要求：</w:t>
      </w:r>
      <w:r>
        <w:rPr>
          <w:rFonts w:ascii="宋体" w:hAnsi="宋体" w:cs="宋体"/>
        </w:rPr>
        <w:t>提供培训电子资料及视频；供方免费为用户培训至少</w:t>
      </w:r>
      <w:r>
        <w:rPr>
          <w:rFonts w:ascii="宋体" w:hAnsi="宋体" w:cs="宋体"/>
          <w:color w:val="FF0000"/>
          <w:u w:val="single"/>
        </w:rPr>
        <w:t xml:space="preserve"> </w:t>
      </w:r>
      <w:r>
        <w:rPr>
          <w:rFonts w:hint="eastAsia" w:ascii="宋体" w:hAnsi="宋体" w:cs="宋体"/>
          <w:color w:val="auto"/>
          <w:u w:val="single"/>
          <w:lang w:val="en-US" w:eastAsia="zh-CN"/>
        </w:rPr>
        <w:t>5</w:t>
      </w:r>
      <w:r>
        <w:rPr>
          <w:rFonts w:ascii="宋体" w:hAnsi="宋体" w:cs="宋体"/>
          <w:color w:val="FF0000"/>
          <w:u w:val="single"/>
        </w:rPr>
        <w:t xml:space="preserve"> </w:t>
      </w:r>
      <w:r>
        <w:rPr>
          <w:rFonts w:ascii="宋体" w:hAnsi="宋体" w:cs="宋体"/>
        </w:rPr>
        <w:t>名操作人员进行为期至少</w:t>
      </w:r>
      <w:r>
        <w:rPr>
          <w:rFonts w:ascii="宋体" w:hAnsi="宋体" w:cs="宋体"/>
          <w:color w:val="FF0000"/>
          <w:u w:val="single"/>
        </w:rPr>
        <w:t xml:space="preserve"> </w:t>
      </w:r>
      <w:r>
        <w:rPr>
          <w:rFonts w:hint="eastAsia" w:ascii="宋体" w:hAnsi="宋体" w:cs="宋体"/>
          <w:color w:val="auto"/>
          <w:u w:val="single"/>
          <w:lang w:val="en-US" w:eastAsia="zh-CN"/>
        </w:rPr>
        <w:t>5</w:t>
      </w:r>
      <w:r>
        <w:rPr>
          <w:rFonts w:ascii="宋体" w:hAnsi="宋体" w:cs="宋体"/>
          <w:color w:val="FF0000"/>
          <w:u w:val="single"/>
        </w:rPr>
        <w:t xml:space="preserve"> </w:t>
      </w:r>
      <w:r>
        <w:rPr>
          <w:rFonts w:ascii="宋体" w:hAnsi="宋体" w:cs="宋体"/>
        </w:rPr>
        <w:t xml:space="preserve">天的现场操作培训以及应用培训，保证用户掌握有关设备的使用、维护、管理和应用等工作要求。不定期的免费提供相关设备应用方面的技术咨询等。 </w:t>
      </w:r>
    </w:p>
    <w:p>
      <w:pPr>
        <w:pStyle w:val="19"/>
        <w:widowControl w:val="0"/>
        <w:numPr>
          <w:ilvl w:val="0"/>
          <w:numId w:val="0"/>
        </w:numPr>
        <w:tabs>
          <w:tab w:val="left" w:pos="709"/>
        </w:tabs>
        <w:spacing w:before="156" w:line="360" w:lineRule="auto"/>
        <w:jc w:val="both"/>
        <w:rPr>
          <w:rFonts w:ascii="宋体" w:hAnsi="宋体" w:cs="宋体"/>
        </w:rPr>
      </w:pPr>
    </w:p>
    <w:p>
      <w:pPr>
        <w:pStyle w:val="19"/>
        <w:widowControl w:val="0"/>
        <w:numPr>
          <w:ilvl w:val="0"/>
          <w:numId w:val="0"/>
        </w:numPr>
        <w:tabs>
          <w:tab w:val="left" w:pos="709"/>
        </w:tabs>
        <w:spacing w:before="156" w:line="360" w:lineRule="auto"/>
        <w:jc w:val="both"/>
        <w:rPr>
          <w:rFonts w:ascii="宋体" w:hAnsi="宋体" w:cs="宋体"/>
        </w:rPr>
      </w:pPr>
    </w:p>
    <w:p>
      <w:pPr>
        <w:tabs>
          <w:tab w:val="left" w:pos="420"/>
          <w:tab w:val="left" w:pos="900"/>
        </w:tabs>
        <w:spacing w:before="156" w:beforeLines="50" w:line="360" w:lineRule="auto"/>
        <w:rPr>
          <w:rFonts w:ascii="宋体" w:hAnsi="宋体"/>
          <w:b/>
          <w:szCs w:val="21"/>
        </w:rPr>
      </w:pPr>
      <w:r>
        <w:rPr>
          <w:rFonts w:hint="eastAsia" w:ascii="宋体" w:hAnsi="宋体"/>
          <w:b/>
          <w:szCs w:val="21"/>
        </w:rPr>
        <w:t>六、</w:t>
      </w:r>
      <w:r>
        <w:rPr>
          <w:rFonts w:ascii="宋体" w:hAnsi="宋体"/>
          <w:b/>
          <w:szCs w:val="21"/>
        </w:rPr>
        <w:t>采购标的的</w:t>
      </w:r>
      <w:r>
        <w:rPr>
          <w:rFonts w:hint="eastAsia" w:ascii="宋体" w:hAnsi="宋体"/>
          <w:b/>
          <w:szCs w:val="21"/>
        </w:rPr>
        <w:t>履约验收标准</w:t>
      </w:r>
    </w:p>
    <w:bookmarkEnd w:id="1"/>
    <w:bookmarkEnd w:id="2"/>
    <w:bookmarkEnd w:id="3"/>
    <w:tbl>
      <w:tblPr>
        <w:tblStyle w:val="10"/>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3507"/>
        <w:gridCol w:w="2254"/>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601" w:type="dxa"/>
            <w:gridSpan w:val="4"/>
            <w:vAlign w:val="center"/>
          </w:tcPr>
          <w:p>
            <w:pPr>
              <w:widowControl/>
              <w:jc w:val="center"/>
              <w:textAlignment w:val="baseline"/>
              <w:rPr>
                <w:rFonts w:hint="default" w:ascii="Times New Roman" w:hAnsi="Times New Roman" w:cs="Times New Roman"/>
                <w:color w:val="000000"/>
                <w:kern w:val="0"/>
                <w:sz w:val="20"/>
                <w:szCs w:val="21"/>
              </w:rPr>
            </w:pPr>
            <w:r>
              <w:rPr>
                <w:rFonts w:hint="default" w:ascii="Times New Roman" w:hAnsi="Times New Roman" w:cs="Times New Roman"/>
                <w:color w:val="000000"/>
                <w:kern w:val="0"/>
                <w:sz w:val="20"/>
                <w:szCs w:val="21"/>
              </w:rPr>
              <w:t>现场的检验指标及方法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26" w:type="dxa"/>
            <w:vAlign w:val="center"/>
          </w:tcPr>
          <w:p>
            <w:pPr>
              <w:widowControl/>
              <w:jc w:val="center"/>
              <w:textAlignment w:val="baseline"/>
              <w:rPr>
                <w:rFonts w:hint="default" w:ascii="Times New Roman" w:hAnsi="Times New Roman" w:cs="Times New Roman"/>
                <w:color w:val="000000"/>
                <w:kern w:val="0"/>
                <w:sz w:val="20"/>
                <w:szCs w:val="21"/>
              </w:rPr>
            </w:pPr>
            <w:r>
              <w:rPr>
                <w:rFonts w:hint="default" w:ascii="Times New Roman" w:hAnsi="Times New Roman" w:cs="Times New Roman"/>
                <w:color w:val="000000"/>
                <w:kern w:val="0"/>
                <w:sz w:val="20"/>
                <w:szCs w:val="21"/>
              </w:rPr>
              <w:t>序号</w:t>
            </w:r>
          </w:p>
        </w:tc>
        <w:tc>
          <w:tcPr>
            <w:tcW w:w="3507" w:type="dxa"/>
            <w:vAlign w:val="center"/>
          </w:tcPr>
          <w:p>
            <w:pPr>
              <w:widowControl/>
              <w:jc w:val="center"/>
              <w:textAlignment w:val="baseline"/>
              <w:rPr>
                <w:rFonts w:hint="default" w:ascii="Times New Roman" w:hAnsi="Times New Roman" w:cs="Times New Roman"/>
                <w:color w:val="000000"/>
                <w:kern w:val="0"/>
                <w:sz w:val="20"/>
                <w:szCs w:val="21"/>
              </w:rPr>
            </w:pPr>
            <w:r>
              <w:rPr>
                <w:rFonts w:hint="default" w:ascii="Times New Roman" w:hAnsi="Times New Roman" w:cs="Times New Roman"/>
                <w:color w:val="000000"/>
                <w:kern w:val="0"/>
                <w:sz w:val="20"/>
                <w:szCs w:val="21"/>
              </w:rPr>
              <w:t>功能或指标</w:t>
            </w:r>
          </w:p>
        </w:tc>
        <w:tc>
          <w:tcPr>
            <w:tcW w:w="4368" w:type="dxa"/>
            <w:gridSpan w:val="2"/>
            <w:vAlign w:val="center"/>
          </w:tcPr>
          <w:p>
            <w:pPr>
              <w:widowControl/>
              <w:jc w:val="center"/>
              <w:textAlignment w:val="baseline"/>
              <w:rPr>
                <w:rFonts w:hint="default" w:ascii="Times New Roman" w:hAnsi="Times New Roman" w:cs="Times New Roman"/>
                <w:color w:val="000000"/>
                <w:kern w:val="0"/>
                <w:sz w:val="20"/>
                <w:szCs w:val="21"/>
              </w:rPr>
            </w:pPr>
            <w:r>
              <w:rPr>
                <w:rFonts w:hint="default" w:ascii="Times New Roman" w:hAnsi="Times New Roman" w:cs="Times New Roman"/>
                <w:color w:val="000000"/>
                <w:kern w:val="0"/>
                <w:sz w:val="20"/>
                <w:szCs w:val="21"/>
              </w:rPr>
              <w:t>验收或测试方法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pPr>
              <w:widowControl/>
              <w:jc w:val="left"/>
              <w:textAlignment w:val="baseline"/>
              <w:rPr>
                <w:rFonts w:hint="default" w:ascii="Times New Roman" w:hAnsi="Times New Roman" w:eastAsia="黑体" w:cs="Times New Roman"/>
                <w:b/>
                <w:color w:val="000000"/>
                <w:kern w:val="0"/>
                <w:sz w:val="18"/>
                <w:szCs w:val="18"/>
              </w:rPr>
            </w:pPr>
            <w:r>
              <w:rPr>
                <w:rFonts w:hint="default" w:ascii="Times New Roman" w:hAnsi="Times New Roman" w:eastAsia="黑体" w:cs="Times New Roman"/>
                <w:b/>
                <w:color w:val="000000"/>
                <w:kern w:val="0"/>
                <w:sz w:val="18"/>
                <w:szCs w:val="18"/>
              </w:rPr>
              <w:t>项目建设单位验收要求：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widowControl/>
              <w:spacing w:line="450" w:lineRule="atLeast"/>
              <w:jc w:val="center"/>
              <w:textAlignment w:val="baseline"/>
              <w:rPr>
                <w:rFonts w:hint="default" w:ascii="Times New Roman" w:hAnsi="Times New Roman" w:cs="Times New Roman"/>
                <w:color w:val="000000"/>
                <w:kern w:val="0"/>
                <w:sz w:val="20"/>
                <w:szCs w:val="21"/>
              </w:rPr>
            </w:pPr>
            <w:r>
              <w:rPr>
                <w:rFonts w:hint="default" w:ascii="Times New Roman" w:hAnsi="Times New Roman" w:cs="Times New Roman"/>
                <w:color w:val="000000"/>
                <w:kern w:val="0"/>
                <w:sz w:val="20"/>
                <w:szCs w:val="21"/>
              </w:rPr>
              <w:t>1</w:t>
            </w:r>
          </w:p>
        </w:tc>
        <w:tc>
          <w:tcPr>
            <w:tcW w:w="3507" w:type="dxa"/>
            <w:vAlign w:val="center"/>
          </w:tcPr>
          <w:p>
            <w:pPr>
              <w:widowControl/>
              <w:textAlignment w:val="baseline"/>
              <w:rPr>
                <w:rFonts w:hint="default" w:ascii="Times New Roman" w:hAnsi="Times New Roman" w:cs="Times New Roman"/>
                <w:color w:val="000000"/>
                <w:kern w:val="0"/>
                <w:sz w:val="18"/>
                <w:szCs w:val="18"/>
              </w:rPr>
            </w:pPr>
            <w:r>
              <w:rPr>
                <w:rFonts w:hint="default" w:ascii="Times New Roman" w:hAnsi="Times New Roman" w:cs="Times New Roman" w:eastAsiaTheme="minorEastAsia"/>
                <w:color w:val="000000"/>
                <w:kern w:val="0"/>
                <w:szCs w:val="24"/>
              </w:rPr>
              <w:t>激光功率：≥</w:t>
            </w:r>
            <w:r>
              <w:rPr>
                <w:rFonts w:hint="default" w:ascii="Times New Roman" w:hAnsi="Times New Roman" w:cs="Times New Roman" w:eastAsiaTheme="minorEastAsia"/>
                <w:color w:val="000000"/>
                <w:kern w:val="0"/>
                <w:szCs w:val="24"/>
                <w:lang w:val="en-US" w:eastAsia="zh-CN"/>
              </w:rPr>
              <w:t>10</w:t>
            </w:r>
            <w:r>
              <w:rPr>
                <w:rFonts w:hint="default" w:ascii="Times New Roman" w:hAnsi="Times New Roman" w:cs="Times New Roman" w:eastAsiaTheme="minorEastAsia"/>
                <w:color w:val="000000"/>
                <w:kern w:val="0"/>
                <w:szCs w:val="24"/>
              </w:rPr>
              <w:t>00W，输出功率范围：10%-100%。</w:t>
            </w:r>
            <w:r>
              <w:rPr>
                <w:rFonts w:hint="default" w:ascii="Times New Roman" w:hAnsi="Times New Roman" w:cs="Times New Roman" w:eastAsiaTheme="minorEastAsia"/>
                <w:color w:val="000000"/>
                <w:kern w:val="0"/>
                <w:szCs w:val="24"/>
                <w:shd w:val="clear" w:color="auto" w:fill="FFFFFF"/>
              </w:rPr>
              <w:t>X，Y轴的最大扫描速度：≥</w:t>
            </w:r>
            <w:r>
              <w:rPr>
                <w:rFonts w:hint="default" w:ascii="Times New Roman" w:hAnsi="Times New Roman" w:cs="Times New Roman" w:eastAsiaTheme="minorEastAsia"/>
                <w:color w:val="000000"/>
                <w:kern w:val="0"/>
                <w:szCs w:val="24"/>
                <w:shd w:val="clear" w:color="auto" w:fill="FFFFFF"/>
                <w:lang w:val="en-US" w:eastAsia="zh-CN"/>
              </w:rPr>
              <w:t>5</w:t>
            </w:r>
            <w:r>
              <w:rPr>
                <w:rFonts w:hint="default" w:ascii="Times New Roman" w:hAnsi="Times New Roman" w:cs="Times New Roman" w:eastAsiaTheme="minorEastAsia"/>
                <w:color w:val="000000"/>
                <w:kern w:val="0"/>
                <w:szCs w:val="24"/>
                <w:shd w:val="clear" w:color="auto" w:fill="FFFFFF"/>
              </w:rPr>
              <w:t>m/s。</w:t>
            </w:r>
          </w:p>
        </w:tc>
        <w:tc>
          <w:tcPr>
            <w:tcW w:w="4368" w:type="dxa"/>
            <w:gridSpan w:val="2"/>
            <w:vAlign w:val="center"/>
          </w:tcPr>
          <w:p>
            <w:pPr>
              <w:widowControl/>
              <w:jc w:val="left"/>
              <w:textAlignment w:val="baseline"/>
              <w:rPr>
                <w:rFonts w:hint="default" w:ascii="Times New Roman" w:hAnsi="Times New Roman" w:cs="Times New Roman"/>
                <w:color w:val="000000"/>
                <w:kern w:val="0"/>
                <w:sz w:val="18"/>
                <w:szCs w:val="18"/>
              </w:rPr>
            </w:pPr>
            <w:r>
              <w:rPr>
                <w:rFonts w:hint="default" w:ascii="Times New Roman" w:hAnsi="Times New Roman" w:cs="Times New Roman" w:eastAsiaTheme="minorEastAsia"/>
                <w:color w:val="000000"/>
                <w:kern w:val="0"/>
                <w:szCs w:val="24"/>
              </w:rPr>
              <w:t>设置激光功率（50W、</w:t>
            </w:r>
            <w:r>
              <w:rPr>
                <w:rFonts w:hint="default" w:ascii="Times New Roman" w:hAnsi="Times New Roman" w:cs="Times New Roman" w:eastAsiaTheme="minorEastAsia"/>
                <w:color w:val="000000"/>
                <w:kern w:val="0"/>
                <w:szCs w:val="24"/>
                <w:lang w:val="en-US" w:eastAsia="zh-CN"/>
              </w:rPr>
              <w:t>300</w:t>
            </w:r>
            <w:r>
              <w:rPr>
                <w:rFonts w:hint="default" w:ascii="Times New Roman" w:hAnsi="Times New Roman" w:cs="Times New Roman" w:eastAsiaTheme="minorEastAsia"/>
                <w:color w:val="000000"/>
                <w:kern w:val="0"/>
                <w:szCs w:val="24"/>
              </w:rPr>
              <w:t>W、</w:t>
            </w:r>
            <w:r>
              <w:rPr>
                <w:rFonts w:hint="default" w:ascii="Times New Roman" w:hAnsi="Times New Roman" w:cs="Times New Roman" w:eastAsiaTheme="minorEastAsia"/>
                <w:color w:val="000000"/>
                <w:kern w:val="0"/>
                <w:szCs w:val="24"/>
                <w:lang w:val="en-US" w:eastAsia="zh-CN"/>
              </w:rPr>
              <w:t>6</w:t>
            </w:r>
            <w:r>
              <w:rPr>
                <w:rFonts w:hint="default" w:ascii="Times New Roman" w:hAnsi="Times New Roman" w:cs="Times New Roman" w:eastAsiaTheme="minorEastAsia"/>
                <w:color w:val="000000"/>
                <w:kern w:val="0"/>
                <w:szCs w:val="24"/>
              </w:rPr>
              <w:t>00W、</w:t>
            </w:r>
            <w:r>
              <w:rPr>
                <w:rFonts w:hint="default" w:ascii="Times New Roman" w:hAnsi="Times New Roman" w:cs="Times New Roman" w:eastAsiaTheme="minorEastAsia"/>
                <w:color w:val="000000"/>
                <w:kern w:val="0"/>
                <w:szCs w:val="24"/>
                <w:lang w:val="en-US" w:eastAsia="zh-CN"/>
              </w:rPr>
              <w:t>800</w:t>
            </w:r>
            <w:r>
              <w:rPr>
                <w:rFonts w:hint="default" w:ascii="Times New Roman" w:hAnsi="Times New Roman" w:cs="Times New Roman" w:eastAsiaTheme="minorEastAsia"/>
                <w:color w:val="000000"/>
                <w:kern w:val="0"/>
                <w:szCs w:val="24"/>
              </w:rPr>
              <w:t>W、</w:t>
            </w:r>
            <w:r>
              <w:rPr>
                <w:rFonts w:hint="default" w:ascii="Times New Roman" w:hAnsi="Times New Roman" w:cs="Times New Roman" w:eastAsiaTheme="minorEastAsia"/>
                <w:color w:val="000000"/>
                <w:kern w:val="0"/>
                <w:szCs w:val="24"/>
                <w:lang w:val="en-US" w:eastAsia="zh-CN"/>
              </w:rPr>
              <w:t>10</w:t>
            </w:r>
            <w:r>
              <w:rPr>
                <w:rFonts w:hint="default" w:ascii="Times New Roman" w:hAnsi="Times New Roman" w:cs="Times New Roman" w:eastAsiaTheme="minorEastAsia"/>
                <w:color w:val="000000"/>
                <w:kern w:val="0"/>
                <w:szCs w:val="24"/>
              </w:rPr>
              <w:t>00W）和扫描速度（</w:t>
            </w:r>
            <w:r>
              <w:rPr>
                <w:rFonts w:hint="default" w:ascii="Times New Roman" w:hAnsi="Times New Roman" w:cs="Times New Roman" w:eastAsiaTheme="minorEastAsia"/>
                <w:color w:val="000000"/>
                <w:kern w:val="0"/>
                <w:szCs w:val="24"/>
                <w:lang w:val="en-US" w:eastAsia="zh-CN"/>
              </w:rPr>
              <w:t>250mm</w:t>
            </w:r>
            <w:r>
              <w:rPr>
                <w:rFonts w:hint="default" w:ascii="Times New Roman" w:hAnsi="Times New Roman" w:cs="Times New Roman" w:eastAsiaTheme="minorEastAsia"/>
                <w:color w:val="000000"/>
                <w:kern w:val="0"/>
                <w:szCs w:val="24"/>
              </w:rPr>
              <w:t>/s、1m/s、2m/s、</w:t>
            </w:r>
            <w:r>
              <w:rPr>
                <w:rFonts w:hint="default" w:ascii="Times New Roman" w:hAnsi="Times New Roman" w:cs="Times New Roman" w:eastAsiaTheme="minorEastAsia"/>
                <w:color w:val="000000"/>
                <w:kern w:val="0"/>
                <w:szCs w:val="24"/>
                <w:lang w:val="en-US" w:eastAsia="zh-CN"/>
              </w:rPr>
              <w:t>5</w:t>
            </w:r>
            <w:r>
              <w:rPr>
                <w:rFonts w:hint="default" w:ascii="Times New Roman" w:hAnsi="Times New Roman" w:cs="Times New Roman" w:eastAsiaTheme="minorEastAsia"/>
                <w:color w:val="000000"/>
                <w:kern w:val="0"/>
                <w:szCs w:val="24"/>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widowControl/>
              <w:spacing w:line="450" w:lineRule="atLeast"/>
              <w:jc w:val="center"/>
              <w:textAlignment w:val="baseline"/>
              <w:rPr>
                <w:rFonts w:hint="default" w:ascii="Times New Roman" w:hAnsi="Times New Roman" w:cs="Times New Roman"/>
                <w:color w:val="000000"/>
                <w:kern w:val="0"/>
                <w:sz w:val="20"/>
                <w:szCs w:val="21"/>
              </w:rPr>
            </w:pPr>
            <w:r>
              <w:rPr>
                <w:rFonts w:hint="default" w:ascii="Times New Roman" w:hAnsi="Times New Roman" w:cs="Times New Roman"/>
                <w:color w:val="000000"/>
                <w:kern w:val="0"/>
                <w:sz w:val="20"/>
                <w:szCs w:val="21"/>
              </w:rPr>
              <w:t>2</w:t>
            </w:r>
          </w:p>
        </w:tc>
        <w:tc>
          <w:tcPr>
            <w:tcW w:w="3507" w:type="dxa"/>
            <w:vAlign w:val="center"/>
          </w:tcPr>
          <w:p>
            <w:pPr>
              <w:widowControl/>
              <w:textAlignment w:val="baseline"/>
              <w:rPr>
                <w:rFonts w:hint="default" w:ascii="Times New Roman" w:hAnsi="Times New Roman" w:cs="Times New Roman"/>
                <w:color w:val="000000"/>
                <w:kern w:val="0"/>
                <w:sz w:val="18"/>
                <w:szCs w:val="18"/>
              </w:rPr>
            </w:pPr>
            <w:r>
              <w:rPr>
                <w:rFonts w:hint="default" w:ascii="Times New Roman" w:hAnsi="Times New Roman" w:cs="Times New Roman" w:eastAsiaTheme="minorEastAsia"/>
                <w:color w:val="000000"/>
                <w:kern w:val="0"/>
                <w:szCs w:val="24"/>
              </w:rPr>
              <w:t>最大有效成形尺寸</w:t>
            </w: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0mm×1</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0mm×</w:t>
            </w:r>
            <w:r>
              <w:rPr>
                <w:rFonts w:hint="default" w:ascii="Times New Roman" w:hAnsi="Times New Roman" w:eastAsia="宋体" w:cs="Times New Roman"/>
                <w:sz w:val="21"/>
                <w:szCs w:val="21"/>
                <w:lang w:val="en-US" w:eastAsia="zh-CN"/>
              </w:rPr>
              <w:t>150</w:t>
            </w:r>
            <w:r>
              <w:rPr>
                <w:rFonts w:hint="default" w:ascii="Times New Roman" w:hAnsi="Times New Roman" w:eastAsia="宋体" w:cs="Times New Roman"/>
                <w:sz w:val="21"/>
                <w:szCs w:val="21"/>
              </w:rPr>
              <w:t>mm或φ150mm×</w:t>
            </w:r>
            <w:r>
              <w:rPr>
                <w:rFonts w:hint="default" w:ascii="Times New Roman" w:hAnsi="Times New Roman" w:eastAsia="宋体" w:cs="Times New Roman"/>
                <w:sz w:val="21"/>
                <w:szCs w:val="21"/>
                <w:lang w:val="en-US" w:eastAsia="zh-CN"/>
              </w:rPr>
              <w:t>150</w:t>
            </w:r>
            <w:r>
              <w:rPr>
                <w:rFonts w:hint="default" w:ascii="Times New Roman" w:hAnsi="Times New Roman" w:eastAsia="宋体" w:cs="Times New Roman"/>
                <w:sz w:val="21"/>
                <w:szCs w:val="21"/>
              </w:rPr>
              <w:t>mm（W×D×H）</w:t>
            </w:r>
            <w:r>
              <w:rPr>
                <w:rFonts w:hint="default" w:ascii="Times New Roman" w:hAnsi="Times New Roman" w:cs="Times New Roman" w:eastAsiaTheme="minorEastAsia"/>
                <w:color w:val="000000"/>
                <w:kern w:val="0"/>
                <w:szCs w:val="24"/>
              </w:rPr>
              <w:t>。</w:t>
            </w:r>
            <w:r>
              <w:rPr>
                <w:rFonts w:hint="default" w:ascii="Times New Roman" w:hAnsi="Times New Roman" w:cs="Times New Roman" w:eastAsiaTheme="minorEastAsia"/>
                <w:color w:val="000000"/>
                <w:kern w:val="0"/>
                <w:szCs w:val="24"/>
                <w:shd w:val="clear" w:color="auto" w:fill="FFFFFF"/>
              </w:rPr>
              <w:t>支持更小平台切换成形打印，</w:t>
            </w:r>
            <w:r>
              <w:rPr>
                <w:rFonts w:hint="default" w:ascii="Times New Roman" w:hAnsi="Times New Roman" w:cs="Times New Roman" w:eastAsiaTheme="minorEastAsia"/>
                <w:color w:val="000000"/>
                <w:kern w:val="0"/>
                <w:szCs w:val="24"/>
              </w:rPr>
              <w:t>成形尺寸不大于</w:t>
            </w:r>
            <w:r>
              <w:rPr>
                <w:rFonts w:hint="default" w:ascii="Times New Roman" w:hAnsi="Times New Roman" w:eastAsia="宋体" w:cs="Times New Roman"/>
                <w:color w:val="000000"/>
                <w:kern w:val="0"/>
                <w:szCs w:val="24"/>
              </w:rPr>
              <w:t>50mm*50mm*50mm。</w:t>
            </w:r>
          </w:p>
        </w:tc>
        <w:tc>
          <w:tcPr>
            <w:tcW w:w="4368" w:type="dxa"/>
            <w:gridSpan w:val="2"/>
            <w:vAlign w:val="center"/>
          </w:tcPr>
          <w:p>
            <w:pPr>
              <w:widowControl/>
              <w:textAlignment w:val="baseline"/>
              <w:rPr>
                <w:rFonts w:hint="default" w:ascii="Times New Roman" w:hAnsi="Times New Roman" w:cs="Times New Roman"/>
                <w:color w:val="000000"/>
                <w:kern w:val="0"/>
                <w:sz w:val="18"/>
                <w:szCs w:val="18"/>
              </w:rPr>
            </w:pPr>
            <w:r>
              <w:rPr>
                <w:rFonts w:hint="default" w:ascii="Times New Roman" w:hAnsi="Times New Roman" w:cs="Times New Roman" w:eastAsiaTheme="minorEastAsia"/>
                <w:color w:val="000000"/>
                <w:kern w:val="0"/>
                <w:szCs w:val="24"/>
              </w:rPr>
              <w:t>通过沿Z轴方向移动工作台，若移动行程大于1</w:t>
            </w:r>
            <w:r>
              <w:rPr>
                <w:rFonts w:hint="default" w:ascii="Times New Roman" w:hAnsi="Times New Roman" w:cs="Times New Roman" w:eastAsiaTheme="minorEastAsia"/>
                <w:color w:val="000000"/>
                <w:kern w:val="0"/>
                <w:szCs w:val="24"/>
                <w:lang w:val="en-US" w:eastAsia="zh-CN"/>
              </w:rPr>
              <w:t>5</w:t>
            </w:r>
            <w:r>
              <w:rPr>
                <w:rFonts w:hint="default" w:ascii="Times New Roman" w:hAnsi="Times New Roman" w:cs="Times New Roman" w:eastAsiaTheme="minorEastAsia"/>
                <w:color w:val="000000"/>
                <w:kern w:val="0"/>
                <w:szCs w:val="24"/>
              </w:rPr>
              <w:t>0mm，说明成形尺寸的高度（H）符合要求。安装调试验收合格后，利用不锈钢粉末（316L粉）开展试打印，选择合适的打印参数，完成打印样件的长和宽均不小于1</w:t>
            </w:r>
            <w:r>
              <w:rPr>
                <w:rFonts w:hint="default" w:ascii="Times New Roman" w:hAnsi="Times New Roman" w:cs="Times New Roman" w:eastAsiaTheme="minorEastAsia"/>
                <w:color w:val="000000"/>
                <w:kern w:val="0"/>
                <w:szCs w:val="24"/>
                <w:lang w:val="en-US" w:eastAsia="zh-CN"/>
              </w:rPr>
              <w:t>5</w:t>
            </w:r>
            <w:r>
              <w:rPr>
                <w:rFonts w:hint="default" w:ascii="Times New Roman" w:hAnsi="Times New Roman" w:cs="Times New Roman" w:eastAsiaTheme="minorEastAsia"/>
                <w:color w:val="000000"/>
                <w:kern w:val="0"/>
                <w:szCs w:val="24"/>
              </w:rPr>
              <w:t>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widowControl/>
              <w:spacing w:line="450" w:lineRule="atLeast"/>
              <w:jc w:val="center"/>
              <w:textAlignment w:val="baseline"/>
              <w:rPr>
                <w:rFonts w:hint="default" w:ascii="Times New Roman" w:hAnsi="Times New Roman" w:cs="Times New Roman"/>
                <w:color w:val="000000"/>
                <w:kern w:val="0"/>
                <w:sz w:val="20"/>
                <w:szCs w:val="21"/>
              </w:rPr>
            </w:pPr>
            <w:r>
              <w:rPr>
                <w:rFonts w:hint="default" w:ascii="Times New Roman" w:hAnsi="Times New Roman" w:cs="Times New Roman"/>
                <w:color w:val="000000"/>
                <w:kern w:val="0"/>
                <w:sz w:val="20"/>
                <w:szCs w:val="21"/>
              </w:rPr>
              <w:t>3</w:t>
            </w:r>
          </w:p>
        </w:tc>
        <w:tc>
          <w:tcPr>
            <w:tcW w:w="3507" w:type="dxa"/>
            <w:vAlign w:val="center"/>
          </w:tcPr>
          <w:p>
            <w:pPr>
              <w:widowControl/>
              <w:textAlignment w:val="baseline"/>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eastAsiaTheme="minorEastAsia"/>
                <w:color w:val="000000"/>
                <w:kern w:val="0"/>
                <w:szCs w:val="24"/>
              </w:rPr>
              <w:t>基板最大预热温度≥350℃。</w:t>
            </w:r>
          </w:p>
        </w:tc>
        <w:tc>
          <w:tcPr>
            <w:tcW w:w="4368" w:type="dxa"/>
            <w:gridSpan w:val="2"/>
            <w:vAlign w:val="center"/>
          </w:tcPr>
          <w:p>
            <w:pPr>
              <w:rPr>
                <w:rFonts w:hint="default" w:ascii="Times New Roman" w:hAnsi="Times New Roman" w:cs="Times New Roman"/>
                <w:kern w:val="0"/>
                <w:sz w:val="20"/>
                <w:szCs w:val="21"/>
              </w:rPr>
            </w:pPr>
            <w:r>
              <w:rPr>
                <w:rFonts w:hint="default" w:ascii="Times New Roman" w:hAnsi="Times New Roman" w:cs="Times New Roman" w:eastAsiaTheme="minorEastAsia"/>
                <w:color w:val="000000"/>
                <w:kern w:val="0"/>
                <w:szCs w:val="24"/>
              </w:rPr>
              <w:t>设置预热温度为50℃、200℃、350℃，根据设备传感器监控的显示温度确定设备的预热温度是否符合要求。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6" w:type="dxa"/>
          </w:tcPr>
          <w:p>
            <w:pPr>
              <w:widowControl/>
              <w:spacing w:line="450" w:lineRule="atLeast"/>
              <w:jc w:val="center"/>
              <w:textAlignment w:val="baseline"/>
              <w:rPr>
                <w:rFonts w:hint="default" w:ascii="Times New Roman" w:hAnsi="Times New Roman" w:cs="Times New Roman"/>
                <w:color w:val="000000"/>
                <w:kern w:val="0"/>
                <w:sz w:val="20"/>
                <w:szCs w:val="21"/>
              </w:rPr>
            </w:pPr>
            <w:r>
              <w:rPr>
                <w:rFonts w:hint="default" w:ascii="Times New Roman" w:hAnsi="Times New Roman" w:cs="Times New Roman"/>
                <w:color w:val="000000"/>
                <w:kern w:val="0"/>
                <w:sz w:val="20"/>
                <w:szCs w:val="21"/>
              </w:rPr>
              <w:t>4</w:t>
            </w:r>
          </w:p>
        </w:tc>
        <w:tc>
          <w:tcPr>
            <w:tcW w:w="3507" w:type="dxa"/>
            <w:vAlign w:val="center"/>
          </w:tcPr>
          <w:p>
            <w:pPr>
              <w:widowControl/>
              <w:textAlignment w:val="baseline"/>
              <w:rPr>
                <w:rFonts w:hint="default" w:ascii="Times New Roman" w:hAnsi="Times New Roman" w:cs="Times New Roman"/>
                <w:color w:val="000000"/>
                <w:kern w:val="0"/>
                <w:sz w:val="18"/>
                <w:szCs w:val="18"/>
              </w:rPr>
            </w:pPr>
            <w:r>
              <w:rPr>
                <w:rFonts w:hint="default" w:ascii="Times New Roman" w:hAnsi="Times New Roman" w:cs="Times New Roman" w:eastAsiaTheme="minorEastAsia"/>
                <w:color w:val="000000"/>
                <w:kern w:val="0"/>
                <w:szCs w:val="24"/>
              </w:rPr>
              <w:t>铺粉层厚：20～100μm范围内可调。</w:t>
            </w:r>
          </w:p>
        </w:tc>
        <w:tc>
          <w:tcPr>
            <w:tcW w:w="4368" w:type="dxa"/>
            <w:gridSpan w:val="2"/>
            <w:vAlign w:val="center"/>
          </w:tcPr>
          <w:p>
            <w:pPr>
              <w:widowControl/>
              <w:textAlignment w:val="baseline"/>
              <w:rPr>
                <w:rFonts w:hint="default" w:ascii="Times New Roman" w:hAnsi="Times New Roman" w:cs="Times New Roman"/>
                <w:color w:val="000000"/>
                <w:kern w:val="0"/>
                <w:sz w:val="18"/>
                <w:szCs w:val="18"/>
              </w:rPr>
            </w:pPr>
            <w:r>
              <w:rPr>
                <w:rFonts w:hint="default" w:ascii="Times New Roman" w:hAnsi="Times New Roman" w:cs="Times New Roman" w:eastAsiaTheme="minorEastAsia"/>
                <w:kern w:val="0"/>
                <w:szCs w:val="24"/>
              </w:rPr>
              <w:t>设置不同分层厚度（如20μm、40μm、60μm，100μm），进行试铺粉，用卡尺或其他工具测量铺粉层的厚度（为提高测量准确度，可以采用同一分层厚度进行n次铺粉，测量n层的厚度，再计算单层厚度），从而验证分层厚度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widowControl/>
              <w:spacing w:line="450" w:lineRule="atLeast"/>
              <w:jc w:val="center"/>
              <w:textAlignment w:val="baseline"/>
              <w:rPr>
                <w:rFonts w:hint="default" w:ascii="Times New Roman" w:hAnsi="Times New Roman" w:cs="Times New Roman"/>
                <w:color w:val="000000"/>
                <w:kern w:val="0"/>
                <w:sz w:val="20"/>
                <w:szCs w:val="21"/>
              </w:rPr>
            </w:pPr>
            <w:r>
              <w:rPr>
                <w:rFonts w:hint="default" w:ascii="Times New Roman" w:hAnsi="Times New Roman" w:cs="Times New Roman"/>
                <w:color w:val="000000"/>
                <w:kern w:val="0"/>
                <w:sz w:val="20"/>
                <w:szCs w:val="21"/>
              </w:rPr>
              <w:t>5</w:t>
            </w:r>
          </w:p>
        </w:tc>
        <w:tc>
          <w:tcPr>
            <w:tcW w:w="3507" w:type="dxa"/>
            <w:vAlign w:val="center"/>
          </w:tcPr>
          <w:p>
            <w:pPr>
              <w:widowControl/>
              <w:textAlignment w:val="baseline"/>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eastAsiaTheme="minorEastAsia"/>
                <w:color w:val="000000"/>
                <w:kern w:val="0"/>
                <w:szCs w:val="24"/>
              </w:rPr>
              <w:t>设备具备良好的气密性，打印过程中最低氧含量可控制在100ppm以内。</w:t>
            </w:r>
          </w:p>
        </w:tc>
        <w:tc>
          <w:tcPr>
            <w:tcW w:w="4368" w:type="dxa"/>
            <w:gridSpan w:val="2"/>
            <w:vAlign w:val="center"/>
          </w:tcPr>
          <w:p>
            <w:pPr>
              <w:widowControl/>
              <w:textAlignment w:val="baseline"/>
              <w:rPr>
                <w:rFonts w:hint="default" w:ascii="Times New Roman" w:hAnsi="Times New Roman" w:cs="Times New Roman"/>
                <w:color w:val="000000"/>
                <w:kern w:val="0"/>
                <w:sz w:val="18"/>
                <w:szCs w:val="18"/>
              </w:rPr>
            </w:pPr>
            <w:r>
              <w:rPr>
                <w:rFonts w:hint="default" w:ascii="Times New Roman" w:hAnsi="Times New Roman" w:cs="Times New Roman" w:eastAsiaTheme="minorEastAsia"/>
                <w:color w:val="000000"/>
                <w:kern w:val="0"/>
                <w:szCs w:val="24"/>
              </w:rPr>
              <w:t>打印过程中监控打印室内的氧含量，若不超过100ppm，说明符合技术指标要求。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widowControl/>
              <w:spacing w:line="450" w:lineRule="atLeast"/>
              <w:jc w:val="center"/>
              <w:textAlignment w:val="baseline"/>
              <w:rPr>
                <w:rFonts w:hint="default" w:ascii="Times New Roman" w:hAnsi="Times New Roman" w:eastAsia="宋体" w:cs="Times New Roman"/>
                <w:color w:val="000000"/>
                <w:kern w:val="0"/>
                <w:sz w:val="20"/>
                <w:szCs w:val="21"/>
                <w:lang w:val="en-US" w:eastAsia="zh-CN"/>
              </w:rPr>
            </w:pPr>
            <w:r>
              <w:rPr>
                <w:rFonts w:hint="default" w:ascii="Times New Roman" w:hAnsi="Times New Roman" w:cs="Times New Roman"/>
                <w:color w:val="000000"/>
                <w:kern w:val="0"/>
                <w:sz w:val="20"/>
                <w:szCs w:val="21"/>
                <w:lang w:val="en-US" w:eastAsia="zh-CN"/>
              </w:rPr>
              <w:t>6</w:t>
            </w:r>
          </w:p>
        </w:tc>
        <w:tc>
          <w:tcPr>
            <w:tcW w:w="3507" w:type="dxa"/>
            <w:vAlign w:val="center"/>
          </w:tcPr>
          <w:p>
            <w:pPr>
              <w:widowControl/>
              <w:textAlignment w:val="baseline"/>
              <w:rPr>
                <w:rFonts w:hint="default" w:ascii="Times New Roman" w:hAnsi="Times New Roman" w:cs="Times New Roman" w:eastAsiaTheme="minorEastAsia"/>
                <w:color w:val="000000"/>
                <w:kern w:val="0"/>
                <w:szCs w:val="24"/>
              </w:rPr>
            </w:pPr>
            <w:r>
              <w:rPr>
                <w:rFonts w:hint="default" w:ascii="Times New Roman" w:hAnsi="Times New Roman" w:cs="Times New Roman" w:eastAsiaTheme="minorEastAsia"/>
                <w:color w:val="000000"/>
                <w:kern w:val="0"/>
                <w:szCs w:val="24"/>
                <w:shd w:val="clear" w:color="auto" w:fill="FFFFFF"/>
              </w:rPr>
              <w:t>全幅面尺寸95%校准点定位精度≤0.05mm。</w:t>
            </w:r>
          </w:p>
        </w:tc>
        <w:tc>
          <w:tcPr>
            <w:tcW w:w="4368" w:type="dxa"/>
            <w:gridSpan w:val="2"/>
            <w:vAlign w:val="center"/>
          </w:tcPr>
          <w:p>
            <w:pPr>
              <w:widowControl/>
              <w:textAlignment w:val="baseline"/>
              <w:rPr>
                <w:rFonts w:hint="default" w:ascii="Times New Roman" w:hAnsi="Times New Roman" w:cs="Times New Roman" w:eastAsiaTheme="minorEastAsia"/>
                <w:color w:val="000000"/>
                <w:kern w:val="0"/>
                <w:szCs w:val="24"/>
              </w:rPr>
            </w:pPr>
            <w:r>
              <w:rPr>
                <w:rFonts w:hint="default" w:ascii="Times New Roman" w:hAnsi="Times New Roman" w:cs="Times New Roman" w:eastAsiaTheme="minorEastAsia"/>
                <w:spacing w:val="-5"/>
                <w:kern w:val="0"/>
                <w:szCs w:val="24"/>
              </w:rPr>
              <w:t>厂家提供测试报告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pPr>
              <w:widowControl/>
              <w:jc w:val="left"/>
              <w:textAlignment w:val="baseline"/>
              <w:rPr>
                <w:rFonts w:hint="default" w:ascii="Times New Roman" w:hAnsi="Times New Roman" w:cs="Times New Roman"/>
                <w:color w:val="000000"/>
                <w:kern w:val="0"/>
                <w:sz w:val="18"/>
                <w:szCs w:val="18"/>
              </w:rPr>
            </w:pPr>
            <w:r>
              <w:rPr>
                <w:rFonts w:hint="default" w:ascii="Times New Roman" w:hAnsi="Times New Roman" w:eastAsia="黑体" w:cs="Times New Roman"/>
                <w:b/>
                <w:color w:val="000000"/>
                <w:kern w:val="0"/>
                <w:sz w:val="18"/>
                <w:szCs w:val="18"/>
              </w:rPr>
              <w:t>学校验收复核要求：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widowControl/>
              <w:spacing w:line="450" w:lineRule="atLeast"/>
              <w:jc w:val="center"/>
              <w:textAlignment w:val="baseline"/>
              <w:rPr>
                <w:rFonts w:hint="default" w:ascii="Times New Roman" w:hAnsi="Times New Roman" w:cs="Times New Roman"/>
                <w:color w:val="000000"/>
                <w:kern w:val="0"/>
                <w:sz w:val="20"/>
                <w:szCs w:val="21"/>
              </w:rPr>
            </w:pPr>
            <w:r>
              <w:rPr>
                <w:rFonts w:hint="default" w:ascii="Times New Roman" w:hAnsi="Times New Roman" w:cs="Times New Roman"/>
                <w:color w:val="000000"/>
                <w:kern w:val="0"/>
                <w:sz w:val="20"/>
                <w:szCs w:val="21"/>
              </w:rPr>
              <w:t>1</w:t>
            </w:r>
          </w:p>
        </w:tc>
        <w:tc>
          <w:tcPr>
            <w:tcW w:w="7875" w:type="dxa"/>
            <w:gridSpan w:val="3"/>
            <w:vAlign w:val="center"/>
          </w:tcPr>
          <w:p>
            <w:pPr>
              <w:widowControl/>
              <w:textAlignment w:val="baseline"/>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项目建设单位填写《学校采购货物类项目验收复核申请表》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6" w:type="dxa"/>
          </w:tcPr>
          <w:p>
            <w:pPr>
              <w:widowControl/>
              <w:spacing w:line="450" w:lineRule="atLeast"/>
              <w:jc w:val="center"/>
              <w:textAlignment w:val="baseline"/>
              <w:rPr>
                <w:rFonts w:hint="default" w:ascii="Times New Roman" w:hAnsi="Times New Roman" w:cs="Times New Roman"/>
                <w:color w:val="000000"/>
                <w:kern w:val="0"/>
                <w:sz w:val="20"/>
                <w:szCs w:val="21"/>
              </w:rPr>
            </w:pPr>
            <w:r>
              <w:rPr>
                <w:rFonts w:hint="default" w:ascii="Times New Roman" w:hAnsi="Times New Roman" w:cs="Times New Roman"/>
                <w:color w:val="000000"/>
                <w:kern w:val="0"/>
                <w:sz w:val="20"/>
                <w:szCs w:val="21"/>
              </w:rPr>
              <w:t>2</w:t>
            </w:r>
          </w:p>
        </w:tc>
        <w:tc>
          <w:tcPr>
            <w:tcW w:w="7875" w:type="dxa"/>
            <w:gridSpan w:val="3"/>
            <w:vAlign w:val="center"/>
          </w:tcPr>
          <w:p>
            <w:pPr>
              <w:widowControl/>
              <w:textAlignment w:val="baseline"/>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提供《供应商货物类项目完工报告》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6" w:type="dxa"/>
          </w:tcPr>
          <w:p>
            <w:pPr>
              <w:widowControl/>
              <w:spacing w:line="450" w:lineRule="atLeast"/>
              <w:jc w:val="center"/>
              <w:textAlignment w:val="baseline"/>
              <w:rPr>
                <w:rFonts w:hint="default" w:ascii="Times New Roman" w:hAnsi="Times New Roman" w:cs="Times New Roman"/>
                <w:color w:val="000000"/>
                <w:kern w:val="0"/>
                <w:sz w:val="20"/>
                <w:szCs w:val="21"/>
              </w:rPr>
            </w:pPr>
            <w:r>
              <w:rPr>
                <w:rFonts w:hint="default" w:ascii="Times New Roman" w:hAnsi="Times New Roman" w:cs="Times New Roman"/>
                <w:color w:val="000000"/>
                <w:kern w:val="0"/>
                <w:sz w:val="20"/>
                <w:szCs w:val="21"/>
              </w:rPr>
              <w:t>3</w:t>
            </w:r>
          </w:p>
        </w:tc>
        <w:tc>
          <w:tcPr>
            <w:tcW w:w="7875" w:type="dxa"/>
            <w:gridSpan w:val="3"/>
            <w:vAlign w:val="center"/>
          </w:tcPr>
          <w:p>
            <w:pPr>
              <w:widowControl/>
              <w:textAlignment w:val="baseline"/>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提供《项目建设单位货物类项目完工自验收报告》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widowControl/>
              <w:spacing w:line="450" w:lineRule="atLeast"/>
              <w:jc w:val="center"/>
              <w:textAlignment w:val="baseline"/>
              <w:rPr>
                <w:rFonts w:hint="default" w:ascii="Times New Roman" w:hAnsi="Times New Roman" w:cs="Times New Roman"/>
                <w:color w:val="000000"/>
                <w:kern w:val="0"/>
                <w:sz w:val="20"/>
                <w:szCs w:val="21"/>
              </w:rPr>
            </w:pPr>
            <w:r>
              <w:rPr>
                <w:rFonts w:hint="default" w:ascii="Times New Roman" w:hAnsi="Times New Roman" w:cs="Times New Roman"/>
                <w:color w:val="000000"/>
                <w:kern w:val="0"/>
                <w:sz w:val="20"/>
                <w:szCs w:val="21"/>
              </w:rPr>
              <w:t>4</w:t>
            </w:r>
          </w:p>
        </w:tc>
        <w:tc>
          <w:tcPr>
            <w:tcW w:w="7875" w:type="dxa"/>
            <w:gridSpan w:val="3"/>
            <w:vAlign w:val="center"/>
          </w:tcPr>
          <w:p>
            <w:pPr>
              <w:widowControl/>
              <w:textAlignment w:val="baseline"/>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学校组织验收专家组现场复核供应商与项目建设单位货物到货完工验收完成情况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4233" w:type="dxa"/>
            <w:gridSpan w:val="2"/>
            <w:vAlign w:val="center"/>
          </w:tcPr>
          <w:p>
            <w:pPr>
              <w:widowControl/>
              <w:textAlignment w:val="baseline"/>
              <w:rPr>
                <w:rFonts w:hint="default" w:ascii="Times New Roman" w:hAnsi="Times New Roman" w:cs="Times New Roman"/>
                <w:color w:val="000000"/>
                <w:kern w:val="0"/>
                <w:sz w:val="20"/>
                <w:szCs w:val="21"/>
              </w:rPr>
            </w:pPr>
            <w:r>
              <w:rPr>
                <w:rFonts w:hint="default" w:ascii="Times New Roman" w:hAnsi="Times New Roman" w:cs="Times New Roman"/>
                <w:color w:val="000000"/>
                <w:kern w:val="0"/>
                <w:sz w:val="20"/>
                <w:szCs w:val="21"/>
              </w:rPr>
              <w:t>验收时是否需要供应商提供样品</w:t>
            </w:r>
          </w:p>
        </w:tc>
        <w:tc>
          <w:tcPr>
            <w:tcW w:w="2254" w:type="dxa"/>
            <w:vAlign w:val="center"/>
          </w:tcPr>
          <w:p>
            <w:pPr>
              <w:widowControl/>
              <w:textAlignment w:val="baseline"/>
              <w:rPr>
                <w:rFonts w:hint="default" w:ascii="Times New Roman" w:hAnsi="Times New Roman" w:cs="Times New Roman"/>
                <w:color w:val="000000"/>
                <w:kern w:val="0"/>
                <w:sz w:val="20"/>
                <w:szCs w:val="21"/>
              </w:rPr>
            </w:pPr>
            <w:r>
              <w:rPr>
                <w:rFonts w:hint="default" w:ascii="Times New Roman" w:hAnsi="Times New Roman" w:cs="Times New Roman"/>
                <w:color w:val="000000"/>
                <w:kern w:val="0"/>
                <w:sz w:val="20"/>
                <w:szCs w:val="21"/>
              </w:rPr>
              <w:t>是</w:t>
            </w:r>
            <w:r>
              <w:rPr>
                <w:rFonts w:hint="default" w:ascii="Times New Roman" w:hAnsi="Times New Roman" w:cs="Times New Roman"/>
                <w:color w:val="000000"/>
                <w:kern w:val="0"/>
                <w:sz w:val="20"/>
                <w:szCs w:val="21"/>
              </w:rPr>
              <w:sym w:font="Wingdings 2" w:char="0052"/>
            </w:r>
          </w:p>
        </w:tc>
        <w:tc>
          <w:tcPr>
            <w:tcW w:w="2114" w:type="dxa"/>
            <w:vAlign w:val="center"/>
          </w:tcPr>
          <w:p>
            <w:pPr>
              <w:widowControl/>
              <w:textAlignment w:val="baseline"/>
              <w:rPr>
                <w:rFonts w:hint="default" w:ascii="Times New Roman" w:hAnsi="Times New Roman" w:cs="Times New Roman"/>
                <w:color w:val="000000"/>
                <w:kern w:val="0"/>
                <w:sz w:val="20"/>
                <w:szCs w:val="21"/>
              </w:rPr>
            </w:pPr>
            <w:r>
              <w:rPr>
                <w:rFonts w:hint="default" w:ascii="Times New Roman" w:hAnsi="Times New Roman" w:cs="Times New Roman"/>
                <w:color w:val="000000"/>
                <w:kern w:val="0"/>
                <w:sz w:val="20"/>
                <w:szCs w:val="21"/>
              </w:rPr>
              <w:t>否</w:t>
            </w:r>
            <w:r>
              <w:rPr>
                <w:rFonts w:hint="default" w:ascii="Times New Roman" w:hAnsi="Times New Roman" w:cs="Times New Roman"/>
                <w:color w:val="000000"/>
                <w:kern w:val="0"/>
                <w:sz w:val="20"/>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pPr>
              <w:widowControl/>
              <w:textAlignment w:val="baseline"/>
              <w:rPr>
                <w:rFonts w:hint="default" w:ascii="Times New Roman" w:hAnsi="Times New Roman" w:cs="Times New Roman"/>
                <w:color w:val="000000"/>
                <w:kern w:val="0"/>
                <w:sz w:val="20"/>
                <w:szCs w:val="21"/>
              </w:rPr>
            </w:pPr>
            <w:r>
              <w:rPr>
                <w:rFonts w:hint="default" w:ascii="Times New Roman" w:hAnsi="Times New Roman" w:cs="Times New Roman"/>
                <w:color w:val="000000"/>
                <w:kern w:val="0"/>
                <w:sz w:val="20"/>
                <w:szCs w:val="21"/>
              </w:rPr>
              <w:t>验收时是否需供应商提供必要的其他设备</w:t>
            </w:r>
          </w:p>
        </w:tc>
        <w:tc>
          <w:tcPr>
            <w:tcW w:w="2254" w:type="dxa"/>
            <w:vAlign w:val="center"/>
          </w:tcPr>
          <w:p>
            <w:pPr>
              <w:widowControl/>
              <w:textAlignment w:val="baseline"/>
              <w:rPr>
                <w:rFonts w:hint="default" w:ascii="Times New Roman" w:hAnsi="Times New Roman" w:cs="Times New Roman"/>
                <w:color w:val="000000"/>
                <w:kern w:val="0"/>
                <w:sz w:val="20"/>
                <w:szCs w:val="21"/>
              </w:rPr>
            </w:pPr>
            <w:r>
              <w:rPr>
                <w:rFonts w:hint="default" w:ascii="Times New Roman" w:hAnsi="Times New Roman" w:cs="Times New Roman"/>
                <w:color w:val="000000"/>
                <w:kern w:val="0"/>
                <w:sz w:val="20"/>
                <w:szCs w:val="21"/>
              </w:rPr>
              <w:t>是□</w:t>
            </w:r>
          </w:p>
        </w:tc>
        <w:tc>
          <w:tcPr>
            <w:tcW w:w="2114" w:type="dxa"/>
            <w:vAlign w:val="center"/>
          </w:tcPr>
          <w:p>
            <w:pPr>
              <w:widowControl/>
              <w:textAlignment w:val="baseline"/>
              <w:rPr>
                <w:rFonts w:hint="default" w:ascii="Times New Roman" w:hAnsi="Times New Roman" w:cs="Times New Roman"/>
                <w:color w:val="000000"/>
                <w:kern w:val="0"/>
                <w:sz w:val="20"/>
                <w:szCs w:val="21"/>
              </w:rPr>
            </w:pPr>
            <w:r>
              <w:rPr>
                <w:rFonts w:hint="default" w:ascii="Times New Roman" w:hAnsi="Times New Roman" w:cs="Times New Roman"/>
                <w:color w:val="000000"/>
                <w:kern w:val="0"/>
                <w:sz w:val="20"/>
                <w:szCs w:val="21"/>
              </w:rPr>
              <w:t>否</w:t>
            </w:r>
            <w:r>
              <w:rPr>
                <w:rFonts w:hint="default" w:ascii="Times New Roman" w:hAnsi="Times New Roman" w:cs="Times New Roman"/>
                <w:color w:val="000000"/>
                <w:kern w:val="0"/>
                <w:sz w:val="2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1" w:type="dxa"/>
            <w:gridSpan w:val="4"/>
            <w:vAlign w:val="center"/>
          </w:tcPr>
          <w:p>
            <w:pPr>
              <w:widowControl/>
              <w:textAlignment w:val="baseline"/>
              <w:rPr>
                <w:rFonts w:hint="default" w:ascii="Times New Roman" w:hAnsi="Times New Roman" w:eastAsia="宋体" w:cs="Times New Roman"/>
                <w:color w:val="000000"/>
                <w:kern w:val="0"/>
                <w:sz w:val="20"/>
                <w:szCs w:val="21"/>
                <w:lang w:val="en-US" w:eastAsia="zh-CN"/>
              </w:rPr>
            </w:pPr>
            <w:r>
              <w:rPr>
                <w:rFonts w:hint="default" w:ascii="Times New Roman" w:hAnsi="Times New Roman" w:cs="Times New Roman"/>
                <w:color w:val="000000"/>
                <w:kern w:val="0"/>
                <w:sz w:val="20"/>
                <w:szCs w:val="21"/>
              </w:rPr>
              <w:t>除现场验收外，需提供的其他验收要求</w:t>
            </w:r>
            <w:r>
              <w:rPr>
                <w:rFonts w:hint="default" w:ascii="Times New Roman" w:hAnsi="Times New Roman" w:cs="Times New Roman"/>
                <w:color w:val="000000"/>
                <w:kern w:val="0"/>
                <w:sz w:val="20"/>
                <w:szCs w:val="21"/>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33" w:type="dxa"/>
            <w:gridSpan w:val="2"/>
            <w:vAlign w:val="center"/>
          </w:tcPr>
          <w:p>
            <w:pPr>
              <w:widowControl/>
              <w:spacing w:line="450" w:lineRule="atLeast"/>
              <w:textAlignment w:val="baseline"/>
              <w:rPr>
                <w:rFonts w:hint="default" w:ascii="Times New Roman" w:hAnsi="Times New Roman" w:cs="Times New Roman"/>
                <w:color w:val="000000"/>
                <w:kern w:val="0"/>
                <w:sz w:val="20"/>
                <w:szCs w:val="21"/>
              </w:rPr>
            </w:pPr>
            <w:r>
              <w:rPr>
                <w:rFonts w:hint="default" w:ascii="Times New Roman" w:hAnsi="Times New Roman" w:cs="Times New Roman"/>
                <w:color w:val="000000"/>
                <w:kern w:val="0"/>
                <w:sz w:val="20"/>
                <w:szCs w:val="21"/>
              </w:rPr>
              <w:t>除现场验收外，是□否</w:t>
            </w:r>
            <w:r>
              <w:rPr>
                <w:rFonts w:hint="default" w:ascii="Times New Roman" w:hAnsi="Times New Roman" w:cs="Times New Roman"/>
                <w:color w:val="000000"/>
                <w:kern w:val="0"/>
                <w:sz w:val="20"/>
                <w:szCs w:val="21"/>
              </w:rPr>
              <w:sym w:font="Wingdings 2" w:char="0052"/>
            </w:r>
            <w:r>
              <w:rPr>
                <w:rFonts w:hint="default" w:ascii="Times New Roman" w:hAnsi="Times New Roman" w:cs="Times New Roman"/>
                <w:color w:val="000000"/>
                <w:kern w:val="0"/>
                <w:sz w:val="20"/>
                <w:szCs w:val="21"/>
              </w:rPr>
              <w:t>需提供第三方检测报告</w:t>
            </w:r>
          </w:p>
          <w:p>
            <w:pPr>
              <w:widowControl/>
              <w:spacing w:line="450" w:lineRule="atLeast"/>
              <w:textAlignment w:val="baseline"/>
              <w:rPr>
                <w:rFonts w:hint="default" w:ascii="Times New Roman" w:hAnsi="Times New Roman" w:cs="Times New Roman"/>
                <w:color w:val="000000"/>
                <w:kern w:val="0"/>
                <w:sz w:val="20"/>
                <w:szCs w:val="21"/>
              </w:rPr>
            </w:pPr>
          </w:p>
        </w:tc>
        <w:tc>
          <w:tcPr>
            <w:tcW w:w="4368" w:type="dxa"/>
            <w:gridSpan w:val="2"/>
            <w:vAlign w:val="center"/>
          </w:tcPr>
          <w:p>
            <w:pPr>
              <w:widowControl/>
              <w:spacing w:line="450" w:lineRule="atLeast"/>
              <w:textAlignment w:val="baseline"/>
              <w:rPr>
                <w:rFonts w:hint="default" w:ascii="Times New Roman" w:hAnsi="Times New Roman" w:cs="Times New Roman"/>
                <w:color w:val="000000"/>
                <w:kern w:val="0"/>
                <w:sz w:val="20"/>
                <w:szCs w:val="21"/>
              </w:rPr>
            </w:pPr>
            <w:r>
              <w:rPr>
                <w:rFonts w:hint="default" w:ascii="Times New Roman" w:hAnsi="Times New Roman" w:cs="Times New Roman"/>
                <w:color w:val="000000"/>
                <w:kern w:val="0"/>
                <w:sz w:val="20"/>
                <w:szCs w:val="21"/>
              </w:rPr>
              <w:t>对于检测机构的要求：国家正规检测机构，出具的检测报告由验收复核专家认可之后作为验收复核通过的主要依据。</w:t>
            </w:r>
          </w:p>
          <w:p>
            <w:pPr>
              <w:widowControl/>
              <w:spacing w:line="450" w:lineRule="atLeast"/>
              <w:textAlignment w:val="baseline"/>
              <w:rPr>
                <w:rFonts w:hint="default" w:ascii="Times New Roman" w:hAnsi="Times New Roman" w:cs="Times New Roman"/>
                <w:color w:val="000000"/>
                <w:kern w:val="0"/>
                <w:sz w:val="20"/>
                <w:szCs w:val="21"/>
              </w:rPr>
            </w:pPr>
            <w:r>
              <w:rPr>
                <w:rFonts w:hint="default" w:ascii="Times New Roman" w:hAnsi="Times New Roman" w:cs="Times New Roman"/>
                <w:color w:val="000000"/>
                <w:kern w:val="0"/>
                <w:sz w:val="20"/>
                <w:szCs w:val="21"/>
              </w:rPr>
              <w:t>对于检测执行标准的要求：各项检测项目标准以检测机构按照行业相关要求最新适用并执行的标准为准。</w:t>
            </w:r>
          </w:p>
        </w:tc>
      </w:tr>
    </w:tbl>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4</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081C90"/>
    <w:multiLevelType w:val="singleLevel"/>
    <w:tmpl w:val="BA081C90"/>
    <w:lvl w:ilvl="0" w:tentative="0">
      <w:start w:val="4"/>
      <w:numFmt w:val="chineseCounting"/>
      <w:suff w:val="nothing"/>
      <w:lvlText w:val="%1、"/>
      <w:lvlJc w:val="left"/>
      <w:rPr>
        <w:rFonts w:hint="eastAsia"/>
      </w:rPr>
    </w:lvl>
  </w:abstractNum>
  <w:abstractNum w:abstractNumId="1">
    <w:nsid w:val="1AD475B4"/>
    <w:multiLevelType w:val="multilevel"/>
    <w:tmpl w:val="1AD475B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FC"/>
    <w:rsid w:val="000045B7"/>
    <w:rsid w:val="000170BA"/>
    <w:rsid w:val="00017C9A"/>
    <w:rsid w:val="00090056"/>
    <w:rsid w:val="000A209A"/>
    <w:rsid w:val="000C588B"/>
    <w:rsid w:val="00105428"/>
    <w:rsid w:val="0012727F"/>
    <w:rsid w:val="00140AF0"/>
    <w:rsid w:val="001507CE"/>
    <w:rsid w:val="00157667"/>
    <w:rsid w:val="001609FC"/>
    <w:rsid w:val="00162A76"/>
    <w:rsid w:val="00176534"/>
    <w:rsid w:val="0018461B"/>
    <w:rsid w:val="00192B6A"/>
    <w:rsid w:val="001B03C0"/>
    <w:rsid w:val="001B712C"/>
    <w:rsid w:val="001C0880"/>
    <w:rsid w:val="001C41C3"/>
    <w:rsid w:val="001C7C84"/>
    <w:rsid w:val="002204EA"/>
    <w:rsid w:val="00237253"/>
    <w:rsid w:val="002815C8"/>
    <w:rsid w:val="002A4902"/>
    <w:rsid w:val="002A6571"/>
    <w:rsid w:val="002B3A1B"/>
    <w:rsid w:val="002D68DE"/>
    <w:rsid w:val="003027D7"/>
    <w:rsid w:val="00310E17"/>
    <w:rsid w:val="003113D4"/>
    <w:rsid w:val="003458D7"/>
    <w:rsid w:val="00345D8D"/>
    <w:rsid w:val="00353EC3"/>
    <w:rsid w:val="0036352F"/>
    <w:rsid w:val="003649AF"/>
    <w:rsid w:val="003B1B61"/>
    <w:rsid w:val="003D06DB"/>
    <w:rsid w:val="003E4113"/>
    <w:rsid w:val="003E4FDA"/>
    <w:rsid w:val="00426CB3"/>
    <w:rsid w:val="00453832"/>
    <w:rsid w:val="004951D7"/>
    <w:rsid w:val="004A43F0"/>
    <w:rsid w:val="004B3DFE"/>
    <w:rsid w:val="004E36C2"/>
    <w:rsid w:val="004E4B14"/>
    <w:rsid w:val="00501176"/>
    <w:rsid w:val="0051081D"/>
    <w:rsid w:val="00510891"/>
    <w:rsid w:val="0052535A"/>
    <w:rsid w:val="0053111A"/>
    <w:rsid w:val="00562C62"/>
    <w:rsid w:val="005633CE"/>
    <w:rsid w:val="00571ADE"/>
    <w:rsid w:val="005853E9"/>
    <w:rsid w:val="0059304A"/>
    <w:rsid w:val="005951EF"/>
    <w:rsid w:val="005B62C9"/>
    <w:rsid w:val="005C3DA0"/>
    <w:rsid w:val="005E6A0A"/>
    <w:rsid w:val="005F1571"/>
    <w:rsid w:val="005F401F"/>
    <w:rsid w:val="00611202"/>
    <w:rsid w:val="006237BE"/>
    <w:rsid w:val="00636F27"/>
    <w:rsid w:val="00640733"/>
    <w:rsid w:val="006878E9"/>
    <w:rsid w:val="006C2918"/>
    <w:rsid w:val="006C782C"/>
    <w:rsid w:val="006D095D"/>
    <w:rsid w:val="00703AC6"/>
    <w:rsid w:val="00710AA5"/>
    <w:rsid w:val="00715B3F"/>
    <w:rsid w:val="007554BB"/>
    <w:rsid w:val="0076501A"/>
    <w:rsid w:val="007839AE"/>
    <w:rsid w:val="00785146"/>
    <w:rsid w:val="007A5DE1"/>
    <w:rsid w:val="007F4BD9"/>
    <w:rsid w:val="00800E12"/>
    <w:rsid w:val="00801053"/>
    <w:rsid w:val="0080610F"/>
    <w:rsid w:val="008153D5"/>
    <w:rsid w:val="00823CA9"/>
    <w:rsid w:val="008403A0"/>
    <w:rsid w:val="0084652E"/>
    <w:rsid w:val="00860346"/>
    <w:rsid w:val="00870113"/>
    <w:rsid w:val="00873F09"/>
    <w:rsid w:val="0089621F"/>
    <w:rsid w:val="008C0BE7"/>
    <w:rsid w:val="008D094B"/>
    <w:rsid w:val="008F2ED3"/>
    <w:rsid w:val="00902581"/>
    <w:rsid w:val="00912013"/>
    <w:rsid w:val="00925E61"/>
    <w:rsid w:val="00946EF5"/>
    <w:rsid w:val="0099177F"/>
    <w:rsid w:val="00995789"/>
    <w:rsid w:val="009B2EF0"/>
    <w:rsid w:val="009D3518"/>
    <w:rsid w:val="009F6CAB"/>
    <w:rsid w:val="009F7A2C"/>
    <w:rsid w:val="00A047F0"/>
    <w:rsid w:val="00A161FC"/>
    <w:rsid w:val="00A61746"/>
    <w:rsid w:val="00A765E9"/>
    <w:rsid w:val="00A865ED"/>
    <w:rsid w:val="00AB48E9"/>
    <w:rsid w:val="00AC005D"/>
    <w:rsid w:val="00AC6F95"/>
    <w:rsid w:val="00AE1AFA"/>
    <w:rsid w:val="00AE67A6"/>
    <w:rsid w:val="00AF7468"/>
    <w:rsid w:val="00B015CE"/>
    <w:rsid w:val="00B151BE"/>
    <w:rsid w:val="00B43698"/>
    <w:rsid w:val="00B4481B"/>
    <w:rsid w:val="00B47D50"/>
    <w:rsid w:val="00B72BD6"/>
    <w:rsid w:val="00B91989"/>
    <w:rsid w:val="00B94A57"/>
    <w:rsid w:val="00BA359E"/>
    <w:rsid w:val="00BB2053"/>
    <w:rsid w:val="00BB469B"/>
    <w:rsid w:val="00BB7A38"/>
    <w:rsid w:val="00BC3D86"/>
    <w:rsid w:val="00BC7870"/>
    <w:rsid w:val="00BD0727"/>
    <w:rsid w:val="00BE12E8"/>
    <w:rsid w:val="00BE5444"/>
    <w:rsid w:val="00C1098B"/>
    <w:rsid w:val="00C15054"/>
    <w:rsid w:val="00C36A51"/>
    <w:rsid w:val="00C63818"/>
    <w:rsid w:val="00C82348"/>
    <w:rsid w:val="00CD153F"/>
    <w:rsid w:val="00CD2230"/>
    <w:rsid w:val="00CD50E0"/>
    <w:rsid w:val="00D04B4C"/>
    <w:rsid w:val="00D324D9"/>
    <w:rsid w:val="00D41788"/>
    <w:rsid w:val="00D45ED1"/>
    <w:rsid w:val="00D56E82"/>
    <w:rsid w:val="00D94396"/>
    <w:rsid w:val="00D97FEA"/>
    <w:rsid w:val="00DB6ED1"/>
    <w:rsid w:val="00DC1928"/>
    <w:rsid w:val="00DF1EA0"/>
    <w:rsid w:val="00DF5062"/>
    <w:rsid w:val="00E02FC1"/>
    <w:rsid w:val="00E0581E"/>
    <w:rsid w:val="00E1130A"/>
    <w:rsid w:val="00E22081"/>
    <w:rsid w:val="00E4264C"/>
    <w:rsid w:val="00E73399"/>
    <w:rsid w:val="00E74CB1"/>
    <w:rsid w:val="00E7573D"/>
    <w:rsid w:val="00E821CF"/>
    <w:rsid w:val="00E85911"/>
    <w:rsid w:val="00E931F1"/>
    <w:rsid w:val="00F072C1"/>
    <w:rsid w:val="00F07693"/>
    <w:rsid w:val="00F10369"/>
    <w:rsid w:val="00F17DEA"/>
    <w:rsid w:val="00F35137"/>
    <w:rsid w:val="00F43286"/>
    <w:rsid w:val="00F57DCD"/>
    <w:rsid w:val="00F9789E"/>
    <w:rsid w:val="00FB00E1"/>
    <w:rsid w:val="00FC1111"/>
    <w:rsid w:val="00FC3BB8"/>
    <w:rsid w:val="00FE1B41"/>
    <w:rsid w:val="00FF21F2"/>
    <w:rsid w:val="00FF339E"/>
    <w:rsid w:val="00FF47AD"/>
    <w:rsid w:val="00FF698C"/>
    <w:rsid w:val="07580AF6"/>
    <w:rsid w:val="0C3D475A"/>
    <w:rsid w:val="16D77395"/>
    <w:rsid w:val="1BC72B84"/>
    <w:rsid w:val="20622F2A"/>
    <w:rsid w:val="231539F3"/>
    <w:rsid w:val="2A46520D"/>
    <w:rsid w:val="47D37FDF"/>
    <w:rsid w:val="4DE64EC7"/>
    <w:rsid w:val="4FAF6015"/>
    <w:rsid w:val="528D0214"/>
    <w:rsid w:val="532D1967"/>
    <w:rsid w:val="5E3F5F6B"/>
    <w:rsid w:val="5FC23413"/>
    <w:rsid w:val="63A8091A"/>
    <w:rsid w:val="64F456D3"/>
    <w:rsid w:val="68AF425B"/>
    <w:rsid w:val="69DF55B6"/>
    <w:rsid w:val="6BB121FD"/>
    <w:rsid w:val="6F427A68"/>
    <w:rsid w:val="7222582F"/>
    <w:rsid w:val="722D5F1E"/>
    <w:rsid w:val="74D755D3"/>
    <w:rsid w:val="77815EA8"/>
    <w:rsid w:val="7C752A6D"/>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widowControl/>
      <w:spacing w:after="120"/>
      <w:jc w:val="left"/>
    </w:pPr>
    <w:rPr>
      <w:rFonts w:ascii="Times New Roman" w:hAnsi="Times New Roman" w:eastAsia="宋体" w:cs="Times New Roman"/>
      <w:kern w:val="0"/>
      <w:sz w:val="24"/>
      <w:szCs w:val="24"/>
      <w14:ligatures w14:val="none"/>
    </w:rPr>
  </w:style>
  <w:style w:type="paragraph" w:styleId="3">
    <w:name w:val="annotation text"/>
    <w:basedOn w:val="1"/>
    <w:semiHidden/>
    <w:unhideWhenUsed/>
    <w:qFormat/>
    <w:uiPriority w:val="99"/>
    <w:pPr>
      <w:jc w:val="left"/>
    </w:pPr>
  </w:style>
  <w:style w:type="paragraph" w:styleId="4">
    <w:name w:val="Plain Text"/>
    <w:basedOn w:val="1"/>
    <w:link w:val="12"/>
    <w:qFormat/>
    <w:uiPriority w:val="0"/>
    <w:rPr>
      <w:rFonts w:ascii="宋体" w:hAnsi="Courier New" w:cstheme="minorBidi"/>
      <w:szCs w:val="22"/>
    </w:rPr>
  </w:style>
  <w:style w:type="paragraph" w:styleId="5">
    <w:name w:val="Balloon Text"/>
    <w:basedOn w:val="1"/>
    <w:link w:val="20"/>
    <w:semiHidden/>
    <w:unhideWhenUsed/>
    <w:qFormat/>
    <w:uiPriority w:val="99"/>
    <w:rPr>
      <w:sz w:val="18"/>
      <w:szCs w:val="18"/>
    </w:rPr>
  </w:style>
  <w:style w:type="paragraph" w:styleId="6">
    <w:name w:val="footer"/>
    <w:basedOn w:val="1"/>
    <w:link w:val="13"/>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link w:val="14"/>
    <w:qFormat/>
    <w:uiPriority w:val="0"/>
    <w:pPr>
      <w:spacing w:before="240" w:after="60"/>
      <w:jc w:val="center"/>
      <w:outlineLvl w:val="0"/>
    </w:pPr>
    <w:rPr>
      <w:rFonts w:ascii="Arial" w:hAnsi="Arial" w:cs="Arial"/>
      <w:b/>
      <w:bCs/>
      <w:sz w:val="32"/>
      <w:szCs w:val="32"/>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纯文本 字符"/>
    <w:link w:val="4"/>
    <w:qFormat/>
    <w:uiPriority w:val="0"/>
    <w:rPr>
      <w:rFonts w:ascii="宋体" w:hAnsi="Courier New" w:eastAsia="宋体"/>
    </w:rPr>
  </w:style>
  <w:style w:type="character" w:customStyle="1" w:styleId="13">
    <w:name w:val="页脚 字符"/>
    <w:link w:val="6"/>
    <w:qFormat/>
    <w:uiPriority w:val="0"/>
    <w:rPr>
      <w:sz w:val="18"/>
    </w:rPr>
  </w:style>
  <w:style w:type="character" w:customStyle="1" w:styleId="14">
    <w:name w:val="标题 字符"/>
    <w:link w:val="8"/>
    <w:qFormat/>
    <w:uiPriority w:val="0"/>
    <w:rPr>
      <w:rFonts w:ascii="Arial" w:hAnsi="Arial" w:eastAsia="宋体" w:cs="Arial"/>
      <w:b/>
      <w:bCs/>
      <w:sz w:val="32"/>
      <w:szCs w:val="32"/>
    </w:rPr>
  </w:style>
  <w:style w:type="character" w:customStyle="1" w:styleId="15">
    <w:name w:val="页脚 Char"/>
    <w:basedOn w:val="11"/>
    <w:semiHidden/>
    <w:qFormat/>
    <w:uiPriority w:val="99"/>
    <w:rPr>
      <w:rFonts w:ascii="Times New Roman" w:hAnsi="Times New Roman" w:eastAsia="宋体" w:cs="Times New Roman"/>
      <w:sz w:val="18"/>
      <w:szCs w:val="18"/>
    </w:rPr>
  </w:style>
  <w:style w:type="character" w:customStyle="1" w:styleId="16">
    <w:name w:val="标题 Char"/>
    <w:basedOn w:val="11"/>
    <w:qFormat/>
    <w:uiPriority w:val="10"/>
    <w:rPr>
      <w:rFonts w:eastAsia="宋体" w:asciiTheme="majorHAnsi" w:hAnsiTheme="majorHAnsi" w:cstheme="majorBidi"/>
      <w:b/>
      <w:bCs/>
      <w:sz w:val="32"/>
      <w:szCs w:val="32"/>
    </w:rPr>
  </w:style>
  <w:style w:type="character" w:customStyle="1" w:styleId="17">
    <w:name w:val="纯文本 Char"/>
    <w:basedOn w:val="11"/>
    <w:semiHidden/>
    <w:qFormat/>
    <w:uiPriority w:val="99"/>
    <w:rPr>
      <w:rFonts w:ascii="宋体" w:hAnsi="Courier New" w:eastAsia="宋体" w:cs="Courier New"/>
      <w:szCs w:val="21"/>
    </w:rPr>
  </w:style>
  <w:style w:type="character" w:customStyle="1" w:styleId="18">
    <w:name w:val="页眉 字符"/>
    <w:basedOn w:val="11"/>
    <w:link w:val="7"/>
    <w:qFormat/>
    <w:uiPriority w:val="99"/>
    <w:rPr>
      <w:rFonts w:ascii="Times New Roman" w:hAnsi="Times New Roman" w:eastAsia="宋体" w:cs="Times New Roman"/>
      <w:sz w:val="18"/>
      <w:szCs w:val="18"/>
    </w:rPr>
  </w:style>
  <w:style w:type="paragraph" w:styleId="19">
    <w:name w:val="List Paragraph"/>
    <w:basedOn w:val="1"/>
    <w:qFormat/>
    <w:uiPriority w:val="34"/>
    <w:pPr>
      <w:ind w:firstLine="420" w:firstLineChars="200"/>
    </w:pPr>
  </w:style>
  <w:style w:type="character" w:customStyle="1" w:styleId="20">
    <w:name w:val="批注框文本 字符"/>
    <w:basedOn w:val="11"/>
    <w:link w:val="5"/>
    <w:semiHidden/>
    <w:qFormat/>
    <w:uiPriority w:val="99"/>
    <w:rPr>
      <w:rFonts w:ascii="Times New Roman" w:hAnsi="Times New Roman" w:eastAsia="宋体" w:cs="Times New Roman"/>
      <w:sz w:val="18"/>
      <w:szCs w:val="18"/>
    </w:rPr>
  </w:style>
  <w:style w:type="paragraph" w:customStyle="1" w:styleId="21">
    <w:name w:val="paragraph"/>
    <w:basedOn w:val="1"/>
    <w:semiHidden/>
    <w:qFormat/>
    <w:uiPriority w:val="0"/>
    <w:pPr>
      <w:widowControl/>
      <w:spacing w:before="100" w:beforeAutospacing="1" w:after="100" w:afterAutospacing="1"/>
      <w:jc w:val="left"/>
    </w:pPr>
    <w:rPr>
      <w:rFonts w:ascii="等线" w:hAnsi="等线" w:eastAsia="等线"/>
      <w:kern w:val="0"/>
      <w:sz w:val="24"/>
      <w:szCs w:val="24"/>
    </w:rPr>
  </w:style>
  <w:style w:type="table" w:customStyle="1" w:styleId="22">
    <w:name w:val="TableGrid"/>
    <w:qFormat/>
    <w:uiPriority w:val="0"/>
    <w:tblPr>
      <w:tblCellMar>
        <w:top w:w="0" w:type="dxa"/>
        <w:left w:w="0" w:type="dxa"/>
        <w:bottom w:w="0" w:type="dxa"/>
        <w:right w:w="0" w:type="dxa"/>
      </w:tblCellMar>
    </w:tblPr>
  </w:style>
  <w:style w:type="paragraph" w:customStyle="1" w:styleId="23">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2311</Words>
  <Characters>2325</Characters>
  <Lines>1</Lines>
  <Paragraphs>1</Paragraphs>
  <TotalTime>16</TotalTime>
  <ScaleCrop>false</ScaleCrop>
  <LinksUpToDate>false</LinksUpToDate>
  <CharactersWithSpaces>2433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2021-03-17T07:37:00Z</dcterms:created>
  <dc:creator>User</dc:creator>
  <cp:lastModifiedBy>Admin</cp:lastModifiedBy>
  <dcterms:modified xsi:type="dcterms:W3CDTF">2025-06-24T07:19:27Z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CB7B0134B87645C19FAB6FF2A9431F5C</vt:lpwstr>
  </property>
  <property fmtid="{D5CDD505-2E9C-101B-9397-08002B2CF9AE}" pid="4" name="KSOTemplateDocerSaveRecord">
    <vt:lpwstr>eyJoZGlkIjoiMjQ1MGU0NWM0YmU2MmYxNGUxZjY2M2NjMTZiMmRkM2YiLCJ1c2VySWQiOiIxNDkzNDczMjE3In0=</vt:lpwstr>
  </property>
</Properties>
</file>