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B2AA" w14:textId="413E6D23" w:rsidR="00785146" w:rsidRDefault="00873F09">
      <w:pPr>
        <w:pStyle w:val="ab"/>
        <w:rPr>
          <w:rFonts w:ascii="宋体" w:hAnsi="宋体"/>
          <w:sz w:val="36"/>
        </w:rPr>
      </w:pPr>
      <w:bookmarkStart w:id="0" w:name="_Toc38367762"/>
      <w:r>
        <w:rPr>
          <w:rFonts w:ascii="宋体" w:hAnsi="宋体" w:hint="eastAsia"/>
          <w:sz w:val="36"/>
        </w:rPr>
        <w:t>【</w:t>
      </w:r>
      <w:bookmarkStart w:id="1" w:name="_Hlk150631912"/>
      <w:r w:rsidR="00A5229E">
        <w:rPr>
          <w:rFonts w:ascii="宋体" w:hAnsi="宋体" w:hint="eastAsia"/>
          <w:sz w:val="36"/>
        </w:rPr>
        <w:t>自动化靶件更换系统</w:t>
      </w:r>
      <w:bookmarkEnd w:id="1"/>
      <w:r>
        <w:rPr>
          <w:rFonts w:ascii="宋体" w:hAnsi="宋体" w:hint="eastAsia"/>
          <w:sz w:val="36"/>
        </w:rPr>
        <w:t>】</w:t>
      </w:r>
      <w:r>
        <w:rPr>
          <w:rFonts w:ascii="宋体" w:hAnsi="宋体"/>
          <w:sz w:val="36"/>
        </w:rPr>
        <w:t>采购需求</w:t>
      </w:r>
      <w:bookmarkEnd w:id="0"/>
    </w:p>
    <w:p w14:paraId="45FF23B6" w14:textId="77777777" w:rsidR="00785146" w:rsidRDefault="00873F09">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809E9D6"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05C70B0" w14:textId="10247CC8" w:rsidR="00AB48E9" w:rsidRDefault="00AB48E9" w:rsidP="00AB48E9">
      <w:pPr>
        <w:spacing w:before="156" w:line="360" w:lineRule="auto"/>
        <w:ind w:firstLine="420"/>
        <w:rPr>
          <w:rFonts w:ascii="宋体" w:hAnsi="宋体" w:cs="等线"/>
        </w:rPr>
      </w:pPr>
      <w:r w:rsidRPr="0012727F">
        <w:rPr>
          <w:rFonts w:ascii="宋体" w:hAnsi="宋体" w:cs="等线"/>
        </w:rPr>
        <w:t>本项目采购</w:t>
      </w:r>
      <w:proofErr w:type="gramStart"/>
      <w:r w:rsidR="00A5229E">
        <w:rPr>
          <w:rFonts w:ascii="宋体" w:hAnsi="宋体" w:cs="等线" w:hint="eastAsia"/>
        </w:rPr>
        <w:t>自动化靶件更换</w:t>
      </w:r>
      <w:proofErr w:type="gramEnd"/>
      <w:r w:rsidR="00A5229E">
        <w:rPr>
          <w:rFonts w:ascii="宋体" w:hAnsi="宋体" w:cs="等线" w:hint="eastAsia"/>
        </w:rPr>
        <w:t>系统</w:t>
      </w:r>
      <w:r w:rsidRPr="0012727F">
        <w:rPr>
          <w:rFonts w:ascii="宋体" w:hAnsi="宋体" w:cs="等线"/>
        </w:rPr>
        <w:t>1套，主要</w:t>
      </w:r>
      <w:proofErr w:type="gramStart"/>
      <w:r w:rsidRPr="0012727F">
        <w:rPr>
          <w:rFonts w:ascii="宋体" w:hAnsi="宋体" w:cs="等线"/>
        </w:rPr>
        <w:t>用于</w:t>
      </w:r>
      <w:r w:rsidR="00A5229E">
        <w:rPr>
          <w:rFonts w:ascii="宋体" w:hAnsi="宋体" w:cs="等线" w:hint="eastAsia"/>
        </w:rPr>
        <w:t>废靶的</w:t>
      </w:r>
      <w:proofErr w:type="gramEnd"/>
      <w:r w:rsidR="00A5229E">
        <w:rPr>
          <w:rFonts w:ascii="宋体" w:hAnsi="宋体" w:cs="等线" w:hint="eastAsia"/>
        </w:rPr>
        <w:t>自动化更换</w:t>
      </w:r>
      <w:r w:rsidRPr="0012727F">
        <w:rPr>
          <w:rFonts w:ascii="宋体" w:hAnsi="宋体" w:cs="等线"/>
        </w:rPr>
        <w:t>，要求</w:t>
      </w:r>
      <w:r w:rsidR="00A5229E">
        <w:rPr>
          <w:rFonts w:ascii="宋体" w:hAnsi="宋体" w:cs="等线" w:hint="eastAsia"/>
        </w:rPr>
        <w:t>具有远程控制实现</w:t>
      </w:r>
      <w:proofErr w:type="gramStart"/>
      <w:r w:rsidR="00A5229E">
        <w:rPr>
          <w:rFonts w:ascii="宋体" w:hAnsi="宋体" w:cs="等线" w:hint="eastAsia"/>
        </w:rPr>
        <w:t>自动化废靶换下</w:t>
      </w:r>
      <w:proofErr w:type="gramEnd"/>
      <w:r w:rsidR="00A5229E">
        <w:rPr>
          <w:rFonts w:ascii="宋体" w:hAnsi="宋体" w:cs="等线" w:hint="eastAsia"/>
        </w:rPr>
        <w:t>以及</w:t>
      </w:r>
      <w:proofErr w:type="gramStart"/>
      <w:r w:rsidR="00A5229E">
        <w:rPr>
          <w:rFonts w:ascii="宋体" w:hAnsi="宋体" w:cs="等线" w:hint="eastAsia"/>
        </w:rPr>
        <w:t>新靶装</w:t>
      </w:r>
      <w:proofErr w:type="gramEnd"/>
      <w:r w:rsidR="00A5229E">
        <w:rPr>
          <w:rFonts w:ascii="宋体" w:hAnsi="宋体" w:cs="等线" w:hint="eastAsia"/>
        </w:rPr>
        <w:t>上的功能</w:t>
      </w:r>
      <w:r w:rsidRPr="0012727F">
        <w:rPr>
          <w:rFonts w:ascii="宋体" w:hAnsi="宋体" w:cs="等线"/>
        </w:rPr>
        <w:t>。</w:t>
      </w:r>
    </w:p>
    <w:p w14:paraId="7006999D" w14:textId="426C2D62" w:rsidR="00A5229E" w:rsidRDefault="00A5229E" w:rsidP="00A5229E">
      <w:pPr>
        <w:autoSpaceDE w:val="0"/>
        <w:autoSpaceDN w:val="0"/>
        <w:adjustRightInd w:val="0"/>
        <w:spacing w:before="50" w:line="360" w:lineRule="auto"/>
        <w:ind w:firstLineChars="200" w:firstLine="420"/>
        <w:rPr>
          <w:rFonts w:hAnsi="宋体"/>
          <w:szCs w:val="21"/>
        </w:rPr>
      </w:pPr>
      <w:r w:rsidRPr="007F58B0">
        <w:rPr>
          <w:rFonts w:hAnsi="宋体" w:hint="eastAsia"/>
          <w:szCs w:val="21"/>
        </w:rPr>
        <w:t>该系统由</w:t>
      </w:r>
      <w:r>
        <w:rPr>
          <w:rFonts w:hAnsi="宋体" w:hint="eastAsia"/>
          <w:szCs w:val="21"/>
        </w:rPr>
        <w:t>机械臂，地轨与位移台，铅箱盖开合装置</w:t>
      </w:r>
      <w:proofErr w:type="gramStart"/>
      <w:r>
        <w:rPr>
          <w:rFonts w:hAnsi="宋体" w:hint="eastAsia"/>
          <w:szCs w:val="21"/>
        </w:rPr>
        <w:t>和铅箱</w:t>
      </w:r>
      <w:r w:rsidR="00B669D4">
        <w:rPr>
          <w:rFonts w:hAnsi="宋体" w:hint="eastAsia"/>
          <w:szCs w:val="21"/>
        </w:rPr>
        <w:t>提升</w:t>
      </w:r>
      <w:proofErr w:type="gramEnd"/>
      <w:r>
        <w:rPr>
          <w:rFonts w:hAnsi="宋体" w:hint="eastAsia"/>
          <w:szCs w:val="21"/>
        </w:rPr>
        <w:t>装置组成，各装置实现的功能分别如下所述。</w:t>
      </w:r>
    </w:p>
    <w:p w14:paraId="48401C76" w14:textId="77777777" w:rsidR="00A5229E" w:rsidRDefault="00A5229E" w:rsidP="00A5229E">
      <w:pPr>
        <w:autoSpaceDE w:val="0"/>
        <w:autoSpaceDN w:val="0"/>
        <w:adjustRightInd w:val="0"/>
        <w:spacing w:before="50" w:line="360" w:lineRule="auto"/>
        <w:ind w:firstLineChars="200" w:firstLine="420"/>
        <w:rPr>
          <w:rFonts w:hAnsi="宋体"/>
          <w:szCs w:val="21"/>
        </w:rPr>
      </w:pPr>
      <w:r>
        <w:rPr>
          <w:rFonts w:hAnsi="宋体" w:hint="eastAsia"/>
          <w:szCs w:val="21"/>
        </w:rPr>
        <w:t>机械</w:t>
      </w:r>
      <w:proofErr w:type="gramStart"/>
      <w:r>
        <w:rPr>
          <w:rFonts w:hAnsi="宋体" w:hint="eastAsia"/>
          <w:szCs w:val="21"/>
        </w:rPr>
        <w:t>臂用于</w:t>
      </w:r>
      <w:r w:rsidRPr="007F58B0">
        <w:rPr>
          <w:rFonts w:hAnsi="宋体" w:hint="eastAsia"/>
          <w:szCs w:val="21"/>
        </w:rPr>
        <w:t>拆卸废靶和</w:t>
      </w:r>
      <w:proofErr w:type="gramEnd"/>
      <w:r w:rsidRPr="007F58B0">
        <w:rPr>
          <w:rFonts w:hAnsi="宋体" w:hint="eastAsia"/>
          <w:szCs w:val="21"/>
        </w:rPr>
        <w:t>安装新靶。拆卸</w:t>
      </w:r>
      <w:proofErr w:type="gramStart"/>
      <w:r w:rsidRPr="007F58B0">
        <w:rPr>
          <w:rFonts w:hAnsi="宋体" w:hint="eastAsia"/>
          <w:szCs w:val="21"/>
        </w:rPr>
        <w:t>废靶时</w:t>
      </w:r>
      <w:proofErr w:type="gramEnd"/>
      <w:r w:rsidRPr="007F58B0">
        <w:rPr>
          <w:rFonts w:hAnsi="宋体" w:hint="eastAsia"/>
          <w:szCs w:val="21"/>
        </w:rPr>
        <w:t>，将墙体上的</w:t>
      </w:r>
      <w:r>
        <w:rPr>
          <w:rFonts w:hAnsi="宋体" w:hint="eastAsia"/>
          <w:szCs w:val="21"/>
        </w:rPr>
        <w:t>圆柱套筒</w:t>
      </w:r>
      <w:proofErr w:type="gramStart"/>
      <w:r>
        <w:rPr>
          <w:rFonts w:hAnsi="宋体" w:hint="eastAsia"/>
          <w:szCs w:val="21"/>
        </w:rPr>
        <w:t>状</w:t>
      </w:r>
      <w:r w:rsidRPr="007F58B0">
        <w:rPr>
          <w:rFonts w:hAnsi="宋体" w:hint="eastAsia"/>
          <w:szCs w:val="21"/>
        </w:rPr>
        <w:t>废靶</w:t>
      </w:r>
      <w:proofErr w:type="gramEnd"/>
      <w:r w:rsidRPr="007F58B0">
        <w:rPr>
          <w:rFonts w:hAnsi="宋体" w:hint="eastAsia"/>
          <w:szCs w:val="21"/>
        </w:rPr>
        <w:t>夹取并放于指定位置的铅箱中；安装</w:t>
      </w:r>
      <w:proofErr w:type="gramStart"/>
      <w:r w:rsidRPr="007F58B0">
        <w:rPr>
          <w:rFonts w:hAnsi="宋体" w:hint="eastAsia"/>
          <w:szCs w:val="21"/>
        </w:rPr>
        <w:t>新靶时</w:t>
      </w:r>
      <w:proofErr w:type="gramEnd"/>
      <w:r w:rsidRPr="007F58B0">
        <w:rPr>
          <w:rFonts w:hAnsi="宋体" w:hint="eastAsia"/>
          <w:szCs w:val="21"/>
        </w:rPr>
        <w:t>，将指定位置</w:t>
      </w:r>
      <w:proofErr w:type="gramStart"/>
      <w:r w:rsidRPr="007F58B0">
        <w:rPr>
          <w:rFonts w:hAnsi="宋体" w:hint="eastAsia"/>
          <w:szCs w:val="21"/>
        </w:rPr>
        <w:t>的新靶放入</w:t>
      </w:r>
      <w:proofErr w:type="gramEnd"/>
      <w:r w:rsidRPr="007F58B0">
        <w:rPr>
          <w:rFonts w:hAnsi="宋体" w:hint="eastAsia"/>
          <w:szCs w:val="21"/>
        </w:rPr>
        <w:t>墙上的孔洞中。</w:t>
      </w:r>
    </w:p>
    <w:p w14:paraId="5E90C198" w14:textId="77777777" w:rsidR="00A5229E" w:rsidRPr="007F58B0" w:rsidRDefault="00A5229E" w:rsidP="00A5229E">
      <w:pPr>
        <w:autoSpaceDE w:val="0"/>
        <w:autoSpaceDN w:val="0"/>
        <w:adjustRightInd w:val="0"/>
        <w:spacing w:before="50" w:line="360" w:lineRule="auto"/>
        <w:ind w:firstLineChars="200" w:firstLine="420"/>
        <w:rPr>
          <w:rFonts w:hAnsi="宋体"/>
          <w:szCs w:val="21"/>
        </w:rPr>
      </w:pPr>
      <w:r>
        <w:rPr>
          <w:rFonts w:hAnsi="宋体" w:hint="eastAsia"/>
          <w:szCs w:val="21"/>
        </w:rPr>
        <w:t>地轨与</w:t>
      </w:r>
      <w:proofErr w:type="gramStart"/>
      <w:r>
        <w:rPr>
          <w:rFonts w:hAnsi="宋体" w:hint="eastAsia"/>
          <w:szCs w:val="21"/>
        </w:rPr>
        <w:t>位移台</w:t>
      </w:r>
      <w:proofErr w:type="gramEnd"/>
      <w:r>
        <w:rPr>
          <w:rFonts w:hAnsi="宋体" w:hint="eastAsia"/>
          <w:szCs w:val="21"/>
        </w:rPr>
        <w:t>在拆卸</w:t>
      </w:r>
      <w:proofErr w:type="gramStart"/>
      <w:r>
        <w:rPr>
          <w:rFonts w:hAnsi="宋体" w:hint="eastAsia"/>
          <w:szCs w:val="21"/>
        </w:rPr>
        <w:t>废靶时</w:t>
      </w:r>
      <w:proofErr w:type="gramEnd"/>
      <w:r>
        <w:rPr>
          <w:rFonts w:hAnsi="宋体" w:hint="eastAsia"/>
          <w:szCs w:val="21"/>
        </w:rPr>
        <w:t>，用于在机械臂取下</w:t>
      </w:r>
      <w:proofErr w:type="gramStart"/>
      <w:r>
        <w:rPr>
          <w:rFonts w:hAnsi="宋体" w:hint="eastAsia"/>
          <w:szCs w:val="21"/>
        </w:rPr>
        <w:t>废靶之前将空铅箱运送至靶站</w:t>
      </w:r>
      <w:proofErr w:type="gramEnd"/>
      <w:r>
        <w:rPr>
          <w:rFonts w:hAnsi="宋体" w:hint="eastAsia"/>
          <w:szCs w:val="21"/>
        </w:rPr>
        <w:t>附近指定位置，</w:t>
      </w:r>
      <w:r w:rsidRPr="007F58B0">
        <w:rPr>
          <w:rFonts w:hAnsi="宋体" w:hint="eastAsia"/>
          <w:szCs w:val="21"/>
        </w:rPr>
        <w:t>在</w:t>
      </w:r>
      <w:proofErr w:type="gramStart"/>
      <w:r w:rsidRPr="007F58B0">
        <w:rPr>
          <w:rFonts w:hAnsi="宋体" w:hint="eastAsia"/>
          <w:szCs w:val="21"/>
        </w:rPr>
        <w:t>废靶装入铅箱</w:t>
      </w:r>
      <w:proofErr w:type="gramEnd"/>
      <w:r w:rsidRPr="007F58B0">
        <w:rPr>
          <w:rFonts w:hAnsi="宋体" w:hint="eastAsia"/>
          <w:szCs w:val="21"/>
        </w:rPr>
        <w:t>后，将</w:t>
      </w:r>
      <w:proofErr w:type="gramStart"/>
      <w:r w:rsidRPr="007F58B0">
        <w:rPr>
          <w:rFonts w:hAnsi="宋体" w:hint="eastAsia"/>
          <w:szCs w:val="21"/>
        </w:rPr>
        <w:t>装有废靶的</w:t>
      </w:r>
      <w:proofErr w:type="gramEnd"/>
      <w:r w:rsidRPr="007F58B0">
        <w:rPr>
          <w:rFonts w:hAnsi="宋体" w:hint="eastAsia"/>
          <w:szCs w:val="21"/>
        </w:rPr>
        <w:t>铅</w:t>
      </w:r>
      <w:proofErr w:type="gramStart"/>
      <w:r w:rsidRPr="007F58B0">
        <w:rPr>
          <w:rFonts w:hAnsi="宋体" w:hint="eastAsia"/>
          <w:szCs w:val="21"/>
        </w:rPr>
        <w:t>箱运回铅箱提升</w:t>
      </w:r>
      <w:proofErr w:type="gramEnd"/>
      <w:r w:rsidRPr="007F58B0">
        <w:rPr>
          <w:rFonts w:hAnsi="宋体" w:hint="eastAsia"/>
          <w:szCs w:val="21"/>
        </w:rPr>
        <w:t>处。</w:t>
      </w:r>
      <w:r>
        <w:rPr>
          <w:rFonts w:hAnsi="宋体" w:hint="eastAsia"/>
          <w:szCs w:val="21"/>
        </w:rPr>
        <w:t>在安装</w:t>
      </w:r>
      <w:proofErr w:type="gramStart"/>
      <w:r>
        <w:rPr>
          <w:rFonts w:hAnsi="宋体" w:hint="eastAsia"/>
          <w:szCs w:val="21"/>
        </w:rPr>
        <w:t>新靶时</w:t>
      </w:r>
      <w:proofErr w:type="gramEnd"/>
      <w:r>
        <w:rPr>
          <w:rFonts w:hAnsi="宋体" w:hint="eastAsia"/>
          <w:szCs w:val="21"/>
        </w:rPr>
        <w:t>，用于将</w:t>
      </w:r>
      <w:proofErr w:type="gramStart"/>
      <w:r w:rsidRPr="007F58B0">
        <w:rPr>
          <w:rFonts w:hAnsi="宋体" w:hint="eastAsia"/>
          <w:szCs w:val="21"/>
        </w:rPr>
        <w:t>新靶送至靶站</w:t>
      </w:r>
      <w:proofErr w:type="gramEnd"/>
      <w:r w:rsidRPr="007F58B0">
        <w:rPr>
          <w:rFonts w:hAnsi="宋体" w:hint="eastAsia"/>
          <w:szCs w:val="21"/>
        </w:rPr>
        <w:t>附近指定位置。</w:t>
      </w:r>
    </w:p>
    <w:p w14:paraId="725FBF2E" w14:textId="6A09B5F3" w:rsidR="00A5229E" w:rsidRDefault="00A5229E" w:rsidP="00A5229E">
      <w:pPr>
        <w:autoSpaceDE w:val="0"/>
        <w:autoSpaceDN w:val="0"/>
        <w:adjustRightInd w:val="0"/>
        <w:spacing w:before="50" w:line="360" w:lineRule="auto"/>
        <w:ind w:firstLineChars="200" w:firstLine="420"/>
        <w:rPr>
          <w:rFonts w:hAnsi="宋体"/>
          <w:szCs w:val="21"/>
        </w:rPr>
      </w:pPr>
      <w:r>
        <w:rPr>
          <w:rFonts w:hAnsi="宋体" w:hint="eastAsia"/>
          <w:szCs w:val="21"/>
        </w:rPr>
        <w:t>铅箱</w:t>
      </w:r>
      <w:r w:rsidR="00B669D4">
        <w:rPr>
          <w:rFonts w:hAnsi="宋体" w:hint="eastAsia"/>
          <w:szCs w:val="21"/>
        </w:rPr>
        <w:t>盖</w:t>
      </w:r>
      <w:r>
        <w:rPr>
          <w:rFonts w:hAnsi="宋体" w:hint="eastAsia"/>
          <w:szCs w:val="21"/>
        </w:rPr>
        <w:t>开合装置用于</w:t>
      </w:r>
      <w:r w:rsidRPr="007F58B0">
        <w:rPr>
          <w:rFonts w:hAnsi="宋体" w:hint="eastAsia"/>
          <w:szCs w:val="21"/>
        </w:rPr>
        <w:t>在</w:t>
      </w:r>
      <w:proofErr w:type="gramStart"/>
      <w:r w:rsidRPr="007F58B0">
        <w:rPr>
          <w:rFonts w:hAnsi="宋体" w:hint="eastAsia"/>
          <w:szCs w:val="21"/>
        </w:rPr>
        <w:t>空铅箱运往靶站</w:t>
      </w:r>
      <w:proofErr w:type="gramEnd"/>
      <w:r w:rsidRPr="007F58B0">
        <w:rPr>
          <w:rFonts w:hAnsi="宋体" w:hint="eastAsia"/>
          <w:szCs w:val="21"/>
        </w:rPr>
        <w:t>处的过程中</w:t>
      </w:r>
      <w:r>
        <w:rPr>
          <w:rFonts w:hAnsi="宋体" w:hint="eastAsia"/>
          <w:szCs w:val="21"/>
        </w:rPr>
        <w:t>，</w:t>
      </w:r>
      <w:proofErr w:type="gramStart"/>
      <w:r w:rsidRPr="007F58B0">
        <w:rPr>
          <w:rFonts w:hAnsi="宋体" w:hint="eastAsia"/>
          <w:szCs w:val="21"/>
        </w:rPr>
        <w:t>将铅箱的</w:t>
      </w:r>
      <w:proofErr w:type="gramEnd"/>
      <w:r w:rsidRPr="007F58B0">
        <w:rPr>
          <w:rFonts w:hAnsi="宋体" w:hint="eastAsia"/>
          <w:szCs w:val="21"/>
        </w:rPr>
        <w:t>盖子打开并抬起；当装有</w:t>
      </w:r>
      <w:proofErr w:type="gramStart"/>
      <w:r w:rsidRPr="007F58B0">
        <w:rPr>
          <w:rFonts w:hAnsi="宋体" w:hint="eastAsia"/>
          <w:szCs w:val="21"/>
        </w:rPr>
        <w:t>废靶的铅箱</w:t>
      </w:r>
      <w:proofErr w:type="gramEnd"/>
      <w:r w:rsidRPr="007F58B0">
        <w:rPr>
          <w:rFonts w:hAnsi="宋体" w:hint="eastAsia"/>
          <w:szCs w:val="21"/>
        </w:rPr>
        <w:t>往外运输时，将铅盖盖上</w:t>
      </w:r>
      <w:r>
        <w:rPr>
          <w:rFonts w:hAnsi="宋体" w:hint="eastAsia"/>
          <w:szCs w:val="21"/>
        </w:rPr>
        <w:t>。</w:t>
      </w:r>
    </w:p>
    <w:p w14:paraId="62D3BD00" w14:textId="09098A60" w:rsidR="00A5229E" w:rsidRPr="00A5229E" w:rsidRDefault="00A5229E" w:rsidP="00A5229E">
      <w:pPr>
        <w:autoSpaceDE w:val="0"/>
        <w:autoSpaceDN w:val="0"/>
        <w:adjustRightInd w:val="0"/>
        <w:spacing w:before="50" w:line="360" w:lineRule="auto"/>
        <w:ind w:firstLineChars="200" w:firstLine="420"/>
        <w:rPr>
          <w:rFonts w:hAnsi="宋体"/>
          <w:szCs w:val="21"/>
        </w:rPr>
      </w:pPr>
      <w:proofErr w:type="gramStart"/>
      <w:r>
        <w:rPr>
          <w:rFonts w:hAnsi="宋体" w:hint="eastAsia"/>
          <w:szCs w:val="21"/>
        </w:rPr>
        <w:t>铅箱提升</w:t>
      </w:r>
      <w:proofErr w:type="gramEnd"/>
      <w:r>
        <w:rPr>
          <w:rFonts w:hAnsi="宋体" w:hint="eastAsia"/>
          <w:szCs w:val="21"/>
        </w:rPr>
        <w:t>装置在</w:t>
      </w:r>
      <w:r>
        <w:rPr>
          <w:rFonts w:hint="eastAsia"/>
        </w:rPr>
        <w:t>拆卸</w:t>
      </w:r>
      <w:proofErr w:type="gramStart"/>
      <w:r>
        <w:rPr>
          <w:rFonts w:hint="eastAsia"/>
        </w:rPr>
        <w:t>废靶时</w:t>
      </w:r>
      <w:proofErr w:type="gramEnd"/>
      <w:r>
        <w:rPr>
          <w:rFonts w:hint="eastAsia"/>
        </w:rPr>
        <w:t>，一方面用于将</w:t>
      </w:r>
      <w:proofErr w:type="gramStart"/>
      <w:r>
        <w:rPr>
          <w:rFonts w:hint="eastAsia"/>
        </w:rPr>
        <w:t>空铅箱从</w:t>
      </w:r>
      <w:proofErr w:type="gramEnd"/>
      <w:r>
        <w:rPr>
          <w:rFonts w:hint="eastAsia"/>
        </w:rPr>
        <w:t>地面放入地沟中的位移台上；另一方面用于将装有</w:t>
      </w:r>
      <w:proofErr w:type="gramStart"/>
      <w:r>
        <w:rPr>
          <w:rFonts w:hint="eastAsia"/>
        </w:rPr>
        <w:t>废靶的铅箱从</w:t>
      </w:r>
      <w:proofErr w:type="gramEnd"/>
      <w:r>
        <w:rPr>
          <w:rFonts w:hint="eastAsia"/>
        </w:rPr>
        <w:t>地沟中抬升出来并运至指定位置；在安装</w:t>
      </w:r>
      <w:proofErr w:type="gramStart"/>
      <w:r>
        <w:rPr>
          <w:rFonts w:hint="eastAsia"/>
        </w:rPr>
        <w:t>新靶时</w:t>
      </w:r>
      <w:proofErr w:type="gramEnd"/>
      <w:r>
        <w:rPr>
          <w:rFonts w:hint="eastAsia"/>
        </w:rPr>
        <w:t>，用于将</w:t>
      </w:r>
      <w:proofErr w:type="gramStart"/>
      <w:r>
        <w:rPr>
          <w:rFonts w:hint="eastAsia"/>
        </w:rPr>
        <w:t>新靶从</w:t>
      </w:r>
      <w:proofErr w:type="gramEnd"/>
      <w:r>
        <w:rPr>
          <w:rFonts w:hint="eastAsia"/>
        </w:rPr>
        <w:t>地面放入地沟中的位移台上。</w:t>
      </w:r>
    </w:p>
    <w:p w14:paraId="5D4D60B4" w14:textId="77777777" w:rsidR="00AB48E9" w:rsidRPr="00AB48E9" w:rsidRDefault="00AB48E9">
      <w:pPr>
        <w:autoSpaceDE w:val="0"/>
        <w:autoSpaceDN w:val="0"/>
        <w:adjustRightInd w:val="0"/>
        <w:spacing w:before="50" w:line="360" w:lineRule="auto"/>
        <w:ind w:firstLineChars="200" w:firstLine="420"/>
        <w:rPr>
          <w:rFonts w:hAnsi="宋体"/>
          <w:color w:val="FF0000"/>
          <w:szCs w:val="21"/>
        </w:rPr>
      </w:pPr>
    </w:p>
    <w:p w14:paraId="7C83CCB4"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67510422" w14:textId="77777777"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2A18782D" w14:textId="15E59168"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A5229E">
        <w:rPr>
          <w:rFonts w:hAnsi="宋体" w:hint="eastAsia"/>
          <w:szCs w:val="24"/>
          <w:u w:val="single"/>
        </w:rPr>
        <w:t>工业</w:t>
      </w:r>
      <w:r>
        <w:rPr>
          <w:rFonts w:hAnsi="宋体"/>
          <w:szCs w:val="24"/>
          <w:u w:val="single"/>
        </w:rPr>
        <w:t xml:space="preserve">  </w:t>
      </w:r>
      <w:r>
        <w:rPr>
          <w:rFonts w:hAnsi="宋体" w:hint="eastAsia"/>
          <w:szCs w:val="24"/>
        </w:rPr>
        <w:t>。</w:t>
      </w:r>
    </w:p>
    <w:p w14:paraId="07C71870"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C013C1A" w14:textId="18808CCA"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w:t>
      </w:r>
      <w:r>
        <w:rPr>
          <w:rFonts w:hint="eastAsia"/>
          <w:szCs w:val="21"/>
        </w:rPr>
        <w:lastRenderedPageBreak/>
        <w:t>安全和环保法规及标准，如国家有关部门对投标产品或其制造商有强制性规定或要求的，投标产品或其制造商必须符合相应规定或要求，投标人须提供相关证明文件的复印件。</w:t>
      </w:r>
    </w:p>
    <w:p w14:paraId="74147FE2"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GB/T 9001-2016</w:t>
      </w:r>
      <w:r w:rsidRPr="00802BA8">
        <w:rPr>
          <w:rFonts w:hint="eastAsia"/>
          <w:szCs w:val="21"/>
        </w:rPr>
        <w:t>《质量管理体系要求》</w:t>
      </w:r>
    </w:p>
    <w:p w14:paraId="517AF205"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 xml:space="preserve">EJ/T 1108 </w:t>
      </w:r>
      <w:r w:rsidRPr="00802BA8">
        <w:rPr>
          <w:rFonts w:hint="eastAsia"/>
          <w:szCs w:val="21"/>
        </w:rPr>
        <w:t>《密封箱室设计原则》</w:t>
      </w:r>
    </w:p>
    <w:p w14:paraId="74A37976"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 xml:space="preserve">EJ/T 1096 </w:t>
      </w:r>
      <w:r w:rsidRPr="00802BA8">
        <w:rPr>
          <w:rFonts w:hint="eastAsia"/>
          <w:szCs w:val="21"/>
        </w:rPr>
        <w:t>《密封箱室密封性分级及其检验方法》</w:t>
      </w:r>
    </w:p>
    <w:p w14:paraId="3E77A74B"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GB/T 1220-2007</w:t>
      </w:r>
      <w:r w:rsidRPr="00802BA8">
        <w:rPr>
          <w:rFonts w:hint="eastAsia"/>
          <w:szCs w:val="21"/>
        </w:rPr>
        <w:t>《不锈钢棒》</w:t>
      </w:r>
    </w:p>
    <w:p w14:paraId="0F59B2CE"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GB/T 983-2012</w:t>
      </w:r>
      <w:r w:rsidRPr="00802BA8">
        <w:rPr>
          <w:rFonts w:hint="eastAsia"/>
          <w:szCs w:val="21"/>
        </w:rPr>
        <w:t>《不锈钢焊条》</w:t>
      </w:r>
    </w:p>
    <w:p w14:paraId="7F2D320B"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GB/T 3280</w:t>
      </w:r>
      <w:r w:rsidRPr="00802BA8">
        <w:rPr>
          <w:rFonts w:hint="eastAsia"/>
          <w:szCs w:val="21"/>
        </w:rPr>
        <w:t>《不锈钢冷轧钢板和钢带》</w:t>
      </w:r>
    </w:p>
    <w:p w14:paraId="03E5CC75"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 xml:space="preserve">GB 1300 </w:t>
      </w:r>
      <w:r w:rsidRPr="00802BA8">
        <w:rPr>
          <w:rFonts w:hint="eastAsia"/>
          <w:szCs w:val="21"/>
        </w:rPr>
        <w:t>《焊接用钢丝》</w:t>
      </w:r>
    </w:p>
    <w:p w14:paraId="21E14CBE"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 xml:space="preserve">JB/T 5000.3 </w:t>
      </w:r>
      <w:r w:rsidRPr="00802BA8">
        <w:rPr>
          <w:rFonts w:hint="eastAsia"/>
          <w:szCs w:val="21"/>
        </w:rPr>
        <w:t>《焊接件通用技术条件》</w:t>
      </w:r>
    </w:p>
    <w:p w14:paraId="5B49DD41"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 xml:space="preserve">GB/T 3181 </w:t>
      </w:r>
      <w:r w:rsidRPr="00802BA8">
        <w:rPr>
          <w:rFonts w:hint="eastAsia"/>
          <w:szCs w:val="21"/>
        </w:rPr>
        <w:t>《漆膜颜色标准样本》</w:t>
      </w:r>
    </w:p>
    <w:p w14:paraId="3BB9E459"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 xml:space="preserve">GB/T 13306-2011 </w:t>
      </w:r>
      <w:r w:rsidRPr="00802BA8">
        <w:rPr>
          <w:rFonts w:hint="eastAsia"/>
          <w:szCs w:val="21"/>
        </w:rPr>
        <w:t>《标牌》</w:t>
      </w:r>
    </w:p>
    <w:p w14:paraId="657A0D16"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GB4208-2008</w:t>
      </w:r>
      <w:r w:rsidRPr="00802BA8">
        <w:rPr>
          <w:rFonts w:hint="eastAsia"/>
          <w:szCs w:val="21"/>
        </w:rPr>
        <w:t>《</w:t>
      </w:r>
      <w:r w:rsidRPr="00802BA8">
        <w:rPr>
          <w:rFonts w:hint="eastAsia"/>
          <w:szCs w:val="21"/>
        </w:rPr>
        <w:t>IP</w:t>
      </w:r>
      <w:r w:rsidRPr="00802BA8">
        <w:rPr>
          <w:rFonts w:hint="eastAsia"/>
          <w:szCs w:val="21"/>
        </w:rPr>
        <w:t>防护等级》</w:t>
      </w:r>
    </w:p>
    <w:p w14:paraId="1654EE45" w14:textId="77777777" w:rsidR="00A5229E" w:rsidRPr="00802BA8" w:rsidRDefault="00A5229E" w:rsidP="00A5229E">
      <w:pPr>
        <w:tabs>
          <w:tab w:val="left" w:pos="900"/>
        </w:tabs>
        <w:spacing w:beforeLines="50" w:before="156" w:line="360" w:lineRule="auto"/>
        <w:ind w:firstLineChars="200" w:firstLine="420"/>
        <w:rPr>
          <w:szCs w:val="21"/>
        </w:rPr>
      </w:pPr>
      <w:r w:rsidRPr="00802BA8">
        <w:rPr>
          <w:rFonts w:hint="eastAsia"/>
          <w:szCs w:val="21"/>
        </w:rPr>
        <w:t>GB4064-1983</w:t>
      </w:r>
      <w:r w:rsidRPr="00802BA8">
        <w:rPr>
          <w:rFonts w:hint="eastAsia"/>
          <w:szCs w:val="21"/>
        </w:rPr>
        <w:t>《电气设备安全设计导则》</w:t>
      </w:r>
    </w:p>
    <w:p w14:paraId="53458869" w14:textId="77777777" w:rsidR="00A5229E" w:rsidRDefault="00A5229E" w:rsidP="00A5229E">
      <w:pPr>
        <w:tabs>
          <w:tab w:val="left" w:pos="900"/>
        </w:tabs>
        <w:spacing w:beforeLines="50" w:before="156" w:line="360" w:lineRule="auto"/>
        <w:ind w:firstLineChars="200" w:firstLine="420"/>
        <w:rPr>
          <w:szCs w:val="21"/>
        </w:rPr>
      </w:pPr>
      <w:r w:rsidRPr="00802BA8">
        <w:rPr>
          <w:rFonts w:hint="eastAsia"/>
          <w:szCs w:val="21"/>
        </w:rPr>
        <w:t xml:space="preserve">GB/T 17626 </w:t>
      </w:r>
      <w:r w:rsidRPr="00802BA8">
        <w:rPr>
          <w:rFonts w:hint="eastAsia"/>
          <w:szCs w:val="21"/>
        </w:rPr>
        <w:t>《电磁兼容试验和测量技术》</w:t>
      </w:r>
    </w:p>
    <w:p w14:paraId="2D8EF897" w14:textId="77777777" w:rsidR="00A5229E" w:rsidRPr="008D1B37" w:rsidRDefault="00A5229E" w:rsidP="00A5229E">
      <w:pPr>
        <w:tabs>
          <w:tab w:val="left" w:pos="900"/>
        </w:tabs>
        <w:spacing w:beforeLines="50" w:before="156" w:line="360" w:lineRule="auto"/>
        <w:ind w:firstLineChars="200" w:firstLine="420"/>
        <w:rPr>
          <w:szCs w:val="21"/>
        </w:rPr>
      </w:pPr>
      <w:r w:rsidRPr="00CD2AA2">
        <w:t>GB18871-2002</w:t>
      </w:r>
      <w:r>
        <w:t xml:space="preserve"> </w:t>
      </w:r>
      <w:r>
        <w:rPr>
          <w:rFonts w:hint="eastAsia"/>
        </w:rPr>
        <w:t>《</w:t>
      </w:r>
      <w:r w:rsidRPr="00CD2AA2">
        <w:t>电离辐射防护与辐射源安全基本标准</w:t>
      </w:r>
      <w:r>
        <w:rPr>
          <w:rFonts w:hint="eastAsia"/>
        </w:rPr>
        <w:t>》</w:t>
      </w:r>
    </w:p>
    <w:p w14:paraId="16A5DCCE" w14:textId="0422FD73" w:rsidR="00A5229E" w:rsidRPr="00A5229E" w:rsidRDefault="00D409EB">
      <w:pPr>
        <w:tabs>
          <w:tab w:val="left" w:pos="900"/>
        </w:tabs>
        <w:spacing w:beforeLines="50" w:before="156" w:line="360" w:lineRule="auto"/>
        <w:ind w:firstLineChars="200" w:firstLine="420"/>
        <w:rPr>
          <w:szCs w:val="21"/>
        </w:rPr>
      </w:pPr>
      <w:r>
        <w:rPr>
          <w:rFonts w:hint="eastAsia"/>
        </w:rPr>
        <w:t>G</w:t>
      </w:r>
      <w:r>
        <w:t>B/T1184-1996</w:t>
      </w:r>
      <w:r>
        <w:rPr>
          <w:rFonts w:hint="eastAsia"/>
        </w:rPr>
        <w:t xml:space="preserve"> </w:t>
      </w:r>
      <w:r>
        <w:rPr>
          <w:rFonts w:hint="eastAsia"/>
        </w:rPr>
        <w:t>《形状和位置未注公差值》</w:t>
      </w:r>
    </w:p>
    <w:p w14:paraId="7CC75C42"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072B45EB" w14:textId="782C8942"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proofErr w:type="gramStart"/>
      <w:r w:rsidR="00A5229E">
        <w:rPr>
          <w:rFonts w:ascii="宋体" w:hAnsi="宋体" w:hint="eastAsia"/>
          <w:szCs w:val="21"/>
          <w:u w:val="single"/>
        </w:rPr>
        <w:t>自动化靶件更换</w:t>
      </w:r>
      <w:proofErr w:type="gramEnd"/>
      <w:r w:rsidR="00A5229E">
        <w:rPr>
          <w:rFonts w:ascii="宋体" w:hAnsi="宋体" w:hint="eastAsia"/>
          <w:szCs w:val="21"/>
          <w:u w:val="single"/>
        </w:rPr>
        <w:t>系统</w:t>
      </w:r>
      <w:r>
        <w:rPr>
          <w:rFonts w:ascii="宋体" w:hAnsi="宋体"/>
          <w:szCs w:val="21"/>
          <w:u w:val="single"/>
        </w:rPr>
        <w:t xml:space="preserve">     </w:t>
      </w:r>
      <w:r>
        <w:rPr>
          <w:rFonts w:hAnsi="宋体"/>
          <w:szCs w:val="21"/>
        </w:rPr>
        <w:t xml:space="preserve">   </w:t>
      </w:r>
    </w:p>
    <w:p w14:paraId="2225F841" w14:textId="554BC516"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A5229E">
        <w:rPr>
          <w:rFonts w:hAnsi="宋体"/>
          <w:szCs w:val="21"/>
          <w:u w:val="single"/>
        </w:rPr>
        <w:t>1</w:t>
      </w:r>
      <w:r w:rsidR="00A5229E">
        <w:rPr>
          <w:rFonts w:hAnsi="宋体" w:hint="eastAsia"/>
          <w:szCs w:val="21"/>
          <w:u w:val="single"/>
        </w:rPr>
        <w:t>套</w:t>
      </w:r>
      <w:r>
        <w:rPr>
          <w:rFonts w:hAnsi="宋体"/>
          <w:szCs w:val="21"/>
          <w:u w:val="single"/>
        </w:rPr>
        <w:t xml:space="preserve">     </w:t>
      </w:r>
    </w:p>
    <w:p w14:paraId="25B18BB7" w14:textId="1077D064"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A5229E">
        <w:rPr>
          <w:rFonts w:hAnsi="宋体"/>
          <w:szCs w:val="21"/>
          <w:u w:val="single"/>
        </w:rPr>
        <w:t>135</w:t>
      </w:r>
      <w:r w:rsidR="00A5229E">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2749A481" w14:textId="6779B639"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F03442" w:rsidRPr="00F03442">
        <w:rPr>
          <w:rFonts w:hAnsi="宋体" w:hint="eastAsia"/>
          <w:u w:val="single"/>
        </w:rPr>
        <w:t>120</w:t>
      </w:r>
      <w:r w:rsidRPr="00F03442">
        <w:rPr>
          <w:rFonts w:hAnsi="宋体"/>
          <w:u w:val="single"/>
        </w:rPr>
        <w:t xml:space="preserve"> </w:t>
      </w:r>
      <w:r>
        <w:rPr>
          <w:rFonts w:hAnsi="宋体"/>
          <w:u w:val="single"/>
        </w:rPr>
        <w:t xml:space="preserve">  </w:t>
      </w:r>
      <w:r>
        <w:rPr>
          <w:rFonts w:hAnsi="宋体" w:hint="eastAsia"/>
        </w:rPr>
        <w:t>天内。</w:t>
      </w:r>
    </w:p>
    <w:p w14:paraId="4F38A51B" w14:textId="5BAE8DDA"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A5229E">
        <w:rPr>
          <w:rFonts w:hAnsi="宋体" w:hint="eastAsia"/>
          <w:szCs w:val="21"/>
          <w:u w:val="single"/>
        </w:rPr>
        <w:t>浙江省湖州市指定位置</w:t>
      </w:r>
      <w:r>
        <w:rPr>
          <w:rFonts w:hAnsi="宋体"/>
          <w:szCs w:val="21"/>
          <w:u w:val="single"/>
        </w:rPr>
        <w:t xml:space="preserve"> </w:t>
      </w:r>
      <w:r>
        <w:rPr>
          <w:rFonts w:hAnsi="宋体" w:hint="eastAsia"/>
          <w:szCs w:val="21"/>
        </w:rPr>
        <w:t>。</w:t>
      </w:r>
    </w:p>
    <w:p w14:paraId="4B22D825" w14:textId="25296A59" w:rsidR="00785146" w:rsidRDefault="00873F09">
      <w:pPr>
        <w:tabs>
          <w:tab w:val="left" w:pos="900"/>
        </w:tabs>
        <w:spacing w:beforeLines="50" w:before="156" w:line="360" w:lineRule="auto"/>
        <w:rPr>
          <w:rFonts w:hAnsi="宋体"/>
          <w:szCs w:val="21"/>
        </w:rPr>
      </w:pPr>
      <w:r>
        <w:rPr>
          <w:rFonts w:hAnsi="宋体" w:hint="eastAsia"/>
          <w:szCs w:val="21"/>
        </w:rPr>
        <w:lastRenderedPageBreak/>
        <w:t>（六）付款进度安排：</w:t>
      </w:r>
      <w:r>
        <w:rPr>
          <w:rFonts w:hAnsi="宋体" w:hint="eastAsia"/>
          <w:szCs w:val="21"/>
          <w:u w:val="single"/>
        </w:rPr>
        <w:t xml:space="preserve">  </w:t>
      </w:r>
      <w:r w:rsidR="00A5229E">
        <w:rPr>
          <w:rFonts w:hint="eastAsia"/>
          <w:szCs w:val="21"/>
          <w:u w:val="single"/>
        </w:rPr>
        <w:t>货到验收后付款</w:t>
      </w:r>
      <w:r w:rsidR="00A5229E">
        <w:rPr>
          <w:szCs w:val="21"/>
          <w:u w:val="single"/>
        </w:rPr>
        <w:t>95%</w:t>
      </w:r>
      <w:r w:rsidR="00A5229E">
        <w:rPr>
          <w:rFonts w:hint="eastAsia"/>
          <w:szCs w:val="21"/>
          <w:u w:val="single"/>
        </w:rPr>
        <w:t>，一年后无质量问题付款</w:t>
      </w:r>
      <w:r w:rsidR="00A5229E">
        <w:rPr>
          <w:szCs w:val="21"/>
          <w:u w:val="single"/>
        </w:rPr>
        <w:t>5%</w:t>
      </w:r>
      <w:r>
        <w:rPr>
          <w:rFonts w:hAnsi="宋体"/>
          <w:szCs w:val="21"/>
          <w:u w:val="single"/>
        </w:rPr>
        <w:t xml:space="preserve">   </w:t>
      </w:r>
      <w:r>
        <w:rPr>
          <w:rFonts w:hAnsi="宋体" w:hint="eastAsia"/>
          <w:szCs w:val="21"/>
        </w:rPr>
        <w:t>。</w:t>
      </w:r>
    </w:p>
    <w:p w14:paraId="12CAED65" w14:textId="77777777" w:rsidR="00785146" w:rsidRDefault="00785146">
      <w:pPr>
        <w:tabs>
          <w:tab w:val="left" w:pos="900"/>
        </w:tabs>
        <w:spacing w:beforeLines="50" w:before="156" w:line="360" w:lineRule="auto"/>
        <w:rPr>
          <w:rFonts w:hAnsi="宋体"/>
          <w:szCs w:val="21"/>
        </w:rPr>
      </w:pPr>
    </w:p>
    <w:p w14:paraId="0E01E907"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6CA1F14A" w14:textId="2908F39D" w:rsidR="00581CFD" w:rsidRPr="00581CFD" w:rsidRDefault="00581CFD" w:rsidP="00581CFD">
      <w:pPr>
        <w:tabs>
          <w:tab w:val="left" w:pos="900"/>
        </w:tabs>
        <w:spacing w:beforeLines="50" w:before="156" w:line="360" w:lineRule="auto"/>
        <w:rPr>
          <w:b/>
          <w:bCs/>
          <w:szCs w:val="21"/>
        </w:rPr>
      </w:pPr>
      <w:r w:rsidRPr="00581CFD">
        <w:rPr>
          <w:rFonts w:hint="eastAsia"/>
          <w:b/>
          <w:bCs/>
          <w:szCs w:val="21"/>
        </w:rPr>
        <w:t xml:space="preserve">1 </w:t>
      </w:r>
      <w:r w:rsidRPr="00581CFD">
        <w:rPr>
          <w:rFonts w:hint="eastAsia"/>
          <w:b/>
          <w:bCs/>
          <w:szCs w:val="21"/>
        </w:rPr>
        <w:t>基本要求</w:t>
      </w:r>
    </w:p>
    <w:p w14:paraId="7C109A21" w14:textId="1C3E4A14"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1</w:t>
      </w:r>
      <w:r w:rsidRPr="00581CFD">
        <w:rPr>
          <w:rFonts w:hint="eastAsia"/>
          <w:szCs w:val="21"/>
        </w:rPr>
        <w:t>）</w:t>
      </w:r>
      <w:proofErr w:type="gramStart"/>
      <w:r w:rsidRPr="00581CFD">
        <w:rPr>
          <w:rFonts w:hint="eastAsia"/>
          <w:szCs w:val="21"/>
        </w:rPr>
        <w:t>废靶件</w:t>
      </w:r>
      <w:proofErr w:type="gramEnd"/>
      <w:r w:rsidRPr="00581CFD">
        <w:rPr>
          <w:rFonts w:hint="eastAsia"/>
          <w:szCs w:val="21"/>
        </w:rPr>
        <w:t>拆卸、装箱及转运：通过机械臂将</w:t>
      </w:r>
      <w:proofErr w:type="gramStart"/>
      <w:r w:rsidRPr="00581CFD">
        <w:rPr>
          <w:rFonts w:hint="eastAsia"/>
          <w:szCs w:val="21"/>
        </w:rPr>
        <w:t>废靶件从靶站</w:t>
      </w:r>
      <w:proofErr w:type="gramEnd"/>
      <w:r w:rsidRPr="00581CFD">
        <w:rPr>
          <w:rFonts w:hint="eastAsia"/>
          <w:szCs w:val="21"/>
        </w:rPr>
        <w:t>拆除，</w:t>
      </w:r>
      <w:proofErr w:type="gramStart"/>
      <w:r w:rsidRPr="00581CFD">
        <w:rPr>
          <w:rFonts w:hint="eastAsia"/>
          <w:szCs w:val="21"/>
        </w:rPr>
        <w:t>放入铅箱并合盖</w:t>
      </w:r>
      <w:proofErr w:type="gramEnd"/>
      <w:r w:rsidRPr="00581CFD">
        <w:rPr>
          <w:rFonts w:hint="eastAsia"/>
          <w:szCs w:val="21"/>
        </w:rPr>
        <w:t>，然后通过地轨及提升装置转运至暂存位；</w:t>
      </w:r>
    </w:p>
    <w:p w14:paraId="6D118124"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2</w:t>
      </w:r>
      <w:r w:rsidRPr="00581CFD">
        <w:rPr>
          <w:rFonts w:hint="eastAsia"/>
          <w:szCs w:val="21"/>
        </w:rPr>
        <w:t>）</w:t>
      </w:r>
      <w:proofErr w:type="gramStart"/>
      <w:r w:rsidRPr="00581CFD">
        <w:rPr>
          <w:rFonts w:hint="eastAsia"/>
          <w:szCs w:val="21"/>
        </w:rPr>
        <w:t>新靶件</w:t>
      </w:r>
      <w:proofErr w:type="gramEnd"/>
      <w:r w:rsidRPr="00581CFD">
        <w:rPr>
          <w:rFonts w:hint="eastAsia"/>
          <w:szCs w:val="21"/>
        </w:rPr>
        <w:t>转运、安装：</w:t>
      </w:r>
      <w:proofErr w:type="gramStart"/>
      <w:r w:rsidRPr="00581CFD">
        <w:rPr>
          <w:rFonts w:hint="eastAsia"/>
          <w:szCs w:val="21"/>
        </w:rPr>
        <w:t>新靶件</w:t>
      </w:r>
      <w:proofErr w:type="gramEnd"/>
      <w:r w:rsidRPr="00581CFD">
        <w:rPr>
          <w:rFonts w:hint="eastAsia"/>
          <w:szCs w:val="21"/>
        </w:rPr>
        <w:t>通过提升装置及地轨转运至开盖位置后，由机械臂抓取放至靶站位；</w:t>
      </w:r>
    </w:p>
    <w:p w14:paraId="53942DC0"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3</w:t>
      </w:r>
      <w:r w:rsidRPr="00581CFD">
        <w:rPr>
          <w:rFonts w:hint="eastAsia"/>
          <w:szCs w:val="21"/>
        </w:rPr>
        <w:t>）所有连接部分应牢固可靠，各组件设备应运动灵活平稳；</w:t>
      </w:r>
    </w:p>
    <w:p w14:paraId="23F5DB5A"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4</w:t>
      </w:r>
      <w:r w:rsidRPr="00581CFD">
        <w:rPr>
          <w:rFonts w:hint="eastAsia"/>
          <w:szCs w:val="21"/>
        </w:rPr>
        <w:t>）</w:t>
      </w:r>
      <w:r w:rsidRPr="00581CFD">
        <w:rPr>
          <w:rFonts w:hint="eastAsia"/>
          <w:szCs w:val="21"/>
        </w:rPr>
        <w:t xml:space="preserve"> </w:t>
      </w:r>
      <w:r w:rsidRPr="00581CFD">
        <w:rPr>
          <w:rFonts w:hint="eastAsia"/>
          <w:szCs w:val="21"/>
        </w:rPr>
        <w:t>零部件的形状应设计成易于清洗，设备应易于检修和维护；</w:t>
      </w:r>
    </w:p>
    <w:p w14:paraId="29ECCCCF"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5</w:t>
      </w:r>
      <w:r w:rsidRPr="00581CFD">
        <w:rPr>
          <w:rFonts w:hint="eastAsia"/>
          <w:szCs w:val="21"/>
        </w:rPr>
        <w:t>）提升装置和地</w:t>
      </w:r>
      <w:proofErr w:type="gramStart"/>
      <w:r w:rsidRPr="00581CFD">
        <w:rPr>
          <w:rFonts w:hint="eastAsia"/>
          <w:szCs w:val="21"/>
        </w:rPr>
        <w:t>轨设备</w:t>
      </w:r>
      <w:proofErr w:type="gramEnd"/>
      <w:r w:rsidRPr="00581CFD">
        <w:rPr>
          <w:rFonts w:hint="eastAsia"/>
          <w:szCs w:val="21"/>
        </w:rPr>
        <w:t>重复定位精度满足φ</w:t>
      </w:r>
      <w:r w:rsidRPr="00581CFD">
        <w:rPr>
          <w:rFonts w:hint="eastAsia"/>
          <w:szCs w:val="21"/>
        </w:rPr>
        <w:t xml:space="preserve"> 1mm </w:t>
      </w:r>
      <w:r w:rsidRPr="00581CFD">
        <w:rPr>
          <w:rFonts w:hint="eastAsia"/>
          <w:szCs w:val="21"/>
        </w:rPr>
        <w:t>要求；</w:t>
      </w:r>
    </w:p>
    <w:p w14:paraId="7C79F51E"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6</w:t>
      </w:r>
      <w:r w:rsidRPr="00581CFD">
        <w:rPr>
          <w:rFonts w:hint="eastAsia"/>
          <w:szCs w:val="21"/>
        </w:rPr>
        <w:t>）机械臂重复定位精度满足</w:t>
      </w:r>
      <w:r w:rsidRPr="00581CFD">
        <w:rPr>
          <w:rFonts w:hint="eastAsia"/>
          <w:szCs w:val="21"/>
        </w:rPr>
        <w:t xml:space="preserve"> 0.05mm </w:t>
      </w:r>
      <w:r w:rsidRPr="00581CFD">
        <w:rPr>
          <w:rFonts w:hint="eastAsia"/>
          <w:szCs w:val="21"/>
        </w:rPr>
        <w:t>要求；</w:t>
      </w:r>
    </w:p>
    <w:p w14:paraId="6DBD6A85"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7</w:t>
      </w:r>
      <w:r w:rsidRPr="00581CFD">
        <w:rPr>
          <w:rFonts w:hint="eastAsia"/>
          <w:szCs w:val="21"/>
        </w:rPr>
        <w:t>）操作应平稳，正常情况下需</w:t>
      </w:r>
      <w:proofErr w:type="gramStart"/>
      <w:r w:rsidRPr="00581CFD">
        <w:rPr>
          <w:rFonts w:hint="eastAsia"/>
          <w:szCs w:val="21"/>
        </w:rPr>
        <w:t>保证靶件的</w:t>
      </w:r>
      <w:proofErr w:type="gramEnd"/>
      <w:r w:rsidRPr="00581CFD">
        <w:rPr>
          <w:rFonts w:hint="eastAsia"/>
          <w:szCs w:val="21"/>
        </w:rPr>
        <w:t>完整性；</w:t>
      </w:r>
    </w:p>
    <w:p w14:paraId="16AC5C71" w14:textId="4691DBEA" w:rsid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8</w:t>
      </w:r>
      <w:r w:rsidRPr="00581CFD">
        <w:rPr>
          <w:rFonts w:hint="eastAsia"/>
          <w:szCs w:val="21"/>
        </w:rPr>
        <w:t>）</w:t>
      </w:r>
      <w:proofErr w:type="gramStart"/>
      <w:r w:rsidRPr="00581CFD">
        <w:rPr>
          <w:rFonts w:hint="eastAsia"/>
          <w:szCs w:val="21"/>
        </w:rPr>
        <w:t>废靶件</w:t>
      </w:r>
      <w:proofErr w:type="gramEnd"/>
      <w:r w:rsidRPr="00581CFD">
        <w:rPr>
          <w:rFonts w:hint="eastAsia"/>
          <w:szCs w:val="21"/>
        </w:rPr>
        <w:t>承载装置：屏蔽铅箱；</w:t>
      </w:r>
      <w:proofErr w:type="gramStart"/>
      <w:r w:rsidRPr="00581CFD">
        <w:rPr>
          <w:rFonts w:hint="eastAsia"/>
          <w:szCs w:val="21"/>
        </w:rPr>
        <w:t>新靶件</w:t>
      </w:r>
      <w:proofErr w:type="gramEnd"/>
      <w:r w:rsidRPr="00581CFD">
        <w:rPr>
          <w:rFonts w:hint="eastAsia"/>
          <w:szCs w:val="21"/>
        </w:rPr>
        <w:t>承载装置：支架。</w:t>
      </w:r>
    </w:p>
    <w:p w14:paraId="6D6312B8" w14:textId="33B10491" w:rsidR="00581CFD" w:rsidRPr="00581CFD" w:rsidRDefault="00581CFD" w:rsidP="00581CFD">
      <w:pPr>
        <w:tabs>
          <w:tab w:val="left" w:pos="900"/>
        </w:tabs>
        <w:spacing w:beforeLines="50" w:before="156" w:line="360" w:lineRule="auto"/>
        <w:rPr>
          <w:b/>
          <w:bCs/>
          <w:szCs w:val="21"/>
        </w:rPr>
      </w:pPr>
      <w:r w:rsidRPr="00581CFD">
        <w:rPr>
          <w:rFonts w:hint="eastAsia"/>
          <w:b/>
          <w:bCs/>
          <w:szCs w:val="21"/>
        </w:rPr>
        <w:t xml:space="preserve">2 </w:t>
      </w:r>
      <w:r w:rsidRPr="00581CFD">
        <w:rPr>
          <w:rFonts w:hint="eastAsia"/>
          <w:b/>
          <w:bCs/>
          <w:szCs w:val="21"/>
        </w:rPr>
        <w:t>主要技术指标</w:t>
      </w:r>
    </w:p>
    <w:p w14:paraId="62724755" w14:textId="227FE361"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1</w:t>
      </w:r>
      <w:r w:rsidRPr="00581CFD">
        <w:rPr>
          <w:rFonts w:hint="eastAsia"/>
          <w:szCs w:val="21"/>
        </w:rPr>
        <w:t>）</w:t>
      </w:r>
      <w:proofErr w:type="gramStart"/>
      <w:r w:rsidRPr="00581CFD">
        <w:rPr>
          <w:rFonts w:hint="eastAsia"/>
          <w:szCs w:val="21"/>
        </w:rPr>
        <w:t>铅箱提升</w:t>
      </w:r>
      <w:proofErr w:type="gramEnd"/>
      <w:r w:rsidRPr="00581CFD">
        <w:rPr>
          <w:rFonts w:hint="eastAsia"/>
          <w:szCs w:val="21"/>
        </w:rPr>
        <w:t>装置：横向移动距离</w:t>
      </w:r>
      <w:r w:rsidRPr="00581CFD">
        <w:rPr>
          <w:rFonts w:hint="eastAsia"/>
          <w:szCs w:val="21"/>
        </w:rPr>
        <w:t xml:space="preserve"> 3.2m</w:t>
      </w:r>
      <w:r w:rsidRPr="00581CFD">
        <w:rPr>
          <w:rFonts w:hint="eastAsia"/>
          <w:szCs w:val="21"/>
        </w:rPr>
        <w:t>；</w:t>
      </w:r>
      <w:r w:rsidRPr="00581CFD">
        <w:rPr>
          <w:rFonts w:hint="eastAsia"/>
          <w:szCs w:val="21"/>
        </w:rPr>
        <w:t xml:space="preserve"> </w:t>
      </w:r>
      <w:r w:rsidRPr="00581CFD">
        <w:rPr>
          <w:rFonts w:hint="eastAsia"/>
          <w:szCs w:val="21"/>
        </w:rPr>
        <w:t>运行最大速度</w:t>
      </w:r>
      <w:r w:rsidRPr="00581CFD">
        <w:rPr>
          <w:rFonts w:hint="eastAsia"/>
          <w:szCs w:val="21"/>
        </w:rPr>
        <w:t xml:space="preserve"> 8m/min</w:t>
      </w:r>
      <w:r w:rsidRPr="00581CFD">
        <w:rPr>
          <w:rFonts w:hint="eastAsia"/>
          <w:szCs w:val="21"/>
        </w:rPr>
        <w:t>；</w:t>
      </w:r>
      <w:r w:rsidRPr="00581CFD">
        <w:rPr>
          <w:rFonts w:hint="eastAsia"/>
          <w:szCs w:val="21"/>
        </w:rPr>
        <w:t xml:space="preserve"> </w:t>
      </w:r>
      <w:r w:rsidRPr="00581CFD">
        <w:rPr>
          <w:rFonts w:hint="eastAsia"/>
          <w:szCs w:val="21"/>
        </w:rPr>
        <w:t>驱动电机采用耐辐照电机，耐辐照累积剂量</w:t>
      </w:r>
      <w:r w:rsidRPr="00581CFD">
        <w:rPr>
          <w:rFonts w:hint="eastAsia"/>
          <w:szCs w:val="21"/>
        </w:rPr>
        <w:t xml:space="preserve"> 500kGy</w:t>
      </w:r>
      <w:r w:rsidRPr="00581CFD">
        <w:rPr>
          <w:rFonts w:hint="eastAsia"/>
          <w:szCs w:val="21"/>
        </w:rPr>
        <w:t>。</w:t>
      </w:r>
    </w:p>
    <w:p w14:paraId="76ABF956"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2</w:t>
      </w:r>
      <w:r w:rsidRPr="00581CFD">
        <w:rPr>
          <w:rFonts w:hint="eastAsia"/>
          <w:szCs w:val="21"/>
        </w:rPr>
        <w:t>）地轨与位移台：</w:t>
      </w:r>
      <w:r w:rsidRPr="00581CFD">
        <w:rPr>
          <w:rFonts w:hint="eastAsia"/>
          <w:szCs w:val="21"/>
        </w:rPr>
        <w:t xml:space="preserve"> </w:t>
      </w:r>
      <w:r w:rsidRPr="00581CFD">
        <w:rPr>
          <w:rFonts w:hint="eastAsia"/>
          <w:szCs w:val="21"/>
        </w:rPr>
        <w:t>地轨下沉</w:t>
      </w:r>
      <w:r w:rsidRPr="00581CFD">
        <w:rPr>
          <w:rFonts w:hint="eastAsia"/>
          <w:szCs w:val="21"/>
        </w:rPr>
        <w:t xml:space="preserve"> 0.5m</w:t>
      </w:r>
      <w:r w:rsidRPr="00581CFD">
        <w:rPr>
          <w:rFonts w:hint="eastAsia"/>
          <w:szCs w:val="21"/>
        </w:rPr>
        <w:t>，宽</w:t>
      </w:r>
      <w:r w:rsidRPr="00581CFD">
        <w:rPr>
          <w:rFonts w:hint="eastAsia"/>
          <w:szCs w:val="21"/>
        </w:rPr>
        <w:t xml:space="preserve"> 0.9m</w:t>
      </w:r>
      <w:r w:rsidRPr="00581CFD">
        <w:rPr>
          <w:rFonts w:hint="eastAsia"/>
          <w:szCs w:val="21"/>
        </w:rPr>
        <w:t>，</w:t>
      </w:r>
      <w:r w:rsidRPr="00581CFD">
        <w:rPr>
          <w:rFonts w:hint="eastAsia"/>
          <w:szCs w:val="21"/>
        </w:rPr>
        <w:t xml:space="preserve"> </w:t>
      </w:r>
      <w:r w:rsidRPr="00581CFD">
        <w:rPr>
          <w:rFonts w:hint="eastAsia"/>
          <w:szCs w:val="21"/>
        </w:rPr>
        <w:t>行程</w:t>
      </w:r>
      <w:r w:rsidRPr="00581CFD">
        <w:rPr>
          <w:rFonts w:hint="eastAsia"/>
          <w:szCs w:val="21"/>
        </w:rPr>
        <w:t xml:space="preserve"> 6.2m</w:t>
      </w:r>
      <w:r w:rsidRPr="00581CFD">
        <w:rPr>
          <w:rFonts w:hint="eastAsia"/>
          <w:szCs w:val="21"/>
        </w:rPr>
        <w:t>，</w:t>
      </w:r>
      <w:r w:rsidRPr="00581CFD">
        <w:rPr>
          <w:rFonts w:hint="eastAsia"/>
          <w:szCs w:val="21"/>
        </w:rPr>
        <w:t xml:space="preserve"> </w:t>
      </w:r>
      <w:r w:rsidRPr="00581CFD">
        <w:rPr>
          <w:rFonts w:hint="eastAsia"/>
          <w:szCs w:val="21"/>
        </w:rPr>
        <w:t>长</w:t>
      </w:r>
      <w:r w:rsidRPr="00581CFD">
        <w:rPr>
          <w:rFonts w:hint="eastAsia"/>
          <w:szCs w:val="21"/>
        </w:rPr>
        <w:t xml:space="preserve"> 7.5m</w:t>
      </w:r>
      <w:r w:rsidRPr="00581CFD">
        <w:rPr>
          <w:rFonts w:hint="eastAsia"/>
          <w:szCs w:val="21"/>
        </w:rPr>
        <w:t>，</w:t>
      </w:r>
      <w:proofErr w:type="gramStart"/>
      <w:r w:rsidRPr="00581CFD">
        <w:rPr>
          <w:rFonts w:hint="eastAsia"/>
          <w:szCs w:val="21"/>
        </w:rPr>
        <w:t>地轨总高</w:t>
      </w:r>
      <w:proofErr w:type="gramEnd"/>
      <w:r w:rsidRPr="00581CFD">
        <w:rPr>
          <w:rFonts w:hint="eastAsia"/>
          <w:szCs w:val="21"/>
        </w:rPr>
        <w:t>（含铅箱）小于</w:t>
      </w:r>
      <w:r w:rsidRPr="00581CFD">
        <w:rPr>
          <w:rFonts w:hint="eastAsia"/>
          <w:szCs w:val="21"/>
        </w:rPr>
        <w:t xml:space="preserve"> 0.9m</w:t>
      </w:r>
      <w:r w:rsidRPr="00581CFD">
        <w:rPr>
          <w:rFonts w:hint="eastAsia"/>
          <w:szCs w:val="21"/>
        </w:rPr>
        <w:t>；运行最大速度</w:t>
      </w:r>
      <w:r w:rsidRPr="00581CFD">
        <w:rPr>
          <w:rFonts w:hint="eastAsia"/>
          <w:szCs w:val="21"/>
        </w:rPr>
        <w:t xml:space="preserve"> 8m/min</w:t>
      </w:r>
      <w:r w:rsidRPr="00581CFD">
        <w:rPr>
          <w:rFonts w:hint="eastAsia"/>
          <w:szCs w:val="21"/>
        </w:rPr>
        <w:t>；驱动电机采用耐辐照电机，</w:t>
      </w:r>
      <w:r w:rsidRPr="00581CFD">
        <w:rPr>
          <w:rFonts w:hint="eastAsia"/>
          <w:szCs w:val="21"/>
        </w:rPr>
        <w:t xml:space="preserve"> </w:t>
      </w:r>
      <w:r w:rsidRPr="00581CFD">
        <w:rPr>
          <w:rFonts w:hint="eastAsia"/>
          <w:szCs w:val="21"/>
        </w:rPr>
        <w:t>耐辐照累积剂量</w:t>
      </w:r>
      <w:r w:rsidRPr="00581CFD">
        <w:rPr>
          <w:rFonts w:hint="eastAsia"/>
          <w:szCs w:val="21"/>
        </w:rPr>
        <w:t xml:space="preserve"> 500kGy</w:t>
      </w:r>
      <w:r w:rsidRPr="00581CFD">
        <w:rPr>
          <w:rFonts w:hint="eastAsia"/>
          <w:szCs w:val="21"/>
        </w:rPr>
        <w:t>。</w:t>
      </w:r>
    </w:p>
    <w:p w14:paraId="3E89493C"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3</w:t>
      </w:r>
      <w:r w:rsidRPr="00581CFD">
        <w:rPr>
          <w:rFonts w:hint="eastAsia"/>
          <w:szCs w:val="21"/>
        </w:rPr>
        <w:t>）铅箱盖开合装置：驱动单元耐辐照累积剂量</w:t>
      </w:r>
      <w:r w:rsidRPr="00581CFD">
        <w:rPr>
          <w:rFonts w:hint="eastAsia"/>
          <w:szCs w:val="21"/>
        </w:rPr>
        <w:t xml:space="preserve"> 500kGy</w:t>
      </w:r>
      <w:r w:rsidRPr="00581CFD">
        <w:rPr>
          <w:rFonts w:hint="eastAsia"/>
          <w:szCs w:val="21"/>
        </w:rPr>
        <w:t>。</w:t>
      </w:r>
    </w:p>
    <w:p w14:paraId="647A8EE4" w14:textId="69A6C4C3" w:rsidR="00581CFD" w:rsidRPr="00581CFD" w:rsidRDefault="00581CFD" w:rsidP="00581CFD">
      <w:pPr>
        <w:tabs>
          <w:tab w:val="left" w:pos="900"/>
        </w:tabs>
        <w:spacing w:beforeLines="50" w:before="156" w:line="360" w:lineRule="auto"/>
        <w:rPr>
          <w:szCs w:val="21"/>
        </w:rPr>
      </w:pPr>
      <w:r w:rsidRPr="00581CFD">
        <w:rPr>
          <w:rFonts w:hint="eastAsia"/>
          <w:szCs w:val="21"/>
        </w:rPr>
        <w:t>（</w:t>
      </w:r>
      <w:r>
        <w:rPr>
          <w:szCs w:val="21"/>
        </w:rPr>
        <w:t>4</w:t>
      </w:r>
      <w:r w:rsidRPr="00581CFD">
        <w:rPr>
          <w:rFonts w:hint="eastAsia"/>
          <w:szCs w:val="21"/>
        </w:rPr>
        <w:t>）机械</w:t>
      </w:r>
      <w:proofErr w:type="gramStart"/>
      <w:r w:rsidRPr="00581CFD">
        <w:rPr>
          <w:rFonts w:hint="eastAsia"/>
          <w:szCs w:val="21"/>
        </w:rPr>
        <w:t>臂主要</w:t>
      </w:r>
      <w:proofErr w:type="gramEnd"/>
      <w:r w:rsidRPr="00581CFD">
        <w:rPr>
          <w:rFonts w:hint="eastAsia"/>
          <w:szCs w:val="21"/>
        </w:rPr>
        <w:t>技术指标见下表：</w:t>
      </w:r>
    </w:p>
    <w:p w14:paraId="4CC8AE99" w14:textId="6AB98696" w:rsidR="00581CFD" w:rsidRDefault="00581CFD" w:rsidP="00581CFD">
      <w:pPr>
        <w:tabs>
          <w:tab w:val="left" w:pos="900"/>
        </w:tabs>
        <w:spacing w:beforeLines="50" w:before="156" w:line="360" w:lineRule="auto"/>
        <w:jc w:val="center"/>
        <w:rPr>
          <w:szCs w:val="21"/>
        </w:rPr>
      </w:pPr>
      <w:r w:rsidRPr="00581CFD">
        <w:rPr>
          <w:rFonts w:hint="eastAsia"/>
          <w:szCs w:val="21"/>
        </w:rPr>
        <w:t>表</w:t>
      </w:r>
      <w:r w:rsidRPr="00581CFD">
        <w:rPr>
          <w:rFonts w:hint="eastAsia"/>
          <w:szCs w:val="21"/>
        </w:rPr>
        <w:t xml:space="preserve"> </w:t>
      </w:r>
      <w:r>
        <w:rPr>
          <w:szCs w:val="21"/>
        </w:rPr>
        <w:t>1</w:t>
      </w:r>
      <w:r w:rsidRPr="00581CFD">
        <w:rPr>
          <w:rFonts w:hint="eastAsia"/>
          <w:szCs w:val="21"/>
        </w:rPr>
        <w:t xml:space="preserve"> </w:t>
      </w:r>
      <w:r w:rsidRPr="00581CFD">
        <w:rPr>
          <w:rFonts w:hint="eastAsia"/>
          <w:szCs w:val="21"/>
        </w:rPr>
        <w:t>技术指标</w:t>
      </w:r>
    </w:p>
    <w:tbl>
      <w:tblPr>
        <w:tblStyle w:val="1"/>
        <w:tblW w:w="5000" w:type="pct"/>
        <w:tblLook w:val="0420" w:firstRow="1" w:lastRow="0" w:firstColumn="0" w:lastColumn="0" w:noHBand="0" w:noVBand="1"/>
      </w:tblPr>
      <w:tblGrid>
        <w:gridCol w:w="705"/>
        <w:gridCol w:w="1558"/>
        <w:gridCol w:w="3546"/>
        <w:gridCol w:w="2487"/>
      </w:tblGrid>
      <w:tr w:rsidR="00581CFD" w:rsidRPr="00723E89" w14:paraId="7D0C9BAF" w14:textId="77777777" w:rsidTr="00BC1D6E">
        <w:trPr>
          <w:cnfStyle w:val="100000000000" w:firstRow="1" w:lastRow="0" w:firstColumn="0" w:lastColumn="0" w:oddVBand="0" w:evenVBand="0" w:oddHBand="0" w:evenHBand="0" w:firstRowFirstColumn="0" w:firstRowLastColumn="0" w:lastRowFirstColumn="0" w:lastRowLastColumn="0"/>
          <w:cantSplit/>
        </w:trPr>
        <w:tc>
          <w:tcPr>
            <w:tcW w:w="425" w:type="pct"/>
            <w:hideMark/>
          </w:tcPr>
          <w:p w14:paraId="7261AA0C" w14:textId="77777777" w:rsidR="00581CFD" w:rsidRPr="00723E89" w:rsidRDefault="00581CFD" w:rsidP="00BC1D6E">
            <w:pPr>
              <w:widowControl/>
              <w:jc w:val="center"/>
              <w:rPr>
                <w:rFonts w:cs="Arial"/>
                <w:b w:val="0"/>
                <w:kern w:val="0"/>
                <w:szCs w:val="21"/>
              </w:rPr>
            </w:pPr>
            <w:r w:rsidRPr="00723E89">
              <w:rPr>
                <w:rFonts w:cs="Arial"/>
                <w:b w:val="0"/>
                <w:kern w:val="24"/>
                <w:szCs w:val="21"/>
              </w:rPr>
              <w:t>序号</w:t>
            </w:r>
          </w:p>
        </w:tc>
        <w:tc>
          <w:tcPr>
            <w:tcW w:w="939" w:type="pct"/>
            <w:hideMark/>
          </w:tcPr>
          <w:p w14:paraId="27C59382" w14:textId="77777777" w:rsidR="00581CFD" w:rsidRPr="00723E89" w:rsidRDefault="00581CFD" w:rsidP="00BC1D6E">
            <w:pPr>
              <w:widowControl/>
              <w:jc w:val="center"/>
              <w:rPr>
                <w:rFonts w:cs="Arial"/>
                <w:b w:val="0"/>
                <w:kern w:val="0"/>
                <w:szCs w:val="21"/>
              </w:rPr>
            </w:pPr>
            <w:r>
              <w:rPr>
                <w:rFonts w:cs="Arial" w:hint="eastAsia"/>
                <w:b w:val="0"/>
                <w:kern w:val="24"/>
                <w:szCs w:val="21"/>
              </w:rPr>
              <w:t>技术要求</w:t>
            </w:r>
          </w:p>
        </w:tc>
        <w:tc>
          <w:tcPr>
            <w:tcW w:w="2137" w:type="pct"/>
            <w:hideMark/>
          </w:tcPr>
          <w:p w14:paraId="61B8B386" w14:textId="77777777" w:rsidR="00581CFD" w:rsidRPr="00723E89" w:rsidRDefault="00581CFD" w:rsidP="00BC1D6E">
            <w:pPr>
              <w:widowControl/>
              <w:jc w:val="center"/>
              <w:rPr>
                <w:rFonts w:cs="Arial"/>
                <w:b w:val="0"/>
                <w:kern w:val="0"/>
                <w:szCs w:val="21"/>
              </w:rPr>
            </w:pPr>
            <w:r w:rsidRPr="00723E89">
              <w:rPr>
                <w:rFonts w:cs="Arial"/>
                <w:b w:val="0"/>
                <w:kern w:val="24"/>
                <w:szCs w:val="21"/>
              </w:rPr>
              <w:t>技术参数</w:t>
            </w:r>
          </w:p>
        </w:tc>
        <w:tc>
          <w:tcPr>
            <w:tcW w:w="1499" w:type="pct"/>
            <w:hideMark/>
          </w:tcPr>
          <w:p w14:paraId="05CBF898" w14:textId="77777777" w:rsidR="00581CFD" w:rsidRPr="00723E89" w:rsidRDefault="00581CFD" w:rsidP="00BC1D6E">
            <w:pPr>
              <w:widowControl/>
              <w:jc w:val="center"/>
              <w:rPr>
                <w:rFonts w:cs="Arial"/>
                <w:b w:val="0"/>
                <w:kern w:val="0"/>
                <w:szCs w:val="21"/>
              </w:rPr>
            </w:pPr>
            <w:r w:rsidRPr="00723E89">
              <w:rPr>
                <w:rFonts w:cs="Arial"/>
                <w:b w:val="0"/>
                <w:kern w:val="24"/>
                <w:szCs w:val="21"/>
              </w:rPr>
              <w:t>备注</w:t>
            </w:r>
          </w:p>
        </w:tc>
      </w:tr>
      <w:tr w:rsidR="00581CFD" w:rsidRPr="00723E89" w14:paraId="3B4438B7" w14:textId="77777777" w:rsidTr="00BC1D6E">
        <w:trPr>
          <w:cantSplit/>
        </w:trPr>
        <w:tc>
          <w:tcPr>
            <w:tcW w:w="425" w:type="pct"/>
            <w:hideMark/>
          </w:tcPr>
          <w:p w14:paraId="67BD78D1" w14:textId="77777777" w:rsidR="00581CFD" w:rsidRPr="00723E89" w:rsidRDefault="00581CFD" w:rsidP="00BC1D6E">
            <w:pPr>
              <w:widowControl/>
              <w:jc w:val="center"/>
              <w:rPr>
                <w:rFonts w:cs="Arial"/>
                <w:kern w:val="0"/>
                <w:szCs w:val="21"/>
              </w:rPr>
            </w:pPr>
            <w:r w:rsidRPr="00723E89">
              <w:rPr>
                <w:rFonts w:cs="Arial" w:hint="eastAsia"/>
                <w:kern w:val="24"/>
                <w:szCs w:val="21"/>
              </w:rPr>
              <w:t>1</w:t>
            </w:r>
          </w:p>
        </w:tc>
        <w:tc>
          <w:tcPr>
            <w:tcW w:w="939" w:type="pct"/>
            <w:hideMark/>
          </w:tcPr>
          <w:p w14:paraId="6AD0C7A9" w14:textId="77777777" w:rsidR="00581CFD" w:rsidRPr="00723E89" w:rsidRDefault="00581CFD" w:rsidP="00BC1D6E">
            <w:pPr>
              <w:widowControl/>
              <w:jc w:val="center"/>
              <w:rPr>
                <w:rFonts w:cs="Arial"/>
                <w:kern w:val="0"/>
                <w:szCs w:val="21"/>
              </w:rPr>
            </w:pPr>
            <w:r w:rsidRPr="00723E89">
              <w:rPr>
                <w:rFonts w:cs="Arial"/>
                <w:kern w:val="24"/>
                <w:szCs w:val="21"/>
              </w:rPr>
              <w:t>自由度</w:t>
            </w:r>
          </w:p>
        </w:tc>
        <w:tc>
          <w:tcPr>
            <w:tcW w:w="2137" w:type="pct"/>
            <w:hideMark/>
          </w:tcPr>
          <w:p w14:paraId="66888126" w14:textId="77777777" w:rsidR="00581CFD" w:rsidRPr="00723E89" w:rsidRDefault="00581CFD" w:rsidP="00BC1D6E">
            <w:pPr>
              <w:widowControl/>
              <w:jc w:val="center"/>
              <w:rPr>
                <w:rFonts w:cs="Arial"/>
                <w:kern w:val="0"/>
                <w:szCs w:val="21"/>
              </w:rPr>
            </w:pPr>
            <w:r w:rsidRPr="00723E89">
              <w:rPr>
                <w:rFonts w:cs="Arial" w:hint="eastAsia"/>
                <w:kern w:val="24"/>
                <w:szCs w:val="21"/>
              </w:rPr>
              <w:t>6</w:t>
            </w:r>
          </w:p>
        </w:tc>
        <w:tc>
          <w:tcPr>
            <w:tcW w:w="1499" w:type="pct"/>
            <w:hideMark/>
          </w:tcPr>
          <w:p w14:paraId="1DCF783B" w14:textId="77777777" w:rsidR="00581CFD" w:rsidRPr="00723E89" w:rsidRDefault="00581CFD" w:rsidP="00BC1D6E">
            <w:pPr>
              <w:widowControl/>
              <w:jc w:val="left"/>
              <w:rPr>
                <w:rFonts w:cs="Arial"/>
                <w:kern w:val="0"/>
                <w:szCs w:val="21"/>
              </w:rPr>
            </w:pPr>
          </w:p>
        </w:tc>
      </w:tr>
      <w:tr w:rsidR="00581CFD" w:rsidRPr="00723E89" w14:paraId="74AF707C" w14:textId="77777777" w:rsidTr="00BC1D6E">
        <w:trPr>
          <w:cantSplit/>
        </w:trPr>
        <w:tc>
          <w:tcPr>
            <w:tcW w:w="425" w:type="pct"/>
            <w:hideMark/>
          </w:tcPr>
          <w:p w14:paraId="434090AF" w14:textId="77777777" w:rsidR="00581CFD" w:rsidRPr="00723E89" w:rsidRDefault="00581CFD" w:rsidP="00BC1D6E">
            <w:pPr>
              <w:widowControl/>
              <w:jc w:val="center"/>
              <w:rPr>
                <w:rFonts w:cs="Arial"/>
                <w:kern w:val="0"/>
                <w:szCs w:val="21"/>
              </w:rPr>
            </w:pPr>
            <w:r w:rsidRPr="00723E89">
              <w:rPr>
                <w:rFonts w:cs="Arial" w:hint="eastAsia"/>
                <w:kern w:val="24"/>
                <w:szCs w:val="21"/>
              </w:rPr>
              <w:t>2</w:t>
            </w:r>
          </w:p>
        </w:tc>
        <w:tc>
          <w:tcPr>
            <w:tcW w:w="939" w:type="pct"/>
            <w:hideMark/>
          </w:tcPr>
          <w:p w14:paraId="1EFB5900" w14:textId="77777777" w:rsidR="00581CFD" w:rsidRPr="00723E89" w:rsidRDefault="00581CFD" w:rsidP="00BC1D6E">
            <w:pPr>
              <w:widowControl/>
              <w:jc w:val="center"/>
              <w:rPr>
                <w:rFonts w:cs="Arial"/>
                <w:kern w:val="0"/>
                <w:szCs w:val="21"/>
              </w:rPr>
            </w:pPr>
            <w:r w:rsidRPr="00723E89">
              <w:rPr>
                <w:rFonts w:cs="Arial"/>
                <w:kern w:val="24"/>
                <w:szCs w:val="21"/>
              </w:rPr>
              <w:t>臂展</w:t>
            </w:r>
          </w:p>
        </w:tc>
        <w:tc>
          <w:tcPr>
            <w:tcW w:w="2137" w:type="pct"/>
            <w:hideMark/>
          </w:tcPr>
          <w:p w14:paraId="2B921D28" w14:textId="516DBBB8" w:rsidR="00581CFD" w:rsidRPr="00723E89" w:rsidRDefault="00581CFD" w:rsidP="00BC1D6E">
            <w:pPr>
              <w:widowControl/>
              <w:jc w:val="center"/>
              <w:rPr>
                <w:rFonts w:cs="Arial"/>
                <w:kern w:val="0"/>
                <w:szCs w:val="21"/>
              </w:rPr>
            </w:pPr>
            <w:r>
              <w:rPr>
                <w:rFonts w:cs="Arial" w:hint="eastAsia"/>
                <w:kern w:val="24"/>
                <w:szCs w:val="21"/>
              </w:rPr>
              <w:t>＜</w:t>
            </w:r>
            <w:r w:rsidRPr="00723E89">
              <w:rPr>
                <w:rFonts w:cs="Arial" w:hint="eastAsia"/>
                <w:kern w:val="24"/>
                <w:szCs w:val="21"/>
              </w:rPr>
              <w:t>2100mm</w:t>
            </w:r>
          </w:p>
        </w:tc>
        <w:tc>
          <w:tcPr>
            <w:tcW w:w="1499" w:type="pct"/>
            <w:hideMark/>
          </w:tcPr>
          <w:p w14:paraId="1F755E4D" w14:textId="77777777" w:rsidR="00581CFD" w:rsidRPr="00723E89" w:rsidRDefault="00581CFD" w:rsidP="00BC1D6E">
            <w:pPr>
              <w:widowControl/>
              <w:jc w:val="center"/>
              <w:rPr>
                <w:rFonts w:cs="Arial"/>
                <w:kern w:val="0"/>
                <w:szCs w:val="21"/>
              </w:rPr>
            </w:pPr>
          </w:p>
        </w:tc>
      </w:tr>
      <w:tr w:rsidR="00581CFD" w:rsidRPr="00723E89" w14:paraId="316EF431" w14:textId="77777777" w:rsidTr="00BC1D6E">
        <w:trPr>
          <w:cantSplit/>
        </w:trPr>
        <w:tc>
          <w:tcPr>
            <w:tcW w:w="425" w:type="pct"/>
            <w:hideMark/>
          </w:tcPr>
          <w:p w14:paraId="097B2DF3" w14:textId="77777777" w:rsidR="00581CFD" w:rsidRPr="00723E89" w:rsidRDefault="00581CFD" w:rsidP="00BC1D6E">
            <w:pPr>
              <w:widowControl/>
              <w:jc w:val="center"/>
              <w:rPr>
                <w:rFonts w:cs="Arial"/>
                <w:kern w:val="0"/>
                <w:szCs w:val="21"/>
              </w:rPr>
            </w:pPr>
            <w:r w:rsidRPr="00723E89">
              <w:rPr>
                <w:rFonts w:cs="Arial" w:hint="eastAsia"/>
                <w:kern w:val="24"/>
                <w:szCs w:val="21"/>
              </w:rPr>
              <w:lastRenderedPageBreak/>
              <w:t>3</w:t>
            </w:r>
          </w:p>
        </w:tc>
        <w:tc>
          <w:tcPr>
            <w:tcW w:w="939" w:type="pct"/>
            <w:hideMark/>
          </w:tcPr>
          <w:p w14:paraId="559E8224" w14:textId="05C60AF5" w:rsidR="00581CFD" w:rsidRPr="00723E89" w:rsidRDefault="00581CFD" w:rsidP="00BC1D6E">
            <w:pPr>
              <w:widowControl/>
              <w:jc w:val="center"/>
              <w:rPr>
                <w:rFonts w:cs="Arial"/>
                <w:kern w:val="0"/>
                <w:szCs w:val="21"/>
              </w:rPr>
            </w:pPr>
            <w:r w:rsidRPr="00723E89">
              <w:rPr>
                <w:rFonts w:cs="Arial"/>
                <w:kern w:val="24"/>
                <w:szCs w:val="21"/>
              </w:rPr>
              <w:t>负载</w:t>
            </w:r>
            <w:r w:rsidR="00D74C64">
              <w:rPr>
                <w:rFonts w:cs="Arial" w:hint="eastAsia"/>
                <w:kern w:val="24"/>
                <w:szCs w:val="21"/>
              </w:rPr>
              <w:t>范围</w:t>
            </w:r>
          </w:p>
        </w:tc>
        <w:tc>
          <w:tcPr>
            <w:tcW w:w="2137" w:type="pct"/>
            <w:hideMark/>
          </w:tcPr>
          <w:p w14:paraId="3CF38821" w14:textId="4CD3E4E6" w:rsidR="00581CFD" w:rsidRPr="00723E89" w:rsidRDefault="00D74C64" w:rsidP="00BC1D6E">
            <w:pPr>
              <w:widowControl/>
              <w:jc w:val="center"/>
              <w:rPr>
                <w:rFonts w:cs="Arial"/>
                <w:kern w:val="0"/>
                <w:szCs w:val="21"/>
              </w:rPr>
            </w:pPr>
            <w:r>
              <w:rPr>
                <w:rFonts w:cs="Arial"/>
                <w:kern w:val="24"/>
                <w:szCs w:val="21"/>
              </w:rPr>
              <w:t>0</w:t>
            </w:r>
            <w:r w:rsidR="00B669D4">
              <w:rPr>
                <w:rFonts w:cs="Arial"/>
                <w:kern w:val="24"/>
                <w:szCs w:val="21"/>
              </w:rPr>
              <w:t>~</w:t>
            </w:r>
            <w:r w:rsidR="00581CFD" w:rsidRPr="00723E89">
              <w:rPr>
                <w:rFonts w:cs="Arial" w:hint="eastAsia"/>
                <w:kern w:val="24"/>
                <w:szCs w:val="21"/>
              </w:rPr>
              <w:t>50kg</w:t>
            </w:r>
          </w:p>
        </w:tc>
        <w:tc>
          <w:tcPr>
            <w:tcW w:w="1499" w:type="pct"/>
            <w:hideMark/>
          </w:tcPr>
          <w:p w14:paraId="65BA26CA" w14:textId="77777777" w:rsidR="00581CFD" w:rsidRPr="00723E89" w:rsidRDefault="00581CFD" w:rsidP="00BC1D6E">
            <w:pPr>
              <w:widowControl/>
              <w:jc w:val="left"/>
              <w:rPr>
                <w:rFonts w:cs="Arial"/>
                <w:kern w:val="0"/>
                <w:szCs w:val="21"/>
              </w:rPr>
            </w:pPr>
          </w:p>
        </w:tc>
      </w:tr>
      <w:tr w:rsidR="00581CFD" w:rsidRPr="00723E89" w14:paraId="1A27BD13" w14:textId="77777777" w:rsidTr="00BC1D6E">
        <w:trPr>
          <w:cantSplit/>
        </w:trPr>
        <w:tc>
          <w:tcPr>
            <w:tcW w:w="425" w:type="pct"/>
            <w:hideMark/>
          </w:tcPr>
          <w:p w14:paraId="089AC95B" w14:textId="77777777" w:rsidR="00581CFD" w:rsidRPr="00723E89" w:rsidRDefault="00581CFD" w:rsidP="00BC1D6E">
            <w:pPr>
              <w:widowControl/>
              <w:jc w:val="center"/>
              <w:rPr>
                <w:rFonts w:cs="Arial"/>
                <w:kern w:val="0"/>
                <w:szCs w:val="21"/>
              </w:rPr>
            </w:pPr>
            <w:r w:rsidRPr="00723E89">
              <w:rPr>
                <w:rFonts w:cs="Arial" w:hint="eastAsia"/>
                <w:kern w:val="24"/>
                <w:szCs w:val="21"/>
              </w:rPr>
              <w:t>4</w:t>
            </w:r>
          </w:p>
        </w:tc>
        <w:tc>
          <w:tcPr>
            <w:tcW w:w="939" w:type="pct"/>
            <w:hideMark/>
          </w:tcPr>
          <w:p w14:paraId="352B5B76" w14:textId="77777777" w:rsidR="00581CFD" w:rsidRPr="00723E89" w:rsidRDefault="00581CFD" w:rsidP="00BC1D6E">
            <w:pPr>
              <w:widowControl/>
              <w:jc w:val="center"/>
              <w:rPr>
                <w:rFonts w:cs="Arial"/>
                <w:kern w:val="0"/>
                <w:szCs w:val="21"/>
              </w:rPr>
            </w:pPr>
            <w:r w:rsidRPr="00723E89">
              <w:rPr>
                <w:rFonts w:cs="Arial"/>
                <w:kern w:val="24"/>
                <w:szCs w:val="21"/>
              </w:rPr>
              <w:t>重复定位精度</w:t>
            </w:r>
          </w:p>
        </w:tc>
        <w:tc>
          <w:tcPr>
            <w:tcW w:w="2137" w:type="pct"/>
            <w:hideMark/>
          </w:tcPr>
          <w:p w14:paraId="5B608892" w14:textId="77777777" w:rsidR="00581CFD" w:rsidRPr="00723E89" w:rsidRDefault="00581CFD" w:rsidP="00BC1D6E">
            <w:pPr>
              <w:widowControl/>
              <w:jc w:val="center"/>
              <w:rPr>
                <w:rFonts w:cs="Arial"/>
                <w:kern w:val="0"/>
                <w:szCs w:val="21"/>
              </w:rPr>
            </w:pPr>
            <w:r w:rsidRPr="00723E89">
              <w:rPr>
                <w:rFonts w:cs="Arial"/>
                <w:kern w:val="24"/>
                <w:szCs w:val="21"/>
              </w:rPr>
              <w:t>±0.05mm</w:t>
            </w:r>
          </w:p>
        </w:tc>
        <w:tc>
          <w:tcPr>
            <w:tcW w:w="1499" w:type="pct"/>
            <w:hideMark/>
          </w:tcPr>
          <w:p w14:paraId="2164268D" w14:textId="77777777" w:rsidR="00581CFD" w:rsidRPr="00723E89" w:rsidRDefault="00581CFD" w:rsidP="00BC1D6E">
            <w:pPr>
              <w:widowControl/>
              <w:jc w:val="left"/>
              <w:rPr>
                <w:rFonts w:cs="Arial"/>
                <w:kern w:val="0"/>
                <w:szCs w:val="21"/>
              </w:rPr>
            </w:pPr>
          </w:p>
        </w:tc>
      </w:tr>
      <w:tr w:rsidR="00581CFD" w:rsidRPr="00723E89" w14:paraId="468843F9" w14:textId="77777777" w:rsidTr="00BC1D6E">
        <w:trPr>
          <w:cantSplit/>
        </w:trPr>
        <w:tc>
          <w:tcPr>
            <w:tcW w:w="425" w:type="pct"/>
            <w:hideMark/>
          </w:tcPr>
          <w:p w14:paraId="018D512E" w14:textId="77777777" w:rsidR="00581CFD" w:rsidRPr="00723E89" w:rsidRDefault="00581CFD" w:rsidP="00BC1D6E">
            <w:pPr>
              <w:widowControl/>
              <w:jc w:val="center"/>
              <w:rPr>
                <w:rFonts w:cs="Arial"/>
                <w:kern w:val="0"/>
                <w:szCs w:val="21"/>
              </w:rPr>
            </w:pPr>
            <w:r w:rsidRPr="00723E89">
              <w:rPr>
                <w:rFonts w:cs="Arial" w:hint="eastAsia"/>
                <w:kern w:val="24"/>
                <w:szCs w:val="21"/>
              </w:rPr>
              <w:t>5</w:t>
            </w:r>
          </w:p>
        </w:tc>
        <w:tc>
          <w:tcPr>
            <w:tcW w:w="939" w:type="pct"/>
            <w:hideMark/>
          </w:tcPr>
          <w:p w14:paraId="25700BEF" w14:textId="77777777" w:rsidR="00581CFD" w:rsidRPr="00723E89" w:rsidRDefault="00581CFD" w:rsidP="00BC1D6E">
            <w:pPr>
              <w:widowControl/>
              <w:jc w:val="center"/>
              <w:rPr>
                <w:rFonts w:cs="Arial"/>
                <w:kern w:val="0"/>
                <w:szCs w:val="21"/>
              </w:rPr>
            </w:pPr>
            <w:r w:rsidRPr="00723E89">
              <w:rPr>
                <w:rFonts w:cs="Arial"/>
                <w:kern w:val="24"/>
                <w:szCs w:val="21"/>
              </w:rPr>
              <w:t>驱动器</w:t>
            </w:r>
          </w:p>
        </w:tc>
        <w:tc>
          <w:tcPr>
            <w:tcW w:w="2137" w:type="pct"/>
            <w:hideMark/>
          </w:tcPr>
          <w:p w14:paraId="56868878" w14:textId="77777777" w:rsidR="00581CFD" w:rsidRPr="00723E89" w:rsidRDefault="00581CFD" w:rsidP="00BC1D6E">
            <w:pPr>
              <w:widowControl/>
              <w:jc w:val="center"/>
              <w:rPr>
                <w:rFonts w:cs="Arial"/>
                <w:kern w:val="0"/>
                <w:szCs w:val="21"/>
              </w:rPr>
            </w:pPr>
            <w:r w:rsidRPr="00723E89">
              <w:rPr>
                <w:rFonts w:cstheme="minorBidi" w:hint="eastAsia"/>
                <w:kern w:val="24"/>
                <w:szCs w:val="21"/>
              </w:rPr>
              <w:t>驱动器外置结构</w:t>
            </w:r>
          </w:p>
        </w:tc>
        <w:tc>
          <w:tcPr>
            <w:tcW w:w="1499" w:type="pct"/>
          </w:tcPr>
          <w:p w14:paraId="022E553A" w14:textId="77777777" w:rsidR="00581CFD" w:rsidRPr="00723E89" w:rsidRDefault="00581CFD" w:rsidP="00BC1D6E">
            <w:pPr>
              <w:widowControl/>
              <w:rPr>
                <w:rFonts w:cs="Arial"/>
                <w:kern w:val="0"/>
                <w:szCs w:val="21"/>
              </w:rPr>
            </w:pPr>
          </w:p>
        </w:tc>
      </w:tr>
      <w:tr w:rsidR="00581CFD" w:rsidRPr="00723E89" w14:paraId="002642B9" w14:textId="77777777" w:rsidTr="00BC1D6E">
        <w:trPr>
          <w:cantSplit/>
        </w:trPr>
        <w:tc>
          <w:tcPr>
            <w:tcW w:w="425" w:type="pct"/>
            <w:hideMark/>
          </w:tcPr>
          <w:p w14:paraId="74A4803F" w14:textId="77777777" w:rsidR="00581CFD" w:rsidRPr="00723E89" w:rsidRDefault="00581CFD" w:rsidP="00BC1D6E">
            <w:pPr>
              <w:widowControl/>
              <w:jc w:val="center"/>
              <w:rPr>
                <w:rFonts w:cs="Arial"/>
                <w:kern w:val="0"/>
                <w:szCs w:val="21"/>
              </w:rPr>
            </w:pPr>
            <w:r w:rsidRPr="00723E89">
              <w:rPr>
                <w:rFonts w:cs="Arial" w:hint="eastAsia"/>
                <w:kern w:val="24"/>
                <w:szCs w:val="21"/>
              </w:rPr>
              <w:t>6</w:t>
            </w:r>
          </w:p>
        </w:tc>
        <w:tc>
          <w:tcPr>
            <w:tcW w:w="939" w:type="pct"/>
            <w:hideMark/>
          </w:tcPr>
          <w:p w14:paraId="65D8EB18" w14:textId="77777777" w:rsidR="00581CFD" w:rsidRPr="00723E89" w:rsidRDefault="00581CFD" w:rsidP="00BC1D6E">
            <w:pPr>
              <w:widowControl/>
              <w:jc w:val="center"/>
              <w:rPr>
                <w:rFonts w:cs="Arial"/>
                <w:kern w:val="0"/>
                <w:szCs w:val="21"/>
              </w:rPr>
            </w:pPr>
            <w:r w:rsidRPr="00723E89">
              <w:rPr>
                <w:rFonts w:cs="Arial"/>
                <w:kern w:val="24"/>
                <w:szCs w:val="21"/>
              </w:rPr>
              <w:t>防护等级</w:t>
            </w:r>
          </w:p>
        </w:tc>
        <w:tc>
          <w:tcPr>
            <w:tcW w:w="2137" w:type="pct"/>
            <w:hideMark/>
          </w:tcPr>
          <w:p w14:paraId="4DBFDB73" w14:textId="77777777" w:rsidR="00581CFD" w:rsidRPr="00C15076" w:rsidRDefault="00581CFD" w:rsidP="00BC1D6E">
            <w:pPr>
              <w:widowControl/>
              <w:jc w:val="center"/>
              <w:rPr>
                <w:rFonts w:cs="Arial"/>
                <w:kern w:val="0"/>
                <w:szCs w:val="21"/>
              </w:rPr>
            </w:pPr>
            <w:r w:rsidRPr="00C15076">
              <w:rPr>
                <w:rFonts w:cstheme="minorBidi" w:hint="eastAsia"/>
                <w:kern w:val="24"/>
                <w:szCs w:val="21"/>
              </w:rPr>
              <w:t>IP</w:t>
            </w:r>
            <w:r w:rsidRPr="00C15076">
              <w:rPr>
                <w:rFonts w:cstheme="minorBidi"/>
                <w:kern w:val="24"/>
                <w:szCs w:val="21"/>
              </w:rPr>
              <w:t>3</w:t>
            </w:r>
            <w:r w:rsidRPr="00C15076">
              <w:rPr>
                <w:rFonts w:cstheme="minorBidi" w:hint="eastAsia"/>
                <w:kern w:val="24"/>
                <w:szCs w:val="21"/>
              </w:rPr>
              <w:t>3</w:t>
            </w:r>
          </w:p>
        </w:tc>
        <w:tc>
          <w:tcPr>
            <w:tcW w:w="1499" w:type="pct"/>
            <w:hideMark/>
          </w:tcPr>
          <w:p w14:paraId="54529B8D" w14:textId="77777777" w:rsidR="00581CFD" w:rsidRPr="00723E89" w:rsidRDefault="00581CFD" w:rsidP="00BC1D6E">
            <w:pPr>
              <w:widowControl/>
              <w:jc w:val="left"/>
              <w:rPr>
                <w:rFonts w:cs="Arial"/>
                <w:kern w:val="0"/>
                <w:szCs w:val="21"/>
              </w:rPr>
            </w:pPr>
          </w:p>
        </w:tc>
      </w:tr>
      <w:tr w:rsidR="00581CFD" w:rsidRPr="00723E89" w14:paraId="03BC13FF" w14:textId="77777777" w:rsidTr="00BC1D6E">
        <w:trPr>
          <w:cantSplit/>
        </w:trPr>
        <w:tc>
          <w:tcPr>
            <w:tcW w:w="425" w:type="pct"/>
            <w:hideMark/>
          </w:tcPr>
          <w:p w14:paraId="56DA6628" w14:textId="77777777" w:rsidR="00581CFD" w:rsidRPr="00723E89" w:rsidRDefault="00581CFD" w:rsidP="00BC1D6E">
            <w:pPr>
              <w:widowControl/>
              <w:jc w:val="center"/>
              <w:rPr>
                <w:rFonts w:cs="Arial"/>
                <w:kern w:val="0"/>
                <w:szCs w:val="21"/>
              </w:rPr>
            </w:pPr>
            <w:r w:rsidRPr="00723E89">
              <w:rPr>
                <w:rFonts w:cs="Arial" w:hint="eastAsia"/>
                <w:kern w:val="24"/>
                <w:szCs w:val="21"/>
              </w:rPr>
              <w:t>7</w:t>
            </w:r>
          </w:p>
        </w:tc>
        <w:tc>
          <w:tcPr>
            <w:tcW w:w="939" w:type="pct"/>
            <w:hideMark/>
          </w:tcPr>
          <w:p w14:paraId="138DFA28" w14:textId="77777777" w:rsidR="00581CFD" w:rsidRPr="00723E89" w:rsidRDefault="00581CFD" w:rsidP="00BC1D6E">
            <w:pPr>
              <w:widowControl/>
              <w:jc w:val="center"/>
              <w:rPr>
                <w:rFonts w:cs="Arial"/>
                <w:kern w:val="0"/>
                <w:szCs w:val="21"/>
              </w:rPr>
            </w:pPr>
            <w:r w:rsidRPr="00723E89">
              <w:rPr>
                <w:rFonts w:cs="Arial"/>
                <w:kern w:val="24"/>
                <w:szCs w:val="21"/>
              </w:rPr>
              <w:t>主体材质</w:t>
            </w:r>
          </w:p>
        </w:tc>
        <w:tc>
          <w:tcPr>
            <w:tcW w:w="2137" w:type="pct"/>
            <w:hideMark/>
          </w:tcPr>
          <w:p w14:paraId="48C2886D" w14:textId="2F0AC1C5" w:rsidR="00581CFD" w:rsidRPr="00C15076" w:rsidRDefault="00581CFD" w:rsidP="00BC1D6E">
            <w:pPr>
              <w:widowControl/>
              <w:jc w:val="center"/>
              <w:rPr>
                <w:rFonts w:cs="Arial"/>
                <w:kern w:val="0"/>
                <w:szCs w:val="21"/>
              </w:rPr>
            </w:pPr>
            <w:r w:rsidRPr="00C15076">
              <w:rPr>
                <w:rFonts w:cstheme="minorBidi" w:hint="eastAsia"/>
                <w:kern w:val="24"/>
                <w:szCs w:val="21"/>
              </w:rPr>
              <w:t>铝合金或</w:t>
            </w:r>
            <w:r>
              <w:rPr>
                <w:rFonts w:cstheme="minorBidi" w:hint="eastAsia"/>
                <w:kern w:val="24"/>
                <w:szCs w:val="21"/>
              </w:rPr>
              <w:t>其他金属</w:t>
            </w:r>
          </w:p>
        </w:tc>
        <w:tc>
          <w:tcPr>
            <w:tcW w:w="1499" w:type="pct"/>
            <w:hideMark/>
          </w:tcPr>
          <w:p w14:paraId="69F8AAC4" w14:textId="77777777" w:rsidR="00581CFD" w:rsidRPr="00723E89" w:rsidRDefault="00581CFD" w:rsidP="00BC1D6E">
            <w:pPr>
              <w:widowControl/>
              <w:jc w:val="center"/>
              <w:rPr>
                <w:rFonts w:cs="Arial"/>
                <w:kern w:val="0"/>
                <w:szCs w:val="21"/>
              </w:rPr>
            </w:pPr>
          </w:p>
        </w:tc>
      </w:tr>
      <w:tr w:rsidR="00581CFD" w:rsidRPr="00723E89" w14:paraId="783E911C" w14:textId="77777777" w:rsidTr="00BC1D6E">
        <w:trPr>
          <w:cantSplit/>
        </w:trPr>
        <w:tc>
          <w:tcPr>
            <w:tcW w:w="425" w:type="pct"/>
            <w:hideMark/>
          </w:tcPr>
          <w:p w14:paraId="6157DB9A" w14:textId="77777777" w:rsidR="00581CFD" w:rsidRPr="00723E89" w:rsidRDefault="00581CFD" w:rsidP="00BC1D6E">
            <w:pPr>
              <w:widowControl/>
              <w:jc w:val="center"/>
              <w:rPr>
                <w:rFonts w:cs="Arial"/>
                <w:kern w:val="0"/>
                <w:szCs w:val="21"/>
              </w:rPr>
            </w:pPr>
            <w:r w:rsidRPr="00723E89">
              <w:rPr>
                <w:rFonts w:cs="Arial" w:hint="eastAsia"/>
                <w:kern w:val="24"/>
                <w:szCs w:val="21"/>
              </w:rPr>
              <w:t>8</w:t>
            </w:r>
          </w:p>
        </w:tc>
        <w:tc>
          <w:tcPr>
            <w:tcW w:w="939" w:type="pct"/>
            <w:hideMark/>
          </w:tcPr>
          <w:p w14:paraId="0290851B" w14:textId="77777777" w:rsidR="00581CFD" w:rsidRPr="00723E89" w:rsidRDefault="00581CFD" w:rsidP="00BC1D6E">
            <w:pPr>
              <w:widowControl/>
              <w:jc w:val="center"/>
              <w:rPr>
                <w:rFonts w:cs="Arial"/>
                <w:kern w:val="0"/>
                <w:szCs w:val="21"/>
              </w:rPr>
            </w:pPr>
            <w:r w:rsidRPr="00723E89">
              <w:rPr>
                <w:rFonts w:cs="Arial"/>
                <w:kern w:val="24"/>
                <w:szCs w:val="21"/>
              </w:rPr>
              <w:t>工作电压</w:t>
            </w:r>
          </w:p>
        </w:tc>
        <w:tc>
          <w:tcPr>
            <w:tcW w:w="2137" w:type="pct"/>
            <w:hideMark/>
          </w:tcPr>
          <w:p w14:paraId="7D4F0E55" w14:textId="77777777" w:rsidR="00581CFD" w:rsidRPr="00C15076" w:rsidRDefault="00581CFD" w:rsidP="00BC1D6E">
            <w:pPr>
              <w:widowControl/>
              <w:jc w:val="center"/>
              <w:rPr>
                <w:rFonts w:cs="Arial"/>
                <w:kern w:val="0"/>
                <w:szCs w:val="21"/>
              </w:rPr>
            </w:pPr>
            <w:r w:rsidRPr="00C15076">
              <w:rPr>
                <w:rFonts w:cstheme="minorBidi" w:hint="eastAsia"/>
                <w:kern w:val="24"/>
                <w:szCs w:val="21"/>
              </w:rPr>
              <w:t>AC</w:t>
            </w:r>
            <w:r w:rsidRPr="00C15076">
              <w:rPr>
                <w:rFonts w:cstheme="minorBidi"/>
                <w:kern w:val="24"/>
                <w:szCs w:val="21"/>
              </w:rPr>
              <w:t>380</w:t>
            </w:r>
            <w:r w:rsidRPr="00C15076">
              <w:rPr>
                <w:rFonts w:cstheme="minorBidi" w:hint="eastAsia"/>
                <w:kern w:val="24"/>
                <w:szCs w:val="21"/>
              </w:rPr>
              <w:t>V</w:t>
            </w:r>
            <w:r w:rsidRPr="00C15076">
              <w:rPr>
                <w:rFonts w:cstheme="minorBidi" w:hint="eastAsia"/>
                <w:kern w:val="24"/>
                <w:szCs w:val="21"/>
              </w:rPr>
              <w:t>或</w:t>
            </w:r>
            <w:r w:rsidRPr="00C15076">
              <w:rPr>
                <w:rFonts w:cstheme="minorBidi" w:hint="eastAsia"/>
                <w:kern w:val="24"/>
                <w:szCs w:val="21"/>
              </w:rPr>
              <w:t>AC</w:t>
            </w:r>
            <w:r w:rsidRPr="00C15076">
              <w:rPr>
                <w:rFonts w:cstheme="minorBidi"/>
                <w:kern w:val="24"/>
                <w:szCs w:val="21"/>
              </w:rPr>
              <w:t>220</w:t>
            </w:r>
            <w:r w:rsidRPr="00C15076">
              <w:rPr>
                <w:rFonts w:cstheme="minorBidi" w:hint="eastAsia"/>
                <w:kern w:val="24"/>
                <w:szCs w:val="21"/>
              </w:rPr>
              <w:t>V</w:t>
            </w:r>
          </w:p>
        </w:tc>
        <w:tc>
          <w:tcPr>
            <w:tcW w:w="1499" w:type="pct"/>
            <w:hideMark/>
          </w:tcPr>
          <w:p w14:paraId="5CE5D58E" w14:textId="77777777" w:rsidR="00581CFD" w:rsidRPr="00723E89" w:rsidRDefault="00581CFD" w:rsidP="00BC1D6E">
            <w:pPr>
              <w:widowControl/>
              <w:jc w:val="left"/>
              <w:rPr>
                <w:rFonts w:cs="Arial"/>
                <w:kern w:val="0"/>
                <w:szCs w:val="21"/>
              </w:rPr>
            </w:pPr>
          </w:p>
        </w:tc>
      </w:tr>
      <w:tr w:rsidR="00581CFD" w:rsidRPr="00723E89" w14:paraId="5EFC99FB" w14:textId="77777777" w:rsidTr="00BC1D6E">
        <w:trPr>
          <w:cantSplit/>
        </w:trPr>
        <w:tc>
          <w:tcPr>
            <w:tcW w:w="425" w:type="pct"/>
            <w:hideMark/>
          </w:tcPr>
          <w:p w14:paraId="1351C7ED" w14:textId="77777777" w:rsidR="00581CFD" w:rsidRPr="00723E89" w:rsidRDefault="00581CFD" w:rsidP="00BC1D6E">
            <w:pPr>
              <w:widowControl/>
              <w:jc w:val="center"/>
              <w:rPr>
                <w:rFonts w:cs="Arial"/>
                <w:kern w:val="0"/>
                <w:szCs w:val="21"/>
              </w:rPr>
            </w:pPr>
            <w:r w:rsidRPr="00723E89">
              <w:rPr>
                <w:rFonts w:cs="Arial" w:hint="eastAsia"/>
                <w:kern w:val="24"/>
                <w:szCs w:val="21"/>
              </w:rPr>
              <w:t>9</w:t>
            </w:r>
          </w:p>
        </w:tc>
        <w:tc>
          <w:tcPr>
            <w:tcW w:w="939" w:type="pct"/>
            <w:hideMark/>
          </w:tcPr>
          <w:p w14:paraId="436F802D" w14:textId="77777777" w:rsidR="00581CFD" w:rsidRPr="00723E89" w:rsidRDefault="00581CFD" w:rsidP="00BC1D6E">
            <w:pPr>
              <w:widowControl/>
              <w:jc w:val="center"/>
              <w:rPr>
                <w:rFonts w:cs="Arial"/>
                <w:kern w:val="0"/>
                <w:szCs w:val="21"/>
              </w:rPr>
            </w:pPr>
            <w:r w:rsidRPr="00723E89">
              <w:rPr>
                <w:rFonts w:cs="Arial"/>
                <w:kern w:val="24"/>
                <w:szCs w:val="21"/>
              </w:rPr>
              <w:t>最大功率</w:t>
            </w:r>
          </w:p>
        </w:tc>
        <w:tc>
          <w:tcPr>
            <w:tcW w:w="2137" w:type="pct"/>
            <w:hideMark/>
          </w:tcPr>
          <w:p w14:paraId="27951737" w14:textId="77777777" w:rsidR="00581CFD" w:rsidRPr="00C15076" w:rsidRDefault="00581CFD" w:rsidP="00BC1D6E">
            <w:pPr>
              <w:widowControl/>
              <w:jc w:val="center"/>
              <w:rPr>
                <w:rFonts w:cs="Arial"/>
                <w:kern w:val="0"/>
                <w:szCs w:val="21"/>
              </w:rPr>
            </w:pPr>
            <w:r w:rsidRPr="00C15076">
              <w:rPr>
                <w:rFonts w:cs="Arial" w:hint="eastAsia"/>
                <w:kern w:val="24"/>
                <w:szCs w:val="21"/>
              </w:rPr>
              <w:t>≤</w:t>
            </w:r>
            <w:r w:rsidRPr="00C15076">
              <w:rPr>
                <w:rFonts w:cs="Arial"/>
                <w:kern w:val="24"/>
                <w:szCs w:val="21"/>
              </w:rPr>
              <w:t>20</w:t>
            </w:r>
            <w:r w:rsidRPr="00C15076">
              <w:rPr>
                <w:rFonts w:cs="Arial" w:hint="eastAsia"/>
                <w:kern w:val="24"/>
                <w:szCs w:val="21"/>
              </w:rPr>
              <w:t>kw</w:t>
            </w:r>
          </w:p>
        </w:tc>
        <w:tc>
          <w:tcPr>
            <w:tcW w:w="1499" w:type="pct"/>
            <w:hideMark/>
          </w:tcPr>
          <w:p w14:paraId="1DA85CCB" w14:textId="77777777" w:rsidR="00581CFD" w:rsidRPr="00723E89" w:rsidRDefault="00581CFD" w:rsidP="00BC1D6E">
            <w:pPr>
              <w:widowControl/>
              <w:jc w:val="left"/>
              <w:rPr>
                <w:rFonts w:cs="Arial"/>
                <w:kern w:val="0"/>
                <w:szCs w:val="21"/>
              </w:rPr>
            </w:pPr>
          </w:p>
        </w:tc>
      </w:tr>
      <w:tr w:rsidR="00581CFD" w:rsidRPr="00723E89" w14:paraId="13D63159" w14:textId="77777777" w:rsidTr="00BC1D6E">
        <w:trPr>
          <w:cantSplit/>
        </w:trPr>
        <w:tc>
          <w:tcPr>
            <w:tcW w:w="425" w:type="pct"/>
            <w:hideMark/>
          </w:tcPr>
          <w:p w14:paraId="1BAC21E7" w14:textId="77777777" w:rsidR="00581CFD" w:rsidRPr="00723E89" w:rsidRDefault="00581CFD" w:rsidP="00BC1D6E">
            <w:pPr>
              <w:widowControl/>
              <w:jc w:val="center"/>
              <w:rPr>
                <w:rFonts w:cs="Arial"/>
                <w:kern w:val="0"/>
                <w:szCs w:val="21"/>
              </w:rPr>
            </w:pPr>
            <w:r w:rsidRPr="00723E89">
              <w:rPr>
                <w:rFonts w:cs="Arial" w:hint="eastAsia"/>
                <w:kern w:val="24"/>
                <w:szCs w:val="21"/>
              </w:rPr>
              <w:t>10</w:t>
            </w:r>
          </w:p>
        </w:tc>
        <w:tc>
          <w:tcPr>
            <w:tcW w:w="939" w:type="pct"/>
            <w:hideMark/>
          </w:tcPr>
          <w:p w14:paraId="359D6E17" w14:textId="77777777" w:rsidR="00581CFD" w:rsidRPr="00723E89" w:rsidRDefault="00581CFD" w:rsidP="00BC1D6E">
            <w:pPr>
              <w:widowControl/>
              <w:jc w:val="center"/>
              <w:rPr>
                <w:rFonts w:cs="Arial"/>
                <w:kern w:val="0"/>
                <w:szCs w:val="21"/>
              </w:rPr>
            </w:pPr>
            <w:r w:rsidRPr="00723E89">
              <w:rPr>
                <w:rFonts w:cs="Arial"/>
                <w:kern w:val="24"/>
                <w:szCs w:val="21"/>
              </w:rPr>
              <w:t>本体重量</w:t>
            </w:r>
          </w:p>
        </w:tc>
        <w:tc>
          <w:tcPr>
            <w:tcW w:w="2137" w:type="pct"/>
            <w:hideMark/>
          </w:tcPr>
          <w:p w14:paraId="739533A8" w14:textId="55DA6A44" w:rsidR="00581CFD" w:rsidRPr="00C15076" w:rsidRDefault="00581CFD" w:rsidP="00BC1D6E">
            <w:pPr>
              <w:widowControl/>
              <w:jc w:val="center"/>
              <w:rPr>
                <w:rFonts w:cs="Arial"/>
                <w:kern w:val="0"/>
                <w:szCs w:val="21"/>
              </w:rPr>
            </w:pPr>
            <w:r w:rsidRPr="00C15076">
              <w:rPr>
                <w:rFonts w:cs="Arial" w:hint="eastAsia"/>
                <w:kern w:val="24"/>
                <w:szCs w:val="21"/>
              </w:rPr>
              <w:t>≤</w:t>
            </w:r>
            <w:r>
              <w:rPr>
                <w:rFonts w:cs="Arial"/>
                <w:kern w:val="24"/>
                <w:szCs w:val="21"/>
              </w:rPr>
              <w:t>300</w:t>
            </w:r>
            <w:r w:rsidRPr="00C15076">
              <w:rPr>
                <w:rFonts w:cs="Arial" w:hint="eastAsia"/>
                <w:kern w:val="24"/>
                <w:szCs w:val="21"/>
              </w:rPr>
              <w:t>kg</w:t>
            </w:r>
          </w:p>
        </w:tc>
        <w:tc>
          <w:tcPr>
            <w:tcW w:w="1499" w:type="pct"/>
            <w:hideMark/>
          </w:tcPr>
          <w:p w14:paraId="3DEBA2ED" w14:textId="77777777" w:rsidR="00581CFD" w:rsidRPr="00723E89" w:rsidRDefault="00581CFD" w:rsidP="00BC1D6E">
            <w:pPr>
              <w:widowControl/>
              <w:jc w:val="left"/>
              <w:rPr>
                <w:rFonts w:cs="Arial"/>
                <w:kern w:val="0"/>
                <w:szCs w:val="21"/>
              </w:rPr>
            </w:pPr>
          </w:p>
        </w:tc>
      </w:tr>
      <w:tr w:rsidR="00581CFD" w:rsidRPr="00723E89" w14:paraId="1DBAFE6E" w14:textId="77777777" w:rsidTr="00BC1D6E">
        <w:trPr>
          <w:cantSplit/>
        </w:trPr>
        <w:tc>
          <w:tcPr>
            <w:tcW w:w="425" w:type="pct"/>
            <w:hideMark/>
          </w:tcPr>
          <w:p w14:paraId="1B2FCF3E" w14:textId="77777777" w:rsidR="00581CFD" w:rsidRPr="00723E89" w:rsidRDefault="00581CFD" w:rsidP="00BC1D6E">
            <w:pPr>
              <w:widowControl/>
              <w:jc w:val="center"/>
              <w:rPr>
                <w:rFonts w:cs="Arial"/>
                <w:kern w:val="0"/>
                <w:szCs w:val="21"/>
              </w:rPr>
            </w:pPr>
            <w:r w:rsidRPr="00723E89">
              <w:rPr>
                <w:rFonts w:cs="Arial" w:hint="eastAsia"/>
                <w:kern w:val="24"/>
                <w:szCs w:val="21"/>
              </w:rPr>
              <w:t>11</w:t>
            </w:r>
          </w:p>
        </w:tc>
        <w:tc>
          <w:tcPr>
            <w:tcW w:w="939" w:type="pct"/>
            <w:hideMark/>
          </w:tcPr>
          <w:p w14:paraId="142E41F0" w14:textId="77777777" w:rsidR="00581CFD" w:rsidRPr="00723E89" w:rsidRDefault="00581CFD" w:rsidP="00BC1D6E">
            <w:pPr>
              <w:widowControl/>
              <w:jc w:val="center"/>
              <w:rPr>
                <w:rFonts w:cs="Arial"/>
                <w:kern w:val="0"/>
                <w:szCs w:val="21"/>
              </w:rPr>
            </w:pPr>
            <w:r w:rsidRPr="00723E89">
              <w:rPr>
                <w:rFonts w:cs="Arial"/>
                <w:kern w:val="24"/>
                <w:szCs w:val="21"/>
              </w:rPr>
              <w:t>环境温度</w:t>
            </w:r>
          </w:p>
        </w:tc>
        <w:tc>
          <w:tcPr>
            <w:tcW w:w="2137" w:type="pct"/>
            <w:hideMark/>
          </w:tcPr>
          <w:p w14:paraId="4DA44172" w14:textId="1F95A152" w:rsidR="00581CFD" w:rsidRPr="00C15076" w:rsidRDefault="00581CFD" w:rsidP="00BC1D6E">
            <w:pPr>
              <w:widowControl/>
              <w:jc w:val="center"/>
              <w:rPr>
                <w:rFonts w:cs="Arial"/>
                <w:kern w:val="0"/>
                <w:szCs w:val="21"/>
              </w:rPr>
            </w:pPr>
            <w:r>
              <w:rPr>
                <w:rFonts w:cs="Arial"/>
                <w:kern w:val="24"/>
                <w:szCs w:val="21"/>
              </w:rPr>
              <w:t>5</w:t>
            </w:r>
            <w:r w:rsidRPr="00C15076">
              <w:rPr>
                <w:rFonts w:cs="Arial" w:hint="eastAsia"/>
                <w:kern w:val="24"/>
                <w:szCs w:val="21"/>
              </w:rPr>
              <w:t>~45</w:t>
            </w:r>
            <w:r w:rsidRPr="00C15076">
              <w:rPr>
                <w:rFonts w:cs="Arial" w:hint="eastAsia"/>
                <w:kern w:val="24"/>
                <w:szCs w:val="21"/>
              </w:rPr>
              <w:t>℃</w:t>
            </w:r>
          </w:p>
        </w:tc>
        <w:tc>
          <w:tcPr>
            <w:tcW w:w="1499" w:type="pct"/>
            <w:hideMark/>
          </w:tcPr>
          <w:p w14:paraId="316F812A" w14:textId="77777777" w:rsidR="00581CFD" w:rsidRPr="00723E89" w:rsidRDefault="00581CFD" w:rsidP="00BC1D6E">
            <w:pPr>
              <w:widowControl/>
              <w:jc w:val="left"/>
              <w:rPr>
                <w:rFonts w:cs="Arial"/>
                <w:kern w:val="0"/>
                <w:szCs w:val="21"/>
              </w:rPr>
            </w:pPr>
          </w:p>
        </w:tc>
      </w:tr>
      <w:tr w:rsidR="00581CFD" w:rsidRPr="00723E89" w14:paraId="237273BC" w14:textId="77777777" w:rsidTr="00BC1D6E">
        <w:trPr>
          <w:cantSplit/>
        </w:trPr>
        <w:tc>
          <w:tcPr>
            <w:tcW w:w="425" w:type="pct"/>
            <w:hideMark/>
          </w:tcPr>
          <w:p w14:paraId="29BF7118" w14:textId="77777777" w:rsidR="00581CFD" w:rsidRPr="00723E89" w:rsidRDefault="00581CFD" w:rsidP="00BC1D6E">
            <w:pPr>
              <w:widowControl/>
              <w:jc w:val="center"/>
              <w:rPr>
                <w:rFonts w:cs="Arial"/>
                <w:kern w:val="0"/>
                <w:szCs w:val="21"/>
              </w:rPr>
            </w:pPr>
            <w:r w:rsidRPr="00723E89">
              <w:rPr>
                <w:rFonts w:cs="Arial" w:hint="eastAsia"/>
                <w:kern w:val="24"/>
                <w:szCs w:val="21"/>
              </w:rPr>
              <w:t>12</w:t>
            </w:r>
          </w:p>
        </w:tc>
        <w:tc>
          <w:tcPr>
            <w:tcW w:w="939" w:type="pct"/>
            <w:hideMark/>
          </w:tcPr>
          <w:p w14:paraId="306262DD" w14:textId="77777777" w:rsidR="00581CFD" w:rsidRPr="00723E89" w:rsidRDefault="00581CFD" w:rsidP="00BC1D6E">
            <w:pPr>
              <w:widowControl/>
              <w:jc w:val="center"/>
              <w:rPr>
                <w:rFonts w:cs="Arial"/>
                <w:kern w:val="0"/>
                <w:szCs w:val="21"/>
              </w:rPr>
            </w:pPr>
            <w:r w:rsidRPr="00723E89">
              <w:rPr>
                <w:rFonts w:cs="Arial"/>
                <w:kern w:val="24"/>
                <w:szCs w:val="21"/>
              </w:rPr>
              <w:t>耐辐照</w:t>
            </w:r>
          </w:p>
        </w:tc>
        <w:tc>
          <w:tcPr>
            <w:tcW w:w="2137" w:type="pct"/>
            <w:hideMark/>
          </w:tcPr>
          <w:p w14:paraId="49777427" w14:textId="77777777" w:rsidR="00581CFD" w:rsidRPr="00C15076" w:rsidRDefault="00581CFD" w:rsidP="00BC1D6E">
            <w:pPr>
              <w:widowControl/>
              <w:jc w:val="center"/>
              <w:rPr>
                <w:rFonts w:cs="Arial"/>
                <w:kern w:val="0"/>
                <w:szCs w:val="21"/>
              </w:rPr>
            </w:pPr>
            <w:r w:rsidRPr="00C15076">
              <w:rPr>
                <w:rFonts w:cstheme="minorBidi" w:hint="eastAsia"/>
                <w:kern w:val="24"/>
                <w:szCs w:val="21"/>
              </w:rPr>
              <w:t>γ射线环境下，剂量率</w:t>
            </w:r>
            <w:r w:rsidRPr="00C15076">
              <w:rPr>
                <w:rFonts w:cstheme="minorBidi" w:hint="eastAsia"/>
                <w:kern w:val="24"/>
                <w:szCs w:val="21"/>
              </w:rPr>
              <w:t>2</w:t>
            </w:r>
            <w:r w:rsidRPr="00C15076">
              <w:rPr>
                <w:rFonts w:cstheme="minorBidi"/>
                <w:kern w:val="24"/>
                <w:szCs w:val="21"/>
              </w:rPr>
              <w:t xml:space="preserve"> </w:t>
            </w:r>
            <w:proofErr w:type="spellStart"/>
            <w:r w:rsidRPr="00C15076">
              <w:rPr>
                <w:rFonts w:cstheme="minorBidi" w:hint="eastAsia"/>
                <w:kern w:val="24"/>
                <w:szCs w:val="21"/>
              </w:rPr>
              <w:t>kGy</w:t>
            </w:r>
            <w:proofErr w:type="spellEnd"/>
            <w:r w:rsidRPr="00C15076">
              <w:rPr>
                <w:rFonts w:cstheme="minorBidi" w:hint="eastAsia"/>
                <w:kern w:val="24"/>
                <w:szCs w:val="21"/>
              </w:rPr>
              <w:t>/h</w:t>
            </w:r>
            <w:r w:rsidRPr="00C15076">
              <w:rPr>
                <w:rFonts w:cstheme="minorBidi" w:hint="eastAsia"/>
                <w:kern w:val="24"/>
                <w:szCs w:val="21"/>
              </w:rPr>
              <w:t>，累积剂量</w:t>
            </w:r>
            <w:r w:rsidRPr="00C15076">
              <w:rPr>
                <w:rFonts w:cstheme="minorBidi"/>
                <w:kern w:val="24"/>
                <w:szCs w:val="21"/>
              </w:rPr>
              <w:t>5</w:t>
            </w:r>
            <w:r w:rsidRPr="00C15076">
              <w:rPr>
                <w:rFonts w:cstheme="minorBidi" w:hint="eastAsia"/>
                <w:kern w:val="24"/>
                <w:szCs w:val="21"/>
              </w:rPr>
              <w:t>00</w:t>
            </w:r>
            <w:r w:rsidRPr="00C15076">
              <w:rPr>
                <w:rFonts w:cstheme="minorBidi"/>
                <w:kern w:val="24"/>
                <w:szCs w:val="21"/>
              </w:rPr>
              <w:t xml:space="preserve"> </w:t>
            </w:r>
            <w:proofErr w:type="spellStart"/>
            <w:r w:rsidRPr="00C15076">
              <w:rPr>
                <w:rFonts w:cstheme="minorBidi" w:hint="eastAsia"/>
                <w:kern w:val="24"/>
                <w:szCs w:val="21"/>
              </w:rPr>
              <w:t>kGy</w:t>
            </w:r>
            <w:proofErr w:type="spellEnd"/>
            <w:r w:rsidRPr="00C15076">
              <w:rPr>
                <w:rFonts w:cstheme="minorBidi" w:hint="eastAsia"/>
                <w:kern w:val="24"/>
                <w:szCs w:val="21"/>
              </w:rPr>
              <w:t>下，保持正常运行。</w:t>
            </w:r>
          </w:p>
        </w:tc>
        <w:tc>
          <w:tcPr>
            <w:tcW w:w="1499" w:type="pct"/>
            <w:hideMark/>
          </w:tcPr>
          <w:p w14:paraId="06AFDB08" w14:textId="6E39D9BA" w:rsidR="00581CFD" w:rsidRPr="00723E89" w:rsidRDefault="00581CFD" w:rsidP="00BC1D6E">
            <w:pPr>
              <w:widowControl/>
              <w:jc w:val="left"/>
              <w:rPr>
                <w:rFonts w:cs="Arial"/>
                <w:kern w:val="0"/>
                <w:szCs w:val="21"/>
              </w:rPr>
            </w:pPr>
            <w:r>
              <w:rPr>
                <w:rFonts w:cs="Arial" w:hint="eastAsia"/>
                <w:kern w:val="0"/>
                <w:szCs w:val="21"/>
              </w:rPr>
              <w:t>需提供同类产品的专业第三方检测机构出具的辐照老化模拟试验报告。</w:t>
            </w:r>
          </w:p>
        </w:tc>
      </w:tr>
    </w:tbl>
    <w:p w14:paraId="6A6D0926" w14:textId="77777777" w:rsidR="00581CFD" w:rsidRPr="00581CFD" w:rsidRDefault="00581CFD" w:rsidP="00581CFD">
      <w:pPr>
        <w:tabs>
          <w:tab w:val="left" w:pos="900"/>
        </w:tabs>
        <w:spacing w:beforeLines="50" w:before="156" w:line="360" w:lineRule="auto"/>
        <w:rPr>
          <w:szCs w:val="21"/>
        </w:rPr>
      </w:pPr>
    </w:p>
    <w:p w14:paraId="409E2FA2" w14:textId="0412A202" w:rsidR="00581CFD" w:rsidRPr="00581CFD" w:rsidRDefault="00581CFD" w:rsidP="00581CFD">
      <w:pPr>
        <w:tabs>
          <w:tab w:val="left" w:pos="900"/>
        </w:tabs>
        <w:spacing w:beforeLines="50" w:before="156" w:line="360" w:lineRule="auto"/>
        <w:rPr>
          <w:szCs w:val="21"/>
        </w:rPr>
      </w:pPr>
      <w:r>
        <w:rPr>
          <w:szCs w:val="21"/>
        </w:rPr>
        <w:t>1.2.1</w:t>
      </w:r>
      <w:r w:rsidRPr="00581CFD">
        <w:rPr>
          <w:rFonts w:hint="eastAsia"/>
          <w:szCs w:val="21"/>
        </w:rPr>
        <w:t xml:space="preserve"> </w:t>
      </w:r>
      <w:r w:rsidRPr="00581CFD">
        <w:rPr>
          <w:rFonts w:hint="eastAsia"/>
          <w:szCs w:val="21"/>
        </w:rPr>
        <w:t>工艺流程</w:t>
      </w:r>
    </w:p>
    <w:p w14:paraId="0F96295B"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1.</w:t>
      </w:r>
      <w:proofErr w:type="gramStart"/>
      <w:r w:rsidRPr="00581CFD">
        <w:rPr>
          <w:rFonts w:hint="eastAsia"/>
          <w:szCs w:val="21"/>
        </w:rPr>
        <w:t>废靶件</w:t>
      </w:r>
      <w:proofErr w:type="gramEnd"/>
      <w:r w:rsidRPr="00581CFD">
        <w:rPr>
          <w:rFonts w:hint="eastAsia"/>
          <w:szCs w:val="21"/>
        </w:rPr>
        <w:t>拆除：</w:t>
      </w:r>
    </w:p>
    <w:p w14:paraId="3873299A" w14:textId="0EBD30D3"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1</w:t>
      </w:r>
      <w:r w:rsidRPr="00581CFD">
        <w:rPr>
          <w:rFonts w:hint="eastAsia"/>
          <w:szCs w:val="21"/>
        </w:rPr>
        <w:t>）</w:t>
      </w:r>
      <w:r w:rsidRPr="00581CFD">
        <w:rPr>
          <w:rFonts w:hint="eastAsia"/>
          <w:szCs w:val="21"/>
        </w:rPr>
        <w:t xml:space="preserve"> </w:t>
      </w:r>
      <w:proofErr w:type="gramStart"/>
      <w:r w:rsidRPr="00581CFD">
        <w:rPr>
          <w:rFonts w:hint="eastAsia"/>
          <w:szCs w:val="21"/>
        </w:rPr>
        <w:t>空铅箱通过铅箱</w:t>
      </w:r>
      <w:proofErr w:type="gramEnd"/>
      <w:r w:rsidRPr="00581CFD">
        <w:rPr>
          <w:rFonts w:hint="eastAsia"/>
          <w:szCs w:val="21"/>
        </w:rPr>
        <w:t>提升装置放入地轨中的位移台上；</w:t>
      </w:r>
    </w:p>
    <w:p w14:paraId="33CB5957"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2</w:t>
      </w:r>
      <w:r w:rsidRPr="00581CFD">
        <w:rPr>
          <w:rFonts w:hint="eastAsia"/>
          <w:szCs w:val="21"/>
        </w:rPr>
        <w:t>）</w:t>
      </w:r>
      <w:r w:rsidRPr="00581CFD">
        <w:rPr>
          <w:rFonts w:hint="eastAsia"/>
          <w:szCs w:val="21"/>
        </w:rPr>
        <w:t xml:space="preserve"> </w:t>
      </w:r>
      <w:proofErr w:type="gramStart"/>
      <w:r w:rsidRPr="00581CFD">
        <w:rPr>
          <w:rFonts w:hint="eastAsia"/>
          <w:szCs w:val="21"/>
        </w:rPr>
        <w:t>位移台到达铅箱</w:t>
      </w:r>
      <w:proofErr w:type="gramEnd"/>
      <w:r w:rsidRPr="00581CFD">
        <w:rPr>
          <w:rFonts w:hint="eastAsia"/>
          <w:szCs w:val="21"/>
        </w:rPr>
        <w:t>开合装置，</w:t>
      </w:r>
      <w:proofErr w:type="gramStart"/>
      <w:r w:rsidRPr="00581CFD">
        <w:rPr>
          <w:rFonts w:hint="eastAsia"/>
          <w:szCs w:val="21"/>
        </w:rPr>
        <w:t>铅盖被</w:t>
      </w:r>
      <w:proofErr w:type="gramEnd"/>
      <w:r w:rsidRPr="00581CFD">
        <w:rPr>
          <w:rFonts w:hint="eastAsia"/>
          <w:szCs w:val="21"/>
        </w:rPr>
        <w:t>该装置打开并提起；</w:t>
      </w:r>
    </w:p>
    <w:p w14:paraId="1B2F3094"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3</w:t>
      </w:r>
      <w:r w:rsidRPr="00581CFD">
        <w:rPr>
          <w:rFonts w:hint="eastAsia"/>
          <w:szCs w:val="21"/>
        </w:rPr>
        <w:t>）</w:t>
      </w:r>
      <w:r w:rsidRPr="00581CFD">
        <w:rPr>
          <w:rFonts w:hint="eastAsia"/>
          <w:szCs w:val="21"/>
        </w:rPr>
        <w:t xml:space="preserve"> </w:t>
      </w:r>
      <w:r w:rsidRPr="00581CFD">
        <w:rPr>
          <w:rFonts w:hint="eastAsia"/>
          <w:szCs w:val="21"/>
        </w:rPr>
        <w:t>开口的铅</w:t>
      </w:r>
      <w:proofErr w:type="gramStart"/>
      <w:r w:rsidRPr="00581CFD">
        <w:rPr>
          <w:rFonts w:hint="eastAsia"/>
          <w:szCs w:val="21"/>
        </w:rPr>
        <w:t>箱运至靶站处</w:t>
      </w:r>
      <w:proofErr w:type="gramEnd"/>
      <w:r w:rsidRPr="00581CFD">
        <w:rPr>
          <w:rFonts w:hint="eastAsia"/>
          <w:szCs w:val="21"/>
        </w:rPr>
        <w:t>固定位置；</w:t>
      </w:r>
    </w:p>
    <w:p w14:paraId="7C676CA9"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4</w:t>
      </w:r>
      <w:r w:rsidRPr="00581CFD">
        <w:rPr>
          <w:rFonts w:hint="eastAsia"/>
          <w:szCs w:val="21"/>
        </w:rPr>
        <w:t>）</w:t>
      </w:r>
      <w:r w:rsidRPr="00581CFD">
        <w:rPr>
          <w:rFonts w:hint="eastAsia"/>
          <w:szCs w:val="21"/>
        </w:rPr>
        <w:t xml:space="preserve"> </w:t>
      </w:r>
      <w:r w:rsidRPr="00581CFD">
        <w:rPr>
          <w:rFonts w:hint="eastAsia"/>
          <w:szCs w:val="21"/>
        </w:rPr>
        <w:t>机械臂将</w:t>
      </w:r>
      <w:proofErr w:type="gramStart"/>
      <w:r w:rsidRPr="00581CFD">
        <w:rPr>
          <w:rFonts w:hint="eastAsia"/>
          <w:szCs w:val="21"/>
        </w:rPr>
        <w:t>废靶从</w:t>
      </w:r>
      <w:proofErr w:type="gramEnd"/>
      <w:r w:rsidRPr="00581CFD">
        <w:rPr>
          <w:rFonts w:hint="eastAsia"/>
          <w:szCs w:val="21"/>
        </w:rPr>
        <w:t>墙上取下并放入铅箱中；</w:t>
      </w:r>
    </w:p>
    <w:p w14:paraId="26C099DD"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5</w:t>
      </w:r>
      <w:r w:rsidRPr="00581CFD">
        <w:rPr>
          <w:rFonts w:hint="eastAsia"/>
          <w:szCs w:val="21"/>
        </w:rPr>
        <w:t>）</w:t>
      </w:r>
      <w:r w:rsidRPr="00581CFD">
        <w:rPr>
          <w:rFonts w:hint="eastAsia"/>
          <w:szCs w:val="21"/>
        </w:rPr>
        <w:t xml:space="preserve"> </w:t>
      </w:r>
      <w:proofErr w:type="gramStart"/>
      <w:r w:rsidRPr="00581CFD">
        <w:rPr>
          <w:rFonts w:hint="eastAsia"/>
          <w:szCs w:val="21"/>
        </w:rPr>
        <w:t>位移台返回铅箱</w:t>
      </w:r>
      <w:proofErr w:type="gramEnd"/>
      <w:r w:rsidRPr="00581CFD">
        <w:rPr>
          <w:rFonts w:hint="eastAsia"/>
          <w:szCs w:val="21"/>
        </w:rPr>
        <w:t>开合装置，铅盖盖上，</w:t>
      </w:r>
      <w:proofErr w:type="gramStart"/>
      <w:r w:rsidRPr="00581CFD">
        <w:rPr>
          <w:rFonts w:hint="eastAsia"/>
          <w:szCs w:val="21"/>
        </w:rPr>
        <w:t>将铅箱关闭</w:t>
      </w:r>
      <w:proofErr w:type="gramEnd"/>
      <w:r w:rsidRPr="00581CFD">
        <w:rPr>
          <w:rFonts w:hint="eastAsia"/>
          <w:szCs w:val="21"/>
        </w:rPr>
        <w:t>；</w:t>
      </w:r>
    </w:p>
    <w:p w14:paraId="45DB8089"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6</w:t>
      </w:r>
      <w:r w:rsidRPr="00581CFD">
        <w:rPr>
          <w:rFonts w:hint="eastAsia"/>
          <w:szCs w:val="21"/>
        </w:rPr>
        <w:t>）</w:t>
      </w:r>
      <w:r w:rsidRPr="00581CFD">
        <w:rPr>
          <w:rFonts w:hint="eastAsia"/>
          <w:szCs w:val="21"/>
        </w:rPr>
        <w:t xml:space="preserve"> </w:t>
      </w:r>
      <w:proofErr w:type="gramStart"/>
      <w:r w:rsidRPr="00581CFD">
        <w:rPr>
          <w:rFonts w:hint="eastAsia"/>
          <w:szCs w:val="21"/>
        </w:rPr>
        <w:t>位移台返回铅箱</w:t>
      </w:r>
      <w:proofErr w:type="gramEnd"/>
      <w:r w:rsidRPr="00581CFD">
        <w:rPr>
          <w:rFonts w:hint="eastAsia"/>
          <w:szCs w:val="21"/>
        </w:rPr>
        <w:t>提升装置；</w:t>
      </w:r>
    </w:p>
    <w:p w14:paraId="10DEEC07"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w:t>
      </w:r>
      <w:r w:rsidRPr="00581CFD">
        <w:rPr>
          <w:rFonts w:hint="eastAsia"/>
          <w:szCs w:val="21"/>
        </w:rPr>
        <w:t>7</w:t>
      </w:r>
      <w:r w:rsidRPr="00581CFD">
        <w:rPr>
          <w:rFonts w:hint="eastAsia"/>
          <w:szCs w:val="21"/>
        </w:rPr>
        <w:t>）</w:t>
      </w:r>
      <w:r w:rsidRPr="00581CFD">
        <w:rPr>
          <w:rFonts w:hint="eastAsia"/>
          <w:szCs w:val="21"/>
        </w:rPr>
        <w:t xml:space="preserve"> </w:t>
      </w:r>
      <w:proofErr w:type="gramStart"/>
      <w:r w:rsidRPr="00581CFD">
        <w:rPr>
          <w:rFonts w:hint="eastAsia"/>
          <w:szCs w:val="21"/>
        </w:rPr>
        <w:t>铅箱提升</w:t>
      </w:r>
      <w:proofErr w:type="gramEnd"/>
      <w:r w:rsidRPr="00581CFD">
        <w:rPr>
          <w:rFonts w:hint="eastAsia"/>
          <w:szCs w:val="21"/>
        </w:rPr>
        <w:t>装置将装有</w:t>
      </w:r>
      <w:proofErr w:type="gramStart"/>
      <w:r w:rsidRPr="00581CFD">
        <w:rPr>
          <w:rFonts w:hint="eastAsia"/>
          <w:szCs w:val="21"/>
        </w:rPr>
        <w:t>废靶的铅箱从</w:t>
      </w:r>
      <w:proofErr w:type="gramEnd"/>
      <w:r w:rsidRPr="00581CFD">
        <w:rPr>
          <w:rFonts w:hint="eastAsia"/>
          <w:szCs w:val="21"/>
        </w:rPr>
        <w:t>地沟中提升至地面指定位置。</w:t>
      </w:r>
    </w:p>
    <w:p w14:paraId="53117D5E" w14:textId="77777777" w:rsidR="00581CFD" w:rsidRPr="00581CFD" w:rsidRDefault="00581CFD" w:rsidP="00581CFD">
      <w:pPr>
        <w:tabs>
          <w:tab w:val="left" w:pos="900"/>
        </w:tabs>
        <w:spacing w:beforeLines="50" w:before="156" w:line="360" w:lineRule="auto"/>
        <w:rPr>
          <w:szCs w:val="21"/>
        </w:rPr>
      </w:pPr>
      <w:r w:rsidRPr="00581CFD">
        <w:rPr>
          <w:rFonts w:hint="eastAsia"/>
          <w:szCs w:val="21"/>
        </w:rPr>
        <w:t>2.</w:t>
      </w:r>
      <w:proofErr w:type="gramStart"/>
      <w:r w:rsidRPr="00581CFD">
        <w:rPr>
          <w:rFonts w:hint="eastAsia"/>
          <w:szCs w:val="21"/>
        </w:rPr>
        <w:t>新靶件</w:t>
      </w:r>
      <w:proofErr w:type="gramEnd"/>
      <w:r w:rsidRPr="00581CFD">
        <w:rPr>
          <w:rFonts w:hint="eastAsia"/>
          <w:szCs w:val="21"/>
        </w:rPr>
        <w:t>安装：</w:t>
      </w:r>
    </w:p>
    <w:p w14:paraId="61035B29" w14:textId="77777777" w:rsidR="00785146" w:rsidRDefault="00581CFD" w:rsidP="00581CFD">
      <w:pPr>
        <w:tabs>
          <w:tab w:val="left" w:pos="900"/>
        </w:tabs>
        <w:spacing w:beforeLines="50" w:before="156" w:line="360" w:lineRule="auto"/>
        <w:rPr>
          <w:szCs w:val="21"/>
        </w:rPr>
      </w:pPr>
      <w:r w:rsidRPr="00581CFD">
        <w:rPr>
          <w:rFonts w:hint="eastAsia"/>
          <w:szCs w:val="21"/>
        </w:rPr>
        <w:t>与</w:t>
      </w:r>
      <w:proofErr w:type="gramStart"/>
      <w:r w:rsidRPr="00581CFD">
        <w:rPr>
          <w:rFonts w:hint="eastAsia"/>
          <w:szCs w:val="21"/>
        </w:rPr>
        <w:t>废靶件</w:t>
      </w:r>
      <w:proofErr w:type="gramEnd"/>
      <w:r w:rsidRPr="00581CFD">
        <w:rPr>
          <w:rFonts w:hint="eastAsia"/>
          <w:szCs w:val="21"/>
        </w:rPr>
        <w:t>拆卸流程相反，不同之处是</w:t>
      </w:r>
      <w:proofErr w:type="gramStart"/>
      <w:r w:rsidRPr="00581CFD">
        <w:rPr>
          <w:rFonts w:hint="eastAsia"/>
          <w:szCs w:val="21"/>
        </w:rPr>
        <w:t>将铅箱替换</w:t>
      </w:r>
      <w:proofErr w:type="gramEnd"/>
      <w:r w:rsidRPr="00581CFD">
        <w:rPr>
          <w:rFonts w:hint="eastAsia"/>
          <w:szCs w:val="21"/>
        </w:rPr>
        <w:t>为新靶，</w:t>
      </w:r>
      <w:proofErr w:type="gramStart"/>
      <w:r w:rsidRPr="00581CFD">
        <w:rPr>
          <w:rFonts w:hint="eastAsia"/>
          <w:szCs w:val="21"/>
        </w:rPr>
        <w:t>新靶仅</w:t>
      </w:r>
      <w:proofErr w:type="gramEnd"/>
      <w:r w:rsidRPr="00581CFD">
        <w:rPr>
          <w:rFonts w:hint="eastAsia"/>
          <w:szCs w:val="21"/>
        </w:rPr>
        <w:t>需支架。</w:t>
      </w:r>
    </w:p>
    <w:p w14:paraId="7A3CAD0C" w14:textId="7A5F7303" w:rsidR="00294EC7" w:rsidRDefault="00294EC7" w:rsidP="00581CFD">
      <w:pPr>
        <w:tabs>
          <w:tab w:val="left" w:pos="900"/>
        </w:tabs>
        <w:spacing w:beforeLines="50" w:before="156" w:line="360" w:lineRule="auto"/>
        <w:rPr>
          <w:szCs w:val="21"/>
        </w:rPr>
      </w:pPr>
      <w:r>
        <w:rPr>
          <w:rFonts w:hint="eastAsia"/>
          <w:szCs w:val="21"/>
        </w:rPr>
        <w:t xml:space="preserve">1.2.2 </w:t>
      </w:r>
      <w:r>
        <w:rPr>
          <w:rFonts w:hint="eastAsia"/>
          <w:szCs w:val="21"/>
        </w:rPr>
        <w:t>接口条件</w:t>
      </w:r>
    </w:p>
    <w:p w14:paraId="10F94BA2"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1.</w:t>
      </w:r>
      <w:r w:rsidRPr="00294EC7">
        <w:rPr>
          <w:rFonts w:hint="eastAsia"/>
          <w:szCs w:val="21"/>
        </w:rPr>
        <w:t>设备接口</w:t>
      </w:r>
    </w:p>
    <w:p w14:paraId="46D75234"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1</w:t>
      </w:r>
      <w:r w:rsidRPr="00294EC7">
        <w:rPr>
          <w:rFonts w:hint="eastAsia"/>
          <w:szCs w:val="21"/>
        </w:rPr>
        <w:t>）</w:t>
      </w:r>
      <w:proofErr w:type="gramStart"/>
      <w:r w:rsidRPr="00294EC7">
        <w:rPr>
          <w:rFonts w:hint="eastAsia"/>
          <w:szCs w:val="21"/>
        </w:rPr>
        <w:t>铅箱转运</w:t>
      </w:r>
      <w:proofErr w:type="gramEnd"/>
      <w:r w:rsidRPr="00294EC7">
        <w:rPr>
          <w:rFonts w:hint="eastAsia"/>
          <w:szCs w:val="21"/>
        </w:rPr>
        <w:t>设备接口—</w:t>
      </w:r>
      <w:r w:rsidRPr="00294EC7">
        <w:rPr>
          <w:rFonts w:hint="eastAsia"/>
          <w:szCs w:val="21"/>
        </w:rPr>
        <w:t>AGV</w:t>
      </w:r>
      <w:r w:rsidRPr="00294EC7">
        <w:rPr>
          <w:rFonts w:hint="eastAsia"/>
          <w:szCs w:val="21"/>
        </w:rPr>
        <w:t>叉车</w:t>
      </w:r>
    </w:p>
    <w:p w14:paraId="4D797240" w14:textId="77777777" w:rsidR="00294EC7" w:rsidRPr="00294EC7" w:rsidRDefault="00294EC7" w:rsidP="00294EC7">
      <w:pPr>
        <w:tabs>
          <w:tab w:val="left" w:pos="900"/>
        </w:tabs>
        <w:spacing w:beforeLines="50" w:before="156" w:line="360" w:lineRule="auto"/>
        <w:rPr>
          <w:szCs w:val="21"/>
        </w:rPr>
      </w:pPr>
      <w:r w:rsidRPr="00294EC7">
        <w:rPr>
          <w:rFonts w:hint="eastAsia"/>
          <w:szCs w:val="21"/>
        </w:rPr>
        <w:lastRenderedPageBreak/>
        <w:t>AGV</w:t>
      </w:r>
      <w:proofErr w:type="gramStart"/>
      <w:r w:rsidRPr="00294EC7">
        <w:rPr>
          <w:rFonts w:hint="eastAsia"/>
          <w:szCs w:val="21"/>
        </w:rPr>
        <w:t>货叉下降</w:t>
      </w:r>
      <w:proofErr w:type="gramEnd"/>
      <w:r w:rsidRPr="00294EC7">
        <w:rPr>
          <w:rFonts w:hint="eastAsia"/>
          <w:szCs w:val="21"/>
        </w:rPr>
        <w:t>后高度：</w:t>
      </w:r>
      <w:r w:rsidRPr="00294EC7">
        <w:rPr>
          <w:rFonts w:hint="eastAsia"/>
          <w:szCs w:val="21"/>
        </w:rPr>
        <w:t>90mm</w:t>
      </w:r>
      <w:r w:rsidRPr="00294EC7">
        <w:rPr>
          <w:rFonts w:hint="eastAsia"/>
          <w:szCs w:val="21"/>
        </w:rPr>
        <w:t>；</w:t>
      </w:r>
    </w:p>
    <w:p w14:paraId="4720E787"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AGV</w:t>
      </w:r>
      <w:proofErr w:type="gramStart"/>
      <w:r w:rsidRPr="00294EC7">
        <w:rPr>
          <w:rFonts w:hint="eastAsia"/>
          <w:szCs w:val="21"/>
        </w:rPr>
        <w:t>货叉起</w:t>
      </w:r>
      <w:proofErr w:type="gramEnd"/>
      <w:r w:rsidRPr="00294EC7">
        <w:rPr>
          <w:rFonts w:hint="eastAsia"/>
          <w:szCs w:val="21"/>
        </w:rPr>
        <w:t>升高度：</w:t>
      </w:r>
      <w:r w:rsidRPr="00294EC7">
        <w:rPr>
          <w:rFonts w:hint="eastAsia"/>
          <w:szCs w:val="21"/>
        </w:rPr>
        <w:t>1520mm</w:t>
      </w:r>
      <w:r w:rsidRPr="00294EC7">
        <w:rPr>
          <w:rFonts w:hint="eastAsia"/>
          <w:szCs w:val="21"/>
        </w:rPr>
        <w:t>；</w:t>
      </w:r>
    </w:p>
    <w:p w14:paraId="545EFD8F" w14:textId="072EE34C" w:rsidR="00294EC7" w:rsidRPr="00294EC7" w:rsidRDefault="00294EC7" w:rsidP="00294EC7">
      <w:pPr>
        <w:tabs>
          <w:tab w:val="left" w:pos="900"/>
        </w:tabs>
        <w:spacing w:beforeLines="50" w:before="156" w:line="360" w:lineRule="auto"/>
        <w:rPr>
          <w:szCs w:val="21"/>
        </w:rPr>
      </w:pPr>
      <w:proofErr w:type="gramStart"/>
      <w:r w:rsidRPr="00294EC7">
        <w:rPr>
          <w:rFonts w:hint="eastAsia"/>
          <w:szCs w:val="21"/>
        </w:rPr>
        <w:t>货叉外</w:t>
      </w:r>
      <w:proofErr w:type="gramEnd"/>
      <w:r w:rsidRPr="00294EC7">
        <w:rPr>
          <w:rFonts w:hint="eastAsia"/>
          <w:szCs w:val="21"/>
        </w:rPr>
        <w:t>宽：根据</w:t>
      </w:r>
      <w:proofErr w:type="gramStart"/>
      <w:r w:rsidRPr="00294EC7">
        <w:rPr>
          <w:rFonts w:hint="eastAsia"/>
          <w:szCs w:val="21"/>
        </w:rPr>
        <w:t>铅箱设计叉运宽度</w:t>
      </w:r>
      <w:proofErr w:type="gramEnd"/>
      <w:r w:rsidRPr="00294EC7">
        <w:rPr>
          <w:rFonts w:hint="eastAsia"/>
          <w:szCs w:val="21"/>
        </w:rPr>
        <w:t>制定。</w:t>
      </w:r>
    </w:p>
    <w:p w14:paraId="5B3236C8"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2</w:t>
      </w:r>
      <w:r w:rsidRPr="00294EC7">
        <w:rPr>
          <w:rFonts w:hint="eastAsia"/>
          <w:szCs w:val="21"/>
        </w:rPr>
        <w:t>）机械</w:t>
      </w:r>
      <w:proofErr w:type="gramStart"/>
      <w:r w:rsidRPr="00294EC7">
        <w:rPr>
          <w:rFonts w:hint="eastAsia"/>
          <w:szCs w:val="21"/>
        </w:rPr>
        <w:t>臂操作</w:t>
      </w:r>
      <w:proofErr w:type="gramEnd"/>
      <w:r w:rsidRPr="00294EC7">
        <w:rPr>
          <w:rFonts w:hint="eastAsia"/>
          <w:szCs w:val="21"/>
        </w:rPr>
        <w:t>对象接口</w:t>
      </w:r>
      <w:proofErr w:type="gramStart"/>
      <w:r w:rsidRPr="00294EC7">
        <w:rPr>
          <w:rFonts w:hint="eastAsia"/>
          <w:szCs w:val="21"/>
        </w:rPr>
        <w:t>—靶件</w:t>
      </w:r>
      <w:proofErr w:type="gramEnd"/>
    </w:p>
    <w:p w14:paraId="306C7CB6" w14:textId="77777777" w:rsidR="00294EC7" w:rsidRPr="00294EC7" w:rsidRDefault="00294EC7" w:rsidP="00294EC7">
      <w:pPr>
        <w:tabs>
          <w:tab w:val="left" w:pos="900"/>
        </w:tabs>
        <w:spacing w:beforeLines="50" w:before="156" w:line="360" w:lineRule="auto"/>
        <w:rPr>
          <w:szCs w:val="21"/>
        </w:rPr>
      </w:pPr>
      <w:proofErr w:type="gramStart"/>
      <w:r w:rsidRPr="00294EC7">
        <w:rPr>
          <w:rFonts w:hint="eastAsia"/>
          <w:szCs w:val="21"/>
        </w:rPr>
        <w:t>靶件尺寸</w:t>
      </w:r>
      <w:proofErr w:type="gramEnd"/>
      <w:r w:rsidRPr="00294EC7">
        <w:rPr>
          <w:rFonts w:hint="eastAsia"/>
          <w:szCs w:val="21"/>
        </w:rPr>
        <w:t>：约φ</w:t>
      </w:r>
      <w:r w:rsidRPr="00294EC7">
        <w:rPr>
          <w:rFonts w:hint="eastAsia"/>
          <w:szCs w:val="21"/>
        </w:rPr>
        <w:t>253</w:t>
      </w:r>
      <w:r w:rsidRPr="00294EC7">
        <w:rPr>
          <w:rFonts w:hint="eastAsia"/>
          <w:szCs w:val="21"/>
        </w:rPr>
        <w:t>×</w:t>
      </w:r>
      <w:r w:rsidRPr="00294EC7">
        <w:rPr>
          <w:rFonts w:hint="eastAsia"/>
          <w:szCs w:val="21"/>
        </w:rPr>
        <w:t>450mm</w:t>
      </w:r>
      <w:r w:rsidRPr="00294EC7">
        <w:rPr>
          <w:rFonts w:hint="eastAsia"/>
          <w:szCs w:val="21"/>
        </w:rPr>
        <w:t>；重量约</w:t>
      </w:r>
      <w:r w:rsidRPr="00294EC7">
        <w:rPr>
          <w:rFonts w:hint="eastAsia"/>
          <w:szCs w:val="21"/>
        </w:rPr>
        <w:t>12kg</w:t>
      </w:r>
      <w:r w:rsidRPr="00294EC7">
        <w:rPr>
          <w:rFonts w:hint="eastAsia"/>
          <w:szCs w:val="21"/>
        </w:rPr>
        <w:t>；</w:t>
      </w:r>
    </w:p>
    <w:p w14:paraId="4CF914BA" w14:textId="77777777" w:rsidR="00294EC7" w:rsidRPr="00294EC7" w:rsidRDefault="00294EC7" w:rsidP="00294EC7">
      <w:pPr>
        <w:tabs>
          <w:tab w:val="left" w:pos="900"/>
        </w:tabs>
        <w:spacing w:beforeLines="50" w:before="156" w:line="360" w:lineRule="auto"/>
        <w:rPr>
          <w:szCs w:val="21"/>
        </w:rPr>
      </w:pPr>
      <w:proofErr w:type="gramStart"/>
      <w:r w:rsidRPr="00294EC7">
        <w:rPr>
          <w:rFonts w:hint="eastAsia"/>
          <w:szCs w:val="21"/>
        </w:rPr>
        <w:t>新废靶件</w:t>
      </w:r>
      <w:proofErr w:type="gramEnd"/>
      <w:r w:rsidRPr="00294EC7">
        <w:rPr>
          <w:rFonts w:hint="eastAsia"/>
          <w:szCs w:val="21"/>
        </w:rPr>
        <w:t>无重量和尺寸偏差；</w:t>
      </w:r>
    </w:p>
    <w:p w14:paraId="0A9D0FC5" w14:textId="77777777" w:rsidR="00294EC7" w:rsidRPr="00294EC7" w:rsidRDefault="00294EC7" w:rsidP="00294EC7">
      <w:pPr>
        <w:tabs>
          <w:tab w:val="left" w:pos="900"/>
        </w:tabs>
        <w:spacing w:beforeLines="50" w:before="156" w:line="360" w:lineRule="auto"/>
        <w:rPr>
          <w:szCs w:val="21"/>
        </w:rPr>
      </w:pPr>
      <w:proofErr w:type="gramStart"/>
      <w:r w:rsidRPr="00294EC7">
        <w:rPr>
          <w:rFonts w:hint="eastAsia"/>
          <w:szCs w:val="21"/>
        </w:rPr>
        <w:t>新靶件</w:t>
      </w:r>
      <w:proofErr w:type="gramEnd"/>
      <w:r w:rsidRPr="00294EC7">
        <w:rPr>
          <w:rFonts w:hint="eastAsia"/>
          <w:szCs w:val="21"/>
        </w:rPr>
        <w:t>放置在支架上的位置、姿态保持一致；</w:t>
      </w:r>
    </w:p>
    <w:p w14:paraId="39E86087" w14:textId="2BE6409C" w:rsidR="00294EC7" w:rsidRPr="00294EC7" w:rsidRDefault="00294EC7" w:rsidP="00294EC7">
      <w:pPr>
        <w:tabs>
          <w:tab w:val="left" w:pos="900"/>
        </w:tabs>
        <w:spacing w:beforeLines="50" w:before="156" w:line="360" w:lineRule="auto"/>
        <w:rPr>
          <w:szCs w:val="21"/>
        </w:rPr>
      </w:pPr>
      <w:proofErr w:type="gramStart"/>
      <w:r w:rsidRPr="00294EC7">
        <w:rPr>
          <w:rFonts w:hint="eastAsia"/>
          <w:szCs w:val="21"/>
        </w:rPr>
        <w:t>废靶件</w:t>
      </w:r>
      <w:proofErr w:type="gramEnd"/>
      <w:r w:rsidRPr="00294EC7">
        <w:rPr>
          <w:rFonts w:hint="eastAsia"/>
          <w:szCs w:val="21"/>
        </w:rPr>
        <w:t>漏出尺寸：</w:t>
      </w:r>
      <w:r w:rsidRPr="00294EC7">
        <w:rPr>
          <w:rFonts w:hint="eastAsia"/>
          <w:szCs w:val="21"/>
        </w:rPr>
        <w:t>100~200mm</w:t>
      </w:r>
    </w:p>
    <w:p w14:paraId="22CBF855"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取出精度：约</w:t>
      </w:r>
      <w:r w:rsidRPr="00294EC7">
        <w:rPr>
          <w:rFonts w:hint="eastAsia"/>
          <w:szCs w:val="21"/>
        </w:rPr>
        <w:t>0.5mm</w:t>
      </w:r>
      <w:r w:rsidRPr="00294EC7">
        <w:rPr>
          <w:rFonts w:hint="eastAsia"/>
          <w:szCs w:val="21"/>
        </w:rPr>
        <w:t>；</w:t>
      </w:r>
    </w:p>
    <w:p w14:paraId="06028DD4"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取出动作：</w:t>
      </w:r>
      <w:proofErr w:type="gramStart"/>
      <w:r w:rsidRPr="00294EC7">
        <w:rPr>
          <w:rFonts w:hint="eastAsia"/>
          <w:szCs w:val="21"/>
        </w:rPr>
        <w:t>夹取靶件后</w:t>
      </w:r>
      <w:proofErr w:type="gramEnd"/>
      <w:r w:rsidRPr="00294EC7">
        <w:rPr>
          <w:rFonts w:hint="eastAsia"/>
          <w:szCs w:val="21"/>
        </w:rPr>
        <w:t>，</w:t>
      </w:r>
      <w:proofErr w:type="gramStart"/>
      <w:r w:rsidRPr="00294EC7">
        <w:rPr>
          <w:rFonts w:hint="eastAsia"/>
          <w:szCs w:val="21"/>
        </w:rPr>
        <w:t>上抬再平移</w:t>
      </w:r>
      <w:proofErr w:type="gramEnd"/>
      <w:r w:rsidRPr="00294EC7">
        <w:rPr>
          <w:rFonts w:hint="eastAsia"/>
          <w:szCs w:val="21"/>
        </w:rPr>
        <w:t>取出。</w:t>
      </w:r>
    </w:p>
    <w:p w14:paraId="2B07B34B" w14:textId="0546F51C" w:rsidR="00294EC7" w:rsidRPr="00294EC7" w:rsidRDefault="00294EC7" w:rsidP="00294EC7">
      <w:pPr>
        <w:tabs>
          <w:tab w:val="left" w:pos="900"/>
        </w:tabs>
        <w:spacing w:beforeLines="50" w:before="156" w:line="360" w:lineRule="auto"/>
        <w:rPr>
          <w:szCs w:val="21"/>
        </w:rPr>
      </w:pPr>
      <w:r>
        <w:rPr>
          <w:rFonts w:hint="eastAsia"/>
          <w:szCs w:val="21"/>
        </w:rPr>
        <w:t>采购</w:t>
      </w:r>
      <w:r w:rsidRPr="00294EC7">
        <w:rPr>
          <w:rFonts w:hint="eastAsia"/>
          <w:szCs w:val="21"/>
        </w:rPr>
        <w:t>方提供设备调试试验靶件。</w:t>
      </w:r>
    </w:p>
    <w:p w14:paraId="6175FD57" w14:textId="611EA5CF"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3</w:t>
      </w:r>
      <w:r w:rsidRPr="00294EC7">
        <w:rPr>
          <w:rFonts w:hint="eastAsia"/>
          <w:szCs w:val="21"/>
        </w:rPr>
        <w:t>）机械臂工作位置空间：</w:t>
      </w:r>
      <w:r w:rsidR="009B75D6">
        <w:rPr>
          <w:rFonts w:hint="eastAsia"/>
          <w:szCs w:val="21"/>
        </w:rPr>
        <w:t>采购方</w:t>
      </w:r>
      <w:r w:rsidRPr="00294EC7">
        <w:rPr>
          <w:rFonts w:hint="eastAsia"/>
          <w:szCs w:val="21"/>
        </w:rPr>
        <w:t>提供设备布置</w:t>
      </w:r>
      <w:r w:rsidRPr="00294EC7">
        <w:rPr>
          <w:rFonts w:hint="eastAsia"/>
          <w:szCs w:val="21"/>
        </w:rPr>
        <w:t>3D</w:t>
      </w:r>
      <w:r w:rsidRPr="00294EC7">
        <w:rPr>
          <w:rFonts w:hint="eastAsia"/>
          <w:szCs w:val="21"/>
        </w:rPr>
        <w:t>模型。</w:t>
      </w:r>
    </w:p>
    <w:p w14:paraId="0684DC2F" w14:textId="05A076EF"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4</w:t>
      </w:r>
      <w:r w:rsidRPr="00294EC7">
        <w:rPr>
          <w:rFonts w:hint="eastAsia"/>
          <w:szCs w:val="21"/>
        </w:rPr>
        <w:t>）铅箱：内尺寸：</w:t>
      </w:r>
      <w:r w:rsidRPr="00294EC7">
        <w:rPr>
          <w:rFonts w:hint="eastAsia"/>
          <w:szCs w:val="21"/>
        </w:rPr>
        <w:t>500</w:t>
      </w:r>
      <w:r w:rsidRPr="00294EC7">
        <w:rPr>
          <w:rFonts w:hint="eastAsia"/>
          <w:szCs w:val="21"/>
        </w:rPr>
        <w:t>×</w:t>
      </w:r>
      <w:r w:rsidRPr="00294EC7">
        <w:rPr>
          <w:rFonts w:hint="eastAsia"/>
          <w:szCs w:val="21"/>
        </w:rPr>
        <w:t>400</w:t>
      </w:r>
      <w:r w:rsidRPr="00294EC7">
        <w:rPr>
          <w:rFonts w:hint="eastAsia"/>
          <w:szCs w:val="21"/>
        </w:rPr>
        <w:t>×</w:t>
      </w:r>
      <w:r w:rsidRPr="00294EC7">
        <w:rPr>
          <w:rFonts w:hint="eastAsia"/>
          <w:szCs w:val="21"/>
        </w:rPr>
        <w:t>350mm</w:t>
      </w:r>
      <w:r w:rsidRPr="00294EC7">
        <w:rPr>
          <w:rFonts w:hint="eastAsia"/>
          <w:szCs w:val="21"/>
        </w:rPr>
        <w:t>；外尺寸（含铅盖）：</w:t>
      </w:r>
      <w:r w:rsidRPr="00294EC7">
        <w:rPr>
          <w:rFonts w:hint="eastAsia"/>
          <w:szCs w:val="21"/>
        </w:rPr>
        <w:t>570</w:t>
      </w:r>
      <w:r w:rsidRPr="00294EC7">
        <w:rPr>
          <w:rFonts w:hint="eastAsia"/>
          <w:szCs w:val="21"/>
        </w:rPr>
        <w:t>×</w:t>
      </w:r>
      <w:r w:rsidRPr="00294EC7">
        <w:rPr>
          <w:rFonts w:hint="eastAsia"/>
          <w:szCs w:val="21"/>
        </w:rPr>
        <w:t>470</w:t>
      </w:r>
      <w:r w:rsidRPr="00294EC7">
        <w:rPr>
          <w:rFonts w:hint="eastAsia"/>
          <w:szCs w:val="21"/>
        </w:rPr>
        <w:t>×</w:t>
      </w:r>
      <w:r w:rsidRPr="00294EC7">
        <w:rPr>
          <w:rFonts w:hint="eastAsia"/>
          <w:szCs w:val="21"/>
        </w:rPr>
        <w:t>430mm</w:t>
      </w:r>
      <w:r w:rsidRPr="00294EC7">
        <w:rPr>
          <w:rFonts w:hint="eastAsia"/>
          <w:szCs w:val="21"/>
        </w:rPr>
        <w:t>；</w:t>
      </w:r>
      <w:proofErr w:type="gramStart"/>
      <w:r w:rsidRPr="00294EC7">
        <w:rPr>
          <w:rFonts w:hint="eastAsia"/>
          <w:szCs w:val="21"/>
        </w:rPr>
        <w:t>铅箱重量</w:t>
      </w:r>
      <w:proofErr w:type="gramEnd"/>
      <w:r w:rsidRPr="00294EC7">
        <w:rPr>
          <w:rFonts w:hint="eastAsia"/>
          <w:szCs w:val="21"/>
        </w:rPr>
        <w:t>约</w:t>
      </w:r>
      <w:r w:rsidRPr="00294EC7">
        <w:rPr>
          <w:rFonts w:hint="eastAsia"/>
          <w:szCs w:val="21"/>
        </w:rPr>
        <w:t>550kg</w:t>
      </w:r>
      <w:r w:rsidRPr="00294EC7">
        <w:rPr>
          <w:rFonts w:hint="eastAsia"/>
          <w:szCs w:val="21"/>
        </w:rPr>
        <w:t>，</w:t>
      </w:r>
      <w:proofErr w:type="gramStart"/>
      <w:r w:rsidRPr="00294EC7">
        <w:rPr>
          <w:rFonts w:hint="eastAsia"/>
          <w:szCs w:val="21"/>
        </w:rPr>
        <w:t>铅盖重量</w:t>
      </w:r>
      <w:proofErr w:type="gramEnd"/>
      <w:r w:rsidRPr="00294EC7">
        <w:rPr>
          <w:rFonts w:hint="eastAsia"/>
          <w:szCs w:val="21"/>
        </w:rPr>
        <w:t>约</w:t>
      </w:r>
      <w:r w:rsidRPr="00294EC7">
        <w:rPr>
          <w:rFonts w:hint="eastAsia"/>
          <w:szCs w:val="21"/>
        </w:rPr>
        <w:t>130kg</w:t>
      </w:r>
      <w:r w:rsidRPr="00294EC7">
        <w:rPr>
          <w:rFonts w:hint="eastAsia"/>
          <w:szCs w:val="21"/>
        </w:rPr>
        <w:t>；</w:t>
      </w:r>
      <w:proofErr w:type="gramStart"/>
      <w:r w:rsidR="00022197">
        <w:rPr>
          <w:rFonts w:hint="eastAsia"/>
          <w:szCs w:val="21"/>
        </w:rPr>
        <w:t>铅层厚度</w:t>
      </w:r>
      <w:proofErr w:type="gramEnd"/>
      <w:r w:rsidR="00022197">
        <w:rPr>
          <w:rFonts w:hint="eastAsia"/>
          <w:szCs w:val="21"/>
        </w:rPr>
        <w:t>2.5cm</w:t>
      </w:r>
      <w:r w:rsidR="00022197">
        <w:rPr>
          <w:rFonts w:hint="eastAsia"/>
          <w:szCs w:val="21"/>
        </w:rPr>
        <w:t>。</w:t>
      </w:r>
    </w:p>
    <w:p w14:paraId="31FFA7EE"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5</w:t>
      </w:r>
      <w:r w:rsidRPr="00294EC7">
        <w:rPr>
          <w:rFonts w:hint="eastAsia"/>
          <w:szCs w:val="21"/>
        </w:rPr>
        <w:t>）</w:t>
      </w:r>
      <w:proofErr w:type="gramStart"/>
      <w:r w:rsidRPr="00294EC7">
        <w:rPr>
          <w:rFonts w:hint="eastAsia"/>
          <w:szCs w:val="21"/>
        </w:rPr>
        <w:t>地轨地坑</w:t>
      </w:r>
      <w:proofErr w:type="gramEnd"/>
      <w:r w:rsidRPr="00294EC7">
        <w:rPr>
          <w:rFonts w:hint="eastAsia"/>
          <w:szCs w:val="21"/>
        </w:rPr>
        <w:t>：地坑下沉</w:t>
      </w:r>
      <w:r w:rsidRPr="00294EC7">
        <w:rPr>
          <w:rFonts w:hint="eastAsia"/>
          <w:szCs w:val="21"/>
        </w:rPr>
        <w:t>0.5m</w:t>
      </w:r>
      <w:r w:rsidRPr="00294EC7">
        <w:rPr>
          <w:rFonts w:hint="eastAsia"/>
          <w:szCs w:val="21"/>
        </w:rPr>
        <w:t>，宽</w:t>
      </w:r>
      <w:r w:rsidRPr="00294EC7">
        <w:rPr>
          <w:rFonts w:hint="eastAsia"/>
          <w:szCs w:val="21"/>
        </w:rPr>
        <w:t>0.9m</w:t>
      </w:r>
      <w:r w:rsidRPr="00294EC7">
        <w:rPr>
          <w:rFonts w:hint="eastAsia"/>
          <w:szCs w:val="21"/>
        </w:rPr>
        <w:t>，行程</w:t>
      </w:r>
      <w:r w:rsidRPr="00294EC7">
        <w:rPr>
          <w:rFonts w:hint="eastAsia"/>
          <w:szCs w:val="21"/>
        </w:rPr>
        <w:t>6.2m</w:t>
      </w:r>
      <w:r w:rsidRPr="00294EC7">
        <w:rPr>
          <w:rFonts w:hint="eastAsia"/>
          <w:szCs w:val="21"/>
        </w:rPr>
        <w:t>，长</w:t>
      </w:r>
      <w:r w:rsidRPr="00294EC7">
        <w:rPr>
          <w:rFonts w:hint="eastAsia"/>
          <w:szCs w:val="21"/>
        </w:rPr>
        <w:t>7.5m</w:t>
      </w:r>
      <w:r w:rsidRPr="00294EC7">
        <w:rPr>
          <w:rFonts w:hint="eastAsia"/>
          <w:szCs w:val="21"/>
        </w:rPr>
        <w:t>，</w:t>
      </w:r>
      <w:proofErr w:type="gramStart"/>
      <w:r w:rsidRPr="00294EC7">
        <w:rPr>
          <w:rFonts w:hint="eastAsia"/>
          <w:szCs w:val="21"/>
        </w:rPr>
        <w:t>地轨总高</w:t>
      </w:r>
      <w:proofErr w:type="gramEnd"/>
      <w:r w:rsidRPr="00294EC7">
        <w:rPr>
          <w:rFonts w:hint="eastAsia"/>
          <w:szCs w:val="21"/>
        </w:rPr>
        <w:t>（含铅箱）小于</w:t>
      </w:r>
      <w:r w:rsidRPr="00294EC7">
        <w:rPr>
          <w:rFonts w:hint="eastAsia"/>
          <w:szCs w:val="21"/>
        </w:rPr>
        <w:t>0.9m</w:t>
      </w:r>
      <w:r w:rsidRPr="00294EC7">
        <w:rPr>
          <w:rFonts w:hint="eastAsia"/>
          <w:szCs w:val="21"/>
        </w:rPr>
        <w:t>。</w:t>
      </w:r>
    </w:p>
    <w:p w14:paraId="37DA196C"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2.</w:t>
      </w:r>
      <w:r w:rsidRPr="00294EC7">
        <w:rPr>
          <w:rFonts w:hint="eastAsia"/>
          <w:szCs w:val="21"/>
        </w:rPr>
        <w:t>电气接口</w:t>
      </w:r>
    </w:p>
    <w:p w14:paraId="450E1468"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1</w:t>
      </w:r>
      <w:r w:rsidRPr="00294EC7">
        <w:rPr>
          <w:rFonts w:hint="eastAsia"/>
          <w:szCs w:val="21"/>
        </w:rPr>
        <w:t>）设备到电控柜线束距离＜</w:t>
      </w:r>
      <w:r w:rsidRPr="00294EC7">
        <w:rPr>
          <w:rFonts w:hint="eastAsia"/>
          <w:szCs w:val="21"/>
        </w:rPr>
        <w:t>30m</w:t>
      </w:r>
      <w:r w:rsidRPr="00294EC7">
        <w:rPr>
          <w:rFonts w:hint="eastAsia"/>
          <w:szCs w:val="21"/>
        </w:rPr>
        <w:t>；</w:t>
      </w:r>
    </w:p>
    <w:p w14:paraId="4831C142"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2</w:t>
      </w:r>
      <w:r w:rsidRPr="00294EC7">
        <w:rPr>
          <w:rFonts w:hint="eastAsia"/>
          <w:szCs w:val="21"/>
        </w:rPr>
        <w:t>）线束通过设备间穿墙孔</w:t>
      </w:r>
      <w:proofErr w:type="gramStart"/>
      <w:r w:rsidRPr="00294EC7">
        <w:rPr>
          <w:rFonts w:hint="eastAsia"/>
          <w:szCs w:val="21"/>
        </w:rPr>
        <w:t>无需航插连接</w:t>
      </w:r>
      <w:proofErr w:type="gramEnd"/>
      <w:r w:rsidRPr="00294EC7">
        <w:rPr>
          <w:rFonts w:hint="eastAsia"/>
          <w:szCs w:val="21"/>
        </w:rPr>
        <w:t>，直接甩线引出；</w:t>
      </w:r>
    </w:p>
    <w:p w14:paraId="37CFD4E6" w14:textId="1ADBE06E"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3</w:t>
      </w:r>
      <w:r w:rsidRPr="00294EC7">
        <w:rPr>
          <w:rFonts w:hint="eastAsia"/>
          <w:szCs w:val="21"/>
        </w:rPr>
        <w:t>）供电电源由</w:t>
      </w:r>
      <w:r>
        <w:rPr>
          <w:rFonts w:hint="eastAsia"/>
          <w:szCs w:val="21"/>
        </w:rPr>
        <w:t>采购</w:t>
      </w:r>
      <w:r w:rsidRPr="00294EC7">
        <w:rPr>
          <w:rFonts w:hint="eastAsia"/>
          <w:szCs w:val="21"/>
        </w:rPr>
        <w:t>方提供，满足成套设备使用最大功率；</w:t>
      </w:r>
    </w:p>
    <w:p w14:paraId="3B273FD1" w14:textId="4AE48063"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4</w:t>
      </w:r>
      <w:r w:rsidRPr="00294EC7">
        <w:rPr>
          <w:rFonts w:hint="eastAsia"/>
          <w:szCs w:val="21"/>
        </w:rPr>
        <w:t>）</w:t>
      </w:r>
      <w:r>
        <w:rPr>
          <w:rFonts w:hint="eastAsia"/>
          <w:szCs w:val="21"/>
        </w:rPr>
        <w:t>供应方</w:t>
      </w:r>
      <w:r w:rsidRPr="00294EC7">
        <w:rPr>
          <w:rFonts w:hint="eastAsia"/>
          <w:szCs w:val="21"/>
        </w:rPr>
        <w:t>提供供电电源到设备电控柜的所需的电缆，电缆长度</w:t>
      </w:r>
      <w:r w:rsidRPr="00294EC7">
        <w:rPr>
          <w:rFonts w:hint="eastAsia"/>
          <w:szCs w:val="21"/>
        </w:rPr>
        <w:t>5m</w:t>
      </w:r>
      <w:r w:rsidRPr="00294EC7">
        <w:rPr>
          <w:rFonts w:hint="eastAsia"/>
          <w:szCs w:val="21"/>
        </w:rPr>
        <w:t>。</w:t>
      </w:r>
    </w:p>
    <w:p w14:paraId="6BC7FA9B" w14:textId="77777777" w:rsidR="00294EC7" w:rsidRPr="00294EC7" w:rsidRDefault="00294EC7" w:rsidP="00294EC7">
      <w:pPr>
        <w:tabs>
          <w:tab w:val="left" w:pos="900"/>
        </w:tabs>
        <w:spacing w:beforeLines="50" w:before="156" w:line="360" w:lineRule="auto"/>
        <w:rPr>
          <w:szCs w:val="21"/>
        </w:rPr>
      </w:pPr>
      <w:r w:rsidRPr="00294EC7">
        <w:rPr>
          <w:rFonts w:hint="eastAsia"/>
          <w:szCs w:val="21"/>
        </w:rPr>
        <w:t>3.</w:t>
      </w:r>
      <w:r w:rsidRPr="00294EC7">
        <w:rPr>
          <w:rFonts w:hint="eastAsia"/>
          <w:szCs w:val="21"/>
        </w:rPr>
        <w:t>软件接口</w:t>
      </w:r>
    </w:p>
    <w:p w14:paraId="71E609A9" w14:textId="3B1E26D0" w:rsidR="00294EC7" w:rsidRP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1</w:t>
      </w:r>
      <w:r w:rsidRPr="00294EC7">
        <w:rPr>
          <w:rFonts w:hint="eastAsia"/>
          <w:szCs w:val="21"/>
        </w:rPr>
        <w:t>）</w:t>
      </w:r>
      <w:proofErr w:type="gramStart"/>
      <w:r w:rsidRPr="00294EC7">
        <w:rPr>
          <w:rFonts w:hint="eastAsia"/>
          <w:szCs w:val="21"/>
        </w:rPr>
        <w:t>靶站设备</w:t>
      </w:r>
      <w:proofErr w:type="gramEnd"/>
      <w:r w:rsidRPr="00294EC7">
        <w:rPr>
          <w:rFonts w:hint="eastAsia"/>
          <w:szCs w:val="21"/>
        </w:rPr>
        <w:t>波纹管伸缩结构驱动电机</w:t>
      </w:r>
    </w:p>
    <w:p w14:paraId="210D9441" w14:textId="1282798B" w:rsidR="00294EC7" w:rsidRPr="00294EC7" w:rsidRDefault="00294EC7" w:rsidP="00294EC7">
      <w:pPr>
        <w:tabs>
          <w:tab w:val="left" w:pos="900"/>
        </w:tabs>
        <w:spacing w:beforeLines="50" w:before="156" w:line="360" w:lineRule="auto"/>
        <w:rPr>
          <w:szCs w:val="21"/>
        </w:rPr>
      </w:pPr>
      <w:r w:rsidRPr="00294EC7">
        <w:rPr>
          <w:rFonts w:hint="eastAsia"/>
          <w:szCs w:val="21"/>
        </w:rPr>
        <w:lastRenderedPageBreak/>
        <w:t>驱动电机及传感器按照</w:t>
      </w:r>
      <w:r>
        <w:rPr>
          <w:rFonts w:hint="eastAsia"/>
          <w:szCs w:val="21"/>
        </w:rPr>
        <w:t>供应方</w:t>
      </w:r>
      <w:r w:rsidRPr="00294EC7">
        <w:rPr>
          <w:rFonts w:hint="eastAsia"/>
          <w:szCs w:val="21"/>
        </w:rPr>
        <w:t>通讯接口类型选型；</w:t>
      </w:r>
    </w:p>
    <w:p w14:paraId="20FD3ED5" w14:textId="617C6F8E" w:rsidR="00294EC7" w:rsidRPr="00294EC7" w:rsidRDefault="009B75D6" w:rsidP="00294EC7">
      <w:pPr>
        <w:tabs>
          <w:tab w:val="left" w:pos="900"/>
        </w:tabs>
        <w:spacing w:beforeLines="50" w:before="156" w:line="360" w:lineRule="auto"/>
        <w:rPr>
          <w:szCs w:val="21"/>
        </w:rPr>
      </w:pPr>
      <w:r>
        <w:rPr>
          <w:rFonts w:hint="eastAsia"/>
          <w:szCs w:val="21"/>
        </w:rPr>
        <w:t>采购方</w:t>
      </w:r>
      <w:r w:rsidR="00294EC7" w:rsidRPr="00294EC7">
        <w:rPr>
          <w:rFonts w:hint="eastAsia"/>
          <w:szCs w:val="21"/>
        </w:rPr>
        <w:t>提供电机控制要求，包含速度、位置及保护等参数。</w:t>
      </w:r>
    </w:p>
    <w:p w14:paraId="4815FEB8" w14:textId="2E603437" w:rsidR="00294EC7" w:rsidRDefault="00294EC7" w:rsidP="00294EC7">
      <w:pPr>
        <w:tabs>
          <w:tab w:val="left" w:pos="900"/>
        </w:tabs>
        <w:spacing w:beforeLines="50" w:before="156" w:line="360" w:lineRule="auto"/>
        <w:rPr>
          <w:szCs w:val="21"/>
        </w:rPr>
      </w:pPr>
      <w:r w:rsidRPr="00294EC7">
        <w:rPr>
          <w:rFonts w:hint="eastAsia"/>
          <w:szCs w:val="21"/>
        </w:rPr>
        <w:t>（</w:t>
      </w:r>
      <w:r w:rsidRPr="00294EC7">
        <w:rPr>
          <w:rFonts w:hint="eastAsia"/>
          <w:szCs w:val="21"/>
        </w:rPr>
        <w:t>2</w:t>
      </w:r>
      <w:r w:rsidRPr="00294EC7">
        <w:rPr>
          <w:rFonts w:hint="eastAsia"/>
          <w:szCs w:val="21"/>
        </w:rPr>
        <w:t>）</w:t>
      </w:r>
      <w:proofErr w:type="gramStart"/>
      <w:r w:rsidRPr="00294EC7">
        <w:rPr>
          <w:rFonts w:hint="eastAsia"/>
          <w:szCs w:val="21"/>
        </w:rPr>
        <w:t>换靶系统</w:t>
      </w:r>
      <w:proofErr w:type="gramEnd"/>
      <w:r w:rsidRPr="00294EC7">
        <w:rPr>
          <w:rFonts w:hint="eastAsia"/>
          <w:szCs w:val="21"/>
        </w:rPr>
        <w:t>工作启动：由操作人员在操控端下发工作指令。</w:t>
      </w:r>
    </w:p>
    <w:p w14:paraId="54663477" w14:textId="577685B5" w:rsidR="00581CFD" w:rsidRPr="00581CFD" w:rsidRDefault="00581CFD" w:rsidP="00581CFD">
      <w:pPr>
        <w:tabs>
          <w:tab w:val="left" w:pos="900"/>
        </w:tabs>
        <w:spacing w:beforeLines="50" w:before="156" w:line="360" w:lineRule="auto"/>
        <w:rPr>
          <w:b/>
          <w:bCs/>
          <w:szCs w:val="21"/>
        </w:rPr>
      </w:pPr>
      <w:r w:rsidRPr="00581CFD">
        <w:rPr>
          <w:b/>
          <w:bCs/>
          <w:szCs w:val="21"/>
        </w:rPr>
        <w:t>3</w:t>
      </w:r>
      <w:r w:rsidRPr="00581CFD">
        <w:rPr>
          <w:rFonts w:hint="eastAsia"/>
          <w:b/>
          <w:bCs/>
          <w:szCs w:val="21"/>
        </w:rPr>
        <w:t xml:space="preserve"> </w:t>
      </w:r>
      <w:r w:rsidRPr="00581CFD">
        <w:rPr>
          <w:rFonts w:hint="eastAsia"/>
          <w:b/>
          <w:bCs/>
          <w:szCs w:val="21"/>
        </w:rPr>
        <w:t>加工制造要求</w:t>
      </w:r>
    </w:p>
    <w:p w14:paraId="6FF790AB" w14:textId="3ABAF5F8" w:rsidR="00581CFD" w:rsidRPr="00581CFD" w:rsidRDefault="00581CFD" w:rsidP="00581CFD">
      <w:pPr>
        <w:tabs>
          <w:tab w:val="left" w:pos="900"/>
        </w:tabs>
        <w:spacing w:beforeLines="50" w:before="156" w:line="360" w:lineRule="auto"/>
        <w:rPr>
          <w:szCs w:val="21"/>
        </w:rPr>
      </w:pPr>
      <w:r>
        <w:rPr>
          <w:szCs w:val="21"/>
        </w:rPr>
        <w:t>3.1</w:t>
      </w:r>
      <w:r w:rsidRPr="00581CFD">
        <w:rPr>
          <w:rFonts w:hint="eastAsia"/>
          <w:szCs w:val="21"/>
        </w:rPr>
        <w:t xml:space="preserve"> </w:t>
      </w:r>
      <w:r w:rsidRPr="00581CFD">
        <w:rPr>
          <w:rFonts w:hint="eastAsia"/>
          <w:szCs w:val="21"/>
        </w:rPr>
        <w:t>材料</w:t>
      </w:r>
    </w:p>
    <w:p w14:paraId="0775EF5A" w14:textId="77777777" w:rsidR="00581CFD" w:rsidRPr="00581CFD" w:rsidRDefault="00581CFD" w:rsidP="00581CFD">
      <w:pPr>
        <w:tabs>
          <w:tab w:val="left" w:pos="900"/>
        </w:tabs>
        <w:spacing w:beforeLines="50" w:before="156" w:line="360" w:lineRule="auto"/>
        <w:rPr>
          <w:szCs w:val="21"/>
        </w:rPr>
      </w:pPr>
      <w:proofErr w:type="gramStart"/>
      <w:r w:rsidRPr="00581CFD">
        <w:rPr>
          <w:rFonts w:hint="eastAsia"/>
          <w:szCs w:val="21"/>
        </w:rPr>
        <w:t>换靶系统</w:t>
      </w:r>
      <w:proofErr w:type="gramEnd"/>
      <w:r w:rsidRPr="00581CFD">
        <w:rPr>
          <w:rFonts w:hint="eastAsia"/>
          <w:szCs w:val="21"/>
        </w:rPr>
        <w:t>设备主体结构应选择强度较高的铝合金、合金钢及碳素钢，所用金</w:t>
      </w:r>
    </w:p>
    <w:p w14:paraId="526C13A8" w14:textId="317B0502" w:rsidR="00581CFD" w:rsidRPr="00581CFD" w:rsidRDefault="00581CFD" w:rsidP="00581CFD">
      <w:pPr>
        <w:tabs>
          <w:tab w:val="left" w:pos="900"/>
        </w:tabs>
        <w:spacing w:beforeLines="50" w:before="156" w:line="360" w:lineRule="auto"/>
        <w:rPr>
          <w:szCs w:val="21"/>
        </w:rPr>
      </w:pPr>
      <w:r w:rsidRPr="00581CFD">
        <w:rPr>
          <w:rFonts w:hint="eastAsia"/>
          <w:szCs w:val="21"/>
        </w:rPr>
        <w:t>属表面应进行耐腐蚀处理。</w:t>
      </w:r>
    </w:p>
    <w:p w14:paraId="58CD0FD5" w14:textId="77777777" w:rsidR="00581CFD" w:rsidRPr="00581CFD" w:rsidRDefault="00581CFD" w:rsidP="00581CFD">
      <w:pPr>
        <w:tabs>
          <w:tab w:val="left" w:pos="900"/>
        </w:tabs>
        <w:spacing w:beforeLines="50" w:before="156" w:line="360" w:lineRule="auto"/>
        <w:rPr>
          <w:szCs w:val="21"/>
        </w:rPr>
      </w:pPr>
      <w:r>
        <w:rPr>
          <w:szCs w:val="21"/>
        </w:rPr>
        <w:t>3</w:t>
      </w:r>
      <w:r w:rsidRPr="00581CFD">
        <w:rPr>
          <w:rFonts w:hint="eastAsia"/>
          <w:szCs w:val="21"/>
        </w:rPr>
        <w:t xml:space="preserve">.2 </w:t>
      </w:r>
      <w:r w:rsidRPr="00581CFD">
        <w:rPr>
          <w:rFonts w:hint="eastAsia"/>
          <w:szCs w:val="21"/>
        </w:rPr>
        <w:t>表面处理</w:t>
      </w:r>
    </w:p>
    <w:p w14:paraId="350FCEE4" w14:textId="173AE435" w:rsidR="00785146" w:rsidRDefault="00581CFD" w:rsidP="00581CFD">
      <w:pPr>
        <w:tabs>
          <w:tab w:val="left" w:pos="900"/>
        </w:tabs>
        <w:spacing w:beforeLines="50" w:before="156" w:line="360" w:lineRule="auto"/>
        <w:rPr>
          <w:szCs w:val="21"/>
        </w:rPr>
      </w:pPr>
      <w:r w:rsidRPr="00581CFD">
        <w:rPr>
          <w:rFonts w:hint="eastAsia"/>
          <w:szCs w:val="21"/>
        </w:rPr>
        <w:t>铝合金：本色阳极氧化；其他外观结构件，底漆</w:t>
      </w:r>
      <w:r w:rsidRPr="00581CFD">
        <w:rPr>
          <w:rFonts w:hint="eastAsia"/>
          <w:szCs w:val="21"/>
        </w:rPr>
        <w:t>+</w:t>
      </w:r>
      <w:r w:rsidRPr="00581CFD">
        <w:rPr>
          <w:rFonts w:hint="eastAsia"/>
          <w:szCs w:val="21"/>
        </w:rPr>
        <w:t>面漆（</w:t>
      </w:r>
      <w:r w:rsidRPr="00581CFD">
        <w:rPr>
          <w:rFonts w:hint="eastAsia"/>
          <w:szCs w:val="21"/>
        </w:rPr>
        <w:t>9003</w:t>
      </w:r>
      <w:r w:rsidRPr="00581CFD">
        <w:rPr>
          <w:rFonts w:hint="eastAsia"/>
          <w:szCs w:val="21"/>
        </w:rPr>
        <w:t>）；其他传动</w:t>
      </w:r>
      <w:r w:rsidRPr="00581CFD">
        <w:rPr>
          <w:rFonts w:hint="eastAsia"/>
          <w:szCs w:val="21"/>
        </w:rPr>
        <w:cr/>
      </w:r>
      <w:r w:rsidRPr="00581CFD">
        <w:rPr>
          <w:rFonts w:hint="eastAsia"/>
          <w:szCs w:val="21"/>
        </w:rPr>
        <w:t>件，表面防锈处理。</w:t>
      </w:r>
    </w:p>
    <w:p w14:paraId="7888EF5F" w14:textId="08042B1F" w:rsidR="00785146" w:rsidRDefault="00951ADA">
      <w:pPr>
        <w:tabs>
          <w:tab w:val="left" w:pos="900"/>
        </w:tabs>
        <w:spacing w:beforeLines="50" w:before="156" w:line="360" w:lineRule="auto"/>
        <w:rPr>
          <w:szCs w:val="21"/>
        </w:rPr>
      </w:pPr>
      <w:r>
        <w:rPr>
          <w:szCs w:val="21"/>
        </w:rPr>
        <w:t xml:space="preserve">3.3 </w:t>
      </w:r>
      <w:r>
        <w:rPr>
          <w:rFonts w:hint="eastAsia"/>
          <w:szCs w:val="21"/>
        </w:rPr>
        <w:t>设备布置</w:t>
      </w:r>
    </w:p>
    <w:p w14:paraId="385416FC" w14:textId="3B6B9DF5" w:rsidR="00785146" w:rsidRDefault="00951ADA" w:rsidP="00951ADA">
      <w:pPr>
        <w:tabs>
          <w:tab w:val="left" w:pos="900"/>
        </w:tabs>
        <w:spacing w:beforeLines="50" w:before="156" w:line="360" w:lineRule="auto"/>
        <w:ind w:firstLineChars="200" w:firstLine="420"/>
        <w:rPr>
          <w:rFonts w:cstheme="minorBidi"/>
          <w:kern w:val="24"/>
          <w:szCs w:val="21"/>
        </w:rPr>
      </w:pPr>
      <w:r>
        <w:rPr>
          <w:rFonts w:hint="eastAsia"/>
          <w:szCs w:val="21"/>
        </w:rPr>
        <w:t>该系统</w:t>
      </w:r>
      <w:proofErr w:type="gramStart"/>
      <w:r>
        <w:rPr>
          <w:rFonts w:hint="eastAsia"/>
          <w:szCs w:val="21"/>
        </w:rPr>
        <w:t>由铅箱</w:t>
      </w:r>
      <w:proofErr w:type="gramEnd"/>
      <w:r>
        <w:rPr>
          <w:rFonts w:hint="eastAsia"/>
          <w:szCs w:val="21"/>
        </w:rPr>
        <w:t>提升装置，地轨与位移台，铅箱盖开合装置以及机械臂组成，</w:t>
      </w:r>
      <w:r>
        <w:rPr>
          <w:rFonts w:cstheme="minorBidi" w:hint="eastAsia"/>
          <w:kern w:val="24"/>
          <w:szCs w:val="21"/>
        </w:rPr>
        <w:t>具体的安装位置应在合同签订后，供应方进行实地考察后结合现场情况确定具体的设备布局，并满足采购方的要求。</w:t>
      </w:r>
    </w:p>
    <w:p w14:paraId="74AF535A" w14:textId="2DE54C94" w:rsidR="00951ADA" w:rsidRPr="00581CFD" w:rsidRDefault="00951ADA" w:rsidP="00951ADA">
      <w:pPr>
        <w:tabs>
          <w:tab w:val="left" w:pos="900"/>
        </w:tabs>
        <w:spacing w:beforeLines="50" w:before="156" w:line="360" w:lineRule="auto"/>
        <w:rPr>
          <w:b/>
          <w:bCs/>
          <w:szCs w:val="21"/>
        </w:rPr>
      </w:pPr>
      <w:r>
        <w:rPr>
          <w:b/>
          <w:bCs/>
          <w:szCs w:val="21"/>
        </w:rPr>
        <w:t>4</w:t>
      </w:r>
      <w:r w:rsidRPr="00581CFD">
        <w:rPr>
          <w:rFonts w:hint="eastAsia"/>
          <w:b/>
          <w:bCs/>
          <w:szCs w:val="21"/>
        </w:rPr>
        <w:t xml:space="preserve"> </w:t>
      </w:r>
      <w:r>
        <w:rPr>
          <w:rFonts w:hint="eastAsia"/>
          <w:b/>
          <w:bCs/>
          <w:szCs w:val="21"/>
        </w:rPr>
        <w:t>其他</w:t>
      </w:r>
    </w:p>
    <w:p w14:paraId="4B98B34B" w14:textId="6D66EB7B" w:rsidR="00951ADA" w:rsidRDefault="00951ADA" w:rsidP="00951ADA">
      <w:pPr>
        <w:adjustRightInd w:val="0"/>
        <w:snapToGrid w:val="0"/>
        <w:spacing w:line="360" w:lineRule="auto"/>
        <w:jc w:val="left"/>
        <w:rPr>
          <w:rFonts w:eastAsiaTheme="minorEastAsia"/>
          <w:szCs w:val="24"/>
        </w:rPr>
      </w:pPr>
      <w:r>
        <w:rPr>
          <w:rFonts w:eastAsiaTheme="minorEastAsia" w:hint="eastAsia"/>
          <w:szCs w:val="24"/>
        </w:rPr>
        <w:t>（</w:t>
      </w:r>
      <w:r>
        <w:rPr>
          <w:rFonts w:eastAsiaTheme="minorEastAsia" w:hint="eastAsia"/>
          <w:szCs w:val="24"/>
        </w:rPr>
        <w:t>1</w:t>
      </w:r>
      <w:r>
        <w:rPr>
          <w:rFonts w:eastAsiaTheme="minorEastAsia" w:hint="eastAsia"/>
          <w:szCs w:val="24"/>
        </w:rPr>
        <w:t>）中标后须提供项目方案完整的</w:t>
      </w:r>
      <w:r w:rsidR="00D179B6">
        <w:rPr>
          <w:rFonts w:eastAsiaTheme="minorEastAsia" w:hint="eastAsia"/>
          <w:szCs w:val="24"/>
        </w:rPr>
        <w:t>电子版</w:t>
      </w:r>
      <w:proofErr w:type="spellStart"/>
      <w:r>
        <w:rPr>
          <w:rFonts w:eastAsiaTheme="minorEastAsia"/>
          <w:szCs w:val="24"/>
        </w:rPr>
        <w:t>Solidworks</w:t>
      </w:r>
      <w:proofErr w:type="spellEnd"/>
      <w:r>
        <w:rPr>
          <w:rFonts w:eastAsiaTheme="minorEastAsia" w:hint="eastAsia"/>
          <w:szCs w:val="24"/>
        </w:rPr>
        <w:t>三维机械图以及相关技术文件；</w:t>
      </w:r>
    </w:p>
    <w:p w14:paraId="3C2323C8" w14:textId="77777777" w:rsidR="00951ADA" w:rsidRDefault="00951ADA" w:rsidP="00951ADA">
      <w:pPr>
        <w:pStyle w:val="ae"/>
        <w:adjustRightInd w:val="0"/>
        <w:snapToGrid w:val="0"/>
        <w:spacing w:line="360" w:lineRule="auto"/>
        <w:ind w:left="360" w:firstLineChars="0" w:firstLine="0"/>
        <w:jc w:val="left"/>
        <w:rPr>
          <w:rFonts w:eastAsiaTheme="minorEastAsia"/>
          <w:szCs w:val="24"/>
        </w:rPr>
      </w:pPr>
      <w:r>
        <w:rPr>
          <w:rFonts w:eastAsiaTheme="minorEastAsia" w:hint="eastAsia"/>
          <w:szCs w:val="24"/>
        </w:rPr>
        <w:t>应提交的技术文件包括不限于：</w:t>
      </w:r>
    </w:p>
    <w:p w14:paraId="2B2079D6" w14:textId="77777777" w:rsidR="00951ADA" w:rsidRDefault="00951ADA" w:rsidP="00951ADA">
      <w:pPr>
        <w:spacing w:line="360" w:lineRule="auto"/>
        <w:ind w:firstLineChars="200" w:firstLine="420"/>
        <w:rPr>
          <w:rFonts w:eastAsiaTheme="minorEastAsia"/>
          <w:szCs w:val="24"/>
        </w:rPr>
      </w:pPr>
      <w:r>
        <w:rPr>
          <w:rFonts w:eastAsiaTheme="minorEastAsia"/>
          <w:szCs w:val="24"/>
        </w:rPr>
        <w:t>1</w:t>
      </w:r>
      <w:r>
        <w:rPr>
          <w:rFonts w:eastAsiaTheme="minorEastAsia" w:hint="eastAsia"/>
          <w:szCs w:val="24"/>
        </w:rPr>
        <w:t>）设计报告；</w:t>
      </w:r>
    </w:p>
    <w:p w14:paraId="17EED9D7" w14:textId="31392A3B" w:rsidR="00951ADA" w:rsidRDefault="00951ADA" w:rsidP="00951ADA">
      <w:pPr>
        <w:spacing w:line="360" w:lineRule="auto"/>
        <w:ind w:firstLineChars="200" w:firstLine="420"/>
        <w:rPr>
          <w:rFonts w:eastAsiaTheme="minorEastAsia"/>
          <w:szCs w:val="24"/>
        </w:rPr>
      </w:pPr>
      <w:r>
        <w:rPr>
          <w:rFonts w:eastAsiaTheme="minorEastAsia"/>
          <w:szCs w:val="24"/>
        </w:rPr>
        <w:t>2</w:t>
      </w:r>
      <w:r>
        <w:rPr>
          <w:rFonts w:eastAsiaTheme="minorEastAsia" w:hint="eastAsia"/>
          <w:szCs w:val="24"/>
        </w:rPr>
        <w:t>）安装、使用与维护说明书；</w:t>
      </w:r>
    </w:p>
    <w:p w14:paraId="7915F8AA" w14:textId="7453063F" w:rsidR="00D74C64" w:rsidRDefault="00D74C64" w:rsidP="00951ADA">
      <w:pPr>
        <w:spacing w:line="360" w:lineRule="auto"/>
        <w:ind w:firstLineChars="200" w:firstLine="420"/>
        <w:rPr>
          <w:rFonts w:eastAsiaTheme="minorEastAsia"/>
          <w:szCs w:val="24"/>
        </w:rPr>
      </w:pPr>
      <w:r>
        <w:rPr>
          <w:rFonts w:eastAsiaTheme="minorEastAsia" w:hint="eastAsia"/>
          <w:szCs w:val="24"/>
        </w:rPr>
        <w:t>3</w:t>
      </w:r>
      <w:r>
        <w:rPr>
          <w:rFonts w:eastAsiaTheme="minorEastAsia" w:hint="eastAsia"/>
          <w:szCs w:val="24"/>
        </w:rPr>
        <w:t>）易损件清单与价格；</w:t>
      </w:r>
    </w:p>
    <w:p w14:paraId="16EAD033" w14:textId="77777777" w:rsidR="00951ADA" w:rsidRDefault="00951ADA" w:rsidP="00951ADA">
      <w:pPr>
        <w:adjustRightInd w:val="0"/>
        <w:snapToGrid w:val="0"/>
        <w:spacing w:line="360" w:lineRule="auto"/>
        <w:jc w:val="left"/>
        <w:rPr>
          <w:rFonts w:eastAsiaTheme="minorEastAsia"/>
          <w:szCs w:val="24"/>
        </w:rPr>
      </w:pPr>
    </w:p>
    <w:p w14:paraId="4749E422" w14:textId="4BD3C9A0" w:rsidR="00951ADA" w:rsidRPr="00843636" w:rsidRDefault="00951ADA" w:rsidP="00951ADA">
      <w:pPr>
        <w:adjustRightInd w:val="0"/>
        <w:snapToGrid w:val="0"/>
        <w:spacing w:line="360" w:lineRule="auto"/>
        <w:jc w:val="left"/>
        <w:rPr>
          <w:rFonts w:eastAsiaTheme="minorEastAsia"/>
          <w:szCs w:val="24"/>
        </w:rPr>
      </w:pPr>
      <w:r>
        <w:rPr>
          <w:rFonts w:eastAsiaTheme="minorEastAsia" w:hint="eastAsia"/>
          <w:szCs w:val="24"/>
        </w:rPr>
        <w:t>（</w:t>
      </w:r>
      <w:r>
        <w:rPr>
          <w:rFonts w:eastAsiaTheme="minorEastAsia" w:hint="eastAsia"/>
          <w:szCs w:val="24"/>
        </w:rPr>
        <w:t>2</w:t>
      </w:r>
      <w:r>
        <w:rPr>
          <w:rFonts w:eastAsiaTheme="minorEastAsia" w:hint="eastAsia"/>
          <w:szCs w:val="24"/>
        </w:rPr>
        <w:t>）</w:t>
      </w:r>
      <w:r w:rsidRPr="00843636">
        <w:rPr>
          <w:rFonts w:eastAsiaTheme="minorEastAsia" w:hint="eastAsia"/>
          <w:szCs w:val="24"/>
        </w:rPr>
        <w:t>投标方须配合采购方完成整体设备的方案修改以及联调。</w:t>
      </w:r>
    </w:p>
    <w:p w14:paraId="2A979BF1" w14:textId="1DB4DCE6" w:rsidR="00951ADA" w:rsidRPr="00951ADA" w:rsidRDefault="00D74C64" w:rsidP="00951ADA">
      <w:pPr>
        <w:tabs>
          <w:tab w:val="left" w:pos="900"/>
        </w:tabs>
        <w:spacing w:beforeLines="50" w:before="156" w:line="360" w:lineRule="auto"/>
        <w:rPr>
          <w:szCs w:val="21"/>
        </w:rPr>
      </w:pPr>
      <w:r>
        <w:rPr>
          <w:rFonts w:hint="eastAsia"/>
          <w:szCs w:val="21"/>
        </w:rPr>
        <w:t>（</w:t>
      </w:r>
      <w:r>
        <w:rPr>
          <w:rFonts w:hint="eastAsia"/>
          <w:szCs w:val="21"/>
        </w:rPr>
        <w:t>3</w:t>
      </w:r>
      <w:r>
        <w:rPr>
          <w:rFonts w:hint="eastAsia"/>
          <w:szCs w:val="21"/>
        </w:rPr>
        <w:t>）</w:t>
      </w:r>
      <w:r w:rsidRPr="00D74C64">
        <w:rPr>
          <w:rFonts w:hint="eastAsia"/>
          <w:szCs w:val="21"/>
        </w:rPr>
        <w:t>本项目研究成果的知识产权（机械</w:t>
      </w:r>
      <w:proofErr w:type="gramStart"/>
      <w:r w:rsidRPr="00D74C64">
        <w:rPr>
          <w:rFonts w:hint="eastAsia"/>
          <w:szCs w:val="21"/>
        </w:rPr>
        <w:t>臂部分</w:t>
      </w:r>
      <w:proofErr w:type="gramEnd"/>
      <w:r w:rsidRPr="00D74C64">
        <w:rPr>
          <w:rFonts w:hint="eastAsia"/>
          <w:szCs w:val="21"/>
        </w:rPr>
        <w:t>除外）</w:t>
      </w:r>
      <w:r w:rsidRPr="00D74C64">
        <w:rPr>
          <w:rFonts w:hint="eastAsia"/>
          <w:szCs w:val="21"/>
        </w:rPr>
        <w:t xml:space="preserve"> </w:t>
      </w:r>
      <w:r w:rsidRPr="00D74C64">
        <w:rPr>
          <w:rFonts w:hint="eastAsia"/>
          <w:szCs w:val="21"/>
        </w:rPr>
        <w:t>归</w:t>
      </w:r>
      <w:r>
        <w:rPr>
          <w:rFonts w:hint="eastAsia"/>
          <w:szCs w:val="21"/>
        </w:rPr>
        <w:t>采购方</w:t>
      </w:r>
      <w:r w:rsidRPr="00D74C64">
        <w:rPr>
          <w:rFonts w:hint="eastAsia"/>
          <w:szCs w:val="21"/>
        </w:rPr>
        <w:t>所有，</w:t>
      </w:r>
      <w:r w:rsidRPr="00D74C64">
        <w:rPr>
          <w:rFonts w:hint="eastAsia"/>
          <w:szCs w:val="21"/>
        </w:rPr>
        <w:t xml:space="preserve"> </w:t>
      </w:r>
      <w:r w:rsidRPr="00D74C64">
        <w:rPr>
          <w:rFonts w:hint="eastAsia"/>
          <w:szCs w:val="21"/>
        </w:rPr>
        <w:t>未经</w:t>
      </w:r>
      <w:r>
        <w:rPr>
          <w:rFonts w:hint="eastAsia"/>
          <w:szCs w:val="21"/>
        </w:rPr>
        <w:t>采购</w:t>
      </w:r>
      <w:r w:rsidRPr="00D74C64">
        <w:rPr>
          <w:rFonts w:hint="eastAsia"/>
          <w:szCs w:val="21"/>
        </w:rPr>
        <w:t>方同意</w:t>
      </w:r>
      <w:r w:rsidR="00B669D4">
        <w:rPr>
          <w:rFonts w:hint="eastAsia"/>
          <w:szCs w:val="21"/>
        </w:rPr>
        <w:t>供应</w:t>
      </w:r>
      <w:r w:rsidRPr="00D74C64">
        <w:rPr>
          <w:rFonts w:hint="eastAsia"/>
          <w:szCs w:val="21"/>
        </w:rPr>
        <w:t>方不得将本研究成果转让给第三方。</w:t>
      </w:r>
    </w:p>
    <w:p w14:paraId="0D02849C"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4A61DF4" w14:textId="02FB695C"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lastRenderedPageBreak/>
        <w:t xml:space="preserve">质保期： </w:t>
      </w:r>
      <w:r w:rsidRPr="0012727F">
        <w:rPr>
          <w:rFonts w:ascii="宋体" w:hAnsi="宋体"/>
          <w:szCs w:val="21"/>
          <w:u w:val="single"/>
        </w:rPr>
        <w:t xml:space="preserve">  </w:t>
      </w:r>
      <w:r w:rsidR="001A011F">
        <w:rPr>
          <w:rFonts w:ascii="宋体" w:hAnsi="宋体" w:cs="宋体" w:hint="eastAsia"/>
          <w:u w:val="single"/>
        </w:rPr>
        <w:t>18</w:t>
      </w:r>
      <w:r w:rsidRPr="0012727F">
        <w:rPr>
          <w:rFonts w:ascii="宋体" w:hAnsi="宋体"/>
          <w:szCs w:val="21"/>
          <w:u w:val="single"/>
        </w:rPr>
        <w:t xml:space="preserve">  </w:t>
      </w:r>
      <w:r w:rsidR="001A011F">
        <w:rPr>
          <w:rFonts w:ascii="宋体" w:hAnsi="宋体" w:hint="eastAsia"/>
          <w:szCs w:val="21"/>
        </w:rPr>
        <w:t>月</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63D7E5D7"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6C995EE4" w14:textId="0C8A4A06"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A5229E" w:rsidRPr="001A011F">
        <w:rPr>
          <w:rFonts w:ascii="宋体" w:hAnsi="宋体" w:cs="宋体"/>
          <w:u w:val="single"/>
        </w:rPr>
        <w:t>3</w:t>
      </w:r>
      <w:r w:rsidR="00801053" w:rsidRPr="0012727F">
        <w:rPr>
          <w:rFonts w:ascii="宋体" w:hAnsi="宋体" w:cs="宋体"/>
        </w:rPr>
        <w:t>名操作人员进行为期至少</w:t>
      </w:r>
      <w:r w:rsidR="00636F27" w:rsidRPr="001A011F">
        <w:rPr>
          <w:rFonts w:ascii="宋体" w:hAnsi="宋体" w:cs="宋体"/>
          <w:u w:val="single"/>
        </w:rPr>
        <w:t xml:space="preserve"> </w:t>
      </w:r>
      <w:r w:rsidR="00A5229E" w:rsidRPr="001A011F">
        <w:rPr>
          <w:rFonts w:ascii="宋体" w:hAnsi="宋体" w:cs="宋体"/>
          <w:u w:val="single"/>
        </w:rPr>
        <w:t>2</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52DA3F59" w14:textId="7D8B2E81" w:rsidR="000170BA" w:rsidRPr="00D74C64" w:rsidRDefault="00D179B6" w:rsidP="00D74C64">
      <w:pPr>
        <w:pStyle w:val="ae"/>
        <w:numPr>
          <w:ilvl w:val="0"/>
          <w:numId w:val="1"/>
        </w:numPr>
        <w:tabs>
          <w:tab w:val="left" w:pos="900"/>
        </w:tabs>
        <w:spacing w:beforeLines="50" w:before="156" w:line="360" w:lineRule="auto"/>
        <w:ind w:firstLineChars="0"/>
        <w:rPr>
          <w:rFonts w:ascii="宋体" w:hAnsi="宋体"/>
          <w:b/>
          <w:szCs w:val="21"/>
        </w:rPr>
      </w:pPr>
      <w:r w:rsidRPr="00D74C64">
        <w:rPr>
          <w:rStyle w:val="fontstyle01"/>
          <w:rFonts w:hint="default"/>
          <w:sz w:val="21"/>
          <w:szCs w:val="21"/>
        </w:rPr>
        <w:t>设备故障处理过程中，涉及一些危险操作作业（如：危险</w:t>
      </w:r>
      <w:proofErr w:type="gramStart"/>
      <w:r w:rsidRPr="00D74C64">
        <w:rPr>
          <w:rStyle w:val="fontstyle01"/>
          <w:rFonts w:hint="default"/>
          <w:sz w:val="21"/>
          <w:szCs w:val="21"/>
        </w:rPr>
        <w:t>源撤移</w:t>
      </w:r>
      <w:proofErr w:type="gramEnd"/>
      <w:r w:rsidRPr="00D74C64">
        <w:rPr>
          <w:rStyle w:val="fontstyle01"/>
          <w:rFonts w:hint="default"/>
          <w:sz w:val="21"/>
          <w:szCs w:val="21"/>
        </w:rPr>
        <w:t>）等事宜，</w:t>
      </w:r>
      <w:r w:rsidR="00D74C64">
        <w:rPr>
          <w:rStyle w:val="fontstyle01"/>
          <w:rFonts w:hint="default"/>
          <w:sz w:val="21"/>
          <w:szCs w:val="21"/>
        </w:rPr>
        <w:t>供应</w:t>
      </w:r>
      <w:r w:rsidRPr="00D74C64">
        <w:rPr>
          <w:rStyle w:val="fontstyle01"/>
          <w:rFonts w:hint="default"/>
          <w:sz w:val="21"/>
          <w:szCs w:val="21"/>
        </w:rPr>
        <w:t>方配合提供应急处理方案， 由</w:t>
      </w:r>
      <w:r w:rsidR="00D74C64">
        <w:rPr>
          <w:rStyle w:val="fontstyle01"/>
          <w:rFonts w:hint="default"/>
          <w:sz w:val="21"/>
          <w:szCs w:val="21"/>
        </w:rPr>
        <w:t>采购</w:t>
      </w:r>
      <w:r w:rsidRPr="00D74C64">
        <w:rPr>
          <w:rStyle w:val="fontstyle01"/>
          <w:rFonts w:hint="default"/>
          <w:sz w:val="21"/>
          <w:szCs w:val="21"/>
        </w:rPr>
        <w:t>方安排相关专业人员完成。</w:t>
      </w:r>
    </w:p>
    <w:p w14:paraId="19BD102D"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11438ACC" w14:textId="77777777" w:rsidTr="004747B5">
        <w:trPr>
          <w:trHeight w:val="522"/>
        </w:trPr>
        <w:tc>
          <w:tcPr>
            <w:tcW w:w="8601" w:type="dxa"/>
            <w:gridSpan w:val="4"/>
            <w:vAlign w:val="center"/>
          </w:tcPr>
          <w:bookmarkEnd w:id="2"/>
          <w:bookmarkEnd w:id="3"/>
          <w:bookmarkEnd w:id="4"/>
          <w:p w14:paraId="052255D5"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197BA15E" w14:textId="77777777" w:rsidTr="004747B5">
        <w:trPr>
          <w:trHeight w:val="483"/>
        </w:trPr>
        <w:tc>
          <w:tcPr>
            <w:tcW w:w="726" w:type="dxa"/>
            <w:vAlign w:val="center"/>
          </w:tcPr>
          <w:p w14:paraId="67307359"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8C602DC"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F68907B"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55EBEB0D" w14:textId="77777777" w:rsidTr="004747B5">
        <w:tc>
          <w:tcPr>
            <w:tcW w:w="8601" w:type="dxa"/>
            <w:gridSpan w:val="4"/>
          </w:tcPr>
          <w:p w14:paraId="36EA4F2B"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E66A277" w14:textId="77777777" w:rsidTr="004747B5">
        <w:tc>
          <w:tcPr>
            <w:tcW w:w="726" w:type="dxa"/>
          </w:tcPr>
          <w:p w14:paraId="56A54809"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DC953D8"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4FA23F63"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3132DF00" w14:textId="77777777" w:rsidTr="004747B5">
        <w:tc>
          <w:tcPr>
            <w:tcW w:w="726" w:type="dxa"/>
          </w:tcPr>
          <w:p w14:paraId="62737F7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3EE59C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9F68400"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77E083B9" w14:textId="77777777" w:rsidTr="004747B5">
        <w:tc>
          <w:tcPr>
            <w:tcW w:w="726" w:type="dxa"/>
          </w:tcPr>
          <w:p w14:paraId="07A1C52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4159EA4"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C73F73C"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0ECD7A1B" w14:textId="77777777" w:rsidTr="004747B5">
        <w:tc>
          <w:tcPr>
            <w:tcW w:w="726" w:type="dxa"/>
          </w:tcPr>
          <w:p w14:paraId="7B2A429F"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F4AB5B1"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028F862"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58EFE63A" w14:textId="77777777" w:rsidTr="004747B5">
        <w:tc>
          <w:tcPr>
            <w:tcW w:w="726" w:type="dxa"/>
          </w:tcPr>
          <w:p w14:paraId="7BD2219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47609300"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EF4305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67FAAA0B" w14:textId="77777777" w:rsidTr="004747B5">
        <w:tc>
          <w:tcPr>
            <w:tcW w:w="726" w:type="dxa"/>
          </w:tcPr>
          <w:p w14:paraId="066030B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33A8B31"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14:paraId="2439EB43" w14:textId="77777777" w:rsidTr="004747B5">
        <w:tc>
          <w:tcPr>
            <w:tcW w:w="8601" w:type="dxa"/>
            <w:gridSpan w:val="4"/>
          </w:tcPr>
          <w:p w14:paraId="165A60A2"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0A7AED12" w14:textId="77777777" w:rsidTr="004747B5">
        <w:tc>
          <w:tcPr>
            <w:tcW w:w="726" w:type="dxa"/>
          </w:tcPr>
          <w:p w14:paraId="5D033CF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046781D"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3CD33D5B" w14:textId="77777777" w:rsidTr="004747B5">
        <w:tc>
          <w:tcPr>
            <w:tcW w:w="726" w:type="dxa"/>
          </w:tcPr>
          <w:p w14:paraId="28E57AA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69FD5A1"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34A65323" w14:textId="77777777" w:rsidTr="004747B5">
        <w:tc>
          <w:tcPr>
            <w:tcW w:w="726" w:type="dxa"/>
          </w:tcPr>
          <w:p w14:paraId="0EE5AAE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BDAD190"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68E2F5D0" w14:textId="77777777" w:rsidTr="004747B5">
        <w:tc>
          <w:tcPr>
            <w:tcW w:w="726" w:type="dxa"/>
          </w:tcPr>
          <w:p w14:paraId="6BD026A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B68A732"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01EB1893" w14:textId="77777777" w:rsidTr="004747B5">
        <w:trPr>
          <w:trHeight w:val="510"/>
        </w:trPr>
        <w:tc>
          <w:tcPr>
            <w:tcW w:w="4233" w:type="dxa"/>
            <w:gridSpan w:val="2"/>
            <w:vAlign w:val="center"/>
          </w:tcPr>
          <w:p w14:paraId="65FD25CB"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B9FD8E7"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E50EEEE" w14:textId="3E809E0D" w:rsidR="008D094B" w:rsidRDefault="008D094B" w:rsidP="004747B5">
            <w:pPr>
              <w:widowControl/>
              <w:textAlignment w:val="baseline"/>
              <w:rPr>
                <w:color w:val="000000"/>
                <w:kern w:val="0"/>
                <w:sz w:val="20"/>
                <w:szCs w:val="21"/>
              </w:rPr>
            </w:pPr>
            <w:r>
              <w:rPr>
                <w:color w:val="000000"/>
                <w:kern w:val="0"/>
                <w:sz w:val="20"/>
                <w:szCs w:val="21"/>
              </w:rPr>
              <w:t>否</w:t>
            </w:r>
            <w:r w:rsidR="00A5229E">
              <w:rPr>
                <w:rFonts w:asciiTheme="minorEastAsia" w:eastAsiaTheme="minorEastAsia" w:hAnsiTheme="minorEastAsia" w:cs="宋体" w:hint="eastAsia"/>
                <w:color w:val="000000"/>
                <w:kern w:val="0"/>
                <w:szCs w:val="21"/>
              </w:rPr>
              <w:sym w:font="Wingdings 2" w:char="F050"/>
            </w:r>
          </w:p>
        </w:tc>
      </w:tr>
      <w:tr w:rsidR="008D094B" w14:paraId="60924C22" w14:textId="77777777" w:rsidTr="004747B5">
        <w:trPr>
          <w:trHeight w:val="510"/>
        </w:trPr>
        <w:tc>
          <w:tcPr>
            <w:tcW w:w="4233" w:type="dxa"/>
            <w:gridSpan w:val="2"/>
            <w:vAlign w:val="center"/>
          </w:tcPr>
          <w:p w14:paraId="331A7979" w14:textId="77777777" w:rsidR="008D094B" w:rsidRDefault="008D094B" w:rsidP="004747B5">
            <w:pPr>
              <w:widowControl/>
              <w:textAlignment w:val="baseline"/>
              <w:rPr>
                <w:color w:val="000000"/>
                <w:kern w:val="0"/>
                <w:sz w:val="20"/>
                <w:szCs w:val="21"/>
              </w:rPr>
            </w:pPr>
            <w:r>
              <w:rPr>
                <w:color w:val="000000"/>
                <w:kern w:val="0"/>
                <w:sz w:val="20"/>
                <w:szCs w:val="21"/>
              </w:rPr>
              <w:lastRenderedPageBreak/>
              <w:t>验收时是否需供应商提供必要的其他设备</w:t>
            </w:r>
          </w:p>
        </w:tc>
        <w:tc>
          <w:tcPr>
            <w:tcW w:w="2254" w:type="dxa"/>
            <w:vAlign w:val="center"/>
          </w:tcPr>
          <w:p w14:paraId="19B2E809"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F7C59E9" w14:textId="3AEC0FDC" w:rsidR="008D094B" w:rsidRDefault="008D094B" w:rsidP="004747B5">
            <w:pPr>
              <w:widowControl/>
              <w:textAlignment w:val="baseline"/>
              <w:rPr>
                <w:color w:val="000000"/>
                <w:kern w:val="0"/>
                <w:sz w:val="20"/>
                <w:szCs w:val="21"/>
              </w:rPr>
            </w:pPr>
            <w:r>
              <w:rPr>
                <w:color w:val="000000"/>
                <w:kern w:val="0"/>
                <w:sz w:val="20"/>
                <w:szCs w:val="21"/>
              </w:rPr>
              <w:t>否</w:t>
            </w:r>
            <w:r w:rsidR="00A5229E">
              <w:rPr>
                <w:rFonts w:asciiTheme="minorEastAsia" w:eastAsiaTheme="minorEastAsia" w:hAnsiTheme="minorEastAsia" w:cs="宋体" w:hint="eastAsia"/>
                <w:color w:val="000000"/>
                <w:kern w:val="0"/>
                <w:szCs w:val="21"/>
              </w:rPr>
              <w:sym w:font="Wingdings 2" w:char="F050"/>
            </w:r>
          </w:p>
        </w:tc>
      </w:tr>
      <w:tr w:rsidR="008D094B" w14:paraId="26D19932" w14:textId="77777777" w:rsidTr="004747B5">
        <w:trPr>
          <w:trHeight w:val="510"/>
        </w:trPr>
        <w:tc>
          <w:tcPr>
            <w:tcW w:w="8601" w:type="dxa"/>
            <w:gridSpan w:val="4"/>
            <w:vAlign w:val="center"/>
          </w:tcPr>
          <w:p w14:paraId="677FA45E"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2642E8C0" w14:textId="77777777" w:rsidTr="004747B5">
        <w:trPr>
          <w:trHeight w:val="360"/>
        </w:trPr>
        <w:tc>
          <w:tcPr>
            <w:tcW w:w="4233" w:type="dxa"/>
            <w:gridSpan w:val="2"/>
            <w:vAlign w:val="center"/>
          </w:tcPr>
          <w:p w14:paraId="51EECDFB" w14:textId="193BAA9A"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sidR="00A5229E">
              <w:rPr>
                <w:rFonts w:asciiTheme="minorEastAsia" w:eastAsiaTheme="minorEastAsia" w:hAnsiTheme="minorEastAsia" w:cs="宋体" w:hint="eastAsia"/>
                <w:color w:val="000000"/>
                <w:kern w:val="0"/>
                <w:szCs w:val="21"/>
              </w:rPr>
              <w:sym w:font="Wingdings 2" w:char="F050"/>
            </w:r>
            <w:r>
              <w:rPr>
                <w:color w:val="000000"/>
                <w:kern w:val="0"/>
                <w:sz w:val="20"/>
                <w:szCs w:val="21"/>
              </w:rPr>
              <w:t>否</w:t>
            </w:r>
            <w:r>
              <w:rPr>
                <w:rFonts w:asciiTheme="minorEastAsia" w:hAnsiTheme="minorEastAsia" w:cs="宋体" w:hint="eastAsia"/>
                <w:color w:val="000000"/>
                <w:kern w:val="0"/>
                <w:sz w:val="20"/>
                <w:szCs w:val="21"/>
              </w:rPr>
              <w:t>□</w:t>
            </w:r>
            <w:r>
              <w:rPr>
                <w:color w:val="000000"/>
                <w:kern w:val="0"/>
                <w:sz w:val="20"/>
                <w:szCs w:val="21"/>
              </w:rPr>
              <w:t>需提供第三方检测报告</w:t>
            </w:r>
          </w:p>
          <w:p w14:paraId="51610693"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124620ED"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769F0AD"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FE7E7A9" w14:textId="23080924" w:rsidR="00785146" w:rsidRDefault="00785146"/>
    <w:p w14:paraId="06537310" w14:textId="7EE71B2F" w:rsidR="00D74C64" w:rsidRDefault="00183B32" w:rsidP="00D74C64">
      <w:pPr>
        <w:rPr>
          <w:b/>
          <w:bCs/>
        </w:rPr>
      </w:pPr>
      <w:r>
        <w:rPr>
          <w:rFonts w:hint="eastAsia"/>
          <w:b/>
          <w:bCs/>
        </w:rPr>
        <w:t>1</w:t>
      </w:r>
      <w:r>
        <w:rPr>
          <w:rFonts w:hint="eastAsia"/>
          <w:b/>
          <w:bCs/>
        </w:rPr>
        <w:t>测试与</w:t>
      </w:r>
      <w:r w:rsidR="00D74C64" w:rsidRPr="00D74C64">
        <w:rPr>
          <w:rFonts w:hint="eastAsia"/>
          <w:b/>
          <w:bCs/>
        </w:rPr>
        <w:t>验收方案</w:t>
      </w:r>
    </w:p>
    <w:p w14:paraId="4CFFF226" w14:textId="77777777" w:rsidR="00183B32" w:rsidRDefault="00183B32" w:rsidP="00D74C64">
      <w:pPr>
        <w:rPr>
          <w:b/>
          <w:bCs/>
        </w:rPr>
      </w:pPr>
    </w:p>
    <w:p w14:paraId="030AC719" w14:textId="50E71AE7" w:rsidR="00183B32" w:rsidRDefault="00183B32" w:rsidP="00D74C64">
      <w:pPr>
        <w:rPr>
          <w:b/>
          <w:bCs/>
        </w:rPr>
      </w:pPr>
      <w:r>
        <w:rPr>
          <w:rFonts w:hint="eastAsia"/>
          <w:b/>
          <w:bCs/>
        </w:rPr>
        <w:t>1</w:t>
      </w:r>
      <w:r>
        <w:rPr>
          <w:b/>
          <w:bCs/>
        </w:rPr>
        <w:t>.1</w:t>
      </w:r>
      <w:r>
        <w:rPr>
          <w:rFonts w:hint="eastAsia"/>
          <w:b/>
          <w:bCs/>
        </w:rPr>
        <w:t>测试</w:t>
      </w:r>
    </w:p>
    <w:p w14:paraId="13D4C157" w14:textId="5E87815E" w:rsidR="00183B32" w:rsidRPr="00183B32" w:rsidRDefault="00183B32" w:rsidP="00183B32">
      <w:pPr>
        <w:tabs>
          <w:tab w:val="left" w:pos="420"/>
          <w:tab w:val="left" w:pos="900"/>
        </w:tabs>
        <w:spacing w:beforeLines="50" w:before="156" w:line="360" w:lineRule="auto"/>
        <w:rPr>
          <w:rFonts w:ascii="宋体" w:hAnsi="宋体"/>
          <w:szCs w:val="21"/>
        </w:rPr>
      </w:pPr>
      <w:proofErr w:type="gramStart"/>
      <w:r w:rsidRPr="00183B32">
        <w:rPr>
          <w:rFonts w:ascii="宋体" w:hAnsi="宋体" w:hint="eastAsia"/>
          <w:szCs w:val="21"/>
        </w:rPr>
        <w:t>换靶系统</w:t>
      </w:r>
      <w:proofErr w:type="gramEnd"/>
      <w:r w:rsidRPr="00183B32">
        <w:rPr>
          <w:rFonts w:ascii="宋体" w:hAnsi="宋体" w:hint="eastAsia"/>
          <w:szCs w:val="21"/>
        </w:rPr>
        <w:t xml:space="preserve">加工、装配、调试完毕后， </w:t>
      </w:r>
      <w:r>
        <w:rPr>
          <w:rFonts w:ascii="宋体" w:hAnsi="宋体" w:hint="eastAsia"/>
          <w:szCs w:val="21"/>
        </w:rPr>
        <w:t>供应</w:t>
      </w:r>
      <w:r w:rsidRPr="00183B32">
        <w:rPr>
          <w:rFonts w:ascii="宋体" w:hAnsi="宋体" w:hint="eastAsia"/>
          <w:szCs w:val="21"/>
        </w:rPr>
        <w:t>方应根据本技术规格书编制测试大纲，该测试大纲需通过</w:t>
      </w:r>
      <w:r>
        <w:rPr>
          <w:rFonts w:ascii="宋体" w:hAnsi="宋体" w:hint="eastAsia"/>
          <w:szCs w:val="21"/>
        </w:rPr>
        <w:t>采购</w:t>
      </w:r>
      <w:r w:rsidRPr="00183B32">
        <w:rPr>
          <w:rFonts w:ascii="宋体" w:hAnsi="宋体" w:hint="eastAsia"/>
          <w:szCs w:val="21"/>
        </w:rPr>
        <w:t>方审查，审查通过后应进行系统的厂内试验。</w:t>
      </w:r>
    </w:p>
    <w:p w14:paraId="6409EADD"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设备厂内测试至少包括：</w:t>
      </w:r>
    </w:p>
    <w:p w14:paraId="6B840C54"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1) 基本测试：各个设备或者系统重要的尺寸、质量、接口、运动等检测；</w:t>
      </w:r>
    </w:p>
    <w:p w14:paraId="43D9EFDF"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2) 性能测试：空载、额定载荷、过载等承载试验，测试其重复定位精度、行程等功能检测；</w:t>
      </w:r>
    </w:p>
    <w:p w14:paraId="1AD41382"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3) 控制方法测试：根据各个设备不同的操作情况，分别进行自动和手动两种方式的控制方法的测试：</w:t>
      </w:r>
    </w:p>
    <w:p w14:paraId="54FD1F5E"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测试各个设备的急停、重要部件故障报警等功能：</w:t>
      </w:r>
    </w:p>
    <w:p w14:paraId="0DA93B62"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4) 各设备功能测试</w:t>
      </w:r>
    </w:p>
    <w:p w14:paraId="3057D719" w14:textId="77777777" w:rsidR="00183B32" w:rsidRPr="00183B32" w:rsidRDefault="00183B32" w:rsidP="00183B32">
      <w:pPr>
        <w:pStyle w:val="ae"/>
        <w:numPr>
          <w:ilvl w:val="0"/>
          <w:numId w:val="4"/>
        </w:numPr>
        <w:tabs>
          <w:tab w:val="left" w:pos="420"/>
          <w:tab w:val="left" w:pos="900"/>
        </w:tabs>
        <w:spacing w:beforeLines="50" w:before="156" w:line="360" w:lineRule="auto"/>
        <w:ind w:firstLineChars="0"/>
        <w:rPr>
          <w:rFonts w:ascii="宋体" w:hAnsi="宋体"/>
          <w:szCs w:val="21"/>
        </w:rPr>
      </w:pPr>
      <w:proofErr w:type="gramStart"/>
      <w:r w:rsidRPr="00183B32">
        <w:rPr>
          <w:rFonts w:ascii="宋体" w:hAnsi="宋体" w:hint="eastAsia"/>
          <w:szCs w:val="21"/>
        </w:rPr>
        <w:t>铅箱提升</w:t>
      </w:r>
      <w:proofErr w:type="gramEnd"/>
      <w:r w:rsidRPr="00183B32">
        <w:rPr>
          <w:rFonts w:ascii="宋体" w:hAnsi="宋体" w:hint="eastAsia"/>
          <w:szCs w:val="21"/>
        </w:rPr>
        <w:t>位移装置：分别对模拟箱体进行</w:t>
      </w:r>
      <w:proofErr w:type="gramStart"/>
      <w:r w:rsidRPr="00183B32">
        <w:rPr>
          <w:rFonts w:ascii="宋体" w:hAnsi="宋体" w:hint="eastAsia"/>
          <w:szCs w:val="21"/>
        </w:rPr>
        <w:t>多次夹</w:t>
      </w:r>
      <w:proofErr w:type="gramEnd"/>
      <w:r w:rsidRPr="00183B32">
        <w:rPr>
          <w:rFonts w:ascii="宋体" w:hAnsi="宋体" w:hint="eastAsia"/>
          <w:szCs w:val="21"/>
        </w:rPr>
        <w:t>持，提升及位移测试，观察其各环节功能及效果是否达到设计需求；</w:t>
      </w:r>
    </w:p>
    <w:p w14:paraId="34E3B246" w14:textId="77777777" w:rsidR="00183B32" w:rsidRPr="00183B32" w:rsidRDefault="00183B32" w:rsidP="00183B32">
      <w:pPr>
        <w:pStyle w:val="ae"/>
        <w:numPr>
          <w:ilvl w:val="0"/>
          <w:numId w:val="4"/>
        </w:numPr>
        <w:tabs>
          <w:tab w:val="left" w:pos="420"/>
          <w:tab w:val="left" w:pos="900"/>
        </w:tabs>
        <w:spacing w:beforeLines="50" w:before="156" w:line="360" w:lineRule="auto"/>
        <w:ind w:firstLineChars="0"/>
        <w:rPr>
          <w:rFonts w:ascii="宋体" w:hAnsi="宋体"/>
          <w:szCs w:val="21"/>
        </w:rPr>
      </w:pPr>
      <w:r w:rsidRPr="00183B32">
        <w:rPr>
          <w:rFonts w:ascii="宋体" w:hAnsi="宋体" w:hint="eastAsia"/>
          <w:szCs w:val="21"/>
        </w:rPr>
        <w:t>地轨与</w:t>
      </w:r>
      <w:proofErr w:type="gramStart"/>
      <w:r w:rsidRPr="00183B32">
        <w:rPr>
          <w:rFonts w:ascii="宋体" w:hAnsi="宋体" w:hint="eastAsia"/>
          <w:szCs w:val="21"/>
        </w:rPr>
        <w:t>位移台</w:t>
      </w:r>
      <w:proofErr w:type="gramEnd"/>
      <w:r w:rsidRPr="00183B32">
        <w:rPr>
          <w:rFonts w:ascii="宋体" w:hAnsi="宋体" w:hint="eastAsia"/>
          <w:szCs w:val="21"/>
        </w:rPr>
        <w:t>装置：进行多次位移测试，记录其行程及定位精度是否满足设计要求，功能是否满足操作要求；</w:t>
      </w:r>
    </w:p>
    <w:p w14:paraId="1E3AF941" w14:textId="77777777" w:rsidR="00183B32" w:rsidRPr="00183B32" w:rsidRDefault="00183B32" w:rsidP="00183B32">
      <w:pPr>
        <w:pStyle w:val="ae"/>
        <w:numPr>
          <w:ilvl w:val="0"/>
          <w:numId w:val="4"/>
        </w:numPr>
        <w:tabs>
          <w:tab w:val="left" w:pos="420"/>
          <w:tab w:val="left" w:pos="900"/>
        </w:tabs>
        <w:spacing w:beforeLines="50" w:before="156" w:line="360" w:lineRule="auto"/>
        <w:ind w:firstLineChars="0"/>
        <w:rPr>
          <w:rFonts w:ascii="宋体" w:hAnsi="宋体"/>
          <w:szCs w:val="21"/>
        </w:rPr>
      </w:pPr>
      <w:r w:rsidRPr="00183B32">
        <w:rPr>
          <w:rFonts w:ascii="宋体" w:hAnsi="宋体" w:hint="eastAsia"/>
          <w:szCs w:val="21"/>
        </w:rPr>
        <w:t>铅箱盖开合装置：进行多次开盖测试，观察其是否满足开盖需求，测试其设备稳定性能；</w:t>
      </w:r>
    </w:p>
    <w:p w14:paraId="259C30FA" w14:textId="35964B1A" w:rsidR="00D74C64" w:rsidRDefault="00183B32" w:rsidP="00183B32">
      <w:pPr>
        <w:pStyle w:val="ae"/>
        <w:numPr>
          <w:ilvl w:val="0"/>
          <w:numId w:val="4"/>
        </w:numPr>
        <w:tabs>
          <w:tab w:val="left" w:pos="420"/>
          <w:tab w:val="left" w:pos="900"/>
        </w:tabs>
        <w:spacing w:beforeLines="50" w:before="156" w:line="360" w:lineRule="auto"/>
        <w:ind w:firstLineChars="0"/>
        <w:rPr>
          <w:rFonts w:ascii="宋体" w:hAnsi="宋体"/>
          <w:szCs w:val="21"/>
        </w:rPr>
      </w:pPr>
      <w:r w:rsidRPr="00183B32">
        <w:rPr>
          <w:rFonts w:ascii="宋体" w:hAnsi="宋体" w:hint="eastAsia"/>
          <w:szCs w:val="21"/>
        </w:rPr>
        <w:t>机械臂抓取装置：对</w:t>
      </w:r>
      <w:proofErr w:type="gramStart"/>
      <w:r w:rsidRPr="00183B32">
        <w:rPr>
          <w:rFonts w:ascii="宋体" w:hAnsi="宋体" w:hint="eastAsia"/>
          <w:szCs w:val="21"/>
        </w:rPr>
        <w:t>模拟靶件进行</w:t>
      </w:r>
      <w:proofErr w:type="gramEnd"/>
      <w:r w:rsidRPr="00183B32">
        <w:rPr>
          <w:rFonts w:ascii="宋体" w:hAnsi="宋体" w:hint="eastAsia"/>
          <w:szCs w:val="21"/>
        </w:rPr>
        <w:t>多次抓取及装卸测试，测试其功能否达到设计要求。</w:t>
      </w:r>
    </w:p>
    <w:p w14:paraId="61CBFB49" w14:textId="77777777" w:rsidR="00183B32" w:rsidRPr="00183B32" w:rsidRDefault="00183B32" w:rsidP="00183B32">
      <w:pPr>
        <w:tabs>
          <w:tab w:val="left" w:pos="420"/>
          <w:tab w:val="left" w:pos="900"/>
        </w:tabs>
        <w:spacing w:beforeLines="50" w:before="156" w:line="360" w:lineRule="auto"/>
        <w:rPr>
          <w:rFonts w:ascii="宋体" w:hAnsi="宋体"/>
          <w:szCs w:val="21"/>
        </w:rPr>
      </w:pPr>
    </w:p>
    <w:p w14:paraId="504997AB" w14:textId="0958C9C4" w:rsidR="00183B32" w:rsidRPr="00183B32" w:rsidRDefault="00183B32" w:rsidP="00183B32">
      <w:pPr>
        <w:rPr>
          <w:b/>
          <w:bCs/>
        </w:rPr>
      </w:pPr>
      <w:r w:rsidRPr="00183B32">
        <w:rPr>
          <w:rFonts w:hint="eastAsia"/>
          <w:b/>
          <w:bCs/>
        </w:rPr>
        <w:t>1</w:t>
      </w:r>
      <w:r w:rsidRPr="00183B32">
        <w:rPr>
          <w:b/>
          <w:bCs/>
        </w:rPr>
        <w:t>.</w:t>
      </w:r>
      <w:r>
        <w:rPr>
          <w:b/>
          <w:bCs/>
        </w:rPr>
        <w:t>2</w:t>
      </w:r>
      <w:r>
        <w:rPr>
          <w:rFonts w:hint="eastAsia"/>
          <w:b/>
          <w:bCs/>
        </w:rPr>
        <w:t>验收</w:t>
      </w:r>
    </w:p>
    <w:p w14:paraId="4FEB08BD" w14:textId="77777777" w:rsidR="00D74C64" w:rsidRPr="00183B32" w:rsidRDefault="00D74C64" w:rsidP="00183B32">
      <w:pPr>
        <w:rPr>
          <w:b/>
          <w:bCs/>
        </w:rPr>
      </w:pPr>
    </w:p>
    <w:p w14:paraId="03837DF4"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1) 出厂验收</w:t>
      </w:r>
    </w:p>
    <w:p w14:paraId="6732EB6F" w14:textId="5E3698CF" w:rsidR="00183B32" w:rsidRPr="00183B32" w:rsidRDefault="00183B32" w:rsidP="00183B32">
      <w:pPr>
        <w:tabs>
          <w:tab w:val="left" w:pos="420"/>
          <w:tab w:val="left" w:pos="900"/>
        </w:tabs>
        <w:spacing w:beforeLines="50" w:before="156" w:line="360" w:lineRule="auto"/>
        <w:rPr>
          <w:rFonts w:ascii="宋体" w:hAnsi="宋体"/>
          <w:szCs w:val="21"/>
        </w:rPr>
      </w:pPr>
      <w:r>
        <w:rPr>
          <w:rFonts w:ascii="宋体" w:hAnsi="宋体" w:hint="eastAsia"/>
          <w:szCs w:val="21"/>
        </w:rPr>
        <w:t>供应</w:t>
      </w:r>
      <w:r w:rsidRPr="00183B32">
        <w:rPr>
          <w:rFonts w:ascii="宋体" w:hAnsi="宋体" w:hint="eastAsia"/>
          <w:szCs w:val="21"/>
        </w:rPr>
        <w:t>方完成产品设计、生产、调试后，在</w:t>
      </w:r>
      <w:r>
        <w:rPr>
          <w:rFonts w:ascii="宋体" w:hAnsi="宋体" w:hint="eastAsia"/>
          <w:szCs w:val="21"/>
        </w:rPr>
        <w:t>供应</w:t>
      </w:r>
      <w:r w:rsidRPr="00183B32">
        <w:rPr>
          <w:rFonts w:ascii="宋体" w:hAnsi="宋体" w:hint="eastAsia"/>
          <w:szCs w:val="21"/>
        </w:rPr>
        <w:t>方厂内进行出厂验收，验收内容包括：</w:t>
      </w:r>
    </w:p>
    <w:p w14:paraId="4DE53359"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设备各配置型号、规格是否满足测试大纲和技术协议要求。</w:t>
      </w:r>
    </w:p>
    <w:p w14:paraId="277EFFF4"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满足大纲和协议要求后，双方签订出厂验收报告。</w:t>
      </w:r>
    </w:p>
    <w:p w14:paraId="6CEFB66B" w14:textId="77777777" w:rsidR="00183B32" w:rsidRPr="00183B32" w:rsidRDefault="00183B32" w:rsidP="00183B32">
      <w:pPr>
        <w:tabs>
          <w:tab w:val="left" w:pos="420"/>
          <w:tab w:val="left" w:pos="900"/>
        </w:tabs>
        <w:spacing w:beforeLines="50" w:before="156" w:line="360" w:lineRule="auto"/>
        <w:rPr>
          <w:rFonts w:ascii="宋体" w:hAnsi="宋体"/>
          <w:szCs w:val="21"/>
        </w:rPr>
      </w:pPr>
      <w:r w:rsidRPr="00183B32">
        <w:rPr>
          <w:rFonts w:ascii="宋体" w:hAnsi="宋体" w:hint="eastAsia"/>
          <w:szCs w:val="21"/>
        </w:rPr>
        <w:t>2) 现场验收</w:t>
      </w:r>
    </w:p>
    <w:p w14:paraId="4F917CC0" w14:textId="40F875C7" w:rsidR="00D74C64" w:rsidRDefault="005B23FC" w:rsidP="00183B32">
      <w:pPr>
        <w:tabs>
          <w:tab w:val="left" w:pos="420"/>
          <w:tab w:val="left" w:pos="900"/>
        </w:tabs>
        <w:spacing w:beforeLines="50" w:before="156" w:line="360" w:lineRule="auto"/>
        <w:rPr>
          <w:rFonts w:ascii="宋体" w:hAnsi="宋体"/>
          <w:szCs w:val="21"/>
        </w:rPr>
      </w:pPr>
      <w:r>
        <w:rPr>
          <w:rFonts w:ascii="宋体" w:hAnsi="宋体"/>
          <w:szCs w:val="21"/>
        </w:rPr>
        <w:tab/>
      </w:r>
      <w:r w:rsidR="00183B32">
        <w:rPr>
          <w:rFonts w:ascii="宋体" w:hAnsi="宋体" w:hint="eastAsia"/>
          <w:szCs w:val="21"/>
        </w:rPr>
        <w:t>供应</w:t>
      </w:r>
      <w:r w:rsidR="00183B32" w:rsidRPr="00183B32">
        <w:rPr>
          <w:rFonts w:ascii="宋体" w:hAnsi="宋体" w:hint="eastAsia"/>
          <w:szCs w:val="21"/>
        </w:rPr>
        <w:t>方应配合</w:t>
      </w:r>
      <w:r w:rsidR="009B75D6">
        <w:rPr>
          <w:rFonts w:ascii="宋体" w:hAnsi="宋体" w:hint="eastAsia"/>
          <w:szCs w:val="21"/>
        </w:rPr>
        <w:t>采购</w:t>
      </w:r>
      <w:proofErr w:type="gramStart"/>
      <w:r w:rsidR="00183B32" w:rsidRPr="00183B32">
        <w:rPr>
          <w:rFonts w:ascii="宋体" w:hAnsi="宋体" w:hint="eastAsia"/>
          <w:szCs w:val="21"/>
        </w:rPr>
        <w:t>方现场</w:t>
      </w:r>
      <w:proofErr w:type="gramEnd"/>
      <w:r w:rsidR="00183B32" w:rsidRPr="00183B32">
        <w:rPr>
          <w:rFonts w:ascii="宋体" w:hAnsi="宋体" w:hint="eastAsia"/>
          <w:szCs w:val="21"/>
        </w:rPr>
        <w:t>的安装、调试和试验，直至完成现场验收，现场试验应达到厂内试验和出厂验收通过的标准。在设备现场验收合格后，双方</w:t>
      </w:r>
      <w:r w:rsidR="009B75D6">
        <w:rPr>
          <w:rFonts w:ascii="宋体" w:hAnsi="宋体" w:hint="eastAsia"/>
          <w:szCs w:val="21"/>
        </w:rPr>
        <w:t>须在14天内签署</w:t>
      </w:r>
      <w:r w:rsidR="00183B32" w:rsidRPr="00183B32">
        <w:rPr>
          <w:rFonts w:ascii="宋体" w:hAnsi="宋体" w:hint="eastAsia"/>
          <w:szCs w:val="21"/>
        </w:rPr>
        <w:t>最终验收报告，与此同时,质保期开始计算。</w:t>
      </w:r>
    </w:p>
    <w:p w14:paraId="4471BAB1" w14:textId="20B71E40" w:rsidR="005B23FC" w:rsidRPr="005B23FC" w:rsidRDefault="005B23FC" w:rsidP="005B23FC">
      <w:pPr>
        <w:pStyle w:val="c"/>
        <w:spacing w:line="360" w:lineRule="auto"/>
        <w:ind w:firstLine="420"/>
        <w:rPr>
          <w:sz w:val="21"/>
          <w:szCs w:val="21"/>
        </w:rPr>
      </w:pPr>
      <w:r w:rsidRPr="005B23FC">
        <w:rPr>
          <w:rFonts w:ascii="宋体" w:hAnsi="宋体" w:cs="宋体" w:hint="eastAsia"/>
          <w:sz w:val="21"/>
          <w:szCs w:val="21"/>
        </w:rPr>
        <w:t>如由于</w:t>
      </w:r>
      <w:r>
        <w:rPr>
          <w:rFonts w:ascii="宋体" w:hAnsi="宋体" w:cs="宋体" w:hint="eastAsia"/>
          <w:sz w:val="21"/>
          <w:szCs w:val="21"/>
        </w:rPr>
        <w:t>采购</w:t>
      </w:r>
      <w:r w:rsidRPr="005B23FC">
        <w:rPr>
          <w:rFonts w:ascii="宋体" w:hAnsi="宋体" w:cs="宋体" w:hint="eastAsia"/>
          <w:sz w:val="21"/>
          <w:szCs w:val="21"/>
        </w:rPr>
        <w:t>方原因在合同设备到货后</w:t>
      </w:r>
      <w:r w:rsidRPr="005D35A2">
        <w:rPr>
          <w:rFonts w:ascii="宋体" w:hAnsi="宋体" w:cs="宋体" w:hint="eastAsia"/>
          <w:sz w:val="21"/>
          <w:szCs w:val="21"/>
        </w:rPr>
        <w:t>1</w:t>
      </w:r>
      <w:r w:rsidRPr="005B23FC">
        <w:rPr>
          <w:rFonts w:ascii="宋体" w:hAnsi="宋体" w:cs="宋体" w:hint="eastAsia"/>
          <w:sz w:val="21"/>
          <w:szCs w:val="21"/>
        </w:rPr>
        <w:t>个月内未能进行验收考核，则双方在上述期限届满后</w:t>
      </w:r>
      <w:r w:rsidRPr="005D35A2">
        <w:rPr>
          <w:rFonts w:ascii="宋体" w:hAnsi="宋体" w:cs="宋体" w:hint="eastAsia"/>
          <w:sz w:val="21"/>
          <w:szCs w:val="21"/>
        </w:rPr>
        <w:t>1</w:t>
      </w:r>
      <w:r w:rsidRPr="005D35A2">
        <w:rPr>
          <w:rFonts w:ascii="宋体" w:hAnsi="宋体" w:cs="宋体"/>
          <w:sz w:val="21"/>
          <w:szCs w:val="21"/>
        </w:rPr>
        <w:t>4</w:t>
      </w:r>
      <w:r w:rsidRPr="005B23FC">
        <w:rPr>
          <w:rFonts w:ascii="宋体" w:hAnsi="宋体" w:cs="宋体" w:hint="eastAsia"/>
          <w:sz w:val="21"/>
          <w:szCs w:val="21"/>
        </w:rPr>
        <w:t>天内签署到货</w:t>
      </w:r>
      <w:proofErr w:type="gramStart"/>
      <w:r w:rsidRPr="005B23FC">
        <w:rPr>
          <w:rFonts w:ascii="宋体" w:hAnsi="宋体" w:cs="宋体" w:hint="eastAsia"/>
          <w:sz w:val="21"/>
          <w:szCs w:val="21"/>
        </w:rPr>
        <w:t>验收款</w:t>
      </w:r>
      <w:proofErr w:type="gramEnd"/>
      <w:r w:rsidRPr="005B23FC">
        <w:rPr>
          <w:rFonts w:ascii="宋体" w:hAnsi="宋体" w:cs="宋体" w:hint="eastAsia"/>
          <w:sz w:val="21"/>
          <w:szCs w:val="21"/>
        </w:rPr>
        <w:t>支付函。</w:t>
      </w:r>
    </w:p>
    <w:p w14:paraId="6650CA67" w14:textId="77777777" w:rsidR="005B23FC" w:rsidRPr="005B23FC" w:rsidRDefault="005B23FC" w:rsidP="00183B32">
      <w:pPr>
        <w:tabs>
          <w:tab w:val="left" w:pos="420"/>
          <w:tab w:val="left" w:pos="900"/>
        </w:tabs>
        <w:spacing w:beforeLines="50" w:before="156" w:line="360" w:lineRule="auto"/>
        <w:rPr>
          <w:rFonts w:ascii="宋体" w:hAnsi="宋体"/>
          <w:szCs w:val="21"/>
        </w:rPr>
      </w:pPr>
    </w:p>
    <w:sectPr w:rsidR="005B23FC" w:rsidRPr="005B23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3D0D" w14:textId="77777777" w:rsidR="0095431A" w:rsidRDefault="0095431A">
      <w:r>
        <w:separator/>
      </w:r>
    </w:p>
  </w:endnote>
  <w:endnote w:type="continuationSeparator" w:id="0">
    <w:p w14:paraId="64326E48" w14:textId="77777777" w:rsidR="0095431A" w:rsidRDefault="0095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8ACE"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15CDDB94"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E410" w14:textId="77777777" w:rsidR="0095431A" w:rsidRDefault="0095431A">
      <w:r>
        <w:separator/>
      </w:r>
    </w:p>
  </w:footnote>
  <w:footnote w:type="continuationSeparator" w:id="0">
    <w:p w14:paraId="4718F313" w14:textId="77777777" w:rsidR="0095431A" w:rsidRDefault="00954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BAEA571A"/>
    <w:lvl w:ilvl="0">
      <w:start w:val="1"/>
      <w:numFmt w:val="decimal"/>
      <w:lvlText w:val="%1."/>
      <w:lvlJc w:val="left"/>
      <w:pPr>
        <w:tabs>
          <w:tab w:val="left" w:pos="420"/>
        </w:tabs>
        <w:ind w:left="420" w:hanging="420"/>
      </w:pPr>
      <w:rPr>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E1243CA"/>
    <w:multiLevelType w:val="hybridMultilevel"/>
    <w:tmpl w:val="FB2C8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22197"/>
    <w:rsid w:val="00090056"/>
    <w:rsid w:val="000A209A"/>
    <w:rsid w:val="00105428"/>
    <w:rsid w:val="0012727F"/>
    <w:rsid w:val="00140AF0"/>
    <w:rsid w:val="001507CE"/>
    <w:rsid w:val="00157667"/>
    <w:rsid w:val="001609FC"/>
    <w:rsid w:val="00183B32"/>
    <w:rsid w:val="0018461B"/>
    <w:rsid w:val="001A011F"/>
    <w:rsid w:val="001B712C"/>
    <w:rsid w:val="001C0880"/>
    <w:rsid w:val="001C3E2B"/>
    <w:rsid w:val="001C41C3"/>
    <w:rsid w:val="001C7C84"/>
    <w:rsid w:val="00237253"/>
    <w:rsid w:val="002815C8"/>
    <w:rsid w:val="00294EC7"/>
    <w:rsid w:val="002B3A1B"/>
    <w:rsid w:val="003113D4"/>
    <w:rsid w:val="00345D8D"/>
    <w:rsid w:val="00353EC3"/>
    <w:rsid w:val="0036352F"/>
    <w:rsid w:val="003649AF"/>
    <w:rsid w:val="00453536"/>
    <w:rsid w:val="00453832"/>
    <w:rsid w:val="004951D7"/>
    <w:rsid w:val="004A43F0"/>
    <w:rsid w:val="004D4F9E"/>
    <w:rsid w:val="004E4B14"/>
    <w:rsid w:val="00501176"/>
    <w:rsid w:val="00510891"/>
    <w:rsid w:val="0053111A"/>
    <w:rsid w:val="00562C62"/>
    <w:rsid w:val="005633CE"/>
    <w:rsid w:val="0056388A"/>
    <w:rsid w:val="00571ADE"/>
    <w:rsid w:val="00581CFD"/>
    <w:rsid w:val="005853E9"/>
    <w:rsid w:val="0059304A"/>
    <w:rsid w:val="005951EF"/>
    <w:rsid w:val="005B23FC"/>
    <w:rsid w:val="005C3DA0"/>
    <w:rsid w:val="005D35A2"/>
    <w:rsid w:val="005F1571"/>
    <w:rsid w:val="005F401F"/>
    <w:rsid w:val="00611202"/>
    <w:rsid w:val="006237BE"/>
    <w:rsid w:val="00636F27"/>
    <w:rsid w:val="00640733"/>
    <w:rsid w:val="006878E9"/>
    <w:rsid w:val="006C2918"/>
    <w:rsid w:val="006C782C"/>
    <w:rsid w:val="00710AA5"/>
    <w:rsid w:val="00715B3F"/>
    <w:rsid w:val="007554BB"/>
    <w:rsid w:val="007839AE"/>
    <w:rsid w:val="00785146"/>
    <w:rsid w:val="007A5DE1"/>
    <w:rsid w:val="007F4BD9"/>
    <w:rsid w:val="00800E12"/>
    <w:rsid w:val="00801053"/>
    <w:rsid w:val="008153D5"/>
    <w:rsid w:val="00823CA9"/>
    <w:rsid w:val="008403A0"/>
    <w:rsid w:val="0084652E"/>
    <w:rsid w:val="00860346"/>
    <w:rsid w:val="00870113"/>
    <w:rsid w:val="00873F09"/>
    <w:rsid w:val="0089621F"/>
    <w:rsid w:val="008C0BE7"/>
    <w:rsid w:val="008D094B"/>
    <w:rsid w:val="00902581"/>
    <w:rsid w:val="00912013"/>
    <w:rsid w:val="00925E61"/>
    <w:rsid w:val="00951ADA"/>
    <w:rsid w:val="0095431A"/>
    <w:rsid w:val="0099177F"/>
    <w:rsid w:val="00995789"/>
    <w:rsid w:val="009B75D6"/>
    <w:rsid w:val="009D3518"/>
    <w:rsid w:val="009F2A8C"/>
    <w:rsid w:val="009F6CAB"/>
    <w:rsid w:val="009F7A2C"/>
    <w:rsid w:val="00A047F0"/>
    <w:rsid w:val="00A161FC"/>
    <w:rsid w:val="00A5229E"/>
    <w:rsid w:val="00A61746"/>
    <w:rsid w:val="00A765E9"/>
    <w:rsid w:val="00A865ED"/>
    <w:rsid w:val="00AB48E9"/>
    <w:rsid w:val="00AC005D"/>
    <w:rsid w:val="00AC6F95"/>
    <w:rsid w:val="00AE1AFA"/>
    <w:rsid w:val="00AF7468"/>
    <w:rsid w:val="00B151BE"/>
    <w:rsid w:val="00B43698"/>
    <w:rsid w:val="00B4481B"/>
    <w:rsid w:val="00B669D4"/>
    <w:rsid w:val="00B72BD6"/>
    <w:rsid w:val="00B91989"/>
    <w:rsid w:val="00B94A57"/>
    <w:rsid w:val="00BB469B"/>
    <w:rsid w:val="00BC3D86"/>
    <w:rsid w:val="00BC735A"/>
    <w:rsid w:val="00BC7870"/>
    <w:rsid w:val="00BE12E8"/>
    <w:rsid w:val="00BE5444"/>
    <w:rsid w:val="00C1098B"/>
    <w:rsid w:val="00C15054"/>
    <w:rsid w:val="00C36A51"/>
    <w:rsid w:val="00C63818"/>
    <w:rsid w:val="00C82348"/>
    <w:rsid w:val="00CD153F"/>
    <w:rsid w:val="00CD2230"/>
    <w:rsid w:val="00D179B6"/>
    <w:rsid w:val="00D324D9"/>
    <w:rsid w:val="00D409EB"/>
    <w:rsid w:val="00D41788"/>
    <w:rsid w:val="00D56E82"/>
    <w:rsid w:val="00D74C64"/>
    <w:rsid w:val="00D94396"/>
    <w:rsid w:val="00D96EE6"/>
    <w:rsid w:val="00DB6ED1"/>
    <w:rsid w:val="00DC1928"/>
    <w:rsid w:val="00DF1EA0"/>
    <w:rsid w:val="00DF5062"/>
    <w:rsid w:val="00E0581E"/>
    <w:rsid w:val="00E1130A"/>
    <w:rsid w:val="00E22081"/>
    <w:rsid w:val="00E4264C"/>
    <w:rsid w:val="00E73399"/>
    <w:rsid w:val="00E7573D"/>
    <w:rsid w:val="00E821CF"/>
    <w:rsid w:val="00E85911"/>
    <w:rsid w:val="00E931F1"/>
    <w:rsid w:val="00F03442"/>
    <w:rsid w:val="00F072C1"/>
    <w:rsid w:val="00F219B6"/>
    <w:rsid w:val="00F35137"/>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9895C"/>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table" w:styleId="1">
    <w:name w:val="Grid Table 1 Light"/>
    <w:basedOn w:val="a1"/>
    <w:uiPriority w:val="46"/>
    <w:rsid w:val="00581C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01">
    <w:name w:val="fontstyle01"/>
    <w:basedOn w:val="a0"/>
    <w:rsid w:val="00D179B6"/>
    <w:rPr>
      <w:rFonts w:ascii="宋体" w:eastAsia="宋体" w:hAnsi="宋体" w:hint="eastAsia"/>
      <w:b w:val="0"/>
      <w:bCs w:val="0"/>
      <w:i w:val="0"/>
      <w:iCs w:val="0"/>
      <w:color w:val="000000"/>
      <w:sz w:val="24"/>
      <w:szCs w:val="24"/>
    </w:rPr>
  </w:style>
  <w:style w:type="paragraph" w:styleId="af">
    <w:name w:val="Revision"/>
    <w:hidden/>
    <w:uiPriority w:val="99"/>
    <w:semiHidden/>
    <w:rsid w:val="00294EC7"/>
    <w:rPr>
      <w:rFonts w:ascii="Times New Roman" w:eastAsia="宋体" w:hAnsi="Times New Roman" w:cs="Times New Roman"/>
      <w:kern w:val="2"/>
      <w:sz w:val="21"/>
    </w:rPr>
  </w:style>
  <w:style w:type="paragraph" w:customStyle="1" w:styleId="c">
    <w:name w:val="c`文档正文"/>
    <w:basedOn w:val="a"/>
    <w:link w:val="cChar"/>
    <w:qFormat/>
    <w:rsid w:val="005B23FC"/>
    <w:pPr>
      <w:overflowPunct w:val="0"/>
      <w:topLinePunct/>
      <w:spacing w:line="560" w:lineRule="exact"/>
      <w:ind w:firstLineChars="200" w:firstLine="200"/>
    </w:pPr>
    <w:rPr>
      <w:sz w:val="24"/>
      <w:szCs w:val="24"/>
    </w:rPr>
  </w:style>
  <w:style w:type="character" w:customStyle="1" w:styleId="cChar">
    <w:name w:val="c`文档正文 Char"/>
    <w:link w:val="c"/>
    <w:qFormat/>
    <w:rsid w:val="005B23FC"/>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2621">
      <w:bodyDiv w:val="1"/>
      <w:marLeft w:val="0"/>
      <w:marRight w:val="0"/>
      <w:marTop w:val="0"/>
      <w:marBottom w:val="0"/>
      <w:divBdr>
        <w:top w:val="none" w:sz="0" w:space="0" w:color="auto"/>
        <w:left w:val="none" w:sz="0" w:space="0" w:color="auto"/>
        <w:bottom w:val="none" w:sz="0" w:space="0" w:color="auto"/>
        <w:right w:val="none" w:sz="0" w:space="0" w:color="auto"/>
      </w:divBdr>
    </w:div>
    <w:div w:id="267157453">
      <w:bodyDiv w:val="1"/>
      <w:marLeft w:val="0"/>
      <w:marRight w:val="0"/>
      <w:marTop w:val="0"/>
      <w:marBottom w:val="0"/>
      <w:divBdr>
        <w:top w:val="none" w:sz="0" w:space="0" w:color="auto"/>
        <w:left w:val="none" w:sz="0" w:space="0" w:color="auto"/>
        <w:bottom w:val="none" w:sz="0" w:space="0" w:color="auto"/>
        <w:right w:val="none" w:sz="0" w:space="0" w:color="auto"/>
      </w:divBdr>
    </w:div>
    <w:div w:id="933442174">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Jinglun Li</cp:lastModifiedBy>
  <cp:revision>4</cp:revision>
  <dcterms:created xsi:type="dcterms:W3CDTF">2024-03-24T07:35:00Z</dcterms:created>
  <dcterms:modified xsi:type="dcterms:W3CDTF">2024-03-24T07:39:00Z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