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189C1">
      <w:pPr>
        <w:pStyle w:val="7"/>
        <w:rPr>
          <w:rFonts w:ascii="宋体" w:hAnsi="宋体"/>
          <w:sz w:val="36"/>
        </w:rPr>
      </w:pPr>
      <w:bookmarkStart w:id="0" w:name="_Toc38367762"/>
      <w:r>
        <w:rPr>
          <w:rFonts w:hint="eastAsia" w:ascii="宋体" w:hAnsi="宋体"/>
          <w:sz w:val="36"/>
        </w:rPr>
        <w:t>【多通道功率放大器】</w:t>
      </w:r>
      <w:r>
        <w:rPr>
          <w:rFonts w:ascii="宋体" w:hAnsi="宋体"/>
          <w:sz w:val="36"/>
        </w:rPr>
        <w:t>采购需求</w:t>
      </w:r>
      <w:bookmarkEnd w:id="0"/>
    </w:p>
    <w:p w14:paraId="0564EB4F">
      <w:pPr>
        <w:tabs>
          <w:tab w:val="left" w:pos="900"/>
        </w:tabs>
        <w:spacing w:before="156" w:beforeLines="50" w:line="360" w:lineRule="auto"/>
        <w:rPr>
          <w:b/>
          <w:szCs w:val="21"/>
        </w:rPr>
      </w:pPr>
      <w:bookmarkStart w:id="1" w:name="_Toc158978330"/>
      <w:bookmarkStart w:id="2" w:name="_Toc219271393"/>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2FE2FDD6">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49D9C10D">
      <w:pPr>
        <w:spacing w:before="156" w:line="360" w:lineRule="auto"/>
        <w:ind w:firstLine="420"/>
        <w:rPr>
          <w:rFonts w:ascii="宋体" w:hAnsi="宋体" w:cs="等线"/>
        </w:rPr>
      </w:pPr>
      <w:r>
        <w:rPr>
          <w:rFonts w:ascii="宋体" w:hAnsi="宋体" w:cs="等线"/>
        </w:rPr>
        <w:t>本项目采购</w:t>
      </w:r>
      <w:r>
        <w:rPr>
          <w:rFonts w:hint="eastAsia" w:ascii="宋体" w:hAnsi="宋体" w:cs="等线"/>
        </w:rPr>
        <w:t>多通道功率放大器</w:t>
      </w:r>
      <w:r>
        <w:rPr>
          <w:rFonts w:ascii="宋体" w:hAnsi="宋体" w:cs="等线"/>
        </w:rPr>
        <w:t>1套，</w:t>
      </w:r>
      <w:r>
        <w:rPr>
          <w:rFonts w:hint="eastAsia" w:ascii="宋体" w:hAnsi="宋体" w:cs="等线"/>
        </w:rPr>
        <w:t>该多通道功率放大器可以产生多通道的电信号，并且每个通道电信号的功率和相位可以单独调节。</w:t>
      </w:r>
    </w:p>
    <w:p w14:paraId="6B2BEC21">
      <w:pPr>
        <w:tabs>
          <w:tab w:val="left" w:pos="900"/>
        </w:tabs>
        <w:spacing w:before="156" w:beforeLines="50" w:line="360" w:lineRule="auto"/>
        <w:rPr>
          <w:b/>
          <w:szCs w:val="21"/>
        </w:rPr>
      </w:pPr>
      <w:r>
        <w:rPr>
          <w:rFonts w:hAnsi="宋体"/>
          <w:b/>
          <w:szCs w:val="21"/>
        </w:rPr>
        <w:t>（二）为落实政府采购政策需满足的要求</w:t>
      </w:r>
    </w:p>
    <w:p w14:paraId="23340C4D">
      <w:pPr>
        <w:spacing w:before="156"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根据《政府采购促进中小企业发展管理办法》</w:t>
      </w:r>
      <w:r>
        <w:rPr>
          <w:rFonts w:hint="eastAsia"/>
          <w:color w:val="000000" w:themeColor="text1"/>
          <w:szCs w:val="21"/>
          <w14:textFill>
            <w14:solidFill>
              <w14:schemeClr w14:val="tx1"/>
            </w14:solidFill>
          </w14:textFill>
        </w:rPr>
        <w:t>（财库【2</w:t>
      </w:r>
      <w:r>
        <w:rPr>
          <w:color w:val="000000" w:themeColor="text1"/>
          <w:szCs w:val="21"/>
          <w14:textFill>
            <w14:solidFill>
              <w14:schemeClr w14:val="tx1"/>
            </w14:solidFill>
          </w14:textFill>
        </w:rPr>
        <w:t>020</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号）</w:t>
      </w:r>
      <w:r>
        <w:rPr>
          <w:color w:val="000000" w:themeColor="text1"/>
          <w:szCs w:val="21"/>
          <w14:textFill>
            <w14:solidFill>
              <w14:schemeClr w14:val="tx1"/>
            </w14:solidFill>
          </w14:textFill>
        </w:rPr>
        <w:t>规定，本项目</w:t>
      </w:r>
      <w:r>
        <w:rPr>
          <w:rFonts w:hint="eastAsia"/>
          <w:color w:val="000000" w:themeColor="text1"/>
          <w:szCs w:val="21"/>
          <w14:textFill>
            <w14:solidFill>
              <w14:schemeClr w14:val="tx1"/>
            </w14:solidFill>
          </w14:textFill>
        </w:rPr>
        <w:t>采购标的</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中小</w:t>
      </w:r>
      <w:r>
        <w:rPr>
          <w:color w:val="000000" w:themeColor="text1"/>
          <w:szCs w:val="21"/>
          <w14:textFill>
            <w14:solidFill>
              <w14:schemeClr w14:val="tx1"/>
            </w14:solidFill>
          </w14:textFill>
        </w:rPr>
        <w:t>型企业</w:t>
      </w:r>
      <w:r>
        <w:rPr>
          <w:rFonts w:hint="eastAsia"/>
          <w:color w:val="000000" w:themeColor="text1"/>
          <w:szCs w:val="21"/>
          <w14:textFill>
            <w14:solidFill>
              <w14:schemeClr w14:val="tx1"/>
            </w14:solidFill>
          </w14:textFill>
        </w:rPr>
        <w:t>制造、承建或承接</w:t>
      </w:r>
      <w:r>
        <w:rPr>
          <w:color w:val="000000" w:themeColor="text1"/>
          <w:szCs w:val="21"/>
          <w14:textFill>
            <w14:solidFill>
              <w14:schemeClr w14:val="tx1"/>
            </w14:solidFill>
          </w14:textFill>
        </w:rPr>
        <w:t>的，投标人应</w:t>
      </w:r>
      <w:r>
        <w:rPr>
          <w:rFonts w:hint="eastAsia"/>
          <w:color w:val="000000" w:themeColor="text1"/>
          <w:szCs w:val="21"/>
          <w14:textFill>
            <w14:solidFill>
              <w14:schemeClr w14:val="tx1"/>
            </w14:solidFill>
          </w14:textFill>
        </w:rPr>
        <w:t>提供办法规定的</w:t>
      </w:r>
      <w:r>
        <w:rPr>
          <w:color w:val="000000" w:themeColor="text1"/>
          <w:szCs w:val="21"/>
          <w14:textFill>
            <w14:solidFill>
              <w14:schemeClr w14:val="tx1"/>
            </w14:solidFill>
          </w14:textFill>
        </w:rPr>
        <w:t>《中小企业声明函》</w:t>
      </w:r>
      <w:r>
        <w:rPr>
          <w:rFonts w:hint="eastAsia"/>
          <w:color w:val="000000" w:themeColor="text1"/>
          <w:szCs w:val="21"/>
          <w14:textFill>
            <w14:solidFill>
              <w14:schemeClr w14:val="tx1"/>
            </w14:solidFill>
          </w14:textFill>
        </w:rPr>
        <w:t>，否则不得享受相关中小企业扶持政策</w:t>
      </w:r>
      <w:r>
        <w:rPr>
          <w:color w:val="000000" w:themeColor="text1"/>
          <w:szCs w:val="21"/>
          <w14:textFill>
            <w14:solidFill>
              <w14:schemeClr w14:val="tx1"/>
            </w14:solidFill>
          </w14:textFill>
        </w:rPr>
        <w:t>。投标人应对提交的中小企业声明函的真实性负责，提交的中小企业声明函不真实的，应承担相应的法律责任。</w:t>
      </w:r>
    </w:p>
    <w:p w14:paraId="75F876F3">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06314BC1">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1E88CEC8">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BB9F5BF">
      <w:pPr>
        <w:tabs>
          <w:tab w:val="left" w:pos="900"/>
        </w:tabs>
        <w:spacing w:before="156" w:beforeLines="50" w:line="360" w:lineRule="auto"/>
        <w:rPr>
          <w:rFonts w:hAnsi="宋体"/>
          <w:b/>
          <w:szCs w:val="21"/>
        </w:rPr>
      </w:pPr>
      <w:r>
        <w:rPr>
          <w:rFonts w:hint="eastAsia" w:hAnsi="宋体"/>
          <w:b/>
          <w:szCs w:val="21"/>
        </w:rPr>
        <w:t>三、采购标的概况</w:t>
      </w:r>
    </w:p>
    <w:p w14:paraId="22A393E0">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多通道功率放大器</w:t>
      </w:r>
      <w:r>
        <w:rPr>
          <w:rFonts w:ascii="宋体" w:hAnsi="宋体"/>
          <w:szCs w:val="21"/>
          <w:u w:val="single"/>
        </w:rPr>
        <w:t xml:space="preserve">  </w:t>
      </w:r>
      <w:r>
        <w:rPr>
          <w:rFonts w:hAnsi="宋体"/>
          <w:szCs w:val="21"/>
        </w:rPr>
        <w:t xml:space="preserve">   </w:t>
      </w:r>
    </w:p>
    <w:p w14:paraId="29DE661D">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 xml:space="preserve">  1台</w:t>
      </w:r>
      <w:r>
        <w:rPr>
          <w:rFonts w:hAnsi="宋体"/>
          <w:szCs w:val="21"/>
          <w:u w:val="single"/>
        </w:rPr>
        <w:t xml:space="preserve">      </w:t>
      </w:r>
    </w:p>
    <w:p w14:paraId="7711C2F9">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140万</w:t>
      </w:r>
      <w:r>
        <w:rPr>
          <w:rFonts w:hAnsi="宋体"/>
          <w:szCs w:val="21"/>
          <w:u w:val="single"/>
        </w:rPr>
        <w:t xml:space="preserve">   </w:t>
      </w:r>
      <w:r>
        <w:rPr>
          <w:rFonts w:hAnsi="宋体"/>
          <w:szCs w:val="21"/>
        </w:rPr>
        <w:t xml:space="preserve"> </w:t>
      </w:r>
      <w:r>
        <w:rPr>
          <w:rFonts w:hint="eastAsia" w:hAnsi="宋体"/>
          <w:szCs w:val="21"/>
        </w:rPr>
        <w:t>元。</w:t>
      </w:r>
    </w:p>
    <w:p w14:paraId="60F091C9">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210</w:t>
      </w:r>
      <w:r>
        <w:rPr>
          <w:rFonts w:hAnsi="宋体"/>
          <w:u w:val="single"/>
        </w:rPr>
        <w:t xml:space="preserve">    </w:t>
      </w:r>
      <w:r>
        <w:rPr>
          <w:rFonts w:hint="eastAsia" w:hAnsi="宋体"/>
        </w:rPr>
        <w:t>天内。</w:t>
      </w:r>
    </w:p>
    <w:p w14:paraId="138348D3">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int="eastAsia"/>
          <w:u w:val="single"/>
        </w:rPr>
        <w:t>中国西部科技创新港指定地方</w:t>
      </w:r>
      <w:r>
        <w:rPr>
          <w:rFonts w:hAnsi="宋体"/>
          <w:szCs w:val="21"/>
          <w:u w:val="single"/>
        </w:rPr>
        <w:t xml:space="preserve">  </w:t>
      </w:r>
      <w:r>
        <w:rPr>
          <w:rFonts w:hint="eastAsia" w:hAnsi="宋体"/>
          <w:szCs w:val="21"/>
        </w:rPr>
        <w:t>。</w:t>
      </w:r>
    </w:p>
    <w:p w14:paraId="4A630B6D">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验收合格后付95%，一年质保后付5%（内贸付款）</w:t>
      </w:r>
      <w:r>
        <w:rPr>
          <w:rFonts w:hAnsi="宋体"/>
          <w:szCs w:val="21"/>
          <w:u w:val="single"/>
        </w:rPr>
        <w:t xml:space="preserve"> </w:t>
      </w:r>
      <w:r>
        <w:rPr>
          <w:rFonts w:hint="eastAsia" w:hAnsi="宋体"/>
          <w:szCs w:val="21"/>
        </w:rPr>
        <w:t>。</w:t>
      </w:r>
    </w:p>
    <w:p w14:paraId="64359050">
      <w:pPr>
        <w:tabs>
          <w:tab w:val="left" w:pos="900"/>
        </w:tabs>
        <w:spacing w:before="156" w:beforeLines="50" w:line="360" w:lineRule="auto"/>
        <w:rPr>
          <w:rFonts w:hAnsi="宋体"/>
          <w:szCs w:val="21"/>
        </w:rPr>
      </w:pPr>
    </w:p>
    <w:p w14:paraId="24B198AE">
      <w:pPr>
        <w:tabs>
          <w:tab w:val="left" w:pos="900"/>
        </w:tabs>
        <w:spacing w:before="156" w:beforeLines="50" w:line="360" w:lineRule="auto"/>
        <w:rPr>
          <w:rFonts w:hAnsi="宋体"/>
          <w:b/>
          <w:szCs w:val="21"/>
        </w:rPr>
      </w:pPr>
      <w:bookmarkStart w:id="4" w:name="_Hlk175645591"/>
      <w:r>
        <w:rPr>
          <w:rFonts w:hint="eastAsia" w:hAnsi="宋体"/>
          <w:b/>
          <w:szCs w:val="21"/>
        </w:rPr>
        <w:t>四、采购标的需满足的质量、安全、技术规格、物理特性等要求：</w:t>
      </w:r>
    </w:p>
    <w:bookmarkEnd w:id="4"/>
    <w:p w14:paraId="79B05ED7">
      <w:pPr>
        <w:pStyle w:val="2"/>
        <w:spacing w:line="360" w:lineRule="auto"/>
        <w:rPr>
          <w:spacing w:val="-2"/>
        </w:rPr>
      </w:pPr>
      <w:r>
        <w:rPr>
          <w:rFonts w:hint="eastAsia"/>
          <w:spacing w:val="-2"/>
        </w:rPr>
        <w:t>1.该系统具备以下功能：</w:t>
      </w:r>
    </w:p>
    <w:p w14:paraId="4906D846">
      <w:pPr>
        <w:tabs>
          <w:tab w:val="left" w:pos="900"/>
        </w:tabs>
        <w:spacing w:before="156" w:beforeLines="50" w:line="360" w:lineRule="auto"/>
        <w:ind w:firstLine="420" w:firstLineChars="200"/>
        <w:rPr>
          <w:szCs w:val="21"/>
        </w:rPr>
      </w:pPr>
      <w:r>
        <w:rPr>
          <w:rFonts w:hint="eastAsia"/>
          <w:szCs w:val="21"/>
        </w:rPr>
        <w:t>（1）设备可以单独产生多通道的正弦波信号；</w:t>
      </w:r>
    </w:p>
    <w:p w14:paraId="24AE9C4F">
      <w:pPr>
        <w:tabs>
          <w:tab w:val="left" w:pos="900"/>
        </w:tabs>
        <w:spacing w:before="156" w:beforeLines="50" w:line="360" w:lineRule="auto"/>
        <w:ind w:firstLine="420" w:firstLineChars="200"/>
        <w:rPr>
          <w:szCs w:val="21"/>
        </w:rPr>
      </w:pPr>
      <w:r>
        <w:rPr>
          <w:rFonts w:hint="eastAsia"/>
          <w:szCs w:val="21"/>
        </w:rPr>
        <w:t>（2）设备每个通道正弦波信号的功率、相位、频率等参数可以单独调节；</w:t>
      </w:r>
    </w:p>
    <w:p w14:paraId="790010A9">
      <w:pPr>
        <w:tabs>
          <w:tab w:val="left" w:pos="900"/>
        </w:tabs>
        <w:spacing w:before="156" w:beforeLines="50" w:line="360" w:lineRule="auto"/>
        <w:ind w:firstLine="420" w:firstLineChars="200"/>
        <w:rPr>
          <w:szCs w:val="21"/>
        </w:rPr>
      </w:pPr>
      <w:r>
        <w:rPr>
          <w:rFonts w:hint="eastAsia"/>
          <w:szCs w:val="21"/>
        </w:rPr>
        <w:t>（3）设备可以输出连续正弦波信号和脉冲正弦波信号两种模式；</w:t>
      </w:r>
    </w:p>
    <w:p w14:paraId="5C873528">
      <w:pPr>
        <w:tabs>
          <w:tab w:val="left" w:pos="900"/>
        </w:tabs>
        <w:spacing w:before="156" w:beforeLines="50" w:line="360" w:lineRule="auto"/>
        <w:ind w:firstLine="420" w:firstLineChars="200"/>
        <w:rPr>
          <w:szCs w:val="21"/>
        </w:rPr>
      </w:pPr>
      <w:r>
        <w:rPr>
          <w:rFonts w:hint="eastAsia"/>
          <w:szCs w:val="21"/>
        </w:rPr>
        <w:t>（4）设备具有故障报警功能；</w:t>
      </w:r>
    </w:p>
    <w:p w14:paraId="3B47002C">
      <w:pPr>
        <w:tabs>
          <w:tab w:val="left" w:pos="900"/>
        </w:tabs>
        <w:spacing w:before="156" w:beforeLines="50" w:line="360" w:lineRule="auto"/>
        <w:rPr>
          <w:spacing w:val="-2"/>
        </w:rPr>
      </w:pPr>
      <w:r>
        <w:rPr>
          <w:rFonts w:hint="eastAsia"/>
          <w:szCs w:val="21"/>
        </w:rPr>
        <w:t>2.</w:t>
      </w:r>
      <w:r>
        <w:rPr>
          <w:spacing w:val="-2"/>
        </w:rPr>
        <w:t>采购标的具体技术参数应满足：</w:t>
      </w:r>
    </w:p>
    <w:p w14:paraId="1E63C689">
      <w:pPr>
        <w:tabs>
          <w:tab w:val="left" w:pos="900"/>
        </w:tabs>
        <w:spacing w:before="156" w:beforeLines="50" w:line="360" w:lineRule="auto"/>
        <w:ind w:firstLine="414" w:firstLineChars="200"/>
        <w:rPr>
          <w:b/>
          <w:bCs/>
          <w:spacing w:val="-2"/>
        </w:rPr>
      </w:pPr>
      <w:r>
        <w:rPr>
          <w:rFonts w:hint="eastAsia"/>
          <w:b/>
          <w:bCs/>
          <w:spacing w:val="-2"/>
        </w:rPr>
        <w:t>2.1硬件：</w:t>
      </w:r>
    </w:p>
    <w:p w14:paraId="5CEFEFC2">
      <w:pPr>
        <w:spacing w:before="156" w:beforeLines="50" w:line="360" w:lineRule="auto"/>
        <w:ind w:firstLine="420" w:firstLineChars="200"/>
        <w:rPr>
          <w:rFonts w:eastAsia="CIDFont+F1"/>
          <w:szCs w:val="24"/>
        </w:rPr>
      </w:pPr>
      <w:r>
        <w:rPr>
          <w:rFonts w:hint="eastAsia"/>
          <w:color w:val="000000"/>
          <w:szCs w:val="21"/>
          <w:shd w:val="clear" w:color="auto" w:fill="FFFFFF"/>
        </w:rPr>
        <w:t>（1）</w:t>
      </w:r>
      <w:r>
        <w:rPr>
          <w:rFonts w:eastAsia="CIDFont+F1"/>
          <w:szCs w:val="24"/>
        </w:rPr>
        <w:t>设备</w:t>
      </w:r>
      <w:r>
        <w:rPr>
          <w:rFonts w:hint="eastAsia" w:eastAsia="CIDFont+F1"/>
          <w:szCs w:val="24"/>
        </w:rPr>
        <w:t>内部信号源数量</w:t>
      </w:r>
      <w:r>
        <w:rPr>
          <w:rFonts w:hint="eastAsia" w:ascii="宋体" w:hAnsi="宋体"/>
          <w:szCs w:val="21"/>
          <w:shd w:val="clear" w:color="auto" w:fill="FFFFFF"/>
        </w:rPr>
        <w:t>≥</w:t>
      </w:r>
      <w:r>
        <w:rPr>
          <w:color w:val="000000"/>
          <w:szCs w:val="21"/>
          <w:shd w:val="clear" w:color="auto" w:fill="FFFFFF"/>
        </w:rPr>
        <w:t>512</w:t>
      </w:r>
      <w:r>
        <w:rPr>
          <w:rFonts w:hint="eastAsia" w:eastAsia="CIDFont+F1"/>
          <w:szCs w:val="24"/>
        </w:rPr>
        <w:t>；</w:t>
      </w:r>
    </w:p>
    <w:p w14:paraId="6E3CBF5E">
      <w:pPr>
        <w:spacing w:before="156" w:beforeLines="50" w:line="360" w:lineRule="auto"/>
        <w:ind w:firstLine="420" w:firstLineChars="200"/>
        <w:rPr>
          <w:color w:val="000000"/>
          <w:szCs w:val="21"/>
          <w:shd w:val="clear" w:color="auto" w:fill="FFFFFF"/>
        </w:rPr>
      </w:pPr>
      <w:r>
        <w:rPr>
          <w:rFonts w:hint="eastAsia"/>
          <w:color w:val="000000"/>
          <w:szCs w:val="21"/>
          <w:shd w:val="clear" w:color="auto" w:fill="FFFFFF"/>
        </w:rPr>
        <w:t>（2）</w:t>
      </w:r>
      <w:r>
        <w:rPr>
          <w:szCs w:val="21"/>
          <w:shd w:val="clear" w:color="auto" w:fill="FFFFFF"/>
        </w:rPr>
        <w:t>*</w:t>
      </w:r>
      <w:r>
        <w:rPr>
          <w:rFonts w:hint="eastAsia"/>
          <w:color w:val="000000"/>
          <w:szCs w:val="21"/>
          <w:shd w:val="clear" w:color="auto" w:fill="FFFFFF"/>
        </w:rPr>
        <w:t>设备</w:t>
      </w:r>
      <w:r>
        <w:rPr>
          <w:color w:val="000000"/>
          <w:szCs w:val="21"/>
          <w:shd w:val="clear" w:color="auto" w:fill="FFFFFF"/>
        </w:rPr>
        <w:t>输出</w:t>
      </w:r>
      <w:r>
        <w:rPr>
          <w:rFonts w:hint="eastAsia"/>
          <w:color w:val="000000"/>
          <w:szCs w:val="21"/>
          <w:shd w:val="clear" w:color="auto" w:fill="FFFFFF"/>
        </w:rPr>
        <w:t>电信号的</w:t>
      </w:r>
      <w:r>
        <w:rPr>
          <w:color w:val="000000"/>
          <w:szCs w:val="21"/>
          <w:shd w:val="clear" w:color="auto" w:fill="FFFFFF"/>
        </w:rPr>
        <w:t>通道数目</w:t>
      </w:r>
      <w:r>
        <w:rPr>
          <w:rFonts w:hint="eastAsia" w:ascii="宋体" w:hAnsi="宋体"/>
          <w:szCs w:val="21"/>
          <w:shd w:val="clear" w:color="auto" w:fill="FFFFFF"/>
        </w:rPr>
        <w:t>≥</w:t>
      </w:r>
      <w:r>
        <w:rPr>
          <w:color w:val="000000"/>
          <w:szCs w:val="21"/>
          <w:shd w:val="clear" w:color="auto" w:fill="FFFFFF"/>
        </w:rPr>
        <w:t>512</w:t>
      </w:r>
      <w:r>
        <w:rPr>
          <w:rFonts w:hint="eastAsia"/>
          <w:color w:val="000000"/>
          <w:szCs w:val="21"/>
          <w:shd w:val="clear" w:color="auto" w:fill="FFFFFF"/>
        </w:rPr>
        <w:t>；</w:t>
      </w:r>
    </w:p>
    <w:p w14:paraId="0A6B5732">
      <w:pPr>
        <w:spacing w:before="156" w:beforeLines="50" w:line="360" w:lineRule="auto"/>
        <w:ind w:firstLine="420" w:firstLineChars="200"/>
        <w:rPr>
          <w:szCs w:val="21"/>
          <w:shd w:val="clear" w:color="auto" w:fill="FFFFFF"/>
        </w:rPr>
      </w:pPr>
      <w:r>
        <w:rPr>
          <w:rFonts w:hint="eastAsia"/>
          <w:szCs w:val="21"/>
          <w:shd w:val="clear" w:color="auto" w:fill="FFFFFF"/>
        </w:rPr>
        <w:t>（3）</w:t>
      </w:r>
      <w:r>
        <w:rPr>
          <w:szCs w:val="21"/>
          <w:shd w:val="clear" w:color="auto" w:fill="FFFFFF"/>
        </w:rPr>
        <w:t>每个通道</w:t>
      </w:r>
      <w:r>
        <w:rPr>
          <w:rFonts w:hint="eastAsia"/>
          <w:szCs w:val="21"/>
          <w:shd w:val="clear" w:color="auto" w:fill="FFFFFF"/>
        </w:rPr>
        <w:t>的</w:t>
      </w:r>
      <w:r>
        <w:rPr>
          <w:szCs w:val="21"/>
          <w:shd w:val="clear" w:color="auto" w:fill="FFFFFF"/>
        </w:rPr>
        <w:t>输出阻抗</w:t>
      </w:r>
      <w:r>
        <w:rPr>
          <w:rFonts w:hint="eastAsia"/>
          <w:szCs w:val="21"/>
          <w:shd w:val="clear" w:color="auto" w:fill="FFFFFF"/>
        </w:rPr>
        <w:t>为45</w:t>
      </w:r>
      <w:r>
        <w:rPr>
          <w:szCs w:val="21"/>
          <w:shd w:val="clear" w:color="auto" w:fill="FFFFFF"/>
        </w:rPr>
        <w:t>Ω</w:t>
      </w:r>
      <w:r>
        <w:rPr>
          <w:rFonts w:hint="eastAsia"/>
          <w:szCs w:val="21"/>
          <w:shd w:val="clear" w:color="auto" w:fill="FFFFFF"/>
        </w:rPr>
        <w:t>~55</w:t>
      </w:r>
      <w:r>
        <w:rPr>
          <w:szCs w:val="21"/>
          <w:shd w:val="clear" w:color="auto" w:fill="FFFFFF"/>
        </w:rPr>
        <w:t>Ω</w:t>
      </w:r>
      <w:r>
        <w:rPr>
          <w:color w:val="000000"/>
          <w:szCs w:val="21"/>
          <w:shd w:val="clear" w:color="auto" w:fill="FFFFFF"/>
        </w:rPr>
        <w:t>；</w:t>
      </w:r>
    </w:p>
    <w:p w14:paraId="3A419572">
      <w:pPr>
        <w:spacing w:before="156" w:beforeLines="50" w:line="360" w:lineRule="auto"/>
        <w:ind w:firstLine="420" w:firstLineChars="200"/>
        <w:rPr>
          <w:szCs w:val="21"/>
          <w:shd w:val="clear" w:color="auto" w:fill="FFFFFF"/>
        </w:rPr>
      </w:pPr>
      <w:r>
        <w:rPr>
          <w:rFonts w:hint="eastAsia"/>
          <w:szCs w:val="21"/>
          <w:shd w:val="clear" w:color="auto" w:fill="FFFFFF"/>
        </w:rPr>
        <w:t>（4）</w:t>
      </w:r>
      <w:r>
        <w:rPr>
          <w:szCs w:val="21"/>
          <w:shd w:val="clear" w:color="auto" w:fill="FFFFFF"/>
        </w:rPr>
        <w:t>每个通道</w:t>
      </w:r>
      <w:r>
        <w:rPr>
          <w:rFonts w:hint="eastAsia"/>
          <w:color w:val="000000"/>
          <w:szCs w:val="21"/>
          <w:shd w:val="clear" w:color="auto" w:fill="FFFFFF"/>
        </w:rPr>
        <w:t>电信号</w:t>
      </w:r>
      <w:r>
        <w:rPr>
          <w:szCs w:val="21"/>
          <w:shd w:val="clear" w:color="auto" w:fill="FFFFFF"/>
        </w:rPr>
        <w:t>的</w:t>
      </w:r>
      <w:r>
        <w:rPr>
          <w:rFonts w:hint="eastAsia"/>
          <w:szCs w:val="21"/>
          <w:shd w:val="clear" w:color="auto" w:fill="FFFFFF"/>
        </w:rPr>
        <w:t>相位</w:t>
      </w:r>
      <w:r>
        <w:rPr>
          <w:szCs w:val="21"/>
          <w:shd w:val="clear" w:color="auto" w:fill="FFFFFF"/>
        </w:rPr>
        <w:t>调节精度</w:t>
      </w:r>
      <w:r>
        <w:rPr>
          <w:rFonts w:hint="eastAsia"/>
          <w:color w:val="000000"/>
          <w:szCs w:val="21"/>
          <w:shd w:val="clear" w:color="auto" w:fill="FFFFFF"/>
        </w:rPr>
        <w:t>≤</w:t>
      </w:r>
      <w:r>
        <w:rPr>
          <w:rFonts w:hint="eastAsia"/>
          <w:szCs w:val="21"/>
          <w:shd w:val="clear" w:color="auto" w:fill="FFFFFF"/>
        </w:rPr>
        <w:t>1</w:t>
      </w:r>
      <w:r>
        <w:rPr>
          <w:szCs w:val="21"/>
          <w:shd w:val="clear" w:color="auto" w:fill="FFFFFF"/>
        </w:rPr>
        <w:t>0 ns；</w:t>
      </w:r>
    </w:p>
    <w:p w14:paraId="4DE1D091">
      <w:pPr>
        <w:spacing w:before="156" w:beforeLines="50" w:line="360" w:lineRule="auto"/>
        <w:ind w:firstLine="420" w:firstLineChars="200"/>
        <w:rPr>
          <w:color w:val="000000"/>
          <w:szCs w:val="21"/>
          <w:shd w:val="clear" w:color="auto" w:fill="FFFFFF"/>
        </w:rPr>
      </w:pPr>
      <w:r>
        <w:rPr>
          <w:rFonts w:hint="eastAsia"/>
          <w:color w:val="000000"/>
          <w:szCs w:val="21"/>
          <w:shd w:val="clear" w:color="auto" w:fill="FFFFFF"/>
        </w:rPr>
        <w:t>（5）</w:t>
      </w:r>
      <w:r>
        <w:rPr>
          <w:szCs w:val="21"/>
          <w:shd w:val="clear" w:color="auto" w:fill="FFFFFF"/>
        </w:rPr>
        <w:t>*</w:t>
      </w:r>
      <w:r>
        <w:rPr>
          <w:rFonts w:hint="eastAsia"/>
          <w:szCs w:val="21"/>
          <w:shd w:val="clear" w:color="auto" w:fill="FFFFFF"/>
        </w:rPr>
        <w:t>设备</w:t>
      </w:r>
      <w:r>
        <w:rPr>
          <w:color w:val="000000"/>
          <w:szCs w:val="21"/>
          <w:shd w:val="clear" w:color="auto" w:fill="FFFFFF"/>
        </w:rPr>
        <w:t>单通道输出电功率</w:t>
      </w:r>
      <w:r>
        <w:rPr>
          <w:rFonts w:hint="eastAsia"/>
          <w:color w:val="000000"/>
          <w:szCs w:val="21"/>
          <w:shd w:val="clear" w:color="auto" w:fill="FFFFFF"/>
        </w:rPr>
        <w:t>的</w:t>
      </w:r>
      <w:r>
        <w:rPr>
          <w:color w:val="000000"/>
          <w:szCs w:val="21"/>
          <w:shd w:val="clear" w:color="auto" w:fill="FFFFFF"/>
        </w:rPr>
        <w:t>上限</w:t>
      </w:r>
      <w:r>
        <w:rPr>
          <w:rFonts w:hint="eastAsia" w:ascii="宋体" w:hAnsi="宋体"/>
          <w:szCs w:val="21"/>
          <w:shd w:val="clear" w:color="auto" w:fill="FFFFFF"/>
        </w:rPr>
        <w:t>≥</w:t>
      </w:r>
      <w:r>
        <w:rPr>
          <w:rFonts w:hint="eastAsia"/>
          <w:color w:val="000000"/>
          <w:szCs w:val="21"/>
          <w:shd w:val="clear" w:color="auto" w:fill="FFFFFF"/>
        </w:rPr>
        <w:t>10</w:t>
      </w:r>
      <w:r>
        <w:rPr>
          <w:color w:val="000000"/>
          <w:szCs w:val="21"/>
          <w:shd w:val="clear" w:color="auto" w:fill="FFFFFF"/>
        </w:rPr>
        <w:t>W</w:t>
      </w:r>
      <w:r>
        <w:rPr>
          <w:rFonts w:hint="eastAsia"/>
          <w:color w:val="000000"/>
          <w:szCs w:val="21"/>
          <w:shd w:val="clear" w:color="auto" w:fill="FFFFFF"/>
        </w:rPr>
        <w:t>（@R</w:t>
      </w:r>
      <w:r>
        <w:rPr>
          <w:rFonts w:hint="eastAsia"/>
          <w:color w:val="000000"/>
          <w:sz w:val="13"/>
          <w:szCs w:val="13"/>
          <w:shd w:val="clear" w:color="auto" w:fill="FFFFFF"/>
        </w:rPr>
        <w:t>L</w:t>
      </w:r>
      <w:r>
        <w:rPr>
          <w:rFonts w:hint="eastAsia"/>
          <w:color w:val="000000"/>
          <w:szCs w:val="21"/>
          <w:shd w:val="clear" w:color="auto" w:fill="FFFFFF"/>
        </w:rPr>
        <w:t>=50</w:t>
      </w:r>
      <w:r>
        <w:rPr>
          <w:color w:val="000000"/>
          <w:szCs w:val="21"/>
          <w:shd w:val="clear" w:color="auto" w:fill="FFFFFF"/>
        </w:rPr>
        <w:t>Ω±</w:t>
      </w:r>
      <w:r>
        <w:rPr>
          <w:rFonts w:hint="eastAsia"/>
          <w:color w:val="000000"/>
          <w:szCs w:val="21"/>
          <w:shd w:val="clear" w:color="auto" w:fill="FFFFFF"/>
        </w:rPr>
        <w:t>6%），</w:t>
      </w:r>
      <w:r>
        <w:rPr>
          <w:color w:val="000000"/>
          <w:szCs w:val="21"/>
          <w:shd w:val="clear" w:color="auto" w:fill="FFFFFF"/>
        </w:rPr>
        <w:t>设备整体输出电功率</w:t>
      </w:r>
      <w:r>
        <w:rPr>
          <w:rFonts w:hint="eastAsia"/>
          <w:color w:val="000000"/>
          <w:szCs w:val="21"/>
          <w:shd w:val="clear" w:color="auto" w:fill="FFFFFF"/>
        </w:rPr>
        <w:t>的</w:t>
      </w:r>
      <w:r>
        <w:rPr>
          <w:color w:val="000000"/>
          <w:szCs w:val="21"/>
          <w:shd w:val="clear" w:color="auto" w:fill="FFFFFF"/>
        </w:rPr>
        <w:t>上限</w:t>
      </w:r>
      <w:r>
        <w:rPr>
          <w:rFonts w:hint="eastAsia" w:ascii="宋体" w:hAnsi="宋体"/>
          <w:szCs w:val="21"/>
          <w:shd w:val="clear" w:color="auto" w:fill="FFFFFF"/>
        </w:rPr>
        <w:t>≥</w:t>
      </w:r>
      <w:r>
        <w:rPr>
          <w:rFonts w:hint="eastAsia"/>
          <w:color w:val="000000"/>
          <w:szCs w:val="21"/>
          <w:shd w:val="clear" w:color="auto" w:fill="FFFFFF"/>
        </w:rPr>
        <w:t>30</w:t>
      </w:r>
      <w:r>
        <w:rPr>
          <w:color w:val="000000"/>
          <w:szCs w:val="21"/>
          <w:shd w:val="clear" w:color="auto" w:fill="FFFFFF"/>
        </w:rPr>
        <w:t>00W;</w:t>
      </w:r>
    </w:p>
    <w:p w14:paraId="30C1BE7F">
      <w:pPr>
        <w:spacing w:before="156" w:beforeLines="50" w:line="360" w:lineRule="auto"/>
        <w:ind w:firstLine="420" w:firstLineChars="200"/>
        <w:rPr>
          <w:color w:val="000000"/>
          <w:szCs w:val="21"/>
          <w:shd w:val="clear" w:color="auto" w:fill="FFFFFF"/>
        </w:rPr>
      </w:pPr>
      <w:r>
        <w:rPr>
          <w:rFonts w:hint="eastAsia"/>
          <w:color w:val="000000"/>
          <w:szCs w:val="21"/>
          <w:shd w:val="clear" w:color="auto" w:fill="FFFFFF"/>
        </w:rPr>
        <w:t>（6）单通道输出功率调节精度≤0.2W；</w:t>
      </w:r>
    </w:p>
    <w:p w14:paraId="72BC240F">
      <w:pPr>
        <w:spacing w:before="156" w:beforeLines="50" w:line="360" w:lineRule="auto"/>
        <w:ind w:firstLine="420" w:firstLineChars="200"/>
        <w:rPr>
          <w:color w:val="000000"/>
          <w:szCs w:val="21"/>
          <w:shd w:val="clear" w:color="auto" w:fill="FFFFFF"/>
        </w:rPr>
      </w:pPr>
      <w:r>
        <w:rPr>
          <w:rFonts w:hint="eastAsia"/>
          <w:color w:val="000000"/>
          <w:szCs w:val="21"/>
          <w:shd w:val="clear" w:color="auto" w:fill="FFFFFF"/>
        </w:rPr>
        <w:t>（7）*单通道最大输出功率的准确度≤1W；</w:t>
      </w:r>
    </w:p>
    <w:p w14:paraId="6D936C0A">
      <w:pPr>
        <w:spacing w:before="156" w:beforeLines="50" w:line="360" w:lineRule="auto"/>
        <w:ind w:firstLine="420" w:firstLineChars="200"/>
        <w:rPr>
          <w:szCs w:val="21"/>
          <w:shd w:val="clear" w:color="auto" w:fill="FFFFFF"/>
        </w:rPr>
      </w:pPr>
      <w:r>
        <w:rPr>
          <w:rFonts w:hint="eastAsia"/>
          <w:color w:val="000000"/>
          <w:szCs w:val="21"/>
          <w:shd w:val="clear" w:color="auto" w:fill="FFFFFF"/>
        </w:rPr>
        <w:t>（8）</w:t>
      </w:r>
      <w:r>
        <w:rPr>
          <w:color w:val="000000"/>
          <w:szCs w:val="21"/>
          <w:shd w:val="clear" w:color="auto" w:fill="FFFFFF"/>
        </w:rPr>
        <w:t>设备输出</w:t>
      </w:r>
      <w:r>
        <w:rPr>
          <w:rFonts w:hint="eastAsia"/>
          <w:color w:val="000000"/>
          <w:szCs w:val="21"/>
          <w:shd w:val="clear" w:color="auto" w:fill="FFFFFF"/>
        </w:rPr>
        <w:t>电</w:t>
      </w:r>
      <w:r>
        <w:rPr>
          <w:color w:val="000000"/>
          <w:szCs w:val="21"/>
          <w:shd w:val="clear" w:color="auto" w:fill="FFFFFF"/>
        </w:rPr>
        <w:t>信号的频率</w:t>
      </w:r>
      <w:r>
        <w:rPr>
          <w:rFonts w:hint="eastAsia"/>
          <w:color w:val="000000"/>
          <w:szCs w:val="21"/>
          <w:shd w:val="clear" w:color="auto" w:fill="FFFFFF"/>
        </w:rPr>
        <w:t>范围为200kHz</w:t>
      </w:r>
      <w:r>
        <w:rPr>
          <w:rFonts w:hint="eastAsia"/>
          <w:szCs w:val="21"/>
          <w:shd w:val="clear" w:color="auto" w:fill="FFFFFF"/>
        </w:rPr>
        <w:t>~800k</w:t>
      </w:r>
      <w:r>
        <w:rPr>
          <w:szCs w:val="21"/>
          <w:shd w:val="clear" w:color="auto" w:fill="FFFFFF"/>
        </w:rPr>
        <w:t>Hz；</w:t>
      </w:r>
    </w:p>
    <w:p w14:paraId="75ABCB89">
      <w:pPr>
        <w:spacing w:before="156" w:beforeLines="50" w:line="360" w:lineRule="auto"/>
        <w:ind w:firstLine="420" w:firstLineChars="200"/>
        <w:rPr>
          <w:szCs w:val="21"/>
          <w:shd w:val="clear" w:color="auto" w:fill="FFFFFF"/>
        </w:rPr>
      </w:pPr>
      <w:r>
        <w:rPr>
          <w:rFonts w:hint="eastAsia"/>
          <w:szCs w:val="21"/>
          <w:shd w:val="clear" w:color="auto" w:fill="FFFFFF"/>
        </w:rPr>
        <w:t>（9）*设备输出正弦波信号的总谐波失真（THD）</w:t>
      </w:r>
      <w:r>
        <w:rPr>
          <w:rFonts w:hint="eastAsia"/>
          <w:color w:val="000000"/>
          <w:szCs w:val="21"/>
          <w:shd w:val="clear" w:color="auto" w:fill="FFFFFF"/>
        </w:rPr>
        <w:t>≤</w:t>
      </w:r>
      <w:r>
        <w:rPr>
          <w:rFonts w:hint="eastAsia"/>
          <w:szCs w:val="21"/>
          <w:shd w:val="clear" w:color="auto" w:fill="FFFFFF"/>
        </w:rPr>
        <w:t>0.7%@500kHz；</w:t>
      </w:r>
    </w:p>
    <w:p w14:paraId="0C67D74B">
      <w:pPr>
        <w:spacing w:before="156" w:beforeLines="50" w:line="360" w:lineRule="auto"/>
        <w:ind w:firstLine="420" w:firstLineChars="200"/>
        <w:rPr>
          <w:szCs w:val="21"/>
          <w:shd w:val="clear" w:color="auto" w:fill="FFFFFF"/>
        </w:rPr>
      </w:pPr>
      <w:r>
        <w:rPr>
          <w:rFonts w:hint="eastAsia"/>
          <w:szCs w:val="21"/>
          <w:shd w:val="clear" w:color="auto" w:fill="FFFFFF"/>
        </w:rPr>
        <w:t>（10）设备工作于脉冲模式时，输出电</w:t>
      </w:r>
      <w:r>
        <w:rPr>
          <w:szCs w:val="21"/>
          <w:shd w:val="clear" w:color="auto" w:fill="FFFFFF"/>
        </w:rPr>
        <w:t>信号脉冲重复频率</w:t>
      </w:r>
      <w:r>
        <w:rPr>
          <w:rFonts w:hint="eastAsia"/>
          <w:color w:val="000000"/>
          <w:szCs w:val="21"/>
          <w:shd w:val="clear" w:color="auto" w:fill="FFFFFF"/>
        </w:rPr>
        <w:t>范围为</w:t>
      </w:r>
      <w:r>
        <w:rPr>
          <w:szCs w:val="21"/>
          <w:shd w:val="clear" w:color="auto" w:fill="FFFFFF"/>
        </w:rPr>
        <w:t>0.1Hz</w:t>
      </w:r>
      <w:r>
        <w:rPr>
          <w:rFonts w:hint="eastAsia"/>
          <w:szCs w:val="21"/>
          <w:shd w:val="clear" w:color="auto" w:fill="FFFFFF"/>
        </w:rPr>
        <w:t>~5kHz；</w:t>
      </w:r>
    </w:p>
    <w:p w14:paraId="3BA966F1">
      <w:pPr>
        <w:spacing w:before="156" w:beforeLines="50" w:line="360" w:lineRule="auto"/>
        <w:ind w:firstLine="420" w:firstLineChars="200"/>
        <w:rPr>
          <w:szCs w:val="21"/>
          <w:shd w:val="clear" w:color="auto" w:fill="FFFFFF"/>
        </w:rPr>
      </w:pPr>
      <w:r>
        <w:rPr>
          <w:rFonts w:hint="eastAsia"/>
          <w:szCs w:val="21"/>
          <w:shd w:val="clear" w:color="auto" w:fill="FFFFFF"/>
        </w:rPr>
        <w:t>（11）设备工作于脉冲模式时，输出电</w:t>
      </w:r>
      <w:r>
        <w:rPr>
          <w:szCs w:val="21"/>
          <w:shd w:val="clear" w:color="auto" w:fill="FFFFFF"/>
        </w:rPr>
        <w:t>信号占空比的调节</w:t>
      </w:r>
      <w:r>
        <w:rPr>
          <w:rFonts w:hint="eastAsia"/>
          <w:szCs w:val="21"/>
          <w:shd w:val="clear" w:color="auto" w:fill="FFFFFF"/>
        </w:rPr>
        <w:t>范围为0~100</w:t>
      </w:r>
      <w:r>
        <w:rPr>
          <w:szCs w:val="21"/>
          <w:shd w:val="clear" w:color="auto" w:fill="FFFFFF"/>
        </w:rPr>
        <w:t>%；</w:t>
      </w:r>
    </w:p>
    <w:p w14:paraId="1B7D60BF">
      <w:pPr>
        <w:spacing w:before="156" w:beforeLines="50" w:line="360" w:lineRule="auto"/>
        <w:ind w:firstLine="420" w:firstLineChars="200"/>
        <w:rPr>
          <w:szCs w:val="21"/>
          <w:shd w:val="clear" w:color="auto" w:fill="FFFFFF"/>
        </w:rPr>
      </w:pPr>
      <w:r>
        <w:rPr>
          <w:rFonts w:hint="eastAsia"/>
          <w:szCs w:val="21"/>
          <w:shd w:val="clear" w:color="auto" w:fill="FFFFFF"/>
        </w:rPr>
        <w:t>（12）设备工作于脉冲模式时，输出电</w:t>
      </w:r>
      <w:r>
        <w:rPr>
          <w:szCs w:val="21"/>
          <w:shd w:val="clear" w:color="auto" w:fill="FFFFFF"/>
        </w:rPr>
        <w:t>信号占空比的调节</w:t>
      </w:r>
      <w:r>
        <w:rPr>
          <w:rFonts w:hint="eastAsia"/>
          <w:szCs w:val="21"/>
          <w:shd w:val="clear" w:color="auto" w:fill="FFFFFF"/>
        </w:rPr>
        <w:t>步长≤2</w:t>
      </w:r>
      <w:r>
        <w:rPr>
          <w:szCs w:val="21"/>
          <w:shd w:val="clear" w:color="auto" w:fill="FFFFFF"/>
        </w:rPr>
        <w:t>%</w:t>
      </w:r>
      <w:r>
        <w:rPr>
          <w:rFonts w:hint="eastAsia"/>
          <w:szCs w:val="21"/>
          <w:shd w:val="clear" w:color="auto" w:fill="FFFFFF"/>
        </w:rPr>
        <w:t>；</w:t>
      </w:r>
    </w:p>
    <w:p w14:paraId="7893295D">
      <w:pPr>
        <w:spacing w:before="156" w:beforeLines="50" w:line="360" w:lineRule="auto"/>
        <w:ind w:firstLine="420" w:firstLineChars="200"/>
        <w:rPr>
          <w:szCs w:val="21"/>
          <w:shd w:val="clear" w:color="auto" w:fill="FFFFFF"/>
        </w:rPr>
      </w:pPr>
      <w:r>
        <w:rPr>
          <w:rFonts w:hint="eastAsia"/>
          <w:color w:val="000000"/>
          <w:szCs w:val="21"/>
          <w:shd w:val="clear" w:color="auto" w:fill="FFFFFF"/>
        </w:rPr>
        <w:t>（13）</w:t>
      </w:r>
      <w:r>
        <w:rPr>
          <w:szCs w:val="21"/>
          <w:shd w:val="clear" w:color="auto" w:fill="FFFFFF"/>
        </w:rPr>
        <w:t>信号输出时间范围</w:t>
      </w:r>
      <w:r>
        <w:rPr>
          <w:rFonts w:hint="eastAsia"/>
          <w:color w:val="000000"/>
          <w:szCs w:val="21"/>
          <w:shd w:val="clear" w:color="auto" w:fill="FFFFFF"/>
        </w:rPr>
        <w:t>为0~3</w:t>
      </w:r>
      <w:r>
        <w:rPr>
          <w:szCs w:val="21"/>
          <w:shd w:val="clear" w:color="auto" w:fill="FFFFFF"/>
        </w:rPr>
        <w:t>0 min</w:t>
      </w:r>
      <w:r>
        <w:rPr>
          <w:rFonts w:hint="eastAsia"/>
          <w:szCs w:val="21"/>
          <w:shd w:val="clear" w:color="auto" w:fill="FFFFFF"/>
        </w:rPr>
        <w:t>；</w:t>
      </w:r>
    </w:p>
    <w:p w14:paraId="3CAA1EAA">
      <w:pPr>
        <w:spacing w:before="156" w:beforeLines="50" w:line="360" w:lineRule="auto"/>
        <w:ind w:firstLine="420" w:firstLineChars="200"/>
        <w:rPr>
          <w:szCs w:val="21"/>
          <w:shd w:val="clear" w:color="auto" w:fill="FFFFFF"/>
        </w:rPr>
      </w:pPr>
      <w:r>
        <w:rPr>
          <w:rFonts w:hint="eastAsia"/>
          <w:szCs w:val="21"/>
          <w:shd w:val="clear" w:color="auto" w:fill="FFFFFF"/>
        </w:rPr>
        <w:t>（14）</w:t>
      </w:r>
      <w:r>
        <w:rPr>
          <w:szCs w:val="21"/>
          <w:shd w:val="clear" w:color="auto" w:fill="FFFFFF"/>
        </w:rPr>
        <w:t>信号输出时间调节步长</w:t>
      </w:r>
      <w:r>
        <w:rPr>
          <w:rFonts w:hint="eastAsia"/>
          <w:szCs w:val="21"/>
          <w:shd w:val="clear" w:color="auto" w:fill="FFFFFF"/>
        </w:rPr>
        <w:t>≤</w:t>
      </w:r>
      <w:r>
        <w:rPr>
          <w:szCs w:val="21"/>
          <w:shd w:val="clear" w:color="auto" w:fill="FFFFFF"/>
        </w:rPr>
        <w:t>1s；</w:t>
      </w:r>
    </w:p>
    <w:p w14:paraId="490842E5">
      <w:pPr>
        <w:spacing w:before="156" w:beforeLines="50" w:line="360" w:lineRule="auto"/>
        <w:ind w:firstLine="420" w:firstLineChars="200"/>
        <w:rPr>
          <w:rFonts w:eastAsia="CIDFont+F1"/>
          <w:szCs w:val="24"/>
        </w:rPr>
      </w:pPr>
      <w:r>
        <w:rPr>
          <w:rFonts w:hint="eastAsia"/>
          <w:color w:val="000000"/>
          <w:szCs w:val="21"/>
          <w:shd w:val="clear" w:color="auto" w:fill="FFFFFF"/>
        </w:rPr>
        <w:t>（15）</w:t>
      </w:r>
      <w:r>
        <w:rPr>
          <w:szCs w:val="21"/>
          <w:shd w:val="clear" w:color="auto" w:fill="FFFFFF"/>
        </w:rPr>
        <w:t>设备具有手动启动</w:t>
      </w:r>
      <w:r>
        <w:rPr>
          <w:rFonts w:hint="eastAsia"/>
          <w:szCs w:val="21"/>
          <w:shd w:val="clear" w:color="auto" w:fill="FFFFFF"/>
        </w:rPr>
        <w:t>/</w:t>
      </w:r>
      <w:r>
        <w:rPr>
          <w:szCs w:val="21"/>
          <w:shd w:val="clear" w:color="auto" w:fill="FFFFFF"/>
        </w:rPr>
        <w:t>关闭</w:t>
      </w:r>
      <w:r>
        <w:rPr>
          <w:rFonts w:hint="eastAsia"/>
          <w:szCs w:val="21"/>
          <w:shd w:val="clear" w:color="auto" w:fill="FFFFFF"/>
        </w:rPr>
        <w:t>按键</w:t>
      </w:r>
      <w:r>
        <w:rPr>
          <w:rFonts w:eastAsia="CIDFont+F1"/>
          <w:szCs w:val="24"/>
        </w:rPr>
        <w:t>；</w:t>
      </w:r>
    </w:p>
    <w:p w14:paraId="64217C0E">
      <w:pPr>
        <w:spacing w:before="156" w:beforeLines="50" w:line="360" w:lineRule="auto"/>
        <w:ind w:firstLine="420" w:firstLineChars="200"/>
        <w:rPr>
          <w:szCs w:val="21"/>
          <w:shd w:val="clear" w:color="auto" w:fill="FFFFFF"/>
        </w:rPr>
      </w:pPr>
      <w:r>
        <w:rPr>
          <w:rFonts w:hint="eastAsia"/>
          <w:color w:val="000000"/>
          <w:szCs w:val="21"/>
          <w:shd w:val="clear" w:color="auto" w:fill="FFFFFF"/>
        </w:rPr>
        <w:t>（16）设备应具备声、光故障警示：有1个报警灯和1个蜂鸣器，当内部工作异常或发生故障时报警灯闪烁，同时具有声音报警</w:t>
      </w:r>
      <w:r>
        <w:rPr>
          <w:szCs w:val="21"/>
          <w:shd w:val="clear" w:color="auto" w:fill="FFFFFF"/>
        </w:rPr>
        <w:t>；</w:t>
      </w:r>
    </w:p>
    <w:p w14:paraId="580CB13A">
      <w:pPr>
        <w:spacing w:before="156" w:beforeLines="50" w:line="360" w:lineRule="auto"/>
        <w:ind w:firstLine="420" w:firstLineChars="200"/>
        <w:rPr>
          <w:szCs w:val="21"/>
          <w:shd w:val="clear" w:color="auto" w:fill="FFFFFF"/>
        </w:rPr>
      </w:pPr>
      <w:r>
        <w:rPr>
          <w:rFonts w:hint="eastAsia"/>
          <w:color w:val="000000"/>
          <w:szCs w:val="21"/>
          <w:shd w:val="clear" w:color="auto" w:fill="FFFFFF"/>
        </w:rPr>
        <w:t>（17）</w:t>
      </w:r>
      <w:r>
        <w:rPr>
          <w:color w:val="000000"/>
          <w:szCs w:val="21"/>
          <w:shd w:val="clear" w:color="auto" w:fill="FFFFFF"/>
        </w:rPr>
        <w:t>设备在开始工作瞬间可以发出触发信号，设备输出触发信号端口</w:t>
      </w:r>
      <w:r>
        <w:rPr>
          <w:rFonts w:hint="eastAsia"/>
          <w:color w:val="000000"/>
          <w:szCs w:val="21"/>
          <w:shd w:val="clear" w:color="auto" w:fill="FFFFFF"/>
        </w:rPr>
        <w:t>数量</w:t>
      </w:r>
      <w:r>
        <w:rPr>
          <w:rFonts w:hint="eastAsia" w:ascii="宋体" w:hAnsi="宋体"/>
          <w:szCs w:val="21"/>
          <w:shd w:val="clear" w:color="auto" w:fill="FFFFFF"/>
        </w:rPr>
        <w:t>≥</w:t>
      </w:r>
      <w:r>
        <w:rPr>
          <w:rFonts w:hint="eastAsia"/>
          <w:szCs w:val="21"/>
          <w:shd w:val="clear" w:color="auto" w:fill="FFFFFF"/>
        </w:rPr>
        <w:t>2；</w:t>
      </w:r>
    </w:p>
    <w:p w14:paraId="30BB9C20">
      <w:pPr>
        <w:spacing w:before="156" w:beforeLines="50" w:line="360" w:lineRule="auto"/>
        <w:ind w:firstLine="420" w:firstLineChars="200"/>
        <w:rPr>
          <w:szCs w:val="21"/>
          <w:shd w:val="clear" w:color="auto" w:fill="FFFFFF"/>
        </w:rPr>
      </w:pPr>
      <w:r>
        <w:rPr>
          <w:rFonts w:hint="eastAsia"/>
          <w:szCs w:val="21"/>
          <w:shd w:val="clear" w:color="auto" w:fill="FFFFFF"/>
        </w:rPr>
        <w:t>（18）设备具有液晶显示屏，可显示设备相关工作参数。</w:t>
      </w:r>
    </w:p>
    <w:p w14:paraId="211CACDA">
      <w:pPr>
        <w:tabs>
          <w:tab w:val="left" w:pos="900"/>
        </w:tabs>
        <w:spacing w:before="156" w:beforeLines="50" w:line="360" w:lineRule="auto"/>
        <w:ind w:firstLine="414" w:firstLineChars="200"/>
        <w:rPr>
          <w:b/>
          <w:bCs/>
          <w:spacing w:val="-2"/>
        </w:rPr>
      </w:pPr>
      <w:r>
        <w:rPr>
          <w:rFonts w:hint="eastAsia"/>
          <w:b/>
          <w:bCs/>
          <w:spacing w:val="-2"/>
        </w:rPr>
        <w:t>2.2软件：</w:t>
      </w:r>
    </w:p>
    <w:p w14:paraId="4BF9EC16">
      <w:pPr>
        <w:spacing w:before="156" w:beforeLines="50" w:line="360" w:lineRule="auto"/>
        <w:ind w:firstLine="420" w:firstLineChars="200"/>
        <w:rPr>
          <w:rFonts w:eastAsia="CIDFont+F1"/>
          <w:szCs w:val="24"/>
        </w:rPr>
      </w:pPr>
      <w:r>
        <w:rPr>
          <w:rFonts w:hint="eastAsia"/>
          <w:color w:val="000000"/>
          <w:szCs w:val="21"/>
          <w:shd w:val="clear" w:color="auto" w:fill="FFFFFF"/>
        </w:rPr>
        <w:t>（18）</w:t>
      </w:r>
      <w:r>
        <w:rPr>
          <w:rFonts w:eastAsia="CIDFont+F1"/>
          <w:szCs w:val="24"/>
        </w:rPr>
        <w:t>设备应带有相应的操作软件</w:t>
      </w:r>
      <w:r>
        <w:rPr>
          <w:rFonts w:hint="eastAsia" w:eastAsia="CIDFont+F1"/>
          <w:szCs w:val="24"/>
        </w:rPr>
        <w:t>；</w:t>
      </w:r>
    </w:p>
    <w:p w14:paraId="423FAED7">
      <w:pPr>
        <w:spacing w:before="156" w:beforeLines="50" w:line="360" w:lineRule="auto"/>
        <w:ind w:firstLine="420" w:firstLineChars="200"/>
        <w:rPr>
          <w:szCs w:val="21"/>
          <w:shd w:val="clear" w:color="auto" w:fill="FFFFFF"/>
        </w:rPr>
      </w:pPr>
      <w:r>
        <w:rPr>
          <w:rFonts w:hint="eastAsia"/>
          <w:szCs w:val="21"/>
          <w:shd w:val="clear" w:color="auto" w:fill="FFFFFF"/>
        </w:rPr>
        <w:t>（19）</w:t>
      </w:r>
      <w:r>
        <w:rPr>
          <w:rFonts w:eastAsia="CIDFont+F1"/>
          <w:szCs w:val="24"/>
        </w:rPr>
        <w:t>设备操作软件可以</w:t>
      </w:r>
      <w:r>
        <w:rPr>
          <w:rFonts w:hint="eastAsia" w:eastAsia="CIDFont+F1"/>
          <w:szCs w:val="24"/>
        </w:rPr>
        <w:t>单独</w:t>
      </w:r>
      <w:r>
        <w:rPr>
          <w:szCs w:val="21"/>
          <w:shd w:val="clear" w:color="auto" w:fill="FFFFFF"/>
        </w:rPr>
        <w:t>对</w:t>
      </w:r>
      <w:r>
        <w:rPr>
          <w:rFonts w:hint="eastAsia"/>
          <w:szCs w:val="21"/>
          <w:shd w:val="clear" w:color="auto" w:fill="FFFFFF"/>
        </w:rPr>
        <w:t>每</w:t>
      </w:r>
      <w:r>
        <w:rPr>
          <w:szCs w:val="21"/>
          <w:shd w:val="clear" w:color="auto" w:fill="FFFFFF"/>
        </w:rPr>
        <w:t>个通道的</w:t>
      </w:r>
      <w:r>
        <w:rPr>
          <w:rFonts w:hint="eastAsia"/>
          <w:szCs w:val="21"/>
          <w:shd w:val="clear" w:color="auto" w:fill="FFFFFF"/>
        </w:rPr>
        <w:t>功率、</w:t>
      </w:r>
      <w:r>
        <w:rPr>
          <w:szCs w:val="21"/>
          <w:shd w:val="clear" w:color="auto" w:fill="FFFFFF"/>
        </w:rPr>
        <w:t>相位</w:t>
      </w:r>
      <w:r>
        <w:rPr>
          <w:rFonts w:hint="eastAsia"/>
          <w:szCs w:val="21"/>
          <w:shd w:val="clear" w:color="auto" w:fill="FFFFFF"/>
        </w:rPr>
        <w:t>、频率等参数进行自定义配置，可设置参数类型和阈值以及误差修正值，生成配置文件，软件可以调用使用；</w:t>
      </w:r>
    </w:p>
    <w:p w14:paraId="7F22D259">
      <w:pPr>
        <w:spacing w:before="156" w:beforeLines="50" w:line="360" w:lineRule="auto"/>
        <w:ind w:firstLine="420" w:firstLineChars="200"/>
        <w:rPr>
          <w:szCs w:val="21"/>
          <w:shd w:val="clear" w:color="auto" w:fill="FFFFFF"/>
        </w:rPr>
      </w:pPr>
      <w:r>
        <w:rPr>
          <w:rFonts w:hint="eastAsia"/>
          <w:szCs w:val="21"/>
          <w:shd w:val="clear" w:color="auto" w:fill="FFFFFF"/>
        </w:rPr>
        <w:t>（20）软件调取参数配置文件，对所配置的参数进行设置，同时每个通道具有故障报警功能，当前通道出现设置错误，或者是超出设置阈值，返回设置状态；</w:t>
      </w:r>
    </w:p>
    <w:p w14:paraId="03CBF438">
      <w:pPr>
        <w:spacing w:before="156" w:beforeLines="50" w:line="360" w:lineRule="auto"/>
        <w:ind w:firstLine="420" w:firstLineChars="200"/>
        <w:rPr>
          <w:szCs w:val="21"/>
          <w:shd w:val="clear" w:color="auto" w:fill="FFFFFF"/>
        </w:rPr>
      </w:pPr>
      <w:r>
        <w:rPr>
          <w:rFonts w:hint="eastAsia"/>
          <w:szCs w:val="21"/>
          <w:shd w:val="clear" w:color="auto" w:fill="FFFFFF"/>
        </w:rPr>
        <w:t>（21）操作软件可以对工作状态下各通道的输出功率进行查询，单通道功率查询分辨率≤0.2W，单通道功率查询</w:t>
      </w:r>
      <w:bookmarkStart w:id="5" w:name="_GoBack"/>
      <w:bookmarkEnd w:id="5"/>
      <w:r>
        <w:rPr>
          <w:rFonts w:hint="eastAsia"/>
          <w:szCs w:val="21"/>
          <w:shd w:val="clear" w:color="auto" w:fill="FFFFFF"/>
        </w:rPr>
        <w:t>的准确度≤1W；</w:t>
      </w:r>
    </w:p>
    <w:p w14:paraId="17624143">
      <w:pPr>
        <w:spacing w:before="156" w:beforeLines="50" w:line="360" w:lineRule="auto"/>
        <w:ind w:firstLine="420" w:firstLineChars="200"/>
        <w:rPr>
          <w:szCs w:val="21"/>
          <w:shd w:val="clear" w:color="auto" w:fill="FFFFFF"/>
        </w:rPr>
      </w:pPr>
      <w:r>
        <w:rPr>
          <w:rFonts w:hint="eastAsia"/>
          <w:szCs w:val="21"/>
          <w:shd w:val="clear" w:color="auto" w:fill="FFFFFF"/>
        </w:rPr>
        <w:t>（22）操作软件具有开始设置和故障停止功能按键；</w:t>
      </w:r>
    </w:p>
    <w:p w14:paraId="2A56346D">
      <w:pPr>
        <w:spacing w:before="156" w:beforeLines="50" w:line="360" w:lineRule="auto"/>
        <w:ind w:firstLine="420" w:firstLineChars="200"/>
        <w:rPr>
          <w:szCs w:val="21"/>
          <w:shd w:val="clear" w:color="auto" w:fill="FFFFFF"/>
        </w:rPr>
      </w:pPr>
      <w:r>
        <w:rPr>
          <w:rFonts w:hint="eastAsia"/>
          <w:szCs w:val="21"/>
          <w:shd w:val="clear" w:color="auto" w:fill="FFFFFF"/>
        </w:rPr>
        <w:t>（2</w:t>
      </w:r>
      <w:r>
        <w:rPr>
          <w:szCs w:val="21"/>
          <w:shd w:val="clear" w:color="auto" w:fill="FFFFFF"/>
        </w:rPr>
        <w:t>3</w:t>
      </w:r>
      <w:r>
        <w:rPr>
          <w:rFonts w:hint="eastAsia"/>
          <w:szCs w:val="21"/>
          <w:shd w:val="clear" w:color="auto" w:fill="FFFFFF"/>
        </w:rPr>
        <w:t>）操作软件永久免费使用。</w:t>
      </w:r>
    </w:p>
    <w:p w14:paraId="23518A17">
      <w:pPr>
        <w:tabs>
          <w:tab w:val="left" w:pos="900"/>
        </w:tabs>
        <w:spacing w:before="156" w:beforeLines="50" w:line="360" w:lineRule="auto"/>
        <w:rPr>
          <w:szCs w:val="21"/>
          <w:shd w:val="clear" w:color="auto" w:fill="FFFFFF"/>
        </w:rPr>
      </w:pPr>
      <w:r>
        <w:rPr>
          <w:szCs w:val="21"/>
          <w:shd w:val="clear" w:color="auto" w:fill="FFFFFF"/>
        </w:rPr>
        <w:t>*</w:t>
      </w:r>
      <w:r>
        <w:rPr>
          <w:rFonts w:hint="eastAsia"/>
          <w:szCs w:val="21"/>
          <w:shd w:val="clear" w:color="auto" w:fill="FFFFFF"/>
        </w:rPr>
        <w:t>指标</w:t>
      </w:r>
      <w:r>
        <w:rPr>
          <w:szCs w:val="21"/>
          <w:shd w:val="clear" w:color="auto" w:fill="FFFFFF"/>
        </w:rPr>
        <w:t>为重要</w:t>
      </w:r>
      <w:r>
        <w:rPr>
          <w:rFonts w:hint="eastAsia"/>
          <w:szCs w:val="21"/>
          <w:shd w:val="clear" w:color="auto" w:fill="FFFFFF"/>
        </w:rPr>
        <w:t>关注</w:t>
      </w:r>
      <w:r>
        <w:rPr>
          <w:szCs w:val="21"/>
          <w:shd w:val="clear" w:color="auto" w:fill="FFFFFF"/>
        </w:rPr>
        <w:t>指标</w:t>
      </w:r>
      <w:r>
        <w:rPr>
          <w:rFonts w:hint="eastAsia"/>
          <w:szCs w:val="21"/>
          <w:shd w:val="clear" w:color="auto" w:fill="FFFFFF"/>
        </w:rPr>
        <w:t>，不作为废标要求</w:t>
      </w:r>
    </w:p>
    <w:p w14:paraId="7C1E37CE">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37B07B80">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6C41E7A6">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3CF88E64">
      <w:pPr>
        <w:pStyle w:val="18"/>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6</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3</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15DA682">
      <w:pPr>
        <w:tabs>
          <w:tab w:val="left" w:pos="420"/>
          <w:tab w:val="left" w:pos="900"/>
        </w:tabs>
        <w:spacing w:before="156" w:beforeLines="50" w:line="360" w:lineRule="auto"/>
        <w:ind w:left="420"/>
        <w:rPr>
          <w:rFonts w:ascii="宋体" w:hAnsi="宋体"/>
          <w:b/>
          <w:szCs w:val="21"/>
        </w:rPr>
      </w:pPr>
    </w:p>
    <w:p w14:paraId="5EF1AE9B">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179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4A465E46">
            <w:pPr>
              <w:widowControl/>
              <w:jc w:val="center"/>
              <w:textAlignment w:val="baseline"/>
              <w:rPr>
                <w:color w:val="000000"/>
                <w:kern w:val="0"/>
                <w:sz w:val="20"/>
                <w:szCs w:val="21"/>
              </w:rPr>
            </w:pPr>
            <w:r>
              <w:rPr>
                <w:color w:val="000000"/>
                <w:kern w:val="0"/>
                <w:sz w:val="20"/>
                <w:szCs w:val="21"/>
              </w:rPr>
              <w:t>现场的检验指标及方法</w:t>
            </w:r>
          </w:p>
        </w:tc>
      </w:tr>
      <w:tr w14:paraId="2007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783B1C04">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203ECDD">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D623452">
            <w:pPr>
              <w:widowControl/>
              <w:jc w:val="center"/>
              <w:textAlignment w:val="baseline"/>
              <w:rPr>
                <w:color w:val="000000"/>
                <w:kern w:val="0"/>
                <w:sz w:val="20"/>
                <w:szCs w:val="21"/>
              </w:rPr>
            </w:pPr>
            <w:r>
              <w:rPr>
                <w:color w:val="000000"/>
                <w:kern w:val="0"/>
                <w:sz w:val="20"/>
                <w:szCs w:val="21"/>
              </w:rPr>
              <w:t>验收或测试方法</w:t>
            </w:r>
          </w:p>
        </w:tc>
      </w:tr>
      <w:tr w14:paraId="0BCC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29211CD0">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E9B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076C7CF">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590DFB1">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9427ED6">
            <w:pPr>
              <w:widowControl/>
              <w:jc w:val="left"/>
              <w:textAlignment w:val="baseline"/>
              <w:rPr>
                <w:color w:val="000000"/>
                <w:kern w:val="0"/>
                <w:sz w:val="18"/>
                <w:szCs w:val="18"/>
              </w:rPr>
            </w:pPr>
            <w:r>
              <w:rPr>
                <w:color w:val="000000"/>
                <w:kern w:val="0"/>
                <w:sz w:val="18"/>
                <w:szCs w:val="18"/>
              </w:rPr>
              <w:t>现场核查</w:t>
            </w:r>
          </w:p>
        </w:tc>
      </w:tr>
      <w:tr w14:paraId="607C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43DE53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ACC5A16">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2E6752A4">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41F1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2089C1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0D0DB4D">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74C79E0">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4977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F26EAA6">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558F899">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35EF6E0">
            <w:pPr>
              <w:widowControl/>
              <w:textAlignment w:val="baseline"/>
              <w:rPr>
                <w:color w:val="000000"/>
                <w:kern w:val="0"/>
                <w:sz w:val="18"/>
                <w:szCs w:val="18"/>
              </w:rPr>
            </w:pPr>
            <w:r>
              <w:rPr>
                <w:color w:val="000000"/>
                <w:kern w:val="0"/>
                <w:sz w:val="18"/>
                <w:szCs w:val="18"/>
              </w:rPr>
              <w:t>现场核查</w:t>
            </w:r>
          </w:p>
        </w:tc>
      </w:tr>
      <w:tr w14:paraId="3669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C23FE0F">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52E2A85">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437B631">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60D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586D0A7">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F22C638">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0A3B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F94D250">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DB2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506621">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2F685A1">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351B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D3070E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E19FF91">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57A9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FB6050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2CB81BF">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DD4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35D0227">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551703D">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08D4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24F4AD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8EDB636">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D5957A2">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7EE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29965B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4291265">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0E62A4B4">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7B4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3FD2213B">
            <w:pPr>
              <w:widowControl/>
              <w:textAlignment w:val="baseline"/>
              <w:rPr>
                <w:color w:val="000000"/>
                <w:kern w:val="0"/>
                <w:sz w:val="20"/>
                <w:szCs w:val="21"/>
              </w:rPr>
            </w:pPr>
            <w:r>
              <w:rPr>
                <w:color w:val="000000"/>
                <w:kern w:val="0"/>
                <w:sz w:val="20"/>
                <w:szCs w:val="21"/>
              </w:rPr>
              <w:t>除现场验收外，需提供的其他验收要求</w:t>
            </w:r>
          </w:p>
        </w:tc>
      </w:tr>
      <w:tr w14:paraId="1348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2F1FCD97">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1DCF9998">
            <w:pPr>
              <w:widowControl/>
              <w:spacing w:line="450" w:lineRule="atLeast"/>
              <w:textAlignment w:val="baseline"/>
              <w:rPr>
                <w:color w:val="000000"/>
                <w:kern w:val="0"/>
                <w:sz w:val="20"/>
                <w:szCs w:val="21"/>
              </w:rPr>
            </w:pPr>
          </w:p>
        </w:tc>
        <w:tc>
          <w:tcPr>
            <w:tcW w:w="4368" w:type="dxa"/>
            <w:gridSpan w:val="2"/>
            <w:vAlign w:val="center"/>
          </w:tcPr>
          <w:p w14:paraId="10BA23D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17D1C4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105B557"/>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IDFont+F1">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107B">
    <w:pPr>
      <w:pStyle w:val="5"/>
      <w:jc w:val="center"/>
    </w:pPr>
    <w:r>
      <w:fldChar w:fldCharType="begin"/>
    </w:r>
    <w:r>
      <w:instrText xml:space="preserve">PAGE   \* MERGEFORMAT</w:instrText>
    </w:r>
    <w:r>
      <w:fldChar w:fldCharType="separate"/>
    </w:r>
    <w:r>
      <w:rPr>
        <w:lang w:val="zh-CN"/>
      </w:rPr>
      <w:t>4</w:t>
    </w:r>
    <w:r>
      <w:fldChar w:fldCharType="end"/>
    </w:r>
  </w:p>
  <w:p w14:paraId="6F5B11C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NTEyOGE1MGFkMGNmNGYzNzkwNzQ5NGZkMDc5YTUifQ=="/>
  </w:docVars>
  <w:rsids>
    <w:rsidRoot w:val="00A161FC"/>
    <w:rsid w:val="000170BA"/>
    <w:rsid w:val="00017C9A"/>
    <w:rsid w:val="000768F2"/>
    <w:rsid w:val="00090056"/>
    <w:rsid w:val="000A209A"/>
    <w:rsid w:val="00105428"/>
    <w:rsid w:val="0012727F"/>
    <w:rsid w:val="00140AF0"/>
    <w:rsid w:val="001507CE"/>
    <w:rsid w:val="00157667"/>
    <w:rsid w:val="001609FC"/>
    <w:rsid w:val="0018461B"/>
    <w:rsid w:val="001B712C"/>
    <w:rsid w:val="001C0880"/>
    <w:rsid w:val="001C41C3"/>
    <w:rsid w:val="001C7C84"/>
    <w:rsid w:val="00237253"/>
    <w:rsid w:val="002815C8"/>
    <w:rsid w:val="002B3A1B"/>
    <w:rsid w:val="003113D4"/>
    <w:rsid w:val="00345D8D"/>
    <w:rsid w:val="0034693B"/>
    <w:rsid w:val="00353EC3"/>
    <w:rsid w:val="0036352F"/>
    <w:rsid w:val="003649AF"/>
    <w:rsid w:val="003867EE"/>
    <w:rsid w:val="003C5243"/>
    <w:rsid w:val="0042326C"/>
    <w:rsid w:val="00453832"/>
    <w:rsid w:val="004951D7"/>
    <w:rsid w:val="00497C87"/>
    <w:rsid w:val="004A43F0"/>
    <w:rsid w:val="004D00F6"/>
    <w:rsid w:val="004E4B14"/>
    <w:rsid w:val="00501176"/>
    <w:rsid w:val="00510891"/>
    <w:rsid w:val="0053111A"/>
    <w:rsid w:val="00562C62"/>
    <w:rsid w:val="005633CE"/>
    <w:rsid w:val="00571ADE"/>
    <w:rsid w:val="005853E9"/>
    <w:rsid w:val="0059304A"/>
    <w:rsid w:val="005951EF"/>
    <w:rsid w:val="005C3DA0"/>
    <w:rsid w:val="005E7219"/>
    <w:rsid w:val="005F1571"/>
    <w:rsid w:val="005F401F"/>
    <w:rsid w:val="00611202"/>
    <w:rsid w:val="006237BE"/>
    <w:rsid w:val="006302C2"/>
    <w:rsid w:val="00636F27"/>
    <w:rsid w:val="00640733"/>
    <w:rsid w:val="006878E9"/>
    <w:rsid w:val="006C2918"/>
    <w:rsid w:val="006C782C"/>
    <w:rsid w:val="00710AA5"/>
    <w:rsid w:val="00715B3F"/>
    <w:rsid w:val="007554BB"/>
    <w:rsid w:val="00765703"/>
    <w:rsid w:val="007839AE"/>
    <w:rsid w:val="00785146"/>
    <w:rsid w:val="007A5DE1"/>
    <w:rsid w:val="007F4BD9"/>
    <w:rsid w:val="00800E12"/>
    <w:rsid w:val="00801053"/>
    <w:rsid w:val="008153D5"/>
    <w:rsid w:val="00823CA9"/>
    <w:rsid w:val="008403A0"/>
    <w:rsid w:val="0084652E"/>
    <w:rsid w:val="00860346"/>
    <w:rsid w:val="00867B97"/>
    <w:rsid w:val="00870113"/>
    <w:rsid w:val="00873F09"/>
    <w:rsid w:val="0089621F"/>
    <w:rsid w:val="008963BB"/>
    <w:rsid w:val="008C0BE7"/>
    <w:rsid w:val="008D094B"/>
    <w:rsid w:val="00902581"/>
    <w:rsid w:val="00912013"/>
    <w:rsid w:val="009219EE"/>
    <w:rsid w:val="00925E61"/>
    <w:rsid w:val="0099177F"/>
    <w:rsid w:val="00995789"/>
    <w:rsid w:val="009D3518"/>
    <w:rsid w:val="009F4376"/>
    <w:rsid w:val="009F6CAB"/>
    <w:rsid w:val="009F7A2C"/>
    <w:rsid w:val="00A047F0"/>
    <w:rsid w:val="00A161FC"/>
    <w:rsid w:val="00A61746"/>
    <w:rsid w:val="00A765E9"/>
    <w:rsid w:val="00A865ED"/>
    <w:rsid w:val="00AB48E9"/>
    <w:rsid w:val="00AC005D"/>
    <w:rsid w:val="00AC6F95"/>
    <w:rsid w:val="00AE1AFA"/>
    <w:rsid w:val="00AF7468"/>
    <w:rsid w:val="00B151BE"/>
    <w:rsid w:val="00B43698"/>
    <w:rsid w:val="00B4481B"/>
    <w:rsid w:val="00B72BD6"/>
    <w:rsid w:val="00B77553"/>
    <w:rsid w:val="00B91989"/>
    <w:rsid w:val="00B94A57"/>
    <w:rsid w:val="00BB469B"/>
    <w:rsid w:val="00BC3D86"/>
    <w:rsid w:val="00BC7870"/>
    <w:rsid w:val="00BD368F"/>
    <w:rsid w:val="00BE12E8"/>
    <w:rsid w:val="00BE5444"/>
    <w:rsid w:val="00C1098B"/>
    <w:rsid w:val="00C15054"/>
    <w:rsid w:val="00C259D7"/>
    <w:rsid w:val="00C36A51"/>
    <w:rsid w:val="00C63818"/>
    <w:rsid w:val="00C82348"/>
    <w:rsid w:val="00CD153F"/>
    <w:rsid w:val="00CD2230"/>
    <w:rsid w:val="00D324D9"/>
    <w:rsid w:val="00D41788"/>
    <w:rsid w:val="00D56E82"/>
    <w:rsid w:val="00D94396"/>
    <w:rsid w:val="00DB6ED1"/>
    <w:rsid w:val="00DC1928"/>
    <w:rsid w:val="00DE7653"/>
    <w:rsid w:val="00DF1EA0"/>
    <w:rsid w:val="00DF5062"/>
    <w:rsid w:val="00E0581E"/>
    <w:rsid w:val="00E1130A"/>
    <w:rsid w:val="00E22081"/>
    <w:rsid w:val="00E4264C"/>
    <w:rsid w:val="00E73399"/>
    <w:rsid w:val="00E7573D"/>
    <w:rsid w:val="00E821CF"/>
    <w:rsid w:val="00E85911"/>
    <w:rsid w:val="00E931F1"/>
    <w:rsid w:val="00F072C1"/>
    <w:rsid w:val="00F35137"/>
    <w:rsid w:val="00F541FA"/>
    <w:rsid w:val="00F57DCD"/>
    <w:rsid w:val="00F9789E"/>
    <w:rsid w:val="00FB00E1"/>
    <w:rsid w:val="00FC1111"/>
    <w:rsid w:val="00FC3BB8"/>
    <w:rsid w:val="00FE1B41"/>
    <w:rsid w:val="00FF21F2"/>
    <w:rsid w:val="00FF339E"/>
    <w:rsid w:val="00FF47AD"/>
    <w:rsid w:val="00FF698C"/>
    <w:rsid w:val="03DB118B"/>
    <w:rsid w:val="08E12608"/>
    <w:rsid w:val="0C20503F"/>
    <w:rsid w:val="0D8E229F"/>
    <w:rsid w:val="0DC07CCD"/>
    <w:rsid w:val="0DC24E06"/>
    <w:rsid w:val="121C49CD"/>
    <w:rsid w:val="13811F3C"/>
    <w:rsid w:val="17112A97"/>
    <w:rsid w:val="1BC72B84"/>
    <w:rsid w:val="1C836083"/>
    <w:rsid w:val="3B712735"/>
    <w:rsid w:val="3BB83F2C"/>
    <w:rsid w:val="3E246184"/>
    <w:rsid w:val="40957E66"/>
    <w:rsid w:val="4BD76A87"/>
    <w:rsid w:val="4FAF6015"/>
    <w:rsid w:val="4FB455AE"/>
    <w:rsid w:val="5051690E"/>
    <w:rsid w:val="5636783E"/>
    <w:rsid w:val="56BC597B"/>
    <w:rsid w:val="60134262"/>
    <w:rsid w:val="63297A36"/>
    <w:rsid w:val="65EF5961"/>
    <w:rsid w:val="6BAA578D"/>
    <w:rsid w:val="6C9771FB"/>
    <w:rsid w:val="6E3C0331"/>
    <w:rsid w:val="6ECC7E27"/>
    <w:rsid w:val="6F0D149B"/>
    <w:rsid w:val="741038E8"/>
    <w:rsid w:val="74BC7C30"/>
    <w:rsid w:val="77644920"/>
    <w:rsid w:val="7832005E"/>
    <w:rsid w:val="7A201A8B"/>
    <w:rsid w:val="7D0A0E91"/>
    <w:rsid w:val="7DB33A33"/>
    <w:rsid w:val="7E892F73"/>
    <w:rsid w:val="7FC0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1"/>
    <w:rPr>
      <w:szCs w:val="21"/>
    </w:r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1">
    <w:name w:val="正文文本 字符"/>
    <w:basedOn w:val="10"/>
    <w:link w:val="2"/>
    <w:qFormat/>
    <w:uiPriority w:val="1"/>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2467</Words>
  <Characters>2581</Characters>
  <Lines>19</Lines>
  <Paragraphs>5</Paragraphs>
  <TotalTime>48</TotalTime>
  <ScaleCrop>false</ScaleCrop>
  <LinksUpToDate>false</LinksUpToDate>
  <CharactersWithSpaces>2638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矛盾的自我</cp:lastModifiedBy>
  <dcterms:modified xsi:type="dcterms:W3CDTF">2024-09-11T12:54:23Z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FD47254428C546C79753499200788EBF</vt:lpwstr>
  </property>
</Properties>
</file>