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47E5" w14:textId="77777777" w:rsidR="00277E9E" w:rsidRDefault="00277E9E" w:rsidP="004E1555">
      <w:pPr>
        <w:pStyle w:val="af"/>
        <w:spacing w:beforeLines="100" w:before="312" w:after="0"/>
        <w:rPr>
          <w:rFonts w:ascii="宋体" w:hAnsi="宋体"/>
          <w:sz w:val="36"/>
        </w:rPr>
      </w:pPr>
      <w:bookmarkStart w:id="0" w:name="_Toc38367762"/>
      <w:r>
        <w:rPr>
          <w:rFonts w:ascii="宋体" w:hAnsi="宋体" w:hint="eastAsia"/>
          <w:sz w:val="36"/>
        </w:rPr>
        <w:t>电力系统实时数字仿真器</w:t>
      </w:r>
    </w:p>
    <w:p w14:paraId="22091F08" w14:textId="70AAB136" w:rsidR="00473018" w:rsidRDefault="00410A3F" w:rsidP="004E1555">
      <w:pPr>
        <w:pStyle w:val="af"/>
        <w:spacing w:before="0" w:afterLines="100" w:after="312"/>
        <w:rPr>
          <w:rFonts w:ascii="宋体" w:hAnsi="宋体"/>
          <w:sz w:val="36"/>
        </w:rPr>
      </w:pPr>
      <w:r>
        <w:rPr>
          <w:rFonts w:ascii="宋体" w:hAnsi="宋体"/>
          <w:sz w:val="36"/>
        </w:rPr>
        <w:t>采购需求</w:t>
      </w:r>
      <w:bookmarkEnd w:id="0"/>
    </w:p>
    <w:p w14:paraId="22091F09" w14:textId="77777777" w:rsidR="00473018" w:rsidRDefault="00410A3F" w:rsidP="004E1555">
      <w:pPr>
        <w:tabs>
          <w:tab w:val="left" w:pos="900"/>
        </w:tabs>
        <w:spacing w:line="360" w:lineRule="auto"/>
        <w:outlineLvl w:val="1"/>
        <w:rPr>
          <w:b/>
          <w:szCs w:val="21"/>
        </w:rPr>
      </w:pPr>
      <w:bookmarkStart w:id="1" w:name="_Toc219271393"/>
      <w:bookmarkStart w:id="2" w:name="_Toc172360661"/>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2091F0A" w14:textId="77777777" w:rsidR="00473018" w:rsidRDefault="00410A3F" w:rsidP="004E1555">
      <w:pPr>
        <w:tabs>
          <w:tab w:val="left" w:pos="900"/>
        </w:tabs>
        <w:spacing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22091F0B" w14:textId="0A15FB7C" w:rsidR="00473018" w:rsidRDefault="00410A3F" w:rsidP="004E1555">
      <w:pPr>
        <w:spacing w:line="360" w:lineRule="auto"/>
        <w:ind w:firstLineChars="200" w:firstLine="420"/>
        <w:rPr>
          <w:szCs w:val="21"/>
        </w:rPr>
      </w:pPr>
      <w:r>
        <w:rPr>
          <w:rFonts w:hint="eastAsia"/>
          <w:szCs w:val="21"/>
        </w:rPr>
        <w:t>本项目</w:t>
      </w:r>
      <w:r w:rsidR="000E64CB">
        <w:rPr>
          <w:rFonts w:hint="eastAsia"/>
          <w:szCs w:val="21"/>
        </w:rPr>
        <w:t>拟</w:t>
      </w:r>
      <w:r>
        <w:rPr>
          <w:szCs w:val="21"/>
        </w:rPr>
        <w:t>购置</w:t>
      </w:r>
      <w:r w:rsidR="00277E9E" w:rsidRPr="00D22DCB">
        <w:rPr>
          <w:rFonts w:hint="eastAsia"/>
          <w:szCs w:val="21"/>
        </w:rPr>
        <w:t>电力系统实时数字仿真器</w:t>
      </w:r>
      <w:r w:rsidR="00D22DCB" w:rsidRPr="00D22DCB">
        <w:rPr>
          <w:rFonts w:hint="eastAsia"/>
          <w:szCs w:val="21"/>
        </w:rPr>
        <w:t>1</w:t>
      </w:r>
      <w:r w:rsidR="00D22DCB" w:rsidRPr="00D22DCB">
        <w:rPr>
          <w:rFonts w:hint="eastAsia"/>
          <w:szCs w:val="21"/>
        </w:rPr>
        <w:t>套</w:t>
      </w:r>
      <w:r>
        <w:rPr>
          <w:rFonts w:hint="eastAsia"/>
          <w:szCs w:val="21"/>
        </w:rPr>
        <w:t>，用于电力系统的</w:t>
      </w:r>
      <w:r w:rsidR="00A27774">
        <w:rPr>
          <w:rFonts w:hint="eastAsia"/>
          <w:szCs w:val="21"/>
        </w:rPr>
        <w:t>电磁暂态实时仿真</w:t>
      </w:r>
      <w:r>
        <w:rPr>
          <w:rFonts w:hint="eastAsia"/>
          <w:szCs w:val="21"/>
        </w:rPr>
        <w:t>研究</w:t>
      </w:r>
      <w:r w:rsidR="00A27774">
        <w:rPr>
          <w:rFonts w:hint="eastAsia"/>
          <w:szCs w:val="21"/>
        </w:rPr>
        <w:t>，并可以支撑</w:t>
      </w:r>
      <w:r>
        <w:rPr>
          <w:rFonts w:hint="eastAsia"/>
          <w:szCs w:val="21"/>
        </w:rPr>
        <w:t>硬件在环</w:t>
      </w:r>
      <w:r w:rsidR="00A27774">
        <w:rPr>
          <w:rFonts w:hint="eastAsia"/>
          <w:szCs w:val="21"/>
        </w:rPr>
        <w:t>等</w:t>
      </w:r>
      <w:r w:rsidR="00E34BBA">
        <w:rPr>
          <w:rFonts w:hint="eastAsia"/>
          <w:szCs w:val="21"/>
        </w:rPr>
        <w:t>实验研究</w:t>
      </w:r>
      <w:r>
        <w:rPr>
          <w:rFonts w:hint="eastAsia"/>
          <w:szCs w:val="21"/>
        </w:rPr>
        <w:t>。</w:t>
      </w:r>
      <w:r w:rsidR="00D711F3">
        <w:rPr>
          <w:rFonts w:hint="eastAsia"/>
          <w:szCs w:val="21"/>
        </w:rPr>
        <w:t>拟采购的</w:t>
      </w:r>
      <w:r w:rsidR="00E34BBA">
        <w:rPr>
          <w:rFonts w:hint="eastAsia"/>
          <w:szCs w:val="21"/>
        </w:rPr>
        <w:t>电力系统实时数字仿真器</w:t>
      </w:r>
      <w:r w:rsidR="00701CB3">
        <w:rPr>
          <w:rFonts w:hint="eastAsia"/>
          <w:szCs w:val="21"/>
        </w:rPr>
        <w:t>应</w:t>
      </w:r>
      <w:r w:rsidR="00847CE7" w:rsidRPr="00847CE7">
        <w:rPr>
          <w:rFonts w:hint="eastAsia"/>
          <w:szCs w:val="21"/>
        </w:rPr>
        <w:t>能够</w:t>
      </w:r>
      <w:r w:rsidR="00F94AA5">
        <w:rPr>
          <w:rFonts w:hint="eastAsia"/>
          <w:szCs w:val="21"/>
        </w:rPr>
        <w:t>兼容</w:t>
      </w:r>
      <w:r w:rsidR="00847CE7" w:rsidRPr="00847CE7">
        <w:rPr>
          <w:rFonts w:hint="eastAsia"/>
          <w:szCs w:val="21"/>
        </w:rPr>
        <w:t>实验室原有</w:t>
      </w:r>
      <w:r w:rsidR="006C20B8">
        <w:rPr>
          <w:rFonts w:hint="eastAsia"/>
          <w:szCs w:val="21"/>
        </w:rPr>
        <w:t>实时数字仿真器</w:t>
      </w:r>
      <w:r w:rsidR="002B2B8E">
        <w:rPr>
          <w:rFonts w:hint="eastAsia"/>
          <w:szCs w:val="21"/>
        </w:rPr>
        <w:t>（</w:t>
      </w:r>
      <w:r w:rsidR="00D22DCB">
        <w:rPr>
          <w:rFonts w:hint="eastAsia"/>
          <w:szCs w:val="21"/>
        </w:rPr>
        <w:t>型号：</w:t>
      </w:r>
      <w:r w:rsidR="002B2B8E" w:rsidRPr="00847CE7">
        <w:rPr>
          <w:rFonts w:hint="eastAsia"/>
          <w:szCs w:val="21"/>
        </w:rPr>
        <w:t>RTDS</w:t>
      </w:r>
      <w:r w:rsidR="00D22DCB">
        <w:rPr>
          <w:szCs w:val="21"/>
        </w:rPr>
        <w:t xml:space="preserve"> PB5</w:t>
      </w:r>
      <w:r w:rsidR="002B2B8E">
        <w:rPr>
          <w:rFonts w:hint="eastAsia"/>
          <w:szCs w:val="21"/>
        </w:rPr>
        <w:t>）</w:t>
      </w:r>
      <w:r w:rsidR="00516B5C">
        <w:rPr>
          <w:rFonts w:hint="eastAsia"/>
          <w:szCs w:val="21"/>
        </w:rPr>
        <w:t>的</w:t>
      </w:r>
      <w:r w:rsidR="00EE08E1">
        <w:rPr>
          <w:rFonts w:hint="eastAsia"/>
          <w:szCs w:val="21"/>
        </w:rPr>
        <w:t>输入输出</w:t>
      </w:r>
      <w:r w:rsidR="00F94AA5">
        <w:rPr>
          <w:rFonts w:hint="eastAsia"/>
          <w:szCs w:val="21"/>
        </w:rPr>
        <w:t>板卡</w:t>
      </w:r>
      <w:r w:rsidR="00847CE7" w:rsidRPr="00847CE7">
        <w:rPr>
          <w:rFonts w:hint="eastAsia"/>
          <w:szCs w:val="21"/>
        </w:rPr>
        <w:t>，</w:t>
      </w:r>
      <w:r w:rsidR="002C266F">
        <w:rPr>
          <w:rFonts w:hint="eastAsia"/>
          <w:szCs w:val="21"/>
        </w:rPr>
        <w:t>并</w:t>
      </w:r>
      <w:r w:rsidR="00A54F78">
        <w:rPr>
          <w:rFonts w:hint="eastAsia"/>
          <w:szCs w:val="21"/>
        </w:rPr>
        <w:t>兼容</w:t>
      </w:r>
      <w:r w:rsidR="00A54F78">
        <w:rPr>
          <w:rFonts w:hint="eastAsia"/>
          <w:szCs w:val="21"/>
        </w:rPr>
        <w:t>R</w:t>
      </w:r>
      <w:r w:rsidR="00A54F78">
        <w:rPr>
          <w:szCs w:val="21"/>
        </w:rPr>
        <w:t>SCAD</w:t>
      </w:r>
      <w:r w:rsidR="002C266F">
        <w:rPr>
          <w:szCs w:val="21"/>
        </w:rPr>
        <w:t xml:space="preserve"> FX</w:t>
      </w:r>
      <w:r w:rsidR="00741C94">
        <w:rPr>
          <w:szCs w:val="21"/>
        </w:rPr>
        <w:t xml:space="preserve"> 2.</w:t>
      </w:r>
      <w:r w:rsidR="00302F6E">
        <w:rPr>
          <w:rFonts w:hint="eastAsia"/>
          <w:szCs w:val="21"/>
        </w:rPr>
        <w:t>2</w:t>
      </w:r>
      <w:r w:rsidR="00A54F78">
        <w:rPr>
          <w:rFonts w:hint="eastAsia"/>
          <w:szCs w:val="21"/>
        </w:rPr>
        <w:t>软件模型，</w:t>
      </w:r>
      <w:r w:rsidR="00847CE7" w:rsidRPr="00847CE7">
        <w:rPr>
          <w:rFonts w:hint="eastAsia"/>
          <w:szCs w:val="21"/>
        </w:rPr>
        <w:t>提升</w:t>
      </w:r>
      <w:r w:rsidR="00D711F3">
        <w:rPr>
          <w:rFonts w:hint="eastAsia"/>
          <w:szCs w:val="21"/>
        </w:rPr>
        <w:t>实验室现有电力系统电磁暂态</w:t>
      </w:r>
      <w:r w:rsidR="00847CE7" w:rsidRPr="00847CE7">
        <w:rPr>
          <w:rFonts w:hint="eastAsia"/>
          <w:szCs w:val="21"/>
        </w:rPr>
        <w:t>实时</w:t>
      </w:r>
      <w:r w:rsidR="00D711F3">
        <w:rPr>
          <w:rFonts w:hint="eastAsia"/>
          <w:szCs w:val="21"/>
        </w:rPr>
        <w:t>仿真</w:t>
      </w:r>
      <w:r w:rsidR="003A7976">
        <w:rPr>
          <w:rFonts w:hint="eastAsia"/>
          <w:szCs w:val="21"/>
        </w:rPr>
        <w:t>能力</w:t>
      </w:r>
      <w:r w:rsidR="00847CE7" w:rsidRPr="00847CE7">
        <w:rPr>
          <w:rFonts w:hint="eastAsia"/>
          <w:szCs w:val="21"/>
        </w:rPr>
        <w:t>。</w:t>
      </w:r>
    </w:p>
    <w:p w14:paraId="22091F0F" w14:textId="77777777" w:rsidR="00473018" w:rsidRDefault="00410A3F" w:rsidP="004E1555">
      <w:pPr>
        <w:tabs>
          <w:tab w:val="left" w:pos="900"/>
        </w:tabs>
        <w:spacing w:line="360" w:lineRule="auto"/>
        <w:rPr>
          <w:b/>
          <w:szCs w:val="21"/>
        </w:rPr>
      </w:pPr>
      <w:r>
        <w:rPr>
          <w:rFonts w:hAnsi="宋体"/>
          <w:b/>
          <w:szCs w:val="21"/>
        </w:rPr>
        <w:t>（二）为落实政府采购政策需满足的要求</w:t>
      </w:r>
    </w:p>
    <w:p w14:paraId="22091F10" w14:textId="77777777" w:rsidR="00473018" w:rsidRPr="00BC7653" w:rsidRDefault="00410A3F" w:rsidP="004E1555">
      <w:pPr>
        <w:spacing w:line="360" w:lineRule="auto"/>
        <w:ind w:firstLineChars="200" w:firstLine="420"/>
        <w:rPr>
          <w:szCs w:val="21"/>
        </w:rPr>
      </w:pPr>
      <w:r w:rsidRPr="00BC7653">
        <w:rPr>
          <w:szCs w:val="21"/>
        </w:rPr>
        <w:t>根据《政府采购促进中小企业发展管理办法》</w:t>
      </w:r>
      <w:r w:rsidRPr="00BC7653">
        <w:rPr>
          <w:rFonts w:hint="eastAsia"/>
          <w:szCs w:val="21"/>
        </w:rPr>
        <w:t>（财库【</w:t>
      </w:r>
      <w:r w:rsidRPr="00BC7653">
        <w:rPr>
          <w:rFonts w:hint="eastAsia"/>
          <w:szCs w:val="21"/>
        </w:rPr>
        <w:t>2</w:t>
      </w:r>
      <w:r w:rsidRPr="00BC7653">
        <w:rPr>
          <w:szCs w:val="21"/>
        </w:rPr>
        <w:t>020</w:t>
      </w:r>
      <w:r w:rsidRPr="00BC7653">
        <w:rPr>
          <w:rFonts w:hint="eastAsia"/>
          <w:szCs w:val="21"/>
        </w:rPr>
        <w:t>】</w:t>
      </w:r>
      <w:r w:rsidRPr="00BC7653">
        <w:rPr>
          <w:rFonts w:hint="eastAsia"/>
          <w:szCs w:val="21"/>
        </w:rPr>
        <w:t>4</w:t>
      </w:r>
      <w:r w:rsidRPr="00BC7653">
        <w:rPr>
          <w:szCs w:val="21"/>
        </w:rPr>
        <w:t>6</w:t>
      </w:r>
      <w:r w:rsidRPr="00BC7653">
        <w:rPr>
          <w:rFonts w:hint="eastAsia"/>
          <w:szCs w:val="21"/>
        </w:rPr>
        <w:t>号）</w:t>
      </w:r>
      <w:r w:rsidRPr="00BC7653">
        <w:rPr>
          <w:szCs w:val="21"/>
        </w:rPr>
        <w:t>规定，本项目</w:t>
      </w:r>
      <w:r w:rsidRPr="00BC7653">
        <w:rPr>
          <w:rFonts w:hint="eastAsia"/>
          <w:szCs w:val="21"/>
        </w:rPr>
        <w:t>采购标的</w:t>
      </w:r>
      <w:r w:rsidRPr="00BC7653">
        <w:rPr>
          <w:szCs w:val="21"/>
        </w:rPr>
        <w:t>为</w:t>
      </w:r>
      <w:r w:rsidRPr="00BC7653">
        <w:rPr>
          <w:rFonts w:hint="eastAsia"/>
          <w:szCs w:val="21"/>
        </w:rPr>
        <w:t>中小</w:t>
      </w:r>
      <w:r w:rsidRPr="00BC7653">
        <w:rPr>
          <w:szCs w:val="21"/>
        </w:rPr>
        <w:t>型企业</w:t>
      </w:r>
      <w:r w:rsidRPr="00BC7653">
        <w:rPr>
          <w:rFonts w:hint="eastAsia"/>
          <w:szCs w:val="21"/>
        </w:rPr>
        <w:t>制造、承建或承接</w:t>
      </w:r>
      <w:r w:rsidRPr="00BC7653">
        <w:rPr>
          <w:szCs w:val="21"/>
        </w:rPr>
        <w:t>的，投标人应</w:t>
      </w:r>
      <w:r w:rsidRPr="00BC7653">
        <w:rPr>
          <w:rFonts w:hint="eastAsia"/>
          <w:szCs w:val="21"/>
        </w:rPr>
        <w:t>提供办法规定的</w:t>
      </w:r>
      <w:r w:rsidRPr="00BC7653">
        <w:rPr>
          <w:szCs w:val="21"/>
        </w:rPr>
        <w:t>《中小企业声明函》</w:t>
      </w:r>
      <w:r w:rsidRPr="00BC7653">
        <w:rPr>
          <w:rFonts w:hint="eastAsia"/>
          <w:szCs w:val="21"/>
        </w:rPr>
        <w:t>，否则不得享受相关中小企业扶持政策</w:t>
      </w:r>
      <w:r w:rsidRPr="00BC7653">
        <w:rPr>
          <w:szCs w:val="21"/>
        </w:rPr>
        <w:t>。投标人应对提交的中小企业声明函的真实性负责，提交的中小企业声明函不真实的，应承担相应的法律责任。</w:t>
      </w:r>
    </w:p>
    <w:p w14:paraId="22091F11" w14:textId="3E7051D5" w:rsidR="00473018" w:rsidRDefault="00410A3F" w:rsidP="004E1555">
      <w:pPr>
        <w:spacing w:line="360" w:lineRule="auto"/>
        <w:ind w:firstLineChars="200" w:firstLine="420"/>
        <w:rPr>
          <w:szCs w:val="21"/>
        </w:rPr>
      </w:pPr>
      <w:r w:rsidRPr="00BC7653">
        <w:rPr>
          <w:rFonts w:hint="eastAsia"/>
          <w:szCs w:val="21"/>
        </w:rPr>
        <w:t>本项目采购标的对应的《中小企业划型标准规定》所属行业为：</w:t>
      </w:r>
      <w:r w:rsidR="00B90100" w:rsidRPr="002F1852">
        <w:rPr>
          <w:rFonts w:hint="eastAsia"/>
          <w:szCs w:val="21"/>
          <w:u w:val="single"/>
        </w:rPr>
        <w:t>工业</w:t>
      </w:r>
      <w:r w:rsidRPr="002F1852">
        <w:rPr>
          <w:rFonts w:hint="eastAsia"/>
          <w:szCs w:val="21"/>
        </w:rPr>
        <w:t>。</w:t>
      </w:r>
    </w:p>
    <w:p w14:paraId="760022B4" w14:textId="77777777" w:rsidR="00DB16F7" w:rsidRPr="00BC7653" w:rsidRDefault="00DB16F7" w:rsidP="004E1555">
      <w:pPr>
        <w:spacing w:line="360" w:lineRule="auto"/>
        <w:ind w:firstLineChars="200" w:firstLine="420"/>
        <w:rPr>
          <w:szCs w:val="21"/>
        </w:rPr>
      </w:pPr>
    </w:p>
    <w:p w14:paraId="22091F12" w14:textId="77777777" w:rsidR="00473018" w:rsidRDefault="00410A3F" w:rsidP="004E1555">
      <w:pPr>
        <w:tabs>
          <w:tab w:val="left" w:pos="900"/>
        </w:tabs>
        <w:spacing w:line="360" w:lineRule="auto"/>
        <w:outlineLvl w:val="1"/>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B81D94F" w14:textId="7E405AC8" w:rsidR="00684434" w:rsidRDefault="00684434" w:rsidP="004E1555">
      <w:pPr>
        <w:spacing w:line="360" w:lineRule="auto"/>
        <w:ind w:firstLineChars="200" w:firstLine="420"/>
        <w:rPr>
          <w:szCs w:val="21"/>
        </w:rPr>
      </w:pPr>
      <w:r w:rsidRPr="00684434">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5E7B38E" w14:textId="77777777" w:rsidR="00DB16F7" w:rsidRDefault="00DB16F7" w:rsidP="004E1555">
      <w:pPr>
        <w:spacing w:line="360" w:lineRule="auto"/>
        <w:ind w:firstLineChars="200" w:firstLine="420"/>
        <w:rPr>
          <w:szCs w:val="21"/>
        </w:rPr>
      </w:pPr>
    </w:p>
    <w:p w14:paraId="22091F34" w14:textId="77777777" w:rsidR="00473018" w:rsidRDefault="00410A3F" w:rsidP="004E1555">
      <w:pPr>
        <w:tabs>
          <w:tab w:val="left" w:pos="900"/>
        </w:tabs>
        <w:spacing w:line="360" w:lineRule="auto"/>
        <w:outlineLvl w:val="1"/>
        <w:rPr>
          <w:rFonts w:hAnsi="宋体"/>
          <w:b/>
          <w:szCs w:val="21"/>
        </w:rPr>
      </w:pPr>
      <w:r>
        <w:rPr>
          <w:rFonts w:hAnsi="宋体" w:hint="eastAsia"/>
          <w:b/>
          <w:szCs w:val="21"/>
        </w:rPr>
        <w:t>三、采购标的概况</w:t>
      </w:r>
    </w:p>
    <w:p w14:paraId="22091F35" w14:textId="3411F5BA" w:rsidR="00473018" w:rsidRPr="00BC7653" w:rsidRDefault="00410A3F" w:rsidP="004E1555">
      <w:pPr>
        <w:spacing w:line="360" w:lineRule="auto"/>
        <w:rPr>
          <w:szCs w:val="21"/>
        </w:rPr>
      </w:pPr>
      <w:r w:rsidRPr="00BC7653">
        <w:rPr>
          <w:rFonts w:hint="eastAsia"/>
          <w:szCs w:val="21"/>
        </w:rPr>
        <w:t>（一）采购项目名称：</w:t>
      </w:r>
      <w:r w:rsidR="00B47E05" w:rsidRPr="00B47E05">
        <w:rPr>
          <w:rFonts w:hint="eastAsia"/>
          <w:szCs w:val="21"/>
        </w:rPr>
        <w:t>电力系统实时数字仿真器</w:t>
      </w:r>
    </w:p>
    <w:p w14:paraId="22091F36" w14:textId="41C4B8B5" w:rsidR="00473018" w:rsidRPr="00BC7653" w:rsidRDefault="00410A3F" w:rsidP="004E1555">
      <w:pPr>
        <w:spacing w:line="360" w:lineRule="auto"/>
        <w:rPr>
          <w:szCs w:val="21"/>
        </w:rPr>
      </w:pPr>
      <w:r w:rsidRPr="00BC7653">
        <w:rPr>
          <w:rFonts w:hint="eastAsia"/>
          <w:szCs w:val="21"/>
        </w:rPr>
        <w:t>（二）采购数量及计量单位：</w:t>
      </w:r>
      <w:r w:rsidRPr="00BC7653">
        <w:rPr>
          <w:szCs w:val="21"/>
        </w:rPr>
        <w:t>1</w:t>
      </w:r>
      <w:r w:rsidR="006B3730" w:rsidRPr="00BC7653">
        <w:rPr>
          <w:szCs w:val="21"/>
        </w:rPr>
        <w:t xml:space="preserve"> </w:t>
      </w:r>
      <w:r w:rsidR="006B3730" w:rsidRPr="00BC7653">
        <w:rPr>
          <w:rFonts w:hint="eastAsia"/>
          <w:szCs w:val="21"/>
        </w:rPr>
        <w:t>套</w:t>
      </w:r>
    </w:p>
    <w:p w14:paraId="22091F37" w14:textId="29403303" w:rsidR="00473018" w:rsidRPr="00BC7653" w:rsidRDefault="00410A3F" w:rsidP="004E1555">
      <w:pPr>
        <w:spacing w:line="360" w:lineRule="auto"/>
        <w:rPr>
          <w:szCs w:val="21"/>
        </w:rPr>
      </w:pPr>
      <w:r w:rsidRPr="00BC7653">
        <w:rPr>
          <w:rFonts w:hint="eastAsia"/>
          <w:szCs w:val="21"/>
        </w:rPr>
        <w:t>（三）最高限价：人民币</w:t>
      </w:r>
      <w:r w:rsidRPr="00BC7653">
        <w:rPr>
          <w:rFonts w:hint="eastAsia"/>
          <w:szCs w:val="21"/>
        </w:rPr>
        <w:t>627.85</w:t>
      </w:r>
      <w:r w:rsidRPr="00BC7653">
        <w:rPr>
          <w:rFonts w:hint="eastAsia"/>
          <w:szCs w:val="21"/>
        </w:rPr>
        <w:t>万元</w:t>
      </w:r>
    </w:p>
    <w:p w14:paraId="22091F38" w14:textId="3F7045D9" w:rsidR="00473018" w:rsidRPr="00BF3521" w:rsidRDefault="00410A3F" w:rsidP="004E1555">
      <w:pPr>
        <w:spacing w:line="360" w:lineRule="auto"/>
        <w:rPr>
          <w:szCs w:val="21"/>
        </w:rPr>
      </w:pPr>
      <w:r w:rsidRPr="00BC7653">
        <w:rPr>
          <w:rFonts w:hint="eastAsia"/>
          <w:szCs w:val="21"/>
        </w:rPr>
        <w:t>（四）</w:t>
      </w:r>
      <w:r w:rsidRPr="00BC7653">
        <w:rPr>
          <w:szCs w:val="21"/>
        </w:rPr>
        <w:t>交付时间：</w:t>
      </w:r>
      <w:r w:rsidR="00A22CEE">
        <w:rPr>
          <w:rFonts w:hint="eastAsia"/>
          <w:szCs w:val="21"/>
        </w:rPr>
        <w:t>合同签订之后</w:t>
      </w:r>
      <w:r w:rsidR="00A22CEE">
        <w:rPr>
          <w:rFonts w:hint="eastAsia"/>
          <w:szCs w:val="21"/>
        </w:rPr>
        <w:t>3</w:t>
      </w:r>
      <w:r w:rsidR="00A22CEE">
        <w:rPr>
          <w:rFonts w:hint="eastAsia"/>
          <w:szCs w:val="21"/>
        </w:rPr>
        <w:t>个月。</w:t>
      </w:r>
    </w:p>
    <w:p w14:paraId="22091F39" w14:textId="5F6513E0" w:rsidR="00473018" w:rsidRPr="00BC7653" w:rsidRDefault="00410A3F" w:rsidP="004E1555">
      <w:pPr>
        <w:spacing w:line="360" w:lineRule="auto"/>
        <w:rPr>
          <w:szCs w:val="21"/>
        </w:rPr>
      </w:pPr>
      <w:r w:rsidRPr="00BC7653">
        <w:rPr>
          <w:rFonts w:hint="eastAsia"/>
          <w:szCs w:val="21"/>
        </w:rPr>
        <w:t>（五）</w:t>
      </w:r>
      <w:r w:rsidRPr="00BC7653">
        <w:rPr>
          <w:szCs w:val="21"/>
        </w:rPr>
        <w:t>交付地点：</w:t>
      </w:r>
      <w:r w:rsidR="00EE3437">
        <w:rPr>
          <w:rFonts w:hint="eastAsia"/>
          <w:szCs w:val="21"/>
        </w:rPr>
        <w:t>西安交通大学指定地点</w:t>
      </w:r>
      <w:r w:rsidRPr="00BC7653">
        <w:rPr>
          <w:rFonts w:hint="eastAsia"/>
          <w:szCs w:val="21"/>
        </w:rPr>
        <w:t>。</w:t>
      </w:r>
    </w:p>
    <w:p w14:paraId="22091F3A" w14:textId="2D95DBA9" w:rsidR="00473018" w:rsidRPr="00BC7653" w:rsidRDefault="00410A3F" w:rsidP="004E1555">
      <w:pPr>
        <w:spacing w:line="360" w:lineRule="auto"/>
        <w:rPr>
          <w:szCs w:val="21"/>
        </w:rPr>
      </w:pPr>
      <w:r w:rsidRPr="00BC7653">
        <w:rPr>
          <w:rFonts w:hint="eastAsia"/>
          <w:szCs w:val="21"/>
        </w:rPr>
        <w:t>（六）付款方式：</w:t>
      </w:r>
      <w:bookmarkStart w:id="4" w:name="_Hlk90645945"/>
      <w:r w:rsidR="00FF361B">
        <w:rPr>
          <w:rFonts w:hint="eastAsia"/>
          <w:szCs w:val="21"/>
        </w:rPr>
        <w:t>内贸货物验收合格后付款；外贸货物</w:t>
      </w:r>
      <w:r w:rsidR="00382F7D" w:rsidRPr="00BC7653">
        <w:rPr>
          <w:rFonts w:hint="eastAsia"/>
          <w:szCs w:val="21"/>
        </w:rPr>
        <w:t>100%</w:t>
      </w:r>
      <w:r w:rsidR="00382F7D" w:rsidRPr="00BC7653">
        <w:rPr>
          <w:rFonts w:hint="eastAsia"/>
          <w:szCs w:val="21"/>
        </w:rPr>
        <w:t>信用证</w:t>
      </w:r>
      <w:r w:rsidR="0000203D" w:rsidRPr="00BC7653">
        <w:rPr>
          <w:rFonts w:hint="eastAsia"/>
          <w:szCs w:val="21"/>
        </w:rPr>
        <w:t>，见开箱记录后解付</w:t>
      </w:r>
      <w:r w:rsidR="0000203D" w:rsidRPr="00BC7653">
        <w:rPr>
          <w:rFonts w:hint="eastAsia"/>
          <w:szCs w:val="21"/>
        </w:rPr>
        <w:t>90%</w:t>
      </w:r>
      <w:r w:rsidR="0000203D" w:rsidRPr="00BC7653">
        <w:rPr>
          <w:rFonts w:hint="eastAsia"/>
          <w:szCs w:val="21"/>
        </w:rPr>
        <w:t>货款，剩余货款验收合格后解付。</w:t>
      </w:r>
    </w:p>
    <w:bookmarkEnd w:id="4"/>
    <w:p w14:paraId="22091F3B" w14:textId="37192F78" w:rsidR="00473018" w:rsidRDefault="00410A3F" w:rsidP="004E1555">
      <w:pPr>
        <w:tabs>
          <w:tab w:val="left" w:pos="900"/>
        </w:tabs>
        <w:spacing w:line="360" w:lineRule="auto"/>
        <w:outlineLvl w:val="1"/>
        <w:rPr>
          <w:rFonts w:hAnsi="宋体"/>
          <w:b/>
          <w:szCs w:val="21"/>
        </w:rPr>
      </w:pPr>
      <w:r>
        <w:rPr>
          <w:rFonts w:hAnsi="宋体" w:hint="eastAsia"/>
          <w:b/>
          <w:szCs w:val="21"/>
        </w:rPr>
        <w:lastRenderedPageBreak/>
        <w:t>四、采购标的需满足的质量、安全、技术规格、物理特性等要求：</w:t>
      </w:r>
    </w:p>
    <w:p w14:paraId="5C3EDA32" w14:textId="22C4ADF9" w:rsidR="004D7B29" w:rsidRPr="004D7B29" w:rsidRDefault="004D7B29" w:rsidP="004E1555">
      <w:pPr>
        <w:snapToGrid w:val="0"/>
        <w:spacing w:line="360" w:lineRule="auto"/>
        <w:jc w:val="left"/>
        <w:rPr>
          <w:color w:val="000000"/>
          <w:szCs w:val="21"/>
        </w:rPr>
      </w:pPr>
      <w:r w:rsidRPr="00E80E73">
        <w:t>注：具体要求中所有</w:t>
      </w:r>
      <w:r w:rsidRPr="00E80E73">
        <w:rPr>
          <w:rFonts w:ascii="Segoe UI Symbol" w:hAnsi="Segoe UI Symbol" w:cs="Segoe UI Symbol"/>
        </w:rPr>
        <w:t>★</w:t>
      </w:r>
      <w:r w:rsidRPr="00E80E73">
        <w:t>号条款为</w:t>
      </w:r>
      <w:r w:rsidR="00170DDA">
        <w:rPr>
          <w:rFonts w:hint="eastAsia"/>
        </w:rPr>
        <w:t>重点关注的</w:t>
      </w:r>
      <w:r w:rsidRPr="00E80E73">
        <w:t>关键性技术指标</w:t>
      </w:r>
      <w:r w:rsidR="001D2492">
        <w:rPr>
          <w:rFonts w:hint="eastAsia"/>
        </w:rPr>
        <w:t>，</w:t>
      </w:r>
      <w:r w:rsidR="007D3174">
        <w:rPr>
          <w:rFonts w:hint="eastAsia"/>
        </w:rPr>
        <w:t>不作为废标项</w:t>
      </w:r>
      <w:r w:rsidRPr="00E80E73">
        <w:t>。</w:t>
      </w:r>
    </w:p>
    <w:p w14:paraId="22091F48" w14:textId="70021E8E" w:rsidR="00473018" w:rsidRPr="00887E57" w:rsidRDefault="00F01757" w:rsidP="004E1555">
      <w:pPr>
        <w:snapToGrid w:val="0"/>
        <w:spacing w:line="360" w:lineRule="auto"/>
        <w:jc w:val="left"/>
        <w:rPr>
          <w:rFonts w:hAnsi="宋体"/>
          <w:b/>
          <w:bCs/>
          <w:szCs w:val="21"/>
        </w:rPr>
      </w:pPr>
      <w:bookmarkStart w:id="5" w:name="_Hlk172912590"/>
      <w:r>
        <w:rPr>
          <w:rFonts w:hAnsi="宋体" w:hint="eastAsia"/>
          <w:b/>
          <w:bCs/>
          <w:szCs w:val="21"/>
        </w:rPr>
        <w:t>1</w:t>
      </w:r>
      <w:r>
        <w:rPr>
          <w:rFonts w:hAnsi="宋体" w:hint="eastAsia"/>
          <w:b/>
          <w:bCs/>
          <w:szCs w:val="21"/>
        </w:rPr>
        <w:t>、</w:t>
      </w:r>
      <w:r w:rsidR="00410A3F" w:rsidRPr="00887E57">
        <w:rPr>
          <w:rFonts w:hAnsi="宋体" w:hint="eastAsia"/>
          <w:b/>
          <w:bCs/>
          <w:szCs w:val="21"/>
        </w:rPr>
        <w:t>总体</w:t>
      </w:r>
      <w:r w:rsidR="00B86F0B">
        <w:rPr>
          <w:rFonts w:hAnsi="宋体" w:hint="eastAsia"/>
          <w:b/>
          <w:bCs/>
          <w:szCs w:val="21"/>
        </w:rPr>
        <w:t>技术</w:t>
      </w:r>
      <w:r w:rsidR="00410A3F" w:rsidRPr="00887E57">
        <w:rPr>
          <w:rFonts w:hAnsi="宋体" w:hint="eastAsia"/>
          <w:b/>
          <w:bCs/>
          <w:szCs w:val="21"/>
        </w:rPr>
        <w:t>要求</w:t>
      </w:r>
    </w:p>
    <w:p w14:paraId="22091F49" w14:textId="77777777" w:rsidR="00473018" w:rsidRDefault="00410A3F" w:rsidP="004E1555">
      <w:pPr>
        <w:pStyle w:val="af5"/>
        <w:tabs>
          <w:tab w:val="left" w:pos="1560"/>
        </w:tabs>
        <w:snapToGrid w:val="0"/>
        <w:spacing w:line="360" w:lineRule="auto"/>
        <w:ind w:left="525" w:hangingChars="250" w:hanging="525"/>
        <w:rPr>
          <w:szCs w:val="21"/>
        </w:rPr>
      </w:pPr>
      <w:r>
        <w:rPr>
          <w:szCs w:val="21"/>
        </w:rPr>
        <w:t>（</w:t>
      </w:r>
      <w:r>
        <w:rPr>
          <w:szCs w:val="21"/>
        </w:rPr>
        <w:t>1</w:t>
      </w:r>
      <w:r>
        <w:rPr>
          <w:szCs w:val="21"/>
        </w:rPr>
        <w:t>）</w:t>
      </w:r>
      <w:r>
        <w:rPr>
          <w:rFonts w:hint="eastAsia"/>
          <w:szCs w:val="21"/>
        </w:rPr>
        <w:t>全部硬件应由原厂直接开发，应具有完全版权，应提供对最底层的硬件问题的技术支持。需要提供原厂的证明文件。</w:t>
      </w:r>
    </w:p>
    <w:p w14:paraId="1ADE502B" w14:textId="22F3C277" w:rsidR="00ED2FF6" w:rsidRPr="00CB5897" w:rsidRDefault="00410A3F" w:rsidP="004E1555">
      <w:pPr>
        <w:pStyle w:val="af5"/>
        <w:tabs>
          <w:tab w:val="left" w:pos="1560"/>
        </w:tabs>
        <w:snapToGrid w:val="0"/>
        <w:spacing w:line="360" w:lineRule="auto"/>
        <w:ind w:left="525" w:hangingChars="250" w:hanging="525"/>
        <w:rPr>
          <w:szCs w:val="21"/>
        </w:rPr>
      </w:pPr>
      <w:r>
        <w:rPr>
          <w:szCs w:val="21"/>
        </w:rPr>
        <w:t>（</w:t>
      </w:r>
      <w:r>
        <w:rPr>
          <w:szCs w:val="21"/>
        </w:rPr>
        <w:t>2</w:t>
      </w:r>
      <w:r>
        <w:rPr>
          <w:szCs w:val="21"/>
        </w:rPr>
        <w:t>）</w:t>
      </w:r>
      <w:r w:rsidR="00284228">
        <w:rPr>
          <w:rFonts w:hint="eastAsia"/>
          <w:szCs w:val="21"/>
        </w:rPr>
        <w:t>所提供软件</w:t>
      </w:r>
      <w:r w:rsidR="00ED2FF6" w:rsidRPr="00CB5897">
        <w:rPr>
          <w:rFonts w:hint="eastAsia"/>
          <w:szCs w:val="21"/>
        </w:rPr>
        <w:t>需要兼容</w:t>
      </w:r>
      <w:r w:rsidR="00284228">
        <w:rPr>
          <w:rFonts w:hint="eastAsia"/>
          <w:szCs w:val="21"/>
        </w:rPr>
        <w:t>配套</w:t>
      </w:r>
      <w:r w:rsidR="00ED2FF6" w:rsidRPr="00CB5897">
        <w:rPr>
          <w:rFonts w:hint="eastAsia"/>
          <w:szCs w:val="21"/>
        </w:rPr>
        <w:t>硬件设备，具有实现新型电力系统电磁暂态建模、实时仿真的能力</w:t>
      </w:r>
      <w:r w:rsidR="00284228">
        <w:rPr>
          <w:rFonts w:hint="eastAsia"/>
          <w:szCs w:val="21"/>
        </w:rPr>
        <w:t>，</w:t>
      </w:r>
      <w:r w:rsidR="00DF2E25" w:rsidRPr="00CB5897">
        <w:rPr>
          <w:rFonts w:hint="eastAsia"/>
          <w:szCs w:val="21"/>
        </w:rPr>
        <w:t>软件需开通所有功能模块，不得有隐藏后续使用费用。</w:t>
      </w:r>
    </w:p>
    <w:p w14:paraId="2ACC1587" w14:textId="3652D456" w:rsidR="00BA27E5" w:rsidRPr="00ED2FF6" w:rsidRDefault="0061513D" w:rsidP="007E7553">
      <w:pPr>
        <w:pStyle w:val="af5"/>
        <w:tabs>
          <w:tab w:val="left" w:pos="1560"/>
        </w:tabs>
        <w:snapToGrid w:val="0"/>
        <w:spacing w:after="120" w:line="360" w:lineRule="auto"/>
        <w:ind w:left="525" w:hangingChars="250" w:hanging="525"/>
        <w:rPr>
          <w:szCs w:val="21"/>
        </w:rPr>
      </w:pPr>
      <w:r w:rsidRPr="00E80E73">
        <w:rPr>
          <w:rFonts w:ascii="Segoe UI Symbol" w:hAnsi="Segoe UI Symbol" w:cs="Segoe UI Symbol"/>
        </w:rPr>
        <w:t>★</w:t>
      </w:r>
      <w:r w:rsidR="008332B1" w:rsidRPr="00CB5897">
        <w:rPr>
          <w:rFonts w:hint="eastAsia"/>
          <w:szCs w:val="21"/>
        </w:rPr>
        <w:t>（</w:t>
      </w:r>
      <w:r w:rsidR="008332B1" w:rsidRPr="00CB5897">
        <w:rPr>
          <w:rFonts w:hint="eastAsia"/>
          <w:szCs w:val="21"/>
        </w:rPr>
        <w:t>3</w:t>
      </w:r>
      <w:r w:rsidR="008332B1" w:rsidRPr="00CB5897">
        <w:rPr>
          <w:rFonts w:hint="eastAsia"/>
          <w:szCs w:val="21"/>
        </w:rPr>
        <w:t>）</w:t>
      </w:r>
      <w:r w:rsidR="00ED2FF6" w:rsidRPr="00CB5897">
        <w:rPr>
          <w:rFonts w:hint="eastAsia"/>
          <w:szCs w:val="21"/>
        </w:rPr>
        <w:t>实时数字仿真器</w:t>
      </w:r>
      <w:r w:rsidR="00476F0D">
        <w:rPr>
          <w:rFonts w:hint="eastAsia"/>
          <w:szCs w:val="21"/>
        </w:rPr>
        <w:t>应</w:t>
      </w:r>
      <w:r w:rsidR="007E7553" w:rsidRPr="00CB5897">
        <w:rPr>
          <w:rFonts w:hint="eastAsia"/>
          <w:szCs w:val="21"/>
        </w:rPr>
        <w:t>能够兼容实验室原有实时数字仿真器（型号：</w:t>
      </w:r>
      <w:r w:rsidR="007E7553" w:rsidRPr="00CB5897">
        <w:rPr>
          <w:rFonts w:hint="eastAsia"/>
          <w:szCs w:val="21"/>
        </w:rPr>
        <w:t>RTDS</w:t>
      </w:r>
      <w:r w:rsidR="007E7553" w:rsidRPr="00CB5897">
        <w:rPr>
          <w:szCs w:val="21"/>
        </w:rPr>
        <w:t xml:space="preserve"> PB5</w:t>
      </w:r>
      <w:r w:rsidR="007E7553" w:rsidRPr="00CB5897">
        <w:rPr>
          <w:rFonts w:hint="eastAsia"/>
          <w:szCs w:val="21"/>
        </w:rPr>
        <w:t>）的输入输出板卡</w:t>
      </w:r>
      <w:r w:rsidR="007E7553" w:rsidRPr="00847CE7">
        <w:rPr>
          <w:rFonts w:hint="eastAsia"/>
          <w:szCs w:val="21"/>
        </w:rPr>
        <w:t>，</w:t>
      </w:r>
      <w:r w:rsidR="007E7553">
        <w:rPr>
          <w:rFonts w:hint="eastAsia"/>
          <w:szCs w:val="21"/>
        </w:rPr>
        <w:t>并兼容</w:t>
      </w:r>
      <w:r w:rsidR="007E7553">
        <w:rPr>
          <w:rFonts w:hint="eastAsia"/>
          <w:szCs w:val="21"/>
        </w:rPr>
        <w:t>R</w:t>
      </w:r>
      <w:r w:rsidR="007E7553">
        <w:rPr>
          <w:szCs w:val="21"/>
        </w:rPr>
        <w:t>SCAD FX 2.</w:t>
      </w:r>
      <w:r w:rsidR="00302F6E">
        <w:rPr>
          <w:rFonts w:hint="eastAsia"/>
          <w:szCs w:val="21"/>
        </w:rPr>
        <w:t>2</w:t>
      </w:r>
      <w:r w:rsidR="007E7553">
        <w:rPr>
          <w:rFonts w:hint="eastAsia"/>
          <w:szCs w:val="21"/>
        </w:rPr>
        <w:t>软件模型</w:t>
      </w:r>
      <w:r w:rsidR="00BA27E5">
        <w:rPr>
          <w:rFonts w:hint="eastAsia"/>
          <w:szCs w:val="21"/>
        </w:rPr>
        <w:t>，能够调用仿真软件元件库中的所有模型。需要提供原厂的证明文件。</w:t>
      </w:r>
    </w:p>
    <w:p w14:paraId="6ED9EE2A" w14:textId="6AD36753" w:rsidR="00620749" w:rsidRDefault="00F01757" w:rsidP="004E1555">
      <w:pPr>
        <w:snapToGrid w:val="0"/>
        <w:spacing w:line="360" w:lineRule="auto"/>
        <w:jc w:val="left"/>
        <w:rPr>
          <w:rFonts w:hAnsi="宋体"/>
          <w:b/>
          <w:bCs/>
          <w:szCs w:val="21"/>
        </w:rPr>
      </w:pPr>
      <w:r>
        <w:rPr>
          <w:rFonts w:hAnsi="宋体" w:hint="eastAsia"/>
          <w:b/>
          <w:bCs/>
          <w:szCs w:val="21"/>
        </w:rPr>
        <w:t>2</w:t>
      </w:r>
      <w:r>
        <w:rPr>
          <w:rFonts w:hAnsi="宋体" w:hint="eastAsia"/>
          <w:b/>
          <w:bCs/>
          <w:szCs w:val="21"/>
        </w:rPr>
        <w:t>、</w:t>
      </w:r>
      <w:r w:rsidR="00410A3F" w:rsidRPr="00887E57">
        <w:rPr>
          <w:rFonts w:hAnsi="宋体" w:hint="eastAsia"/>
          <w:b/>
          <w:bCs/>
          <w:szCs w:val="21"/>
        </w:rPr>
        <w:t>硬件</w:t>
      </w:r>
      <w:r w:rsidR="00261559">
        <w:rPr>
          <w:rFonts w:hAnsi="宋体" w:hint="eastAsia"/>
          <w:b/>
          <w:bCs/>
          <w:szCs w:val="21"/>
        </w:rPr>
        <w:t>种类、数量和</w:t>
      </w:r>
      <w:r w:rsidR="001F7C75">
        <w:rPr>
          <w:rFonts w:hAnsi="宋体" w:hint="eastAsia"/>
          <w:b/>
          <w:bCs/>
          <w:szCs w:val="21"/>
        </w:rPr>
        <w:t>技术</w:t>
      </w:r>
      <w:r w:rsidR="00410A3F" w:rsidRPr="00887E57">
        <w:rPr>
          <w:rFonts w:hAnsi="宋体" w:hint="eastAsia"/>
          <w:b/>
          <w:bCs/>
          <w:szCs w:val="21"/>
        </w:rPr>
        <w:t>要求</w:t>
      </w:r>
    </w:p>
    <w:p w14:paraId="652029D1" w14:textId="2CB36A72" w:rsidR="00B501BA" w:rsidRDefault="0015391B" w:rsidP="00753549">
      <w:pPr>
        <w:pStyle w:val="af5"/>
        <w:tabs>
          <w:tab w:val="left" w:pos="1560"/>
        </w:tabs>
        <w:spacing w:line="360" w:lineRule="auto"/>
        <w:rPr>
          <w:rFonts w:hAnsi="宋体"/>
          <w:szCs w:val="21"/>
        </w:rPr>
      </w:pPr>
      <w:r w:rsidRPr="00E80E73">
        <w:rPr>
          <w:rFonts w:ascii="Segoe UI Symbol" w:hAnsi="Segoe UI Symbol" w:cs="Segoe UI Symbol"/>
        </w:rPr>
        <w:t>★</w:t>
      </w:r>
      <w:r w:rsidRPr="00887E57">
        <w:rPr>
          <w:b/>
          <w:bCs/>
          <w:szCs w:val="21"/>
        </w:rPr>
        <w:t>（</w:t>
      </w:r>
      <w:r>
        <w:rPr>
          <w:rFonts w:hint="eastAsia"/>
          <w:b/>
          <w:bCs/>
          <w:szCs w:val="21"/>
        </w:rPr>
        <w:t>4</w:t>
      </w:r>
      <w:r w:rsidRPr="00887E57">
        <w:rPr>
          <w:b/>
          <w:bCs/>
          <w:szCs w:val="21"/>
        </w:rPr>
        <w:t>）</w:t>
      </w:r>
      <w:r w:rsidR="00753549" w:rsidRPr="0079785E">
        <w:rPr>
          <w:rFonts w:hAnsi="宋体" w:hint="eastAsia"/>
          <w:b/>
          <w:bCs/>
          <w:szCs w:val="21"/>
        </w:rPr>
        <w:t>硬件</w:t>
      </w:r>
      <w:r w:rsidRPr="0079785E">
        <w:rPr>
          <w:rFonts w:hAnsi="宋体" w:hint="eastAsia"/>
          <w:b/>
          <w:bCs/>
          <w:szCs w:val="21"/>
        </w:rPr>
        <w:t>数量要求：</w:t>
      </w:r>
    </w:p>
    <w:p w14:paraId="3B011301" w14:textId="63615203" w:rsidR="00B501BA" w:rsidRPr="0079785E" w:rsidRDefault="00753549" w:rsidP="00411AC2">
      <w:pPr>
        <w:pStyle w:val="af5"/>
        <w:tabs>
          <w:tab w:val="left" w:pos="1560"/>
        </w:tabs>
        <w:spacing w:line="360" w:lineRule="auto"/>
        <w:rPr>
          <w:rFonts w:ascii="宋体" w:hAnsi="宋体"/>
          <w:szCs w:val="21"/>
        </w:rPr>
      </w:pPr>
      <w:r w:rsidRPr="00753549">
        <w:rPr>
          <w:rFonts w:hAnsi="宋体" w:hint="eastAsia"/>
          <w:szCs w:val="21"/>
        </w:rPr>
        <w:t>包括实时数字仿真器主机</w:t>
      </w:r>
      <w:r w:rsidRPr="00753549">
        <w:rPr>
          <w:rFonts w:hAnsi="宋体" w:hint="eastAsia"/>
          <w:szCs w:val="21"/>
        </w:rPr>
        <w:t>3</w:t>
      </w:r>
      <w:r w:rsidRPr="00753549">
        <w:rPr>
          <w:rFonts w:hAnsi="宋体" w:hint="eastAsia"/>
          <w:szCs w:val="21"/>
        </w:rPr>
        <w:t>台、模拟量输出卡</w:t>
      </w:r>
      <w:r w:rsidRPr="00753549">
        <w:rPr>
          <w:rFonts w:hAnsi="宋体" w:hint="eastAsia"/>
          <w:szCs w:val="21"/>
        </w:rPr>
        <w:t>3</w:t>
      </w:r>
      <w:r w:rsidRPr="00753549">
        <w:rPr>
          <w:rFonts w:hAnsi="宋体" w:hint="eastAsia"/>
          <w:szCs w:val="21"/>
        </w:rPr>
        <w:t>张、</w:t>
      </w:r>
      <w:r w:rsidRPr="00753549">
        <w:rPr>
          <w:rFonts w:hint="eastAsia"/>
          <w:szCs w:val="21"/>
        </w:rPr>
        <w:t>模拟量输入卡</w:t>
      </w:r>
      <w:r w:rsidRPr="00753549">
        <w:rPr>
          <w:rFonts w:hint="eastAsia"/>
          <w:szCs w:val="21"/>
        </w:rPr>
        <w:t>1</w:t>
      </w:r>
      <w:r w:rsidRPr="00753549">
        <w:rPr>
          <w:rFonts w:hint="eastAsia"/>
          <w:szCs w:val="21"/>
        </w:rPr>
        <w:t>张、数字量输出卡</w:t>
      </w:r>
      <w:r w:rsidRPr="00753549">
        <w:rPr>
          <w:rFonts w:hint="eastAsia"/>
          <w:szCs w:val="21"/>
        </w:rPr>
        <w:t>2</w:t>
      </w:r>
      <w:r w:rsidRPr="00753549">
        <w:rPr>
          <w:rFonts w:hint="eastAsia"/>
          <w:szCs w:val="21"/>
        </w:rPr>
        <w:t>张、</w:t>
      </w:r>
      <w:r w:rsidRPr="00753549">
        <w:rPr>
          <w:szCs w:val="21"/>
        </w:rPr>
        <w:t>数字量输入</w:t>
      </w:r>
      <w:r w:rsidRPr="00753549">
        <w:rPr>
          <w:rFonts w:hint="eastAsia"/>
          <w:szCs w:val="21"/>
        </w:rPr>
        <w:t>卡</w:t>
      </w:r>
      <w:r w:rsidRPr="00753549">
        <w:rPr>
          <w:rFonts w:hint="eastAsia"/>
          <w:szCs w:val="21"/>
        </w:rPr>
        <w:t>3</w:t>
      </w:r>
      <w:r w:rsidRPr="00753549">
        <w:rPr>
          <w:rFonts w:hint="eastAsia"/>
          <w:szCs w:val="21"/>
        </w:rPr>
        <w:t>张、</w:t>
      </w:r>
      <w:r w:rsidRPr="00753549">
        <w:rPr>
          <w:rFonts w:ascii="宋体" w:hAnsi="宋体" w:hint="eastAsia"/>
          <w:szCs w:val="21"/>
        </w:rPr>
        <w:t>高速网络通讯卡2块、外部时钟同步板卡1块、全局总线集线器设备1台</w:t>
      </w:r>
      <w:r w:rsidR="00A66147">
        <w:rPr>
          <w:rFonts w:ascii="宋体" w:hAnsi="宋体" w:hint="eastAsia"/>
          <w:szCs w:val="21"/>
        </w:rPr>
        <w:t>和</w:t>
      </w:r>
      <w:r w:rsidRPr="00753549">
        <w:rPr>
          <w:rFonts w:ascii="宋体" w:hAnsi="宋体"/>
          <w:szCs w:val="21"/>
        </w:rPr>
        <w:t>高压</w:t>
      </w:r>
      <w:r w:rsidRPr="00753549">
        <w:rPr>
          <w:rFonts w:ascii="宋体" w:hAnsi="宋体" w:hint="eastAsia"/>
          <w:szCs w:val="21"/>
        </w:rPr>
        <w:t>数字前</w:t>
      </w:r>
      <w:r w:rsidRPr="00753549">
        <w:rPr>
          <w:rFonts w:ascii="宋体" w:hAnsi="宋体"/>
          <w:szCs w:val="21"/>
        </w:rPr>
        <w:t>面板</w:t>
      </w:r>
      <w:r w:rsidRPr="00753549">
        <w:rPr>
          <w:rFonts w:ascii="宋体" w:hAnsi="宋体" w:hint="eastAsia"/>
          <w:szCs w:val="21"/>
        </w:rPr>
        <w:t>2块。</w:t>
      </w:r>
    </w:p>
    <w:p w14:paraId="11EA610C" w14:textId="6A513B6C" w:rsidR="00753549" w:rsidRPr="0079785E" w:rsidRDefault="0015391B" w:rsidP="00753549">
      <w:pPr>
        <w:pStyle w:val="af5"/>
        <w:tabs>
          <w:tab w:val="left" w:pos="1560"/>
        </w:tabs>
        <w:spacing w:line="360" w:lineRule="auto"/>
        <w:ind w:firstLine="422"/>
        <w:rPr>
          <w:rFonts w:ascii="宋体" w:hAnsi="宋体"/>
          <w:b/>
          <w:bCs/>
          <w:szCs w:val="21"/>
        </w:rPr>
      </w:pPr>
      <w:r w:rsidRPr="0079785E">
        <w:rPr>
          <w:rFonts w:ascii="宋体" w:hAnsi="宋体" w:hint="eastAsia"/>
          <w:b/>
          <w:bCs/>
          <w:szCs w:val="21"/>
        </w:rPr>
        <w:t>各硬件</w:t>
      </w:r>
      <w:r w:rsidR="00753549" w:rsidRPr="0079785E">
        <w:rPr>
          <w:rFonts w:ascii="宋体" w:hAnsi="宋体" w:hint="eastAsia"/>
          <w:b/>
          <w:bCs/>
          <w:szCs w:val="21"/>
        </w:rPr>
        <w:t>具体技术要求如下：</w:t>
      </w:r>
    </w:p>
    <w:p w14:paraId="4E393867" w14:textId="27943919" w:rsidR="00887E57" w:rsidRPr="00887E57" w:rsidRDefault="00D92D77" w:rsidP="004E1555">
      <w:pPr>
        <w:pStyle w:val="af5"/>
        <w:tabs>
          <w:tab w:val="left" w:pos="1560"/>
        </w:tabs>
        <w:spacing w:line="360" w:lineRule="auto"/>
        <w:ind w:firstLineChars="0" w:firstLine="0"/>
        <w:rPr>
          <w:b/>
          <w:bCs/>
          <w:szCs w:val="21"/>
        </w:rPr>
      </w:pPr>
      <w:r w:rsidRPr="00E80E73">
        <w:rPr>
          <w:rFonts w:ascii="Segoe UI Symbol" w:hAnsi="Segoe UI Symbol" w:cs="Segoe UI Symbol"/>
        </w:rPr>
        <w:t>★</w:t>
      </w:r>
      <w:r w:rsidR="00410A3F" w:rsidRPr="00887E57">
        <w:rPr>
          <w:b/>
          <w:bCs/>
          <w:szCs w:val="21"/>
        </w:rPr>
        <w:t>（</w:t>
      </w:r>
      <w:r w:rsidR="0015391B">
        <w:rPr>
          <w:rFonts w:hint="eastAsia"/>
          <w:b/>
          <w:bCs/>
          <w:szCs w:val="21"/>
        </w:rPr>
        <w:t>5</w:t>
      </w:r>
      <w:r w:rsidR="00410A3F" w:rsidRPr="00887E57">
        <w:rPr>
          <w:b/>
          <w:bCs/>
          <w:szCs w:val="21"/>
        </w:rPr>
        <w:t>）</w:t>
      </w:r>
      <w:r w:rsidR="005C44E2" w:rsidRPr="00887E57">
        <w:rPr>
          <w:rFonts w:hint="eastAsia"/>
          <w:b/>
          <w:bCs/>
          <w:szCs w:val="21"/>
        </w:rPr>
        <w:t>实时数字仿真器</w:t>
      </w:r>
      <w:r w:rsidR="00D27854">
        <w:rPr>
          <w:rFonts w:hint="eastAsia"/>
          <w:b/>
          <w:bCs/>
          <w:szCs w:val="21"/>
        </w:rPr>
        <w:t>主机</w:t>
      </w:r>
      <w:r>
        <w:rPr>
          <w:rFonts w:hint="eastAsia"/>
          <w:b/>
          <w:bCs/>
          <w:szCs w:val="21"/>
        </w:rPr>
        <w:t>（</w:t>
      </w:r>
      <w:r w:rsidR="00EB222E" w:rsidRPr="00887E57">
        <w:rPr>
          <w:rFonts w:hint="eastAsia"/>
          <w:b/>
          <w:bCs/>
          <w:szCs w:val="21"/>
        </w:rPr>
        <w:t>3</w:t>
      </w:r>
      <w:r w:rsidR="00EB222E" w:rsidRPr="00887E57">
        <w:rPr>
          <w:rFonts w:hint="eastAsia"/>
          <w:b/>
          <w:bCs/>
          <w:szCs w:val="21"/>
        </w:rPr>
        <w:t>台</w:t>
      </w:r>
      <w:r w:rsidR="0015391B">
        <w:rPr>
          <w:rFonts w:hint="eastAsia"/>
          <w:b/>
          <w:bCs/>
          <w:szCs w:val="21"/>
        </w:rPr>
        <w:t>，授权</w:t>
      </w:r>
      <w:r w:rsidR="0015391B">
        <w:rPr>
          <w:rFonts w:hint="eastAsia"/>
          <w:b/>
          <w:bCs/>
          <w:szCs w:val="21"/>
        </w:rPr>
        <w:t>CPU</w:t>
      </w:r>
      <w:r w:rsidR="0015391B">
        <w:rPr>
          <w:rFonts w:hint="eastAsia"/>
          <w:b/>
          <w:bCs/>
          <w:szCs w:val="21"/>
        </w:rPr>
        <w:t>运算核</w:t>
      </w:r>
      <w:r w:rsidR="00B501BA">
        <w:rPr>
          <w:rFonts w:hint="eastAsia"/>
          <w:b/>
          <w:bCs/>
          <w:szCs w:val="21"/>
        </w:rPr>
        <w:t>总数</w:t>
      </w:r>
      <w:r w:rsidR="0015391B">
        <w:rPr>
          <w:rFonts w:hint="eastAsia"/>
          <w:b/>
          <w:bCs/>
          <w:szCs w:val="21"/>
        </w:rPr>
        <w:t>不少于</w:t>
      </w:r>
      <w:r w:rsidR="0015391B">
        <w:rPr>
          <w:rFonts w:hint="eastAsia"/>
          <w:b/>
          <w:bCs/>
          <w:szCs w:val="21"/>
        </w:rPr>
        <w:t>12</w:t>
      </w:r>
      <w:r w:rsidR="0015391B">
        <w:rPr>
          <w:rFonts w:hint="eastAsia"/>
          <w:b/>
          <w:bCs/>
          <w:szCs w:val="21"/>
        </w:rPr>
        <w:t>个</w:t>
      </w:r>
      <w:r>
        <w:rPr>
          <w:rFonts w:hint="eastAsia"/>
          <w:b/>
          <w:bCs/>
          <w:szCs w:val="21"/>
        </w:rPr>
        <w:t>）</w:t>
      </w:r>
    </w:p>
    <w:p w14:paraId="22091F50" w14:textId="37884942" w:rsidR="00473018" w:rsidRDefault="00410A3F" w:rsidP="0015391B">
      <w:pPr>
        <w:pStyle w:val="af5"/>
        <w:tabs>
          <w:tab w:val="left" w:pos="1560"/>
        </w:tabs>
        <w:spacing w:line="360" w:lineRule="auto"/>
        <w:rPr>
          <w:szCs w:val="21"/>
        </w:rPr>
      </w:pPr>
      <w:r>
        <w:rPr>
          <w:rFonts w:hint="eastAsia"/>
          <w:szCs w:val="21"/>
        </w:rPr>
        <w:t>需采用多核</w:t>
      </w:r>
      <w:r>
        <w:rPr>
          <w:szCs w:val="21"/>
        </w:rPr>
        <w:t>CPU</w:t>
      </w:r>
      <w:r>
        <w:rPr>
          <w:rFonts w:hint="eastAsia"/>
          <w:szCs w:val="21"/>
        </w:rPr>
        <w:t>技术</w:t>
      </w:r>
      <w:r w:rsidR="00992DBC">
        <w:rPr>
          <w:rFonts w:hint="eastAsia"/>
          <w:szCs w:val="21"/>
        </w:rPr>
        <w:t>，</w:t>
      </w:r>
      <w:r w:rsidR="007E0E81">
        <w:rPr>
          <w:rFonts w:hint="eastAsia"/>
          <w:szCs w:val="21"/>
        </w:rPr>
        <w:t>每台</w:t>
      </w:r>
      <w:r w:rsidR="00992DBC">
        <w:rPr>
          <w:rFonts w:hint="eastAsia"/>
          <w:szCs w:val="21"/>
        </w:rPr>
        <w:t>主机处理器</w:t>
      </w:r>
      <w:r>
        <w:rPr>
          <w:rFonts w:hint="eastAsia"/>
          <w:szCs w:val="21"/>
        </w:rPr>
        <w:t>不低于</w:t>
      </w:r>
      <w:r>
        <w:rPr>
          <w:szCs w:val="21"/>
        </w:rPr>
        <w:t>10</w:t>
      </w:r>
      <w:r>
        <w:rPr>
          <w:rFonts w:hint="eastAsia"/>
          <w:szCs w:val="21"/>
        </w:rPr>
        <w:t>核</w:t>
      </w:r>
      <w:r w:rsidR="001006CE">
        <w:rPr>
          <w:rFonts w:hint="eastAsia"/>
          <w:szCs w:val="21"/>
        </w:rPr>
        <w:t>、</w:t>
      </w:r>
      <w:r>
        <w:rPr>
          <w:rFonts w:hint="eastAsia"/>
          <w:szCs w:val="21"/>
        </w:rPr>
        <w:t>主频不低于</w:t>
      </w:r>
      <w:r>
        <w:rPr>
          <w:szCs w:val="21"/>
        </w:rPr>
        <w:t>3.5GHz</w:t>
      </w:r>
      <w:r w:rsidR="00AC66D8">
        <w:rPr>
          <w:rFonts w:hint="eastAsia"/>
          <w:szCs w:val="21"/>
        </w:rPr>
        <w:t>，</w:t>
      </w:r>
      <w:r w:rsidRPr="006D009C">
        <w:rPr>
          <w:rFonts w:hint="eastAsia"/>
          <w:szCs w:val="21"/>
        </w:rPr>
        <w:t>每个核的处理能力不低于</w:t>
      </w:r>
      <w:r w:rsidRPr="006D009C">
        <w:rPr>
          <w:szCs w:val="21"/>
        </w:rPr>
        <w:t>300</w:t>
      </w:r>
      <w:r w:rsidRPr="006D009C">
        <w:rPr>
          <w:rFonts w:hint="eastAsia"/>
          <w:szCs w:val="21"/>
        </w:rPr>
        <w:t>个</w:t>
      </w:r>
      <w:r w:rsidR="005E5C42">
        <w:rPr>
          <w:rFonts w:hint="eastAsia"/>
          <w:szCs w:val="21"/>
        </w:rPr>
        <w:t>单</w:t>
      </w:r>
      <w:r w:rsidR="00AC66D8">
        <w:rPr>
          <w:rFonts w:hint="eastAsia"/>
          <w:szCs w:val="21"/>
        </w:rPr>
        <w:t>相节点</w:t>
      </w:r>
      <w:r w:rsidR="00EB222E" w:rsidRPr="006D009C">
        <w:rPr>
          <w:rFonts w:hint="eastAsia"/>
          <w:szCs w:val="21"/>
        </w:rPr>
        <w:t>；</w:t>
      </w:r>
      <w:r w:rsidR="00E90ECA">
        <w:rPr>
          <w:rFonts w:hint="eastAsia"/>
          <w:sz w:val="22"/>
        </w:rPr>
        <w:t>每台实时数字仿真器</w:t>
      </w:r>
      <w:r w:rsidR="00F71648">
        <w:rPr>
          <w:rFonts w:hint="eastAsia"/>
          <w:sz w:val="22"/>
        </w:rPr>
        <w:t>主机</w:t>
      </w:r>
      <w:r w:rsidR="00E90ECA">
        <w:rPr>
          <w:rFonts w:hint="eastAsia"/>
          <w:sz w:val="22"/>
        </w:rPr>
        <w:t>都具备</w:t>
      </w:r>
      <w:r w:rsidR="00E90ECA">
        <w:rPr>
          <w:rFonts w:hint="eastAsia"/>
          <w:lang w:val="zh-CN"/>
        </w:rPr>
        <w:t>一个至少</w:t>
      </w:r>
      <w:r w:rsidR="00E90ECA">
        <w:rPr>
          <w:rFonts w:hint="eastAsia"/>
          <w:lang w:val="zh-CN"/>
        </w:rPr>
        <w:t>7</w:t>
      </w:r>
      <w:r w:rsidR="00E90ECA">
        <w:rPr>
          <w:rFonts w:hint="eastAsia"/>
          <w:lang w:val="zh-CN"/>
        </w:rPr>
        <w:t>寸的触摸屏，通过点击输入参数可以修改</w:t>
      </w:r>
      <w:r w:rsidR="00E90ECA">
        <w:rPr>
          <w:rFonts w:hint="eastAsia"/>
          <w:sz w:val="22"/>
        </w:rPr>
        <w:t>仿真器</w:t>
      </w:r>
      <w:r w:rsidR="00E90ECA">
        <w:rPr>
          <w:rFonts w:hint="eastAsia"/>
          <w:lang w:val="zh-CN"/>
        </w:rPr>
        <w:t>的硬件配置，也可以监控</w:t>
      </w:r>
      <w:r w:rsidR="00E90ECA">
        <w:rPr>
          <w:rFonts w:hint="eastAsia"/>
          <w:sz w:val="22"/>
        </w:rPr>
        <w:t>仿真器</w:t>
      </w:r>
      <w:r w:rsidR="00E90ECA">
        <w:rPr>
          <w:rFonts w:hint="eastAsia"/>
          <w:lang w:val="zh-CN"/>
        </w:rPr>
        <w:t>的运行状态以及所接入的其他硬件设备</w:t>
      </w:r>
      <w:r w:rsidR="00EB222E">
        <w:rPr>
          <w:rFonts w:hint="eastAsia"/>
          <w:lang w:val="zh-CN"/>
        </w:rPr>
        <w:t>；</w:t>
      </w:r>
      <w:r w:rsidR="00AC260E" w:rsidRPr="009A61AA">
        <w:rPr>
          <w:rFonts w:hint="eastAsia"/>
          <w:szCs w:val="21"/>
        </w:rPr>
        <w:t>每台实时数字仿真器应包含不少于</w:t>
      </w:r>
      <w:r w:rsidR="00AC260E" w:rsidRPr="009A61AA">
        <w:rPr>
          <w:rFonts w:hint="eastAsia"/>
          <w:szCs w:val="21"/>
        </w:rPr>
        <w:t>2</w:t>
      </w:r>
      <w:r w:rsidR="00AC260E" w:rsidRPr="009A61AA">
        <w:rPr>
          <w:szCs w:val="21"/>
        </w:rPr>
        <w:t>4</w:t>
      </w:r>
      <w:r w:rsidR="00AC260E" w:rsidRPr="009A61AA">
        <w:rPr>
          <w:rFonts w:hint="eastAsia"/>
          <w:szCs w:val="21"/>
        </w:rPr>
        <w:t>个高速光口用于数据的输入输出，不少于</w:t>
      </w:r>
      <w:r w:rsidR="00AC260E" w:rsidRPr="009A61AA">
        <w:rPr>
          <w:rFonts w:hint="eastAsia"/>
          <w:szCs w:val="21"/>
        </w:rPr>
        <w:t>6</w:t>
      </w:r>
      <w:r w:rsidR="00AC260E" w:rsidRPr="009A61AA">
        <w:rPr>
          <w:rFonts w:hint="eastAsia"/>
          <w:szCs w:val="21"/>
        </w:rPr>
        <w:t>个光口用于和其他仿真</w:t>
      </w:r>
      <w:r w:rsidR="00C00641">
        <w:rPr>
          <w:rFonts w:hint="eastAsia"/>
          <w:szCs w:val="21"/>
        </w:rPr>
        <w:t>器</w:t>
      </w:r>
      <w:r w:rsidR="00AC260E" w:rsidRPr="009A61AA">
        <w:rPr>
          <w:rFonts w:hint="eastAsia"/>
          <w:szCs w:val="21"/>
        </w:rPr>
        <w:t>的互联</w:t>
      </w:r>
      <w:r w:rsidR="001B6733" w:rsidRPr="009A61AA">
        <w:rPr>
          <w:rFonts w:hint="eastAsia"/>
          <w:szCs w:val="21"/>
        </w:rPr>
        <w:t>；</w:t>
      </w:r>
      <w:r w:rsidR="00B84AEC">
        <w:rPr>
          <w:rFonts w:hint="eastAsia"/>
          <w:sz w:val="22"/>
        </w:rPr>
        <w:t>每台实时数字仿真器需具备不少于</w:t>
      </w:r>
      <w:r w:rsidR="00B84AEC">
        <w:rPr>
          <w:rFonts w:hint="eastAsia"/>
          <w:sz w:val="22"/>
        </w:rPr>
        <w:t>12</w:t>
      </w:r>
      <w:r w:rsidR="00B84AEC">
        <w:rPr>
          <w:rFonts w:hint="eastAsia"/>
          <w:sz w:val="22"/>
        </w:rPr>
        <w:t>路光隔的数模转换（</w:t>
      </w:r>
      <w:r w:rsidR="00B84AEC">
        <w:rPr>
          <w:rFonts w:hint="eastAsia"/>
          <w:sz w:val="22"/>
        </w:rPr>
        <w:t>D</w:t>
      </w:r>
      <w:r w:rsidR="00B84AEC">
        <w:rPr>
          <w:sz w:val="22"/>
        </w:rPr>
        <w:t>/A</w:t>
      </w:r>
      <w:r w:rsidR="00B84AEC">
        <w:rPr>
          <w:rFonts w:hint="eastAsia"/>
          <w:sz w:val="22"/>
        </w:rPr>
        <w:t>s</w:t>
      </w:r>
      <w:r w:rsidR="00B84AEC">
        <w:rPr>
          <w:rFonts w:hint="eastAsia"/>
          <w:sz w:val="22"/>
        </w:rPr>
        <w:t>）通道，数模转换精度</w:t>
      </w:r>
      <w:r w:rsidR="00B72BD8">
        <w:rPr>
          <w:rFonts w:hint="eastAsia"/>
          <w:sz w:val="22"/>
        </w:rPr>
        <w:t>不低于</w:t>
      </w:r>
      <w:r w:rsidR="00B84AEC">
        <w:rPr>
          <w:rFonts w:hint="eastAsia"/>
          <w:sz w:val="22"/>
        </w:rPr>
        <w:t>1</w:t>
      </w:r>
      <w:r w:rsidR="00B84AEC">
        <w:rPr>
          <w:sz w:val="22"/>
        </w:rPr>
        <w:t>2</w:t>
      </w:r>
      <w:r w:rsidR="00B84AEC">
        <w:rPr>
          <w:rFonts w:hint="eastAsia"/>
          <w:sz w:val="22"/>
        </w:rPr>
        <w:t>位，模拟量输出范围为±</w:t>
      </w:r>
      <w:r w:rsidR="00B84AEC">
        <w:rPr>
          <w:sz w:val="22"/>
        </w:rPr>
        <w:t>10V</w:t>
      </w:r>
      <w:r w:rsidR="000739AB">
        <w:rPr>
          <w:rFonts w:hint="eastAsia"/>
          <w:sz w:val="22"/>
        </w:rPr>
        <w:t>；</w:t>
      </w:r>
      <w:r w:rsidR="001B6733" w:rsidRPr="007E7553">
        <w:rPr>
          <w:rFonts w:hint="eastAsia"/>
          <w:lang w:val="zh-CN"/>
        </w:rPr>
        <w:t>每台数字仿真器应配备</w:t>
      </w:r>
      <w:r w:rsidR="001B6733" w:rsidRPr="007E7553">
        <w:rPr>
          <w:rFonts w:hint="eastAsia"/>
          <w:lang w:val="zh-CN"/>
        </w:rPr>
        <w:t>1</w:t>
      </w:r>
      <w:r w:rsidR="001B6733" w:rsidRPr="007E7553">
        <w:rPr>
          <w:rFonts w:hint="eastAsia"/>
          <w:lang w:val="zh-CN"/>
        </w:rPr>
        <w:t>套独立机柜</w:t>
      </w:r>
      <w:r w:rsidR="001B6733" w:rsidRPr="007E7553">
        <w:rPr>
          <w:rFonts w:hint="eastAsia"/>
          <w:szCs w:val="21"/>
        </w:rPr>
        <w:t>。</w:t>
      </w:r>
      <w:r w:rsidR="00DE6898" w:rsidRPr="00DE6898">
        <w:rPr>
          <w:rFonts w:hint="eastAsia"/>
          <w:szCs w:val="21"/>
        </w:rPr>
        <w:t>授权</w:t>
      </w:r>
      <w:r w:rsidR="00DE6898" w:rsidRPr="00DE6898">
        <w:rPr>
          <w:rFonts w:hint="eastAsia"/>
          <w:szCs w:val="21"/>
        </w:rPr>
        <w:t>CPU</w:t>
      </w:r>
      <w:r w:rsidR="00DE6898" w:rsidRPr="00DE6898">
        <w:rPr>
          <w:rFonts w:hint="eastAsia"/>
          <w:szCs w:val="21"/>
        </w:rPr>
        <w:t>运算核</w:t>
      </w:r>
      <w:r w:rsidR="008A27E9">
        <w:rPr>
          <w:rFonts w:hint="eastAsia"/>
          <w:szCs w:val="21"/>
        </w:rPr>
        <w:t>总数</w:t>
      </w:r>
      <w:r w:rsidR="00DE6898" w:rsidRPr="00DE6898">
        <w:rPr>
          <w:rFonts w:hint="eastAsia"/>
          <w:szCs w:val="21"/>
        </w:rPr>
        <w:t>不少于</w:t>
      </w:r>
      <w:r w:rsidR="00DE6898" w:rsidRPr="00DE6898">
        <w:rPr>
          <w:rFonts w:hint="eastAsia"/>
          <w:szCs w:val="21"/>
        </w:rPr>
        <w:t>12</w:t>
      </w:r>
      <w:r w:rsidR="00DE6898" w:rsidRPr="00DE6898">
        <w:rPr>
          <w:rFonts w:hint="eastAsia"/>
          <w:szCs w:val="21"/>
        </w:rPr>
        <w:t>个</w:t>
      </w:r>
      <w:r w:rsidR="00DE6898">
        <w:rPr>
          <w:rFonts w:hint="eastAsia"/>
          <w:szCs w:val="21"/>
        </w:rPr>
        <w:t>，</w:t>
      </w:r>
      <w:r w:rsidR="006E7378">
        <w:rPr>
          <w:rFonts w:hint="eastAsia"/>
          <w:szCs w:val="21"/>
        </w:rPr>
        <w:t>每个运算核之间可以</w:t>
      </w:r>
      <w:r w:rsidR="006E7378">
        <w:rPr>
          <w:szCs w:val="21"/>
        </w:rPr>
        <w:t>内部高速通信，不再需要背板传输数据</w:t>
      </w:r>
      <w:r w:rsidR="00EB4E44">
        <w:rPr>
          <w:rFonts w:hint="eastAsia"/>
          <w:szCs w:val="21"/>
        </w:rPr>
        <w:t>，</w:t>
      </w:r>
      <w:r w:rsidR="00747431" w:rsidRPr="00747431">
        <w:rPr>
          <w:rFonts w:hint="eastAsia"/>
          <w:szCs w:val="21"/>
        </w:rPr>
        <w:t>支持用户根据不同测试需求灵活切换运算核心配置情景。仿真器的后期硬件升级可以通过开放未授权核来进行。</w:t>
      </w:r>
    </w:p>
    <w:p w14:paraId="1EEF6F9E" w14:textId="026F4764" w:rsidR="00887E57" w:rsidRPr="00E55061" w:rsidRDefault="00410A3F" w:rsidP="004E1555">
      <w:pPr>
        <w:pStyle w:val="af5"/>
        <w:tabs>
          <w:tab w:val="left" w:pos="1560"/>
        </w:tabs>
        <w:spacing w:line="360" w:lineRule="auto"/>
        <w:ind w:firstLineChars="0" w:firstLine="0"/>
        <w:rPr>
          <w:b/>
          <w:bCs/>
          <w:szCs w:val="21"/>
        </w:rPr>
      </w:pPr>
      <w:r w:rsidRPr="00E55061">
        <w:rPr>
          <w:b/>
          <w:bCs/>
          <w:szCs w:val="21"/>
        </w:rPr>
        <w:t>（</w:t>
      </w:r>
      <w:r w:rsidR="0061513D">
        <w:rPr>
          <w:rFonts w:hint="eastAsia"/>
          <w:b/>
          <w:bCs/>
          <w:szCs w:val="21"/>
        </w:rPr>
        <w:t>6</w:t>
      </w:r>
      <w:r w:rsidRPr="00E55061">
        <w:rPr>
          <w:b/>
          <w:bCs/>
          <w:szCs w:val="21"/>
        </w:rPr>
        <w:t>）模拟量输出</w:t>
      </w:r>
      <w:r w:rsidRPr="00E55061">
        <w:rPr>
          <w:rFonts w:hint="eastAsia"/>
          <w:b/>
          <w:bCs/>
          <w:szCs w:val="21"/>
        </w:rPr>
        <w:t>卡</w:t>
      </w:r>
      <w:r w:rsidR="00EE7217">
        <w:rPr>
          <w:rFonts w:hint="eastAsia"/>
          <w:b/>
          <w:bCs/>
          <w:szCs w:val="21"/>
        </w:rPr>
        <w:t>（</w:t>
      </w:r>
      <w:r w:rsidR="00B107F7" w:rsidRPr="00E55061">
        <w:rPr>
          <w:rFonts w:hint="eastAsia"/>
          <w:b/>
          <w:bCs/>
          <w:szCs w:val="21"/>
        </w:rPr>
        <w:t>3</w:t>
      </w:r>
      <w:r w:rsidR="00B107F7" w:rsidRPr="00E55061">
        <w:rPr>
          <w:rFonts w:hint="eastAsia"/>
          <w:b/>
          <w:bCs/>
          <w:szCs w:val="21"/>
        </w:rPr>
        <w:t>张</w:t>
      </w:r>
      <w:r w:rsidR="00EE7217">
        <w:rPr>
          <w:rFonts w:hint="eastAsia"/>
          <w:b/>
          <w:bCs/>
          <w:szCs w:val="21"/>
        </w:rPr>
        <w:t>）</w:t>
      </w:r>
    </w:p>
    <w:p w14:paraId="2D66EFB6" w14:textId="3FD3A0A5" w:rsidR="00B30F85" w:rsidRPr="00B30F85" w:rsidRDefault="00B30F85" w:rsidP="00B30F85">
      <w:pPr>
        <w:pStyle w:val="af5"/>
        <w:tabs>
          <w:tab w:val="left" w:pos="1560"/>
        </w:tabs>
        <w:spacing w:line="360" w:lineRule="auto"/>
        <w:rPr>
          <w:szCs w:val="21"/>
        </w:rPr>
      </w:pPr>
      <w:r w:rsidRPr="00B30F85">
        <w:rPr>
          <w:rFonts w:hint="eastAsia"/>
          <w:szCs w:val="21"/>
        </w:rPr>
        <w:t>每张高精度模拟量输出卡具备至少</w:t>
      </w:r>
      <w:r w:rsidRPr="00B30F85">
        <w:rPr>
          <w:rFonts w:hint="eastAsia"/>
          <w:szCs w:val="21"/>
        </w:rPr>
        <w:t>1</w:t>
      </w:r>
      <w:r w:rsidRPr="00B30F85">
        <w:rPr>
          <w:szCs w:val="21"/>
        </w:rPr>
        <w:t>6</w:t>
      </w:r>
      <w:r w:rsidRPr="00B30F85">
        <w:rPr>
          <w:rFonts w:hint="eastAsia"/>
          <w:szCs w:val="21"/>
        </w:rPr>
        <w:t>个输出通道，所有通道同步采样，具备过采样功能。每个通道转换速率</w:t>
      </w:r>
      <w:r w:rsidR="00132128">
        <w:rPr>
          <w:rFonts w:hint="eastAsia"/>
          <w:szCs w:val="21"/>
        </w:rPr>
        <w:t>不低于</w:t>
      </w:r>
      <w:r w:rsidRPr="00B30F85">
        <w:rPr>
          <w:rFonts w:hint="eastAsia"/>
          <w:szCs w:val="21"/>
        </w:rPr>
        <w:t>0.5MS/s</w:t>
      </w:r>
      <w:r w:rsidRPr="00B30F85">
        <w:rPr>
          <w:rFonts w:hint="eastAsia"/>
          <w:szCs w:val="21"/>
        </w:rPr>
        <w:t>；转换精度：</w:t>
      </w:r>
      <w:r w:rsidRPr="00B30F85">
        <w:rPr>
          <w:rFonts w:hint="eastAsia"/>
          <w:szCs w:val="21"/>
        </w:rPr>
        <w:t>16</w:t>
      </w:r>
      <w:r w:rsidRPr="00B30F85">
        <w:rPr>
          <w:rFonts w:hint="eastAsia"/>
          <w:szCs w:val="21"/>
        </w:rPr>
        <w:t>位；输出电压范围：±</w:t>
      </w:r>
      <w:r w:rsidRPr="00B30F85">
        <w:rPr>
          <w:rFonts w:hint="eastAsia"/>
          <w:szCs w:val="21"/>
        </w:rPr>
        <w:t>10V</w:t>
      </w:r>
      <w:r w:rsidRPr="00B30F85">
        <w:rPr>
          <w:rFonts w:hint="eastAsia"/>
          <w:szCs w:val="21"/>
        </w:rPr>
        <w:t>。</w:t>
      </w:r>
    </w:p>
    <w:p w14:paraId="2C8A0E1C" w14:textId="021275B6" w:rsidR="00887E57" w:rsidRPr="00E55061" w:rsidRDefault="00410A3F" w:rsidP="00B30F85">
      <w:pPr>
        <w:pStyle w:val="af5"/>
        <w:tabs>
          <w:tab w:val="left" w:pos="1560"/>
        </w:tabs>
        <w:spacing w:line="360" w:lineRule="auto"/>
        <w:ind w:firstLineChars="0" w:firstLine="0"/>
        <w:jc w:val="left"/>
        <w:rPr>
          <w:b/>
          <w:bCs/>
          <w:szCs w:val="21"/>
        </w:rPr>
      </w:pPr>
      <w:r w:rsidRPr="00E55061">
        <w:rPr>
          <w:b/>
          <w:bCs/>
          <w:szCs w:val="21"/>
        </w:rPr>
        <w:t>（</w:t>
      </w:r>
      <w:r w:rsidR="0061513D">
        <w:rPr>
          <w:rFonts w:hint="eastAsia"/>
          <w:b/>
          <w:bCs/>
          <w:szCs w:val="21"/>
        </w:rPr>
        <w:t>7</w:t>
      </w:r>
      <w:r w:rsidRPr="00E55061">
        <w:rPr>
          <w:b/>
          <w:bCs/>
          <w:szCs w:val="21"/>
        </w:rPr>
        <w:t>）</w:t>
      </w:r>
      <w:r w:rsidRPr="00E55061">
        <w:rPr>
          <w:rFonts w:hint="eastAsia"/>
          <w:b/>
          <w:bCs/>
          <w:szCs w:val="21"/>
        </w:rPr>
        <w:t>模拟量输入卡</w:t>
      </w:r>
      <w:r w:rsidR="00FB204B">
        <w:rPr>
          <w:rFonts w:hint="eastAsia"/>
          <w:b/>
          <w:bCs/>
          <w:szCs w:val="21"/>
        </w:rPr>
        <w:t>（</w:t>
      </w:r>
      <w:r w:rsidR="00B107F7" w:rsidRPr="00E55061">
        <w:rPr>
          <w:rFonts w:hint="eastAsia"/>
          <w:b/>
          <w:bCs/>
          <w:szCs w:val="21"/>
        </w:rPr>
        <w:t>1</w:t>
      </w:r>
      <w:r w:rsidR="00B107F7" w:rsidRPr="00E55061">
        <w:rPr>
          <w:rFonts w:hint="eastAsia"/>
          <w:b/>
          <w:bCs/>
          <w:szCs w:val="21"/>
        </w:rPr>
        <w:t>张</w:t>
      </w:r>
      <w:r w:rsidR="00FB204B">
        <w:rPr>
          <w:rFonts w:hint="eastAsia"/>
          <w:b/>
          <w:bCs/>
          <w:szCs w:val="21"/>
        </w:rPr>
        <w:t>）</w:t>
      </w:r>
    </w:p>
    <w:p w14:paraId="22091F56" w14:textId="5604011D" w:rsidR="00473018" w:rsidRDefault="00410A3F" w:rsidP="004E1555">
      <w:pPr>
        <w:pStyle w:val="af5"/>
        <w:tabs>
          <w:tab w:val="left" w:pos="1560"/>
        </w:tabs>
        <w:spacing w:line="360" w:lineRule="auto"/>
        <w:rPr>
          <w:szCs w:val="21"/>
        </w:rPr>
      </w:pPr>
      <w:r>
        <w:rPr>
          <w:rFonts w:hint="eastAsia"/>
          <w:szCs w:val="21"/>
        </w:rPr>
        <w:lastRenderedPageBreak/>
        <w:t>每张高精度模拟量输入卡具备不少于</w:t>
      </w:r>
      <w:r>
        <w:rPr>
          <w:szCs w:val="21"/>
        </w:rPr>
        <w:t>12</w:t>
      </w:r>
      <w:r>
        <w:rPr>
          <w:szCs w:val="21"/>
        </w:rPr>
        <w:t>路通道，所有通道同步采样，转换速率</w:t>
      </w:r>
      <w:r w:rsidR="00132128">
        <w:rPr>
          <w:rFonts w:hint="eastAsia"/>
          <w:szCs w:val="21"/>
        </w:rPr>
        <w:t>不低于</w:t>
      </w:r>
      <w:r w:rsidR="00132128" w:rsidRPr="00B30F85">
        <w:rPr>
          <w:rFonts w:hint="eastAsia"/>
          <w:szCs w:val="21"/>
        </w:rPr>
        <w:t>0.5MS/s</w:t>
      </w:r>
      <w:r>
        <w:rPr>
          <w:szCs w:val="21"/>
        </w:rPr>
        <w:t>；</w:t>
      </w:r>
      <w:r w:rsidR="00132128" w:rsidRPr="00B30F85">
        <w:rPr>
          <w:rFonts w:hint="eastAsia"/>
          <w:szCs w:val="21"/>
        </w:rPr>
        <w:t>转换精度：</w:t>
      </w:r>
      <w:r w:rsidR="00132128" w:rsidRPr="00B30F85">
        <w:rPr>
          <w:rFonts w:hint="eastAsia"/>
          <w:szCs w:val="21"/>
        </w:rPr>
        <w:t>16</w:t>
      </w:r>
      <w:r w:rsidR="00132128" w:rsidRPr="00B30F85">
        <w:rPr>
          <w:rFonts w:hint="eastAsia"/>
          <w:szCs w:val="21"/>
        </w:rPr>
        <w:t>位</w:t>
      </w:r>
      <w:r>
        <w:rPr>
          <w:szCs w:val="21"/>
        </w:rPr>
        <w:t>；每个通道输</w:t>
      </w:r>
      <w:r>
        <w:rPr>
          <w:rFonts w:hint="eastAsia"/>
          <w:szCs w:val="21"/>
        </w:rPr>
        <w:t>入</w:t>
      </w:r>
      <w:r>
        <w:rPr>
          <w:szCs w:val="21"/>
        </w:rPr>
        <w:t>电压的范围</w:t>
      </w:r>
      <w:r w:rsidR="00132128">
        <w:rPr>
          <w:rFonts w:hint="eastAsia"/>
          <w:szCs w:val="21"/>
        </w:rPr>
        <w:t>：</w:t>
      </w:r>
      <w:r>
        <w:rPr>
          <w:szCs w:val="21"/>
        </w:rPr>
        <w:t>±10V</w:t>
      </w:r>
      <w:r>
        <w:rPr>
          <w:szCs w:val="21"/>
        </w:rPr>
        <w:t>。</w:t>
      </w:r>
    </w:p>
    <w:p w14:paraId="49AB7959" w14:textId="193A8B4F" w:rsidR="00887E57" w:rsidRPr="00E55061" w:rsidRDefault="00410A3F" w:rsidP="004E1555">
      <w:pPr>
        <w:pStyle w:val="af5"/>
        <w:tabs>
          <w:tab w:val="left" w:pos="1560"/>
        </w:tabs>
        <w:spacing w:line="360" w:lineRule="auto"/>
        <w:ind w:firstLineChars="0" w:firstLine="0"/>
        <w:rPr>
          <w:b/>
          <w:bCs/>
          <w:szCs w:val="21"/>
        </w:rPr>
      </w:pPr>
      <w:r w:rsidRPr="00E55061">
        <w:rPr>
          <w:b/>
          <w:bCs/>
          <w:szCs w:val="21"/>
        </w:rPr>
        <w:t>（</w:t>
      </w:r>
      <w:r w:rsidR="0061513D">
        <w:rPr>
          <w:rFonts w:hint="eastAsia"/>
          <w:b/>
          <w:bCs/>
          <w:szCs w:val="21"/>
        </w:rPr>
        <w:t>8</w:t>
      </w:r>
      <w:r w:rsidRPr="00E55061">
        <w:rPr>
          <w:b/>
          <w:bCs/>
          <w:szCs w:val="21"/>
        </w:rPr>
        <w:t>）</w:t>
      </w:r>
      <w:r w:rsidRPr="00E55061">
        <w:rPr>
          <w:rFonts w:hint="eastAsia"/>
          <w:b/>
          <w:bCs/>
          <w:szCs w:val="21"/>
        </w:rPr>
        <w:t>数字量输出卡</w:t>
      </w:r>
      <w:r w:rsidR="00FB204B">
        <w:rPr>
          <w:rFonts w:hint="eastAsia"/>
          <w:b/>
          <w:bCs/>
          <w:szCs w:val="21"/>
        </w:rPr>
        <w:t>（</w:t>
      </w:r>
      <w:r w:rsidR="00B107F7" w:rsidRPr="00E55061">
        <w:rPr>
          <w:rFonts w:hint="eastAsia"/>
          <w:b/>
          <w:bCs/>
          <w:szCs w:val="21"/>
        </w:rPr>
        <w:t>2</w:t>
      </w:r>
      <w:r w:rsidR="00B107F7" w:rsidRPr="00E55061">
        <w:rPr>
          <w:rFonts w:hint="eastAsia"/>
          <w:b/>
          <w:bCs/>
          <w:szCs w:val="21"/>
        </w:rPr>
        <w:t>张</w:t>
      </w:r>
      <w:r w:rsidR="00FB204B">
        <w:rPr>
          <w:rFonts w:hint="eastAsia"/>
          <w:b/>
          <w:bCs/>
          <w:szCs w:val="21"/>
        </w:rPr>
        <w:t>）</w:t>
      </w:r>
    </w:p>
    <w:p w14:paraId="22091F57" w14:textId="485F0A61" w:rsidR="00473018" w:rsidRDefault="00410A3F" w:rsidP="004E1555">
      <w:pPr>
        <w:pStyle w:val="af5"/>
        <w:tabs>
          <w:tab w:val="left" w:pos="1560"/>
        </w:tabs>
        <w:spacing w:line="360" w:lineRule="auto"/>
        <w:rPr>
          <w:szCs w:val="21"/>
        </w:rPr>
      </w:pPr>
      <w:r>
        <w:rPr>
          <w:rFonts w:hint="eastAsia"/>
          <w:szCs w:val="21"/>
        </w:rPr>
        <w:t>每张高速数字量输出卡的通道数不低于</w:t>
      </w:r>
      <w:r>
        <w:rPr>
          <w:szCs w:val="21"/>
        </w:rPr>
        <w:t>64</w:t>
      </w:r>
      <w:r>
        <w:rPr>
          <w:rFonts w:hint="eastAsia"/>
          <w:szCs w:val="21"/>
        </w:rPr>
        <w:t>路。</w:t>
      </w:r>
      <w:r w:rsidR="00B30F85" w:rsidRPr="00B30F85">
        <w:rPr>
          <w:szCs w:val="21"/>
        </w:rPr>
        <w:t>所有通道同步采样</w:t>
      </w:r>
      <w:r w:rsidR="00B30F85" w:rsidRPr="00B30F85">
        <w:rPr>
          <w:rFonts w:hint="eastAsia"/>
          <w:szCs w:val="21"/>
        </w:rPr>
        <w:t>，</w:t>
      </w:r>
      <w:r w:rsidR="00B30F85">
        <w:rPr>
          <w:rFonts w:hint="eastAsia"/>
          <w:szCs w:val="21"/>
        </w:rPr>
        <w:t>采样频率</w:t>
      </w:r>
      <w:r w:rsidR="00B30F85">
        <w:rPr>
          <w:rFonts w:hint="eastAsia"/>
          <w:szCs w:val="21"/>
        </w:rPr>
        <w:t>2</w:t>
      </w:r>
      <w:r w:rsidR="00B30F85">
        <w:rPr>
          <w:szCs w:val="21"/>
        </w:rPr>
        <w:t>0</w:t>
      </w:r>
      <w:r w:rsidR="00B30F85">
        <w:rPr>
          <w:rFonts w:hint="eastAsia"/>
          <w:szCs w:val="21"/>
        </w:rPr>
        <w:t>n</w:t>
      </w:r>
      <w:r w:rsidR="000F3D30">
        <w:rPr>
          <w:rFonts w:hint="eastAsia"/>
          <w:szCs w:val="21"/>
        </w:rPr>
        <w:t>s</w:t>
      </w:r>
      <w:r w:rsidR="00B30F85" w:rsidRPr="00B30F85">
        <w:rPr>
          <w:szCs w:val="21"/>
        </w:rPr>
        <w:t>；</w:t>
      </w:r>
      <w:r w:rsidR="000B3C04">
        <w:rPr>
          <w:rFonts w:hint="eastAsia"/>
          <w:szCs w:val="21"/>
        </w:rPr>
        <w:t>高电平</w:t>
      </w:r>
      <w:r>
        <w:rPr>
          <w:szCs w:val="21"/>
        </w:rPr>
        <w:t>输出电压范围</w:t>
      </w:r>
      <w:r>
        <w:rPr>
          <w:szCs w:val="21"/>
        </w:rPr>
        <w:t>+5V</w:t>
      </w:r>
      <w:r>
        <w:rPr>
          <w:szCs w:val="21"/>
        </w:rPr>
        <w:t>～</w:t>
      </w:r>
      <w:r>
        <w:rPr>
          <w:szCs w:val="21"/>
        </w:rPr>
        <w:t>+30V</w:t>
      </w:r>
      <w:r>
        <w:rPr>
          <w:szCs w:val="21"/>
        </w:rPr>
        <w:t>；最大驱动电流</w:t>
      </w:r>
      <w:r>
        <w:rPr>
          <w:rFonts w:hint="eastAsia"/>
          <w:szCs w:val="21"/>
        </w:rPr>
        <w:t>不少于</w:t>
      </w:r>
      <w:r>
        <w:rPr>
          <w:szCs w:val="21"/>
        </w:rPr>
        <w:t>100mA (</w:t>
      </w:r>
      <w:r>
        <w:rPr>
          <w:szCs w:val="21"/>
        </w:rPr>
        <w:t>所有通道同时工作）</w:t>
      </w:r>
      <w:r>
        <w:rPr>
          <w:rFonts w:hint="eastAsia"/>
          <w:szCs w:val="21"/>
        </w:rPr>
        <w:t>。</w:t>
      </w:r>
    </w:p>
    <w:p w14:paraId="0BAB51CF" w14:textId="75FF050C" w:rsidR="00887E57" w:rsidRPr="00E55061" w:rsidRDefault="00410A3F" w:rsidP="004E1555">
      <w:pPr>
        <w:pStyle w:val="af5"/>
        <w:tabs>
          <w:tab w:val="left" w:pos="1560"/>
        </w:tabs>
        <w:spacing w:line="360" w:lineRule="auto"/>
        <w:ind w:firstLineChars="0" w:firstLine="0"/>
        <w:rPr>
          <w:b/>
          <w:bCs/>
          <w:szCs w:val="21"/>
        </w:rPr>
      </w:pPr>
      <w:r w:rsidRPr="00E55061">
        <w:rPr>
          <w:b/>
          <w:bCs/>
          <w:szCs w:val="21"/>
        </w:rPr>
        <w:t>（</w:t>
      </w:r>
      <w:r w:rsidR="0061513D">
        <w:rPr>
          <w:rFonts w:hint="eastAsia"/>
          <w:b/>
          <w:bCs/>
          <w:szCs w:val="21"/>
        </w:rPr>
        <w:t>9</w:t>
      </w:r>
      <w:r w:rsidRPr="00E55061">
        <w:rPr>
          <w:b/>
          <w:bCs/>
          <w:szCs w:val="21"/>
        </w:rPr>
        <w:t>）数字量输入</w:t>
      </w:r>
      <w:r w:rsidRPr="00E55061">
        <w:rPr>
          <w:rFonts w:hint="eastAsia"/>
          <w:b/>
          <w:bCs/>
          <w:szCs w:val="21"/>
        </w:rPr>
        <w:t>卡</w:t>
      </w:r>
      <w:r w:rsidR="000B3C04">
        <w:rPr>
          <w:rFonts w:hint="eastAsia"/>
          <w:b/>
          <w:bCs/>
          <w:szCs w:val="21"/>
        </w:rPr>
        <w:t>（</w:t>
      </w:r>
      <w:r w:rsidR="00B107F7" w:rsidRPr="00E55061">
        <w:rPr>
          <w:rFonts w:hint="eastAsia"/>
          <w:b/>
          <w:bCs/>
          <w:szCs w:val="21"/>
        </w:rPr>
        <w:t>3</w:t>
      </w:r>
      <w:r w:rsidR="00B107F7" w:rsidRPr="00E55061">
        <w:rPr>
          <w:rFonts w:hint="eastAsia"/>
          <w:b/>
          <w:bCs/>
          <w:szCs w:val="21"/>
        </w:rPr>
        <w:t>张</w:t>
      </w:r>
      <w:r w:rsidR="000B3C04">
        <w:rPr>
          <w:rFonts w:hint="eastAsia"/>
          <w:b/>
          <w:bCs/>
          <w:szCs w:val="21"/>
        </w:rPr>
        <w:t>）</w:t>
      </w:r>
    </w:p>
    <w:p w14:paraId="22091F58" w14:textId="3411AB6E" w:rsidR="00473018" w:rsidRPr="00CB5897" w:rsidRDefault="00410A3F" w:rsidP="004E1555">
      <w:pPr>
        <w:pStyle w:val="af5"/>
        <w:tabs>
          <w:tab w:val="left" w:pos="1560"/>
        </w:tabs>
        <w:spacing w:line="360" w:lineRule="auto"/>
        <w:rPr>
          <w:szCs w:val="21"/>
        </w:rPr>
      </w:pPr>
      <w:r>
        <w:rPr>
          <w:rFonts w:hint="eastAsia"/>
          <w:szCs w:val="21"/>
        </w:rPr>
        <w:t>每张高速数字量输入卡的通道数不低于</w:t>
      </w:r>
      <w:r>
        <w:rPr>
          <w:szCs w:val="21"/>
        </w:rPr>
        <w:t>64</w:t>
      </w:r>
      <w:r>
        <w:rPr>
          <w:rFonts w:hint="eastAsia"/>
          <w:szCs w:val="21"/>
        </w:rPr>
        <w:t>路。所有通道同步采样，采样频率</w:t>
      </w:r>
      <w:r w:rsidR="008B22A4">
        <w:rPr>
          <w:rFonts w:hint="eastAsia"/>
          <w:szCs w:val="21"/>
        </w:rPr>
        <w:t>2</w:t>
      </w:r>
      <w:r>
        <w:rPr>
          <w:szCs w:val="21"/>
        </w:rPr>
        <w:t>0</w:t>
      </w:r>
      <w:r>
        <w:rPr>
          <w:rFonts w:hint="eastAsia"/>
          <w:szCs w:val="21"/>
        </w:rPr>
        <w:t>n</w:t>
      </w:r>
      <w:r w:rsidR="00B407E8">
        <w:rPr>
          <w:rFonts w:hint="eastAsia"/>
          <w:szCs w:val="21"/>
        </w:rPr>
        <w:t>s</w:t>
      </w:r>
      <w:r>
        <w:rPr>
          <w:rFonts w:hint="eastAsia"/>
          <w:szCs w:val="21"/>
        </w:rPr>
        <w:t>；正常输入电压范围</w:t>
      </w:r>
      <w:r w:rsidRPr="00CB5897">
        <w:rPr>
          <w:rFonts w:hint="eastAsia"/>
          <w:szCs w:val="21"/>
        </w:rPr>
        <w:t>0V</w:t>
      </w:r>
      <w:r w:rsidRPr="00CB5897">
        <w:rPr>
          <w:rFonts w:hint="eastAsia"/>
          <w:szCs w:val="21"/>
        </w:rPr>
        <w:t>～</w:t>
      </w:r>
      <w:r w:rsidRPr="00CB5897">
        <w:rPr>
          <w:rFonts w:hint="eastAsia"/>
          <w:szCs w:val="21"/>
        </w:rPr>
        <w:t>+</w:t>
      </w:r>
      <w:r w:rsidRPr="00CB5897">
        <w:rPr>
          <w:szCs w:val="21"/>
        </w:rPr>
        <w:t>50</w:t>
      </w:r>
      <w:r w:rsidRPr="00CB5897">
        <w:rPr>
          <w:rFonts w:hint="eastAsia"/>
          <w:szCs w:val="21"/>
        </w:rPr>
        <w:t>V</w:t>
      </w:r>
      <w:r w:rsidRPr="00CB5897">
        <w:rPr>
          <w:rFonts w:hint="eastAsia"/>
          <w:szCs w:val="21"/>
        </w:rPr>
        <w:t>；在正常输入电压范围内可自动将输入电流限制为</w:t>
      </w:r>
      <w:r w:rsidRPr="00CB5897">
        <w:rPr>
          <w:rFonts w:hint="eastAsia"/>
          <w:szCs w:val="21"/>
        </w:rPr>
        <w:t xml:space="preserve"> 3.5-7mA</w:t>
      </w:r>
      <w:r w:rsidRPr="00CB5897">
        <w:rPr>
          <w:rFonts w:hint="eastAsia"/>
          <w:szCs w:val="21"/>
        </w:rPr>
        <w:t>，无需外部限流装置；每个通道具有光隔保护功能。</w:t>
      </w:r>
      <w:bookmarkStart w:id="6" w:name="_Hlk144485602"/>
      <w:r w:rsidR="004954A3">
        <w:rPr>
          <w:rFonts w:hint="eastAsia"/>
          <w:szCs w:val="21"/>
        </w:rPr>
        <w:t>板卡</w:t>
      </w:r>
      <w:r w:rsidR="000770C9">
        <w:rPr>
          <w:rFonts w:hint="eastAsia"/>
          <w:szCs w:val="21"/>
        </w:rPr>
        <w:t>应</w:t>
      </w:r>
      <w:r w:rsidR="004018E9" w:rsidRPr="00CB5897">
        <w:rPr>
          <w:rFonts w:hint="eastAsia"/>
          <w:szCs w:val="21"/>
        </w:rPr>
        <w:t>具备为通用换流器模型提供</w:t>
      </w:r>
      <w:r w:rsidR="004018E9" w:rsidRPr="00CB5897">
        <w:rPr>
          <w:szCs w:val="21"/>
        </w:rPr>
        <w:t>改进的触发脉</w:t>
      </w:r>
      <w:r w:rsidR="004018E9" w:rsidRPr="00CB5897">
        <w:rPr>
          <w:rFonts w:hint="eastAsia"/>
          <w:szCs w:val="21"/>
        </w:rPr>
        <w:t>冲的功能。</w:t>
      </w:r>
      <w:bookmarkEnd w:id="6"/>
    </w:p>
    <w:p w14:paraId="0BE7412B" w14:textId="53718E25" w:rsidR="00887E57" w:rsidRPr="00CB5897" w:rsidRDefault="00410A3F" w:rsidP="004E1555">
      <w:pPr>
        <w:pStyle w:val="af5"/>
        <w:tabs>
          <w:tab w:val="left" w:pos="1560"/>
        </w:tabs>
        <w:spacing w:line="360" w:lineRule="auto"/>
        <w:ind w:firstLineChars="0" w:firstLine="0"/>
        <w:rPr>
          <w:rFonts w:ascii="宋体" w:hAnsi="宋体"/>
          <w:b/>
          <w:bCs/>
          <w:szCs w:val="21"/>
        </w:rPr>
      </w:pPr>
      <w:r w:rsidRPr="00CB5897">
        <w:rPr>
          <w:rFonts w:ascii="宋体" w:hAnsi="宋体"/>
          <w:b/>
          <w:bCs/>
          <w:szCs w:val="21"/>
        </w:rPr>
        <w:t>（</w:t>
      </w:r>
      <w:r w:rsidR="0061513D">
        <w:rPr>
          <w:rFonts w:ascii="宋体" w:hAnsi="宋体" w:hint="eastAsia"/>
          <w:b/>
          <w:bCs/>
          <w:szCs w:val="21"/>
        </w:rPr>
        <w:t>10</w:t>
      </w:r>
      <w:r w:rsidRPr="00CB5897">
        <w:rPr>
          <w:rFonts w:ascii="宋体" w:hAnsi="宋体"/>
          <w:b/>
          <w:bCs/>
          <w:szCs w:val="21"/>
        </w:rPr>
        <w:t>）</w:t>
      </w:r>
      <w:r w:rsidR="00FA0A2E" w:rsidRPr="00CB5897">
        <w:rPr>
          <w:rFonts w:ascii="宋体" w:hAnsi="宋体" w:hint="eastAsia"/>
          <w:b/>
          <w:bCs/>
          <w:szCs w:val="21"/>
        </w:rPr>
        <w:t>高速</w:t>
      </w:r>
      <w:r w:rsidR="00B107F7" w:rsidRPr="00CB5897">
        <w:rPr>
          <w:rFonts w:ascii="宋体" w:hAnsi="宋体" w:hint="eastAsia"/>
          <w:b/>
          <w:bCs/>
          <w:szCs w:val="21"/>
        </w:rPr>
        <w:t>网络通讯卡</w:t>
      </w:r>
      <w:r w:rsidR="000B3C04" w:rsidRPr="00CB5897">
        <w:rPr>
          <w:rFonts w:ascii="宋体" w:hAnsi="宋体" w:hint="eastAsia"/>
          <w:b/>
          <w:bCs/>
          <w:szCs w:val="21"/>
        </w:rPr>
        <w:t>（</w:t>
      </w:r>
      <w:r w:rsidR="00B107F7" w:rsidRPr="00CB5897">
        <w:rPr>
          <w:rFonts w:ascii="宋体" w:hAnsi="宋体" w:hint="eastAsia"/>
          <w:b/>
          <w:bCs/>
          <w:szCs w:val="21"/>
        </w:rPr>
        <w:t>2块</w:t>
      </w:r>
      <w:r w:rsidR="000B3C04" w:rsidRPr="00CB5897">
        <w:rPr>
          <w:rFonts w:ascii="宋体" w:hAnsi="宋体" w:hint="eastAsia"/>
          <w:b/>
          <w:bCs/>
          <w:szCs w:val="21"/>
        </w:rPr>
        <w:t>）</w:t>
      </w:r>
    </w:p>
    <w:p w14:paraId="22091F59" w14:textId="68CEF063" w:rsidR="00473018" w:rsidRPr="00CB5897" w:rsidRDefault="00410A3F" w:rsidP="004E1555">
      <w:pPr>
        <w:pStyle w:val="af5"/>
        <w:tabs>
          <w:tab w:val="left" w:pos="1560"/>
        </w:tabs>
        <w:spacing w:line="360" w:lineRule="auto"/>
        <w:rPr>
          <w:szCs w:val="21"/>
        </w:rPr>
      </w:pPr>
      <w:r w:rsidRPr="00CB5897">
        <w:rPr>
          <w:rFonts w:hint="eastAsia"/>
          <w:szCs w:val="21"/>
        </w:rPr>
        <w:t>配置的</w:t>
      </w:r>
      <w:r w:rsidR="00FA0A2E" w:rsidRPr="00CB5897">
        <w:rPr>
          <w:rFonts w:hint="eastAsia"/>
          <w:szCs w:val="21"/>
        </w:rPr>
        <w:t>高速</w:t>
      </w:r>
      <w:r w:rsidRPr="00CB5897">
        <w:rPr>
          <w:rFonts w:hint="eastAsia"/>
          <w:szCs w:val="21"/>
        </w:rPr>
        <w:t>网络通讯卡应支持包括</w:t>
      </w:r>
      <w:r w:rsidRPr="00CB5897">
        <w:rPr>
          <w:rFonts w:hint="eastAsia"/>
          <w:szCs w:val="21"/>
        </w:rPr>
        <w:t>IEC61850</w:t>
      </w:r>
      <w:r w:rsidRPr="00CB5897">
        <w:rPr>
          <w:rFonts w:hint="eastAsia"/>
          <w:szCs w:val="21"/>
        </w:rPr>
        <w:t>（</w:t>
      </w:r>
      <w:r w:rsidRPr="00CB5897">
        <w:rPr>
          <w:rFonts w:hint="eastAsia"/>
          <w:szCs w:val="21"/>
        </w:rPr>
        <w:t>GOOSE</w:t>
      </w:r>
      <w:r w:rsidRPr="00CB5897">
        <w:rPr>
          <w:rFonts w:hint="eastAsia"/>
          <w:szCs w:val="21"/>
        </w:rPr>
        <w:t>和</w:t>
      </w:r>
      <w:r w:rsidRPr="00CB5897">
        <w:rPr>
          <w:rFonts w:hint="eastAsia"/>
          <w:szCs w:val="21"/>
        </w:rPr>
        <w:t>SV</w:t>
      </w:r>
      <w:r w:rsidRPr="00CB5897">
        <w:rPr>
          <w:rFonts w:hint="eastAsia"/>
          <w:szCs w:val="21"/>
        </w:rPr>
        <w:t>）</w:t>
      </w:r>
      <w:r w:rsidR="00EC38E6" w:rsidRPr="00CB5897">
        <w:rPr>
          <w:rFonts w:hint="eastAsia"/>
          <w:szCs w:val="21"/>
        </w:rPr>
        <w:t>、</w:t>
      </w:r>
      <w:r w:rsidRPr="00CB5897">
        <w:rPr>
          <w:rFonts w:hint="eastAsia"/>
          <w:szCs w:val="21"/>
        </w:rPr>
        <w:t>DNP3</w:t>
      </w:r>
      <w:r w:rsidR="00EC38E6" w:rsidRPr="00CB5897">
        <w:rPr>
          <w:rFonts w:hint="eastAsia"/>
          <w:szCs w:val="21"/>
        </w:rPr>
        <w:t>、</w:t>
      </w:r>
      <w:r w:rsidRPr="00CB5897">
        <w:rPr>
          <w:rFonts w:hint="eastAsia"/>
          <w:szCs w:val="21"/>
        </w:rPr>
        <w:t>IEC104</w:t>
      </w:r>
      <w:r w:rsidR="00EC38E6" w:rsidRPr="00CB5897">
        <w:rPr>
          <w:rFonts w:hint="eastAsia"/>
          <w:szCs w:val="21"/>
        </w:rPr>
        <w:t>、</w:t>
      </w:r>
      <w:r w:rsidRPr="00CB5897">
        <w:rPr>
          <w:rFonts w:hint="eastAsia"/>
          <w:szCs w:val="21"/>
        </w:rPr>
        <w:t>PLAYBACK</w:t>
      </w:r>
      <w:r w:rsidR="00EC38E6" w:rsidRPr="00CB5897">
        <w:rPr>
          <w:rFonts w:hint="eastAsia"/>
          <w:szCs w:val="21"/>
        </w:rPr>
        <w:t>、</w:t>
      </w:r>
      <w:r w:rsidRPr="00CB5897">
        <w:rPr>
          <w:rFonts w:hint="eastAsia"/>
          <w:szCs w:val="21"/>
        </w:rPr>
        <w:t>PMU</w:t>
      </w:r>
      <w:r w:rsidR="00EC38E6" w:rsidRPr="00CB5897">
        <w:rPr>
          <w:rFonts w:hint="eastAsia"/>
          <w:szCs w:val="21"/>
        </w:rPr>
        <w:t>、</w:t>
      </w:r>
      <w:r w:rsidRPr="00CB5897">
        <w:rPr>
          <w:rFonts w:hint="eastAsia"/>
          <w:szCs w:val="21"/>
        </w:rPr>
        <w:t>SKT</w:t>
      </w:r>
      <w:r w:rsidRPr="00CB5897">
        <w:rPr>
          <w:rFonts w:hint="eastAsia"/>
          <w:szCs w:val="21"/>
        </w:rPr>
        <w:t>和</w:t>
      </w:r>
      <w:r w:rsidRPr="00CB5897">
        <w:rPr>
          <w:rFonts w:hint="eastAsia"/>
          <w:szCs w:val="21"/>
        </w:rPr>
        <w:t>MODBUS</w:t>
      </w:r>
      <w:r w:rsidRPr="00CB5897">
        <w:rPr>
          <w:rFonts w:hint="eastAsia"/>
          <w:szCs w:val="21"/>
        </w:rPr>
        <w:t>在内的八种通讯协议，</w:t>
      </w:r>
      <w:r w:rsidR="00BD4983" w:rsidRPr="00CB5897">
        <w:rPr>
          <w:rFonts w:hint="eastAsia"/>
          <w:szCs w:val="21"/>
        </w:rPr>
        <w:t>配备</w:t>
      </w:r>
      <w:r w:rsidR="00FA0A2E" w:rsidRPr="00CB5897">
        <w:rPr>
          <w:rFonts w:hint="eastAsia"/>
          <w:szCs w:val="21"/>
        </w:rPr>
        <w:t>机箱一套</w:t>
      </w:r>
      <w:r w:rsidR="00EC38E6" w:rsidRPr="00CB5897">
        <w:rPr>
          <w:rFonts w:hint="eastAsia"/>
          <w:szCs w:val="21"/>
        </w:rPr>
        <w:t>。</w:t>
      </w:r>
    </w:p>
    <w:p w14:paraId="5B70E67C" w14:textId="466701B9" w:rsidR="00887E57" w:rsidRPr="00CB5897" w:rsidRDefault="00410A3F" w:rsidP="004E1555">
      <w:pPr>
        <w:pStyle w:val="af5"/>
        <w:tabs>
          <w:tab w:val="left" w:pos="1560"/>
        </w:tabs>
        <w:spacing w:line="360" w:lineRule="auto"/>
        <w:ind w:firstLineChars="0" w:firstLine="0"/>
        <w:rPr>
          <w:rFonts w:ascii="宋体" w:hAnsi="宋体"/>
          <w:b/>
          <w:bCs/>
          <w:szCs w:val="21"/>
        </w:rPr>
      </w:pPr>
      <w:r w:rsidRPr="00CB5897">
        <w:rPr>
          <w:rFonts w:ascii="宋体" w:hAnsi="宋体"/>
          <w:b/>
          <w:bCs/>
          <w:szCs w:val="21"/>
        </w:rPr>
        <w:t>（</w:t>
      </w:r>
      <w:r w:rsidR="0061513D">
        <w:rPr>
          <w:rFonts w:ascii="宋体" w:hAnsi="宋体" w:hint="eastAsia"/>
          <w:b/>
          <w:bCs/>
          <w:szCs w:val="21"/>
        </w:rPr>
        <w:t>11</w:t>
      </w:r>
      <w:r w:rsidRPr="00CB5897">
        <w:rPr>
          <w:rFonts w:ascii="宋体" w:hAnsi="宋体"/>
          <w:b/>
          <w:bCs/>
          <w:szCs w:val="21"/>
        </w:rPr>
        <w:t>）</w:t>
      </w:r>
      <w:r w:rsidRPr="00CB5897">
        <w:rPr>
          <w:rFonts w:ascii="宋体" w:hAnsi="宋体" w:hint="eastAsia"/>
          <w:b/>
          <w:bCs/>
          <w:szCs w:val="21"/>
        </w:rPr>
        <w:t>外部时钟同步板卡</w:t>
      </w:r>
      <w:r w:rsidR="000B3C04" w:rsidRPr="00CB5897">
        <w:rPr>
          <w:rFonts w:ascii="宋体" w:hAnsi="宋体" w:hint="eastAsia"/>
          <w:b/>
          <w:bCs/>
          <w:szCs w:val="21"/>
        </w:rPr>
        <w:t>（</w:t>
      </w:r>
      <w:r w:rsidR="00B107F7" w:rsidRPr="00CB5897">
        <w:rPr>
          <w:rFonts w:ascii="宋体" w:hAnsi="宋体" w:hint="eastAsia"/>
          <w:b/>
          <w:bCs/>
          <w:szCs w:val="21"/>
        </w:rPr>
        <w:t>1块</w:t>
      </w:r>
      <w:r w:rsidR="000B3C04" w:rsidRPr="00CB5897">
        <w:rPr>
          <w:rFonts w:ascii="宋体" w:hAnsi="宋体" w:hint="eastAsia"/>
          <w:b/>
          <w:bCs/>
          <w:szCs w:val="21"/>
        </w:rPr>
        <w:t>）</w:t>
      </w:r>
    </w:p>
    <w:p w14:paraId="22091F5A" w14:textId="7986A387" w:rsidR="00473018" w:rsidRPr="00CB5897" w:rsidRDefault="00410A3F" w:rsidP="004E1555">
      <w:pPr>
        <w:pStyle w:val="af5"/>
        <w:tabs>
          <w:tab w:val="left" w:pos="1560"/>
        </w:tabs>
        <w:spacing w:line="360" w:lineRule="auto"/>
        <w:rPr>
          <w:szCs w:val="21"/>
        </w:rPr>
      </w:pPr>
      <w:r w:rsidRPr="00CB5897">
        <w:rPr>
          <w:rFonts w:hint="eastAsia"/>
          <w:szCs w:val="21"/>
        </w:rPr>
        <w:t>应可以安装在机柜导轨上，允许将仿真步长与外部时间参考信号（如</w:t>
      </w:r>
      <w:r w:rsidRPr="00CB5897">
        <w:rPr>
          <w:rFonts w:hint="eastAsia"/>
          <w:szCs w:val="21"/>
        </w:rPr>
        <w:t>GPS</w:t>
      </w:r>
      <w:r w:rsidRPr="00CB5897">
        <w:rPr>
          <w:rFonts w:hint="eastAsia"/>
          <w:szCs w:val="21"/>
        </w:rPr>
        <w:t>时钟）进行同步</w:t>
      </w:r>
      <w:r w:rsidR="005060C0" w:rsidRPr="00CB5897">
        <w:rPr>
          <w:rFonts w:hint="eastAsia"/>
          <w:szCs w:val="21"/>
        </w:rPr>
        <w:t>，</w:t>
      </w:r>
      <w:r w:rsidR="005060C0" w:rsidRPr="00CB5897">
        <w:rPr>
          <w:rFonts w:ascii="宋体" w:hAnsi="宋体" w:hint="eastAsia"/>
          <w:sz w:val="22"/>
        </w:rPr>
        <w:t>支持的时间参考信号格式包括1PPS秒脉冲、IEEE</w:t>
      </w:r>
      <w:r w:rsidR="005060C0" w:rsidRPr="00CB5897">
        <w:rPr>
          <w:rFonts w:ascii="宋体" w:hAnsi="宋体"/>
          <w:sz w:val="22"/>
        </w:rPr>
        <w:t xml:space="preserve"> 1588</w:t>
      </w:r>
      <w:r w:rsidR="005060C0" w:rsidRPr="00CB5897">
        <w:rPr>
          <w:rFonts w:ascii="宋体" w:hAnsi="宋体" w:hint="eastAsia"/>
          <w:sz w:val="22"/>
        </w:rPr>
        <w:t>和IRIG-B信号。</w:t>
      </w:r>
    </w:p>
    <w:p w14:paraId="61ECE4C7" w14:textId="78B9FFB4" w:rsidR="00887E57" w:rsidRPr="00CB5897" w:rsidRDefault="00410A3F" w:rsidP="004E1555">
      <w:pPr>
        <w:spacing w:line="360" w:lineRule="auto"/>
        <w:rPr>
          <w:rFonts w:ascii="宋体" w:hAnsi="宋体"/>
          <w:b/>
          <w:bCs/>
          <w:szCs w:val="21"/>
        </w:rPr>
      </w:pPr>
      <w:r w:rsidRPr="00CB5897">
        <w:rPr>
          <w:rFonts w:ascii="宋体" w:hAnsi="宋体"/>
          <w:b/>
          <w:bCs/>
          <w:szCs w:val="21"/>
        </w:rPr>
        <w:t>（</w:t>
      </w:r>
      <w:r w:rsidR="0061513D">
        <w:rPr>
          <w:rFonts w:ascii="宋体" w:hAnsi="宋体" w:hint="eastAsia"/>
          <w:b/>
          <w:bCs/>
          <w:szCs w:val="21"/>
        </w:rPr>
        <w:t>12</w:t>
      </w:r>
      <w:r w:rsidRPr="00CB5897">
        <w:rPr>
          <w:rFonts w:ascii="宋体" w:hAnsi="宋体"/>
          <w:b/>
          <w:bCs/>
          <w:szCs w:val="21"/>
        </w:rPr>
        <w:t>）</w:t>
      </w:r>
      <w:r w:rsidR="00B107F7" w:rsidRPr="00CB5897">
        <w:rPr>
          <w:rFonts w:ascii="宋体" w:hAnsi="宋体" w:hint="eastAsia"/>
          <w:b/>
          <w:bCs/>
          <w:szCs w:val="21"/>
        </w:rPr>
        <w:t>全局总线集线器设备</w:t>
      </w:r>
      <w:r w:rsidR="000B3C04" w:rsidRPr="00CB5897">
        <w:rPr>
          <w:rFonts w:ascii="宋体" w:hAnsi="宋体" w:hint="eastAsia"/>
          <w:b/>
          <w:bCs/>
          <w:szCs w:val="21"/>
        </w:rPr>
        <w:t>（</w:t>
      </w:r>
      <w:r w:rsidR="00B107F7" w:rsidRPr="00CB5897">
        <w:rPr>
          <w:rFonts w:ascii="宋体" w:hAnsi="宋体" w:hint="eastAsia"/>
          <w:b/>
          <w:bCs/>
          <w:szCs w:val="21"/>
        </w:rPr>
        <w:t>1台</w:t>
      </w:r>
      <w:r w:rsidR="000B3C04" w:rsidRPr="00CB5897">
        <w:rPr>
          <w:rFonts w:ascii="宋体" w:hAnsi="宋体" w:hint="eastAsia"/>
          <w:b/>
          <w:bCs/>
          <w:szCs w:val="21"/>
        </w:rPr>
        <w:t>）</w:t>
      </w:r>
    </w:p>
    <w:p w14:paraId="22091F5B" w14:textId="28FFF26C" w:rsidR="00473018" w:rsidRPr="00CB5897" w:rsidRDefault="00226263" w:rsidP="004E1555">
      <w:pPr>
        <w:pStyle w:val="af5"/>
        <w:tabs>
          <w:tab w:val="left" w:pos="1560"/>
        </w:tabs>
        <w:spacing w:line="360" w:lineRule="auto"/>
        <w:rPr>
          <w:szCs w:val="21"/>
        </w:rPr>
      </w:pPr>
      <w:r w:rsidRPr="00CB5897">
        <w:rPr>
          <w:rFonts w:hint="eastAsia"/>
          <w:szCs w:val="21"/>
        </w:rPr>
        <w:t>至少包含</w:t>
      </w:r>
      <w:r w:rsidR="00A04F0F" w:rsidRPr="00CB5897">
        <w:rPr>
          <w:rFonts w:hint="eastAsia"/>
          <w:szCs w:val="21"/>
        </w:rPr>
        <w:t>24</w:t>
      </w:r>
      <w:r w:rsidRPr="00CB5897">
        <w:rPr>
          <w:rFonts w:hint="eastAsia"/>
          <w:szCs w:val="21"/>
        </w:rPr>
        <w:t>个千兆级的高速输入输出光口通道，实现</w:t>
      </w:r>
      <w:r w:rsidR="00410A3F" w:rsidRPr="00CB5897">
        <w:rPr>
          <w:szCs w:val="21"/>
        </w:rPr>
        <w:t>实时数字仿真</w:t>
      </w:r>
      <w:r w:rsidR="00410A3F" w:rsidRPr="00CB5897">
        <w:rPr>
          <w:rFonts w:hint="eastAsia"/>
          <w:szCs w:val="21"/>
        </w:rPr>
        <w:t>器之间的同步。</w:t>
      </w:r>
      <w:r w:rsidRPr="00CB5897">
        <w:rPr>
          <w:szCs w:val="21"/>
        </w:rPr>
        <w:t xml:space="preserve"> </w:t>
      </w:r>
    </w:p>
    <w:p w14:paraId="35E5A210" w14:textId="12939301" w:rsidR="00887E57" w:rsidRPr="00CB5897" w:rsidRDefault="00410A3F" w:rsidP="004E1555">
      <w:pPr>
        <w:spacing w:line="360" w:lineRule="auto"/>
        <w:rPr>
          <w:rFonts w:ascii="宋体" w:hAnsi="宋体"/>
          <w:b/>
          <w:bCs/>
          <w:szCs w:val="21"/>
        </w:rPr>
      </w:pPr>
      <w:r w:rsidRPr="00CB5897">
        <w:rPr>
          <w:rFonts w:ascii="宋体" w:hAnsi="宋体"/>
          <w:b/>
          <w:bCs/>
          <w:szCs w:val="21"/>
        </w:rPr>
        <w:t>（</w:t>
      </w:r>
      <w:r w:rsidR="0061513D">
        <w:rPr>
          <w:rFonts w:ascii="宋体" w:hAnsi="宋体" w:hint="eastAsia"/>
          <w:b/>
          <w:bCs/>
          <w:szCs w:val="21"/>
        </w:rPr>
        <w:t>13</w:t>
      </w:r>
      <w:r w:rsidRPr="00CB5897">
        <w:rPr>
          <w:rFonts w:ascii="宋体" w:hAnsi="宋体"/>
          <w:b/>
          <w:bCs/>
          <w:szCs w:val="21"/>
        </w:rPr>
        <w:t>）</w:t>
      </w:r>
      <w:r w:rsidR="005278B4" w:rsidRPr="00CB5897">
        <w:rPr>
          <w:rFonts w:ascii="宋体" w:hAnsi="宋体"/>
          <w:b/>
          <w:bCs/>
          <w:szCs w:val="21"/>
        </w:rPr>
        <w:t>高压</w:t>
      </w:r>
      <w:r w:rsidR="005278B4" w:rsidRPr="00CB5897">
        <w:rPr>
          <w:rFonts w:ascii="宋体" w:hAnsi="宋体" w:hint="eastAsia"/>
          <w:b/>
          <w:bCs/>
          <w:szCs w:val="21"/>
        </w:rPr>
        <w:t>数字前</w:t>
      </w:r>
      <w:r w:rsidR="005278B4" w:rsidRPr="00CB5897">
        <w:rPr>
          <w:rFonts w:ascii="宋体" w:hAnsi="宋体"/>
          <w:b/>
          <w:bCs/>
          <w:szCs w:val="21"/>
        </w:rPr>
        <w:t>面板</w:t>
      </w:r>
      <w:r w:rsidR="000B3C04" w:rsidRPr="00CB5897">
        <w:rPr>
          <w:rFonts w:ascii="宋体" w:hAnsi="宋体" w:hint="eastAsia"/>
          <w:b/>
          <w:bCs/>
          <w:szCs w:val="21"/>
        </w:rPr>
        <w:t>（</w:t>
      </w:r>
      <w:r w:rsidR="005278B4" w:rsidRPr="00CB5897">
        <w:rPr>
          <w:rFonts w:ascii="宋体" w:hAnsi="宋体" w:hint="eastAsia"/>
          <w:b/>
          <w:bCs/>
          <w:szCs w:val="21"/>
        </w:rPr>
        <w:t>2块</w:t>
      </w:r>
      <w:r w:rsidR="000B3C04" w:rsidRPr="00CB5897">
        <w:rPr>
          <w:rFonts w:ascii="宋体" w:hAnsi="宋体" w:hint="eastAsia"/>
          <w:b/>
          <w:bCs/>
          <w:szCs w:val="21"/>
        </w:rPr>
        <w:t>）</w:t>
      </w:r>
    </w:p>
    <w:p w14:paraId="22091F5C" w14:textId="33BA9B25" w:rsidR="00473018" w:rsidRPr="00887E57" w:rsidRDefault="00410A3F" w:rsidP="00B30F85">
      <w:pPr>
        <w:pStyle w:val="af5"/>
        <w:tabs>
          <w:tab w:val="left" w:pos="1560"/>
        </w:tabs>
        <w:spacing w:after="120" w:line="360" w:lineRule="auto"/>
        <w:rPr>
          <w:szCs w:val="21"/>
        </w:rPr>
      </w:pPr>
      <w:r w:rsidRPr="00CB5897">
        <w:rPr>
          <w:szCs w:val="21"/>
        </w:rPr>
        <w:t>可作为仿真器和外部保护装置之间的接口</w:t>
      </w:r>
      <w:r w:rsidR="0063767B" w:rsidRPr="00CB5897">
        <w:rPr>
          <w:rFonts w:hint="eastAsia"/>
          <w:szCs w:val="21"/>
        </w:rPr>
        <w:t>，</w:t>
      </w:r>
      <w:r w:rsidRPr="00CB5897">
        <w:rPr>
          <w:szCs w:val="21"/>
        </w:rPr>
        <w:t>可以通过外部接入直流电源</w:t>
      </w:r>
      <w:r w:rsidRPr="00887E57">
        <w:rPr>
          <w:szCs w:val="21"/>
        </w:rPr>
        <w:t>，向保护装置输出最大</w:t>
      </w:r>
      <w:r w:rsidRPr="00887E57">
        <w:rPr>
          <w:szCs w:val="21"/>
        </w:rPr>
        <w:t>250V</w:t>
      </w:r>
      <w:r w:rsidRPr="00887E57">
        <w:rPr>
          <w:szCs w:val="21"/>
        </w:rPr>
        <w:t>的数字量状态信号</w:t>
      </w:r>
      <w:r w:rsidR="0063767B" w:rsidRPr="00887E57">
        <w:rPr>
          <w:rFonts w:hint="eastAsia"/>
          <w:szCs w:val="21"/>
        </w:rPr>
        <w:t>；</w:t>
      </w:r>
      <w:r w:rsidRPr="00887E57">
        <w:rPr>
          <w:szCs w:val="21"/>
        </w:rPr>
        <w:t>高压</w:t>
      </w:r>
      <w:r w:rsidRPr="00887E57">
        <w:rPr>
          <w:rFonts w:hint="eastAsia"/>
          <w:szCs w:val="21"/>
        </w:rPr>
        <w:t>前</w:t>
      </w:r>
      <w:r w:rsidRPr="00887E57">
        <w:rPr>
          <w:szCs w:val="21"/>
        </w:rPr>
        <w:t>面板至少具备</w:t>
      </w:r>
      <w:r w:rsidRPr="00887E57">
        <w:rPr>
          <w:szCs w:val="21"/>
        </w:rPr>
        <w:t>16</w:t>
      </w:r>
      <w:r w:rsidRPr="00887E57">
        <w:rPr>
          <w:szCs w:val="21"/>
        </w:rPr>
        <w:t>路通道，分别包含独立的固态开关，可以在外部接入电源电压下进行开合闸动作。</w:t>
      </w:r>
      <w:r w:rsidR="00B30F85" w:rsidRPr="00B30F85">
        <w:rPr>
          <w:szCs w:val="21"/>
        </w:rPr>
        <w:t>同时，高压</w:t>
      </w:r>
      <w:r w:rsidR="00B30F85" w:rsidRPr="00B30F85">
        <w:rPr>
          <w:rFonts w:hint="eastAsia"/>
          <w:szCs w:val="21"/>
        </w:rPr>
        <w:t>前</w:t>
      </w:r>
      <w:r w:rsidR="00B30F85" w:rsidRPr="00B30F85">
        <w:rPr>
          <w:szCs w:val="21"/>
        </w:rPr>
        <w:t>面板也可以不接入外部电源使用，作为干接点开关进行开合闸动作。</w:t>
      </w:r>
    </w:p>
    <w:p w14:paraId="22091F5F" w14:textId="2804CE66" w:rsidR="00473018" w:rsidRPr="00C20D3D" w:rsidRDefault="00F01757" w:rsidP="004E1555">
      <w:pPr>
        <w:snapToGrid w:val="0"/>
        <w:spacing w:line="360" w:lineRule="auto"/>
        <w:jc w:val="left"/>
        <w:rPr>
          <w:rFonts w:hAnsi="宋体"/>
          <w:b/>
          <w:bCs/>
        </w:rPr>
      </w:pPr>
      <w:r>
        <w:rPr>
          <w:rFonts w:hAnsi="宋体" w:hint="eastAsia"/>
          <w:b/>
          <w:bCs/>
        </w:rPr>
        <w:t>3</w:t>
      </w:r>
      <w:r>
        <w:rPr>
          <w:rFonts w:hAnsi="宋体" w:hint="eastAsia"/>
          <w:b/>
          <w:bCs/>
        </w:rPr>
        <w:t>、</w:t>
      </w:r>
      <w:r w:rsidR="00410A3F" w:rsidRPr="00C20D3D">
        <w:rPr>
          <w:rFonts w:hAnsi="宋体" w:hint="eastAsia"/>
          <w:b/>
          <w:bCs/>
        </w:rPr>
        <w:t>软件要求</w:t>
      </w:r>
    </w:p>
    <w:p w14:paraId="6E590C73" w14:textId="35CBB9A6" w:rsidR="008332B1" w:rsidRDefault="008332B1" w:rsidP="004E1555">
      <w:pPr>
        <w:pStyle w:val="af5"/>
        <w:tabs>
          <w:tab w:val="left" w:pos="1560"/>
        </w:tabs>
        <w:spacing w:line="360" w:lineRule="auto"/>
        <w:ind w:left="525" w:hangingChars="250" w:hanging="525"/>
        <w:rPr>
          <w:szCs w:val="21"/>
        </w:rPr>
      </w:pPr>
      <w:r>
        <w:rPr>
          <w:szCs w:val="21"/>
        </w:rPr>
        <w:t>（</w:t>
      </w:r>
      <w:r w:rsidR="00BB1958">
        <w:rPr>
          <w:rFonts w:hint="eastAsia"/>
          <w:szCs w:val="21"/>
        </w:rPr>
        <w:t>14</w:t>
      </w:r>
      <w:r>
        <w:rPr>
          <w:szCs w:val="21"/>
        </w:rPr>
        <w:t>）</w:t>
      </w:r>
      <w:r>
        <w:rPr>
          <w:rFonts w:hint="eastAsia"/>
          <w:szCs w:val="21"/>
        </w:rPr>
        <w:t>所提供软件应具有完全版权的完善的电力</w:t>
      </w:r>
      <w:r w:rsidR="00CC758B">
        <w:rPr>
          <w:rFonts w:hint="eastAsia"/>
          <w:szCs w:val="21"/>
        </w:rPr>
        <w:t>系统</w:t>
      </w:r>
      <w:r>
        <w:rPr>
          <w:rFonts w:hint="eastAsia"/>
          <w:szCs w:val="21"/>
        </w:rPr>
        <w:t>元件模型和控制模型，并经过大量实际工程的验证，不得使用第三方提供的软件或模型。需要提供原厂的证明文件。</w:t>
      </w:r>
    </w:p>
    <w:p w14:paraId="0AF6559D" w14:textId="639DDC56" w:rsidR="008332B1" w:rsidRDefault="008332B1" w:rsidP="004E1555">
      <w:pPr>
        <w:pStyle w:val="af5"/>
        <w:tabs>
          <w:tab w:val="left" w:pos="1560"/>
        </w:tabs>
        <w:spacing w:line="360" w:lineRule="auto"/>
        <w:ind w:left="525" w:hangingChars="250" w:hanging="525"/>
      </w:pPr>
      <w:r w:rsidRPr="008332B1">
        <w:t>（</w:t>
      </w:r>
      <w:r w:rsidR="0061513D">
        <w:rPr>
          <w:rFonts w:hint="eastAsia"/>
        </w:rPr>
        <w:t>1</w:t>
      </w:r>
      <w:r w:rsidR="00BB1958">
        <w:rPr>
          <w:rFonts w:hint="eastAsia"/>
        </w:rPr>
        <w:t>5</w:t>
      </w:r>
      <w:r w:rsidRPr="008332B1">
        <w:t>）</w:t>
      </w:r>
      <w:r w:rsidRPr="008332B1">
        <w:rPr>
          <w:rFonts w:hint="eastAsia"/>
        </w:rPr>
        <w:t>应提供配套的元件模型库及测试案例，包括但不限于电力系统常用元件模型库，具备电源、断路器和故障、无源元件、变压器、电压电流互感器、输电电路和电缆、同步电机和异步（感应）电机等；电力电子模型库，具有柔直输电系统模型、新能源发</w:t>
      </w:r>
      <w:r w:rsidRPr="008332B1">
        <w:rPr>
          <w:rFonts w:hint="eastAsia"/>
        </w:rPr>
        <w:lastRenderedPageBreak/>
        <w:t>电相关模型、基于次小步长的通用换流器模型等；控制系统元件模型库；保护及自动化元件模型库；配网元件模型库等。应支持与实验室原有的</w:t>
      </w:r>
      <w:r w:rsidRPr="008332B1">
        <w:rPr>
          <w:rFonts w:hint="eastAsia"/>
        </w:rPr>
        <w:t>R</w:t>
      </w:r>
      <w:r w:rsidRPr="008332B1">
        <w:t>SCAD</w:t>
      </w:r>
      <w:r w:rsidR="00CC758B">
        <w:t xml:space="preserve"> FX2.2</w:t>
      </w:r>
      <w:r w:rsidRPr="008332B1">
        <w:rPr>
          <w:rFonts w:hint="eastAsia"/>
        </w:rPr>
        <w:t>软件元件模型库相互调用，提升实时仿真测试效率。需要提供原厂的证明文件。</w:t>
      </w:r>
    </w:p>
    <w:p w14:paraId="4FB0B9FB" w14:textId="3D01073A" w:rsidR="00A16D7B" w:rsidRDefault="00A16D7B" w:rsidP="00A16D7B">
      <w:pPr>
        <w:pStyle w:val="af5"/>
        <w:tabs>
          <w:tab w:val="left" w:pos="1560"/>
        </w:tabs>
        <w:spacing w:line="360" w:lineRule="auto"/>
        <w:ind w:left="525" w:hangingChars="250" w:hanging="525"/>
      </w:pPr>
      <w:r>
        <w:rPr>
          <w:rFonts w:hint="eastAsia"/>
        </w:rPr>
        <w:t>（</w:t>
      </w:r>
      <w:r>
        <w:rPr>
          <w:rFonts w:hint="eastAsia"/>
        </w:rPr>
        <w:t>16</w:t>
      </w:r>
      <w:r>
        <w:rPr>
          <w:rFonts w:hint="eastAsia"/>
        </w:rPr>
        <w:t>）</w:t>
      </w:r>
      <w:r w:rsidRPr="009C7087">
        <w:t>具备详细的发电机模型</w:t>
      </w:r>
      <w:r>
        <w:rPr>
          <w:rFonts w:hint="eastAsia"/>
        </w:rPr>
        <w:t>（包括新能源发电）</w:t>
      </w:r>
      <w:r w:rsidRPr="009C7087">
        <w:t>，可以仿真发电机的内部故障</w:t>
      </w:r>
      <w:r w:rsidRPr="00185363">
        <w:t>。需提供说明书中的该模型部分，解释原理和使用情况、算例截图、运行结果截图等证明材料。</w:t>
      </w:r>
    </w:p>
    <w:p w14:paraId="7B58997F" w14:textId="4EE075B8" w:rsidR="00A16D7B" w:rsidRDefault="00A16D7B" w:rsidP="00A16D7B">
      <w:pPr>
        <w:pStyle w:val="af5"/>
        <w:tabs>
          <w:tab w:val="left" w:pos="1560"/>
        </w:tabs>
        <w:spacing w:line="360" w:lineRule="auto"/>
        <w:ind w:left="525" w:hangingChars="250" w:hanging="525"/>
      </w:pPr>
      <w:r>
        <w:rPr>
          <w:rFonts w:hint="eastAsia"/>
        </w:rPr>
        <w:t>（</w:t>
      </w:r>
      <w:r>
        <w:rPr>
          <w:rFonts w:hint="eastAsia"/>
        </w:rPr>
        <w:t>1</w:t>
      </w:r>
      <w:r w:rsidR="00F010D6">
        <w:rPr>
          <w:rFonts w:hint="eastAsia"/>
        </w:rPr>
        <w:t>7</w:t>
      </w:r>
      <w:r>
        <w:rPr>
          <w:rFonts w:hint="eastAsia"/>
        </w:rPr>
        <w:t>）</w:t>
      </w:r>
      <w:r w:rsidRPr="00185363">
        <w:t>软件中的变压器</w:t>
      </w:r>
      <w:r>
        <w:rPr>
          <w:rFonts w:hint="eastAsia"/>
        </w:rPr>
        <w:t>模型应能够仿真</w:t>
      </w:r>
      <w:r w:rsidRPr="00185363">
        <w:t>相间的耦合</w:t>
      </w:r>
      <w:r>
        <w:rPr>
          <w:rFonts w:hint="eastAsia"/>
        </w:rPr>
        <w:t>，能够模拟</w:t>
      </w:r>
      <w:r w:rsidRPr="00185363">
        <w:t>变压器绕组内部故障，变压器出口侧可加内置开关</w:t>
      </w:r>
      <w:r>
        <w:rPr>
          <w:rFonts w:hint="eastAsia"/>
        </w:rPr>
        <w:t>；能够模拟移相器。</w:t>
      </w:r>
      <w:r w:rsidRPr="00185363">
        <w:t>需提供说明书中的该模型部分，解释原理和使用情况、算例截图、运行结果截图等证明材料。</w:t>
      </w:r>
    </w:p>
    <w:p w14:paraId="1D8C1A49" w14:textId="10F0ED32" w:rsidR="00A16D7B" w:rsidRPr="00A16D7B" w:rsidRDefault="00A16D7B" w:rsidP="00A16D7B">
      <w:pPr>
        <w:pStyle w:val="af5"/>
        <w:tabs>
          <w:tab w:val="left" w:pos="1560"/>
        </w:tabs>
        <w:spacing w:line="360" w:lineRule="auto"/>
        <w:ind w:left="525" w:hangingChars="250" w:hanging="525"/>
      </w:pPr>
      <w:r w:rsidRPr="00185363">
        <w:rPr>
          <w:rFonts w:ascii="Segoe UI Symbol" w:hAnsi="Segoe UI Symbol" w:cs="Segoe UI Symbol"/>
        </w:rPr>
        <w:t>★</w:t>
      </w:r>
      <w:r>
        <w:rPr>
          <w:rFonts w:hint="eastAsia"/>
        </w:rPr>
        <w:t>（</w:t>
      </w:r>
      <w:r>
        <w:rPr>
          <w:rFonts w:hint="eastAsia"/>
        </w:rPr>
        <w:t>1</w:t>
      </w:r>
      <w:r w:rsidR="00F010D6">
        <w:rPr>
          <w:rFonts w:hint="eastAsia"/>
        </w:rPr>
        <w:t>8</w:t>
      </w:r>
      <w:r>
        <w:rPr>
          <w:rFonts w:hint="eastAsia"/>
        </w:rPr>
        <w:t>）</w:t>
      </w:r>
      <w:r w:rsidRPr="00185363">
        <w:t>提供通用换流器模型，用于电力电子的精确实时仿真。模型采用改进触发脉冲，能够在次小步长</w:t>
      </w:r>
      <w:r>
        <w:rPr>
          <w:rFonts w:hint="eastAsia"/>
        </w:rPr>
        <w:t>（</w:t>
      </w:r>
      <w:r>
        <w:rPr>
          <w:rFonts w:hint="eastAsia"/>
        </w:rPr>
        <w:t>5</w:t>
      </w:r>
      <w:r>
        <w:t>00ns</w:t>
      </w:r>
      <w:r>
        <w:rPr>
          <w:rFonts w:hint="eastAsia"/>
        </w:rPr>
        <w:t>～</w:t>
      </w:r>
      <w:r>
        <w:t>10μs</w:t>
      </w:r>
      <w:r>
        <w:rPr>
          <w:rFonts w:hint="eastAsia"/>
        </w:rPr>
        <w:t>）</w:t>
      </w:r>
      <w:r w:rsidRPr="00185363">
        <w:t>仿真环境中准确地仿真开关频率</w:t>
      </w:r>
      <w:r>
        <w:rPr>
          <w:rFonts w:hint="eastAsia"/>
        </w:rPr>
        <w:t>不低于</w:t>
      </w:r>
      <w:r w:rsidRPr="00185363">
        <w:rPr>
          <w:rFonts w:hint="eastAsia"/>
        </w:rPr>
        <w:t>12</w:t>
      </w:r>
      <w:r w:rsidRPr="00185363">
        <w:t>0kHz</w:t>
      </w:r>
      <w:r w:rsidRPr="00185363">
        <w:t>的电力电子换流器；或在常规步长</w:t>
      </w:r>
      <w:r>
        <w:rPr>
          <w:rFonts w:hint="eastAsia"/>
        </w:rPr>
        <w:t>（</w:t>
      </w:r>
      <w:r>
        <w:t>10μs</w:t>
      </w:r>
      <w:r>
        <w:rPr>
          <w:rFonts w:hint="eastAsia"/>
        </w:rPr>
        <w:t>～</w:t>
      </w:r>
      <w:r>
        <w:t>60μs</w:t>
      </w:r>
      <w:r>
        <w:rPr>
          <w:rFonts w:hint="eastAsia"/>
        </w:rPr>
        <w:t>）</w:t>
      </w:r>
      <w:r w:rsidRPr="00185363">
        <w:t>仿真环境中准确地仿真开关频率</w:t>
      </w:r>
      <w:r>
        <w:rPr>
          <w:rFonts w:hint="eastAsia"/>
        </w:rPr>
        <w:t>不低于</w:t>
      </w:r>
      <w:r w:rsidRPr="00185363">
        <w:rPr>
          <w:rFonts w:hint="eastAsia"/>
        </w:rPr>
        <w:t>5</w:t>
      </w:r>
      <w:r w:rsidRPr="00185363">
        <w:t>kHz</w:t>
      </w:r>
      <w:r w:rsidRPr="00185363">
        <w:t>的电力电子换流器。需提供说明书中的该模型部分，解释原理和使用情况、算例截图、仿真结果截图等证明材料。</w:t>
      </w:r>
    </w:p>
    <w:p w14:paraId="22D92967" w14:textId="605B1EA2" w:rsidR="00A16D7B" w:rsidRDefault="00A16D7B" w:rsidP="00A16D7B">
      <w:pPr>
        <w:pStyle w:val="af5"/>
        <w:tabs>
          <w:tab w:val="left" w:pos="1560"/>
        </w:tabs>
        <w:spacing w:line="360" w:lineRule="auto"/>
        <w:ind w:left="525" w:hangingChars="250" w:hanging="525"/>
      </w:pPr>
      <w:r>
        <w:rPr>
          <w:rFonts w:hint="eastAsia"/>
        </w:rPr>
        <w:t>（</w:t>
      </w:r>
      <w:r w:rsidR="00F010D6">
        <w:rPr>
          <w:rFonts w:hint="eastAsia"/>
        </w:rPr>
        <w:t>19</w:t>
      </w:r>
      <w:r>
        <w:rPr>
          <w:rFonts w:hint="eastAsia"/>
        </w:rPr>
        <w:t>）</w:t>
      </w:r>
      <w:r w:rsidRPr="00185363">
        <w:t>软件应提供</w:t>
      </w:r>
      <w:r w:rsidRPr="00185363">
        <w:t>12</w:t>
      </w:r>
      <w:r w:rsidRPr="00185363">
        <w:t>脉动</w:t>
      </w:r>
      <w:r>
        <w:rPr>
          <w:rFonts w:hint="eastAsia"/>
        </w:rPr>
        <w:t>、电容型等</w:t>
      </w:r>
      <w:r w:rsidRPr="00185363">
        <w:t>直流输电阀组集成模型，且有内部故障功能。需提供说明书中的该模型部分，解释原理和使用情况、算例截图、运行结果截图等证明材料。</w:t>
      </w:r>
    </w:p>
    <w:p w14:paraId="4878EE01" w14:textId="37C40A16" w:rsidR="00A16D7B" w:rsidRPr="00A16D7B" w:rsidRDefault="00A16D7B" w:rsidP="00A16D7B">
      <w:pPr>
        <w:pStyle w:val="af5"/>
        <w:tabs>
          <w:tab w:val="left" w:pos="1560"/>
        </w:tabs>
        <w:spacing w:line="360" w:lineRule="auto"/>
        <w:ind w:left="525" w:hangingChars="250" w:hanging="525"/>
      </w:pPr>
      <w:r>
        <w:rPr>
          <w:rFonts w:hint="eastAsia"/>
        </w:rPr>
        <w:t>（</w:t>
      </w:r>
      <w:r w:rsidR="00371D53">
        <w:t>20</w:t>
      </w:r>
      <w:r>
        <w:rPr>
          <w:rFonts w:hint="eastAsia"/>
        </w:rPr>
        <w:t>）</w:t>
      </w:r>
      <w:r w:rsidRPr="009C7087">
        <w:t>具备</w:t>
      </w:r>
      <w:r>
        <w:rPr>
          <w:rFonts w:hint="eastAsia"/>
        </w:rPr>
        <w:t>模拟多种一次</w:t>
      </w:r>
      <w:r w:rsidRPr="009C7087">
        <w:t>能源</w:t>
      </w:r>
      <w:r>
        <w:rPr>
          <w:rFonts w:hint="eastAsia"/>
        </w:rPr>
        <w:t>的能力（</w:t>
      </w:r>
      <w:r w:rsidRPr="009C7087">
        <w:t>包括太阳能</w:t>
      </w:r>
      <w:r>
        <w:rPr>
          <w:rFonts w:hint="eastAsia"/>
        </w:rPr>
        <w:t>、</w:t>
      </w:r>
      <w:r w:rsidRPr="009C7087">
        <w:t>风能</w:t>
      </w:r>
      <w:r>
        <w:rPr>
          <w:rFonts w:hint="eastAsia"/>
        </w:rPr>
        <w:t>、</w:t>
      </w:r>
      <w:r w:rsidRPr="009C7087">
        <w:t>燃料电池等</w:t>
      </w:r>
      <w:r>
        <w:rPr>
          <w:rFonts w:hint="eastAsia"/>
        </w:rPr>
        <w:t>）</w:t>
      </w:r>
      <w:r w:rsidRPr="009C7087">
        <w:t>。需提供说明书中的该模型部分，解释原理和使用情况、算例截图、仿真结果截图等证明材料。</w:t>
      </w:r>
    </w:p>
    <w:p w14:paraId="22091F60" w14:textId="413B32FD" w:rsidR="00473018" w:rsidRDefault="00410A3F" w:rsidP="004E1555">
      <w:pPr>
        <w:pStyle w:val="af5"/>
        <w:tabs>
          <w:tab w:val="left" w:pos="1560"/>
        </w:tabs>
        <w:spacing w:line="360" w:lineRule="auto"/>
        <w:ind w:left="525" w:hangingChars="250" w:hanging="525"/>
      </w:pPr>
      <w:r>
        <w:t>（</w:t>
      </w:r>
      <w:r w:rsidR="00371D53">
        <w:t>21</w:t>
      </w:r>
      <w:r>
        <w:t>）</w:t>
      </w:r>
      <w:r>
        <w:rPr>
          <w:rFonts w:hint="eastAsia"/>
        </w:rPr>
        <w:t>可实现次小步长（</w:t>
      </w:r>
      <w:r>
        <w:rPr>
          <w:rFonts w:hint="eastAsia"/>
        </w:rPr>
        <w:t>5</w:t>
      </w:r>
      <w:r>
        <w:t>00ns</w:t>
      </w:r>
      <w:r>
        <w:rPr>
          <w:rFonts w:hint="eastAsia"/>
        </w:rPr>
        <w:t>～</w:t>
      </w:r>
      <w:r>
        <w:t>10μs</w:t>
      </w:r>
      <w:r>
        <w:rPr>
          <w:rFonts w:hint="eastAsia"/>
        </w:rPr>
        <w:t>）、常规步长（</w:t>
      </w:r>
      <w:r>
        <w:t>10μs</w:t>
      </w:r>
      <w:r>
        <w:rPr>
          <w:rFonts w:hint="eastAsia"/>
        </w:rPr>
        <w:t>～</w:t>
      </w:r>
      <w:r>
        <w:t>60μs</w:t>
      </w:r>
      <w:r>
        <w:rPr>
          <w:rFonts w:hint="eastAsia"/>
        </w:rPr>
        <w:t>）和超大步长（</w:t>
      </w:r>
      <w:r>
        <w:t>60μs</w:t>
      </w:r>
      <w:r>
        <w:rPr>
          <w:rFonts w:hint="eastAsia"/>
        </w:rPr>
        <w:t>～</w:t>
      </w:r>
      <w:r>
        <w:t>150μs</w:t>
      </w:r>
      <w:r>
        <w:rPr>
          <w:rFonts w:hint="eastAsia"/>
        </w:rPr>
        <w:t>）混合的多速率电磁暂态实时仿真。需要提供原厂的证明文件。</w:t>
      </w:r>
    </w:p>
    <w:p w14:paraId="22091F61" w14:textId="6D90F51C" w:rsidR="00473018" w:rsidRDefault="0013783C" w:rsidP="004E1555">
      <w:pPr>
        <w:pStyle w:val="af5"/>
        <w:tabs>
          <w:tab w:val="left" w:pos="1560"/>
        </w:tabs>
        <w:spacing w:line="360" w:lineRule="auto"/>
        <w:ind w:left="525" w:hangingChars="250" w:hanging="525"/>
      </w:pPr>
      <w:r w:rsidRPr="00185363">
        <w:rPr>
          <w:rFonts w:ascii="Segoe UI Symbol" w:hAnsi="Segoe UI Symbol" w:cs="Segoe UI Symbol"/>
        </w:rPr>
        <w:t>★</w:t>
      </w:r>
      <w:r w:rsidR="00410A3F">
        <w:t>（</w:t>
      </w:r>
      <w:r w:rsidR="00371D53">
        <w:t>22</w:t>
      </w:r>
      <w:r w:rsidR="00410A3F">
        <w:t>）</w:t>
      </w:r>
      <w:r w:rsidR="00A16D7B">
        <w:rPr>
          <w:rFonts w:hint="eastAsia"/>
        </w:rPr>
        <w:t>仿真结果</w:t>
      </w:r>
      <w:r w:rsidR="0056432B">
        <w:rPr>
          <w:rFonts w:hint="eastAsia"/>
        </w:rPr>
        <w:t>应</w:t>
      </w:r>
      <w:r w:rsidR="00410A3F">
        <w:rPr>
          <w:rFonts w:hint="eastAsia"/>
        </w:rPr>
        <w:t>经过电力工业标准的离线电磁暂态仿真程序</w:t>
      </w:r>
      <w:r w:rsidR="00410A3F">
        <w:rPr>
          <w:rFonts w:hint="eastAsia"/>
        </w:rPr>
        <w:t>PSCAD</w:t>
      </w:r>
      <w:r w:rsidR="00410A3F">
        <w:rPr>
          <w:rFonts w:hint="eastAsia"/>
        </w:rPr>
        <w:t>验证。需要提供原厂的证明文件。</w:t>
      </w:r>
    </w:p>
    <w:p w14:paraId="560743FB" w14:textId="14137419" w:rsidR="00A16D7B" w:rsidRPr="00A16D7B" w:rsidRDefault="00A16D7B" w:rsidP="00A16D7B">
      <w:pPr>
        <w:pStyle w:val="af5"/>
        <w:tabs>
          <w:tab w:val="left" w:pos="1560"/>
        </w:tabs>
        <w:spacing w:line="360" w:lineRule="auto"/>
        <w:ind w:left="525" w:hangingChars="250" w:hanging="525"/>
      </w:pPr>
      <w:r w:rsidRPr="00E80E73">
        <w:rPr>
          <w:rFonts w:ascii="Segoe UI Symbol" w:hAnsi="Segoe UI Symbol" w:cs="Segoe UI Symbol"/>
        </w:rPr>
        <w:t>★</w:t>
      </w:r>
      <w:r>
        <w:t>（</w:t>
      </w:r>
      <w:r>
        <w:rPr>
          <w:rFonts w:hint="eastAsia"/>
        </w:rPr>
        <w:t>2</w:t>
      </w:r>
      <w:r w:rsidR="00371D53">
        <w:t>3</w:t>
      </w:r>
      <w:r>
        <w:t>）</w:t>
      </w:r>
      <w:r>
        <w:rPr>
          <w:rFonts w:hint="eastAsia"/>
        </w:rPr>
        <w:t>仿真软件应可以直接调用</w:t>
      </w:r>
      <w:r>
        <w:rPr>
          <w:rFonts w:hint="eastAsia"/>
        </w:rPr>
        <w:t>PSSE</w:t>
      </w:r>
      <w:r>
        <w:rPr>
          <w:rFonts w:hint="eastAsia"/>
        </w:rPr>
        <w:t>、</w:t>
      </w:r>
      <w:r>
        <w:rPr>
          <w:rFonts w:hint="eastAsia"/>
        </w:rPr>
        <w:t>PSCAD</w:t>
      </w:r>
      <w:r>
        <w:rPr>
          <w:rFonts w:hint="eastAsia"/>
        </w:rPr>
        <w:t>、</w:t>
      </w:r>
      <w:r>
        <w:rPr>
          <w:rFonts w:hint="eastAsia"/>
        </w:rPr>
        <w:t>BPA</w:t>
      </w:r>
      <w:r>
        <w:rPr>
          <w:rFonts w:hint="eastAsia"/>
        </w:rPr>
        <w:t>软件的案例文件，直接生成实时电磁暂态仿真案例文件。需要原厂生产商提供的证明文件。</w:t>
      </w:r>
    </w:p>
    <w:p w14:paraId="22091F64" w14:textId="10AC12B0" w:rsidR="00473018" w:rsidRDefault="00410A3F" w:rsidP="004E1555">
      <w:pPr>
        <w:pStyle w:val="af5"/>
        <w:tabs>
          <w:tab w:val="left" w:pos="1560"/>
        </w:tabs>
        <w:spacing w:line="360" w:lineRule="auto"/>
        <w:ind w:left="525" w:hangingChars="250" w:hanging="525"/>
      </w:pPr>
      <w:r>
        <w:t>（</w:t>
      </w:r>
      <w:r w:rsidR="0061513D">
        <w:rPr>
          <w:rFonts w:hint="eastAsia"/>
        </w:rPr>
        <w:t>2</w:t>
      </w:r>
      <w:r w:rsidR="00371D53">
        <w:t>4</w:t>
      </w:r>
      <w:r>
        <w:t>）</w:t>
      </w:r>
      <w:r>
        <w:rPr>
          <w:rFonts w:hint="eastAsia"/>
        </w:rPr>
        <w:t>提供仿真系统专用软件开发工具，用户可方便地构建电力系统中各种新模型，需要提供已有用户证明材料。</w:t>
      </w:r>
    </w:p>
    <w:p w14:paraId="455D39F2" w14:textId="280310F4" w:rsidR="00185363" w:rsidRDefault="009C7087" w:rsidP="009C7087">
      <w:pPr>
        <w:pStyle w:val="af5"/>
        <w:tabs>
          <w:tab w:val="left" w:pos="1560"/>
        </w:tabs>
        <w:spacing w:line="360" w:lineRule="auto"/>
        <w:ind w:left="525" w:hangingChars="250" w:hanging="525"/>
      </w:pPr>
      <w:r>
        <w:rPr>
          <w:rFonts w:hint="eastAsia"/>
        </w:rPr>
        <w:t>（</w:t>
      </w:r>
      <w:r w:rsidR="00371D53">
        <w:t>25</w:t>
      </w:r>
      <w:r>
        <w:rPr>
          <w:rFonts w:hint="eastAsia"/>
        </w:rPr>
        <w:t>）</w:t>
      </w:r>
      <w:r w:rsidR="00185363" w:rsidRPr="009C7087">
        <w:t>软件应支持用户采用高级语言开发用户脚本的功能，应支持试验批处理功能，自动批处理的脚本文件应当扶持用高级语言编写，并且用户通过操作模块能直接形成和修改有关的脚本文件。</w:t>
      </w:r>
    </w:p>
    <w:p w14:paraId="43BB2F90" w14:textId="668F9C91" w:rsidR="00371D53" w:rsidRPr="0000404A" w:rsidRDefault="00371D53" w:rsidP="00371D53">
      <w:pPr>
        <w:pStyle w:val="af5"/>
        <w:tabs>
          <w:tab w:val="left" w:pos="1560"/>
        </w:tabs>
        <w:spacing w:line="360" w:lineRule="auto"/>
        <w:ind w:left="525" w:hangingChars="250" w:hanging="525"/>
      </w:pPr>
      <w:r>
        <w:rPr>
          <w:rFonts w:hint="eastAsia"/>
        </w:rPr>
        <w:t>（</w:t>
      </w:r>
      <w:r>
        <w:t>26</w:t>
      </w:r>
      <w:r>
        <w:rPr>
          <w:rFonts w:hint="eastAsia"/>
        </w:rPr>
        <w:t>）</w:t>
      </w:r>
      <w:r w:rsidRPr="004373B6">
        <w:rPr>
          <w:rFonts w:hint="eastAsia"/>
        </w:rPr>
        <w:t>软件应提供</w:t>
      </w:r>
      <w:r w:rsidR="004D3825">
        <w:rPr>
          <w:rFonts w:hint="eastAsia"/>
        </w:rPr>
        <w:t>不少于</w:t>
      </w:r>
      <w:r w:rsidR="004D3825">
        <w:rPr>
          <w:rFonts w:hint="eastAsia"/>
        </w:rPr>
        <w:t>2</w:t>
      </w:r>
      <w:r w:rsidR="004D3825">
        <w:rPr>
          <w:rFonts w:hint="eastAsia"/>
        </w:rPr>
        <w:t>份</w:t>
      </w:r>
      <w:r w:rsidR="003D332B">
        <w:rPr>
          <w:rFonts w:hint="eastAsia"/>
        </w:rPr>
        <w:t>基于实际</w:t>
      </w:r>
      <w:r>
        <w:rPr>
          <w:rFonts w:hint="eastAsia"/>
        </w:rPr>
        <w:t>工程</w:t>
      </w:r>
      <w:r w:rsidR="003D332B">
        <w:rPr>
          <w:rFonts w:hint="eastAsia"/>
        </w:rPr>
        <w:t>的</w:t>
      </w:r>
      <w:r>
        <w:rPr>
          <w:rFonts w:hint="eastAsia"/>
        </w:rPr>
        <w:t>仿真案例（如新能源及其控制系统、</w:t>
      </w:r>
      <w:r w:rsidRPr="004373B6">
        <w:rPr>
          <w:rFonts w:hint="eastAsia"/>
        </w:rPr>
        <w:t>柔性直流输电</w:t>
      </w:r>
      <w:r>
        <w:rPr>
          <w:rFonts w:hint="eastAsia"/>
        </w:rPr>
        <w:t>等）</w:t>
      </w:r>
      <w:r w:rsidRPr="004373B6">
        <w:rPr>
          <w:rFonts w:hint="eastAsia"/>
        </w:rPr>
        <w:t>。需递交仿真案例截图和仿真结果截图等证明材料。</w:t>
      </w:r>
    </w:p>
    <w:p w14:paraId="7C4A26B0" w14:textId="77777777" w:rsidR="00371D53" w:rsidRPr="00371D53" w:rsidRDefault="00371D53" w:rsidP="009C7087">
      <w:pPr>
        <w:pStyle w:val="af5"/>
        <w:tabs>
          <w:tab w:val="left" w:pos="1560"/>
        </w:tabs>
        <w:spacing w:line="360" w:lineRule="auto"/>
        <w:ind w:left="525" w:hangingChars="250" w:hanging="525"/>
      </w:pPr>
    </w:p>
    <w:p w14:paraId="40AF42D1" w14:textId="3566768A" w:rsidR="00513A5F" w:rsidRPr="00513A5F" w:rsidRDefault="00513A5F" w:rsidP="00513A5F">
      <w:pPr>
        <w:snapToGrid w:val="0"/>
        <w:spacing w:line="360" w:lineRule="auto"/>
        <w:jc w:val="left"/>
        <w:rPr>
          <w:rFonts w:hAnsi="宋体"/>
          <w:b/>
          <w:bCs/>
        </w:rPr>
      </w:pPr>
      <w:r w:rsidRPr="00513A5F">
        <w:rPr>
          <w:rFonts w:hAnsi="宋体" w:hint="eastAsia"/>
          <w:b/>
          <w:bCs/>
        </w:rPr>
        <w:t>4</w:t>
      </w:r>
      <w:r w:rsidRPr="00513A5F">
        <w:rPr>
          <w:rFonts w:hAnsi="宋体" w:hint="eastAsia"/>
          <w:b/>
          <w:bCs/>
        </w:rPr>
        <w:t>、需</w:t>
      </w:r>
      <w:r w:rsidR="007A3EB5">
        <w:rPr>
          <w:rFonts w:hAnsi="宋体" w:hint="eastAsia"/>
          <w:b/>
          <w:bCs/>
        </w:rPr>
        <w:t>投标人</w:t>
      </w:r>
      <w:r w:rsidRPr="00513A5F">
        <w:rPr>
          <w:rFonts w:hAnsi="宋体" w:hint="eastAsia"/>
          <w:b/>
          <w:bCs/>
        </w:rPr>
        <w:t>详细阐述的技术相关问题</w:t>
      </w:r>
    </w:p>
    <w:p w14:paraId="7306AC38" w14:textId="77777777" w:rsidR="00513A5F" w:rsidRPr="00513A5F" w:rsidRDefault="00513A5F" w:rsidP="00513A5F">
      <w:pPr>
        <w:numPr>
          <w:ilvl w:val="0"/>
          <w:numId w:val="4"/>
        </w:numPr>
        <w:spacing w:line="360" w:lineRule="auto"/>
        <w:ind w:left="630" w:hanging="270"/>
      </w:pPr>
      <w:r w:rsidRPr="00513A5F">
        <w:t>针对本项目的总体实施方案；</w:t>
      </w:r>
    </w:p>
    <w:p w14:paraId="6209D082" w14:textId="77777777" w:rsidR="00513A5F" w:rsidRPr="00513A5F" w:rsidRDefault="00513A5F" w:rsidP="00513A5F">
      <w:pPr>
        <w:numPr>
          <w:ilvl w:val="0"/>
          <w:numId w:val="4"/>
        </w:numPr>
        <w:spacing w:line="360" w:lineRule="auto"/>
        <w:ind w:left="630" w:hanging="270"/>
      </w:pPr>
      <w:r w:rsidRPr="00513A5F">
        <w:rPr>
          <w:rFonts w:hint="eastAsia"/>
        </w:rPr>
        <w:t>货物</w:t>
      </w:r>
      <w:r w:rsidRPr="00513A5F">
        <w:t>的主要技术、结构、性能、特点、操作说明和质量水平的详细描述；</w:t>
      </w:r>
    </w:p>
    <w:p w14:paraId="2D910849" w14:textId="77777777" w:rsidR="00513A5F" w:rsidRPr="00513A5F" w:rsidRDefault="00513A5F" w:rsidP="00513A5F">
      <w:pPr>
        <w:numPr>
          <w:ilvl w:val="0"/>
          <w:numId w:val="4"/>
        </w:numPr>
        <w:spacing w:line="360" w:lineRule="auto"/>
        <w:ind w:left="630" w:hanging="270"/>
      </w:pPr>
      <w:r w:rsidRPr="00513A5F">
        <w:t>售后服务方案（包括但不限于售后服务机构、售后服务承诺内容及措施、详细的培训方案、质保内容及期限等）；</w:t>
      </w:r>
    </w:p>
    <w:p w14:paraId="2FF79211" w14:textId="77777777" w:rsidR="00513A5F" w:rsidRPr="00513A5F" w:rsidRDefault="00513A5F" w:rsidP="00513A5F">
      <w:pPr>
        <w:numPr>
          <w:ilvl w:val="0"/>
          <w:numId w:val="4"/>
        </w:numPr>
        <w:spacing w:line="360" w:lineRule="auto"/>
        <w:ind w:left="630" w:hanging="270"/>
      </w:pPr>
      <w:r w:rsidRPr="00513A5F">
        <w:t>供货、安装、调试计划；</w:t>
      </w:r>
    </w:p>
    <w:p w14:paraId="47AB5CD5" w14:textId="77777777" w:rsidR="00513A5F" w:rsidRPr="00513A5F" w:rsidRDefault="00513A5F" w:rsidP="00513A5F">
      <w:pPr>
        <w:numPr>
          <w:ilvl w:val="0"/>
          <w:numId w:val="4"/>
        </w:numPr>
        <w:spacing w:line="360" w:lineRule="auto"/>
        <w:ind w:left="630" w:hanging="270"/>
      </w:pPr>
      <w:bookmarkStart w:id="7" w:name="_Toc62829219"/>
      <w:r w:rsidRPr="00513A5F">
        <w:t>项目实施团队配备</w:t>
      </w:r>
      <w:bookmarkEnd w:id="7"/>
      <w:r w:rsidRPr="00513A5F">
        <w:rPr>
          <w:rFonts w:hint="eastAsia"/>
        </w:rPr>
        <w:t>；</w:t>
      </w:r>
    </w:p>
    <w:p w14:paraId="35243032" w14:textId="5B12DA9F" w:rsidR="007A3EB5" w:rsidRDefault="00513A5F" w:rsidP="00423791">
      <w:pPr>
        <w:numPr>
          <w:ilvl w:val="0"/>
          <w:numId w:val="4"/>
        </w:numPr>
        <w:spacing w:line="360" w:lineRule="auto"/>
        <w:ind w:left="630" w:hanging="270"/>
      </w:pPr>
      <w:r w:rsidRPr="00513A5F">
        <w:rPr>
          <w:rFonts w:hint="eastAsia"/>
        </w:rPr>
        <w:t>技术支持方案</w:t>
      </w:r>
      <w:r w:rsidR="00216B97">
        <w:rPr>
          <w:rFonts w:hint="eastAsia"/>
        </w:rPr>
        <w:t>。</w:t>
      </w:r>
    </w:p>
    <w:p w14:paraId="22091F6E" w14:textId="740D167A" w:rsidR="00473018" w:rsidRDefault="00410A3F" w:rsidP="004E1555">
      <w:pPr>
        <w:tabs>
          <w:tab w:val="left" w:pos="900"/>
        </w:tabs>
        <w:spacing w:line="360" w:lineRule="auto"/>
        <w:outlineLvl w:val="1"/>
        <w:rPr>
          <w:rFonts w:hAnsi="宋体"/>
          <w:b/>
          <w:szCs w:val="21"/>
        </w:rPr>
      </w:pPr>
      <w:r>
        <w:rPr>
          <w:rFonts w:hAnsi="宋体" w:hint="eastAsia"/>
          <w:b/>
          <w:szCs w:val="21"/>
        </w:rPr>
        <w:t>五、采购标的需满足的服务标准、期限、效率等要求</w:t>
      </w:r>
    </w:p>
    <w:p w14:paraId="65B9E392" w14:textId="46FB87E1" w:rsidR="00577488" w:rsidRPr="0012727F" w:rsidRDefault="00577488" w:rsidP="00577488">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Pr="005060C0">
        <w:rPr>
          <w:rFonts w:ascii="宋体" w:hAnsi="宋体" w:cs="宋体"/>
          <w:u w:val="single"/>
        </w:rPr>
        <w:t>≥</w:t>
      </w:r>
      <w:r w:rsidR="0061513D">
        <w:rPr>
          <w:rFonts w:ascii="宋体" w:hAnsi="宋体" w:hint="eastAsia"/>
          <w:szCs w:val="21"/>
          <w:u w:val="single"/>
        </w:rPr>
        <w:t>3</w:t>
      </w:r>
      <w:r w:rsidR="0061513D" w:rsidRPr="00282FF5">
        <w:rPr>
          <w:rFonts w:ascii="宋体" w:hAnsi="宋体"/>
          <w:color w:val="FF0000"/>
          <w:szCs w:val="21"/>
          <w:u w:val="single"/>
        </w:rPr>
        <w:t xml:space="preserve">  </w:t>
      </w:r>
      <w:r w:rsidRPr="0012727F">
        <w:rPr>
          <w:rFonts w:ascii="宋体" w:hAnsi="宋体" w:hint="eastAsia"/>
          <w:szCs w:val="21"/>
        </w:rPr>
        <w:t>年，</w:t>
      </w:r>
      <w:r w:rsidRPr="0012727F">
        <w:rPr>
          <w:rFonts w:ascii="宋体" w:hAnsi="宋体" w:cs="宋体"/>
        </w:rPr>
        <w:t>质保期内免人工服务费。</w:t>
      </w:r>
      <w:r w:rsidRPr="00577488">
        <w:rPr>
          <w:rFonts w:ascii="宋体" w:hAnsi="宋体" w:hint="eastAsia"/>
          <w:szCs w:val="21"/>
        </w:rPr>
        <w:t>质保期满后，供应商应提供终身维修，并提供零部件价格和优惠折扣，终身免检测费和人工服务费用。</w:t>
      </w:r>
    </w:p>
    <w:p w14:paraId="275C4F8D" w14:textId="2C7E7601" w:rsidR="00577488" w:rsidRDefault="00577488" w:rsidP="00577488">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w:t>
      </w:r>
      <w:r w:rsidR="003020A1">
        <w:rPr>
          <w:rFonts w:ascii="宋体" w:hAnsi="宋体" w:hint="eastAsia"/>
          <w:szCs w:val="21"/>
        </w:rPr>
        <w:t>2</w:t>
      </w:r>
      <w:r>
        <w:rPr>
          <w:rFonts w:ascii="宋体" w:hAnsi="宋体" w:hint="eastAsia"/>
          <w:szCs w:val="21"/>
        </w:rPr>
        <w:t>4</w:t>
      </w:r>
      <w:r w:rsidRPr="0012727F">
        <w:rPr>
          <w:rFonts w:ascii="宋体" w:hAnsi="宋体" w:hint="eastAsia"/>
          <w:szCs w:val="21"/>
        </w:rPr>
        <w:t>小时内</w:t>
      </w:r>
      <w:r w:rsidR="00DF21CF">
        <w:rPr>
          <w:rFonts w:ascii="宋体" w:hAnsi="宋体" w:hint="eastAsia"/>
          <w:szCs w:val="21"/>
        </w:rPr>
        <w:t>做出响应</w:t>
      </w:r>
      <w:r w:rsidRPr="0012727F">
        <w:rPr>
          <w:rFonts w:ascii="宋体" w:hAnsi="宋体" w:hint="eastAsia"/>
          <w:szCs w:val="21"/>
        </w:rPr>
        <w:t>，</w:t>
      </w:r>
      <w:r>
        <w:rPr>
          <w:rFonts w:ascii="宋体" w:hAnsi="宋体" w:hint="eastAsia"/>
          <w:szCs w:val="21"/>
        </w:rPr>
        <w:t>4</w:t>
      </w:r>
      <w:r w:rsidRPr="0012727F">
        <w:rPr>
          <w:rFonts w:ascii="宋体" w:hAnsi="宋体" w:hint="eastAsia"/>
          <w:szCs w:val="21"/>
        </w:rPr>
        <w:t>8小时内</w:t>
      </w:r>
      <w:r w:rsidR="00DF21CF" w:rsidRPr="00DF21CF">
        <w:rPr>
          <w:rFonts w:ascii="宋体" w:hAnsi="宋体" w:hint="eastAsia"/>
          <w:szCs w:val="21"/>
        </w:rPr>
        <w:t>提供技术服务</w:t>
      </w:r>
      <w:r w:rsidRPr="0012727F">
        <w:rPr>
          <w:rFonts w:ascii="宋体" w:hAnsi="宋体" w:hint="eastAsia"/>
          <w:szCs w:val="21"/>
        </w:rPr>
        <w:t>。</w:t>
      </w:r>
    </w:p>
    <w:p w14:paraId="0A81C913" w14:textId="1C4F303A" w:rsidR="002F611C" w:rsidRPr="0012727F" w:rsidRDefault="001360C1" w:rsidP="00577488">
      <w:pPr>
        <w:numPr>
          <w:ilvl w:val="0"/>
          <w:numId w:val="1"/>
        </w:numPr>
        <w:tabs>
          <w:tab w:val="left" w:pos="900"/>
        </w:tabs>
        <w:spacing w:beforeLines="50" w:before="156" w:line="360" w:lineRule="auto"/>
        <w:rPr>
          <w:rFonts w:ascii="宋体" w:hAnsi="宋体"/>
          <w:szCs w:val="21"/>
        </w:rPr>
      </w:pPr>
      <w:r w:rsidRPr="00816BEB">
        <w:rPr>
          <w:rFonts w:hint="eastAsia"/>
        </w:rPr>
        <w:t>软件授权许可证长期有效</w:t>
      </w:r>
      <w:r>
        <w:rPr>
          <w:rFonts w:hint="eastAsia"/>
        </w:rPr>
        <w:t>，供应商</w:t>
      </w:r>
      <w:r w:rsidRPr="00816BEB">
        <w:rPr>
          <w:rFonts w:hint="eastAsia"/>
        </w:rPr>
        <w:t>应保证软件升级后需与原系统兼容，不影响本套系统的使用。</w:t>
      </w:r>
    </w:p>
    <w:p w14:paraId="0B70FDFE" w14:textId="3CA9E069" w:rsidR="00577488" w:rsidRPr="00577488" w:rsidRDefault="00577488" w:rsidP="0040799D">
      <w:pPr>
        <w:pStyle w:val="af5"/>
        <w:numPr>
          <w:ilvl w:val="0"/>
          <w:numId w:val="1"/>
        </w:numPr>
        <w:tabs>
          <w:tab w:val="left" w:pos="709"/>
          <w:tab w:val="left" w:pos="900"/>
        </w:tabs>
        <w:spacing w:beforeLines="50" w:before="156" w:line="360" w:lineRule="auto"/>
        <w:ind w:firstLineChars="0"/>
        <w:rPr>
          <w:rFonts w:hAnsi="宋体"/>
          <w:b/>
          <w:szCs w:val="21"/>
        </w:rPr>
      </w:pPr>
      <w:r w:rsidRPr="00BF7B1A">
        <w:rPr>
          <w:rFonts w:ascii="宋体" w:hAnsi="宋体"/>
          <w:szCs w:val="21"/>
        </w:rPr>
        <w:t>培训</w:t>
      </w:r>
      <w:r w:rsidRPr="00BF7B1A">
        <w:rPr>
          <w:rFonts w:ascii="宋体" w:hAnsi="宋体" w:hint="eastAsia"/>
          <w:szCs w:val="21"/>
        </w:rPr>
        <w:t>要求：</w:t>
      </w:r>
    </w:p>
    <w:p w14:paraId="15125794" w14:textId="05AA6DEC" w:rsidR="003421B8" w:rsidRDefault="003421B8" w:rsidP="003421B8">
      <w:pPr>
        <w:tabs>
          <w:tab w:val="left" w:pos="900"/>
        </w:tabs>
        <w:spacing w:line="360" w:lineRule="auto"/>
        <w:ind w:firstLineChars="200" w:firstLine="420"/>
        <w:rPr>
          <w:rFonts w:hAnsi="宋体"/>
          <w:szCs w:val="21"/>
        </w:rPr>
      </w:pPr>
      <w:r>
        <w:rPr>
          <w:rFonts w:hAnsi="宋体" w:hint="eastAsia"/>
          <w:szCs w:val="21"/>
        </w:rPr>
        <w:t>免费提供现场</w:t>
      </w:r>
      <w:r w:rsidR="00BF7B1A">
        <w:rPr>
          <w:rFonts w:hAnsi="宋体" w:hint="eastAsia"/>
          <w:szCs w:val="21"/>
        </w:rPr>
        <w:t>培训</w:t>
      </w:r>
      <w:r>
        <w:rPr>
          <w:rFonts w:hAnsi="宋体" w:hint="eastAsia"/>
          <w:szCs w:val="21"/>
        </w:rPr>
        <w:t>。所供设备安装调试结束后，供应商应根据用户需求，协商确定培训的时间和内容。培训可根据用户的实际情况，分为初级培训和高级培训，由原厂工程师亲自授课。初级培训主要侧重于仿真器基本的理论和使用操作的培训。高级培训主要针对用户在日常的实验和研究工作中出现的问题，以及新的应用领域等方面的培训。培训时间</w:t>
      </w:r>
      <w:r w:rsidR="00BF7B1A">
        <w:rPr>
          <w:rFonts w:hAnsi="宋体" w:hint="eastAsia"/>
          <w:szCs w:val="21"/>
        </w:rPr>
        <w:t>不少于</w:t>
      </w:r>
      <w:r>
        <w:rPr>
          <w:rFonts w:hAnsi="宋体" w:hint="eastAsia"/>
          <w:szCs w:val="21"/>
        </w:rPr>
        <w:t>5</w:t>
      </w:r>
      <w:r>
        <w:rPr>
          <w:rFonts w:hAnsi="宋体" w:hint="eastAsia"/>
          <w:szCs w:val="21"/>
        </w:rPr>
        <w:t>个工作日，培训人数不限，培训费用全免。</w:t>
      </w:r>
    </w:p>
    <w:p w14:paraId="0025C031" w14:textId="77777777" w:rsidR="00BF7B1A" w:rsidRDefault="003421B8" w:rsidP="00BF7B1A">
      <w:pPr>
        <w:tabs>
          <w:tab w:val="left" w:pos="900"/>
        </w:tabs>
        <w:spacing w:line="360" w:lineRule="auto"/>
        <w:ind w:firstLineChars="200" w:firstLine="420"/>
        <w:rPr>
          <w:rFonts w:hAnsi="宋体"/>
          <w:szCs w:val="21"/>
        </w:rPr>
      </w:pPr>
      <w:r w:rsidRPr="003421B8">
        <w:rPr>
          <w:rFonts w:hAnsi="宋体" w:hint="eastAsia"/>
          <w:szCs w:val="21"/>
        </w:rPr>
        <w:t>设备供应商</w:t>
      </w:r>
      <w:r w:rsidR="00304AE3">
        <w:rPr>
          <w:rFonts w:hAnsi="宋体" w:hint="eastAsia"/>
          <w:szCs w:val="21"/>
        </w:rPr>
        <w:t>应提供现场培训的可视化资料</w:t>
      </w:r>
      <w:r w:rsidRPr="003421B8">
        <w:rPr>
          <w:rFonts w:hAnsi="宋体" w:hint="eastAsia"/>
          <w:szCs w:val="21"/>
        </w:rPr>
        <w:t>，包括但不限于产品</w:t>
      </w:r>
      <w:r>
        <w:rPr>
          <w:rFonts w:hAnsi="宋体" w:hint="eastAsia"/>
          <w:szCs w:val="21"/>
        </w:rPr>
        <w:t>说明书</w:t>
      </w:r>
      <w:r w:rsidRPr="003421B8">
        <w:rPr>
          <w:rFonts w:hAnsi="宋体" w:hint="eastAsia"/>
          <w:szCs w:val="21"/>
        </w:rPr>
        <w:t>、视频培训资料、操作手册等。</w:t>
      </w:r>
    </w:p>
    <w:p w14:paraId="6A733FAE" w14:textId="1636D330" w:rsidR="006727D6" w:rsidRDefault="00BF7B1A" w:rsidP="00513A5F">
      <w:pPr>
        <w:tabs>
          <w:tab w:val="left" w:pos="900"/>
        </w:tabs>
        <w:spacing w:line="360" w:lineRule="auto"/>
        <w:ind w:firstLineChars="200" w:firstLine="420"/>
        <w:rPr>
          <w:rFonts w:hAnsi="宋体"/>
          <w:szCs w:val="21"/>
        </w:rPr>
      </w:pPr>
      <w:r>
        <w:rPr>
          <w:rFonts w:hAnsi="宋体" w:hint="eastAsia"/>
          <w:szCs w:val="21"/>
        </w:rPr>
        <w:t>培训结束</w:t>
      </w:r>
      <w:r w:rsidR="006866D2">
        <w:rPr>
          <w:rFonts w:hAnsi="宋体" w:hint="eastAsia"/>
          <w:szCs w:val="21"/>
        </w:rPr>
        <w:t>后</w:t>
      </w:r>
      <w:r>
        <w:rPr>
          <w:rFonts w:hAnsi="宋体" w:hint="eastAsia"/>
          <w:szCs w:val="21"/>
        </w:rPr>
        <w:t>，供应商应</w:t>
      </w:r>
      <w:r w:rsidRPr="00BF7B1A">
        <w:rPr>
          <w:rFonts w:ascii="宋体" w:hAnsi="宋体" w:cs="宋体"/>
        </w:rPr>
        <w:t>不定期的免费提供相关设备应用方面的技术咨询等。</w:t>
      </w:r>
    </w:p>
    <w:bookmarkEnd w:id="5"/>
    <w:p w14:paraId="6219E36C" w14:textId="769DF502" w:rsidR="00582245" w:rsidRDefault="00582245" w:rsidP="00311DC4">
      <w:pPr>
        <w:tabs>
          <w:tab w:val="left" w:pos="900"/>
        </w:tabs>
        <w:spacing w:beforeLines="50" w:before="156" w:line="360" w:lineRule="auto"/>
        <w:outlineLvl w:val="1"/>
        <w:rPr>
          <w:rFonts w:ascii="宋体" w:hAnsi="宋体"/>
          <w:b/>
          <w:szCs w:val="21"/>
        </w:rPr>
      </w:pPr>
      <w:r>
        <w:rPr>
          <w:rFonts w:ascii="宋体" w:hAnsi="宋体" w:hint="eastAsia"/>
          <w:b/>
          <w:szCs w:val="21"/>
        </w:rPr>
        <w:t>六、采购标的的履约验收标准</w:t>
      </w:r>
    </w:p>
    <w:tbl>
      <w:tblPr>
        <w:tblStyle w:val="af3"/>
        <w:tblW w:w="8601" w:type="dxa"/>
        <w:tblLook w:val="04A0" w:firstRow="1" w:lastRow="0" w:firstColumn="1" w:lastColumn="0" w:noHBand="0" w:noVBand="1"/>
      </w:tblPr>
      <w:tblGrid>
        <w:gridCol w:w="726"/>
        <w:gridCol w:w="3507"/>
        <w:gridCol w:w="2254"/>
        <w:gridCol w:w="2114"/>
      </w:tblGrid>
      <w:tr w:rsidR="00582245" w14:paraId="4466245E" w14:textId="77777777" w:rsidTr="00582245">
        <w:trPr>
          <w:trHeight w:val="522"/>
        </w:trPr>
        <w:tc>
          <w:tcPr>
            <w:tcW w:w="8601" w:type="dxa"/>
            <w:gridSpan w:val="4"/>
            <w:tcBorders>
              <w:top w:val="single" w:sz="4" w:space="0" w:color="auto"/>
              <w:left w:val="single" w:sz="4" w:space="0" w:color="auto"/>
              <w:bottom w:val="single" w:sz="4" w:space="0" w:color="auto"/>
              <w:right w:val="single" w:sz="4" w:space="0" w:color="auto"/>
            </w:tcBorders>
            <w:vAlign w:val="center"/>
            <w:hideMark/>
          </w:tcPr>
          <w:p w14:paraId="163683AC" w14:textId="77777777" w:rsidR="00582245" w:rsidRDefault="00582245">
            <w:pPr>
              <w:widowControl/>
              <w:jc w:val="center"/>
              <w:textAlignment w:val="baseline"/>
              <w:rPr>
                <w:color w:val="000000"/>
                <w:kern w:val="0"/>
                <w:sz w:val="20"/>
                <w:szCs w:val="21"/>
              </w:rPr>
            </w:pPr>
            <w:r>
              <w:rPr>
                <w:rFonts w:hint="eastAsia"/>
                <w:color w:val="000000"/>
                <w:kern w:val="0"/>
                <w:sz w:val="20"/>
                <w:szCs w:val="21"/>
              </w:rPr>
              <w:t>现场的检验指标及方法</w:t>
            </w:r>
          </w:p>
        </w:tc>
      </w:tr>
      <w:tr w:rsidR="00582245" w14:paraId="66F5062D" w14:textId="77777777" w:rsidTr="00582245">
        <w:trPr>
          <w:trHeight w:val="483"/>
        </w:trPr>
        <w:tc>
          <w:tcPr>
            <w:tcW w:w="726" w:type="dxa"/>
            <w:tcBorders>
              <w:top w:val="single" w:sz="4" w:space="0" w:color="auto"/>
              <w:left w:val="single" w:sz="4" w:space="0" w:color="auto"/>
              <w:bottom w:val="single" w:sz="4" w:space="0" w:color="auto"/>
              <w:right w:val="single" w:sz="4" w:space="0" w:color="auto"/>
            </w:tcBorders>
            <w:vAlign w:val="center"/>
            <w:hideMark/>
          </w:tcPr>
          <w:p w14:paraId="1D8DFD8C" w14:textId="77777777" w:rsidR="00582245" w:rsidRDefault="00582245">
            <w:pPr>
              <w:widowControl/>
              <w:jc w:val="center"/>
              <w:textAlignment w:val="baseline"/>
              <w:rPr>
                <w:color w:val="000000"/>
                <w:kern w:val="0"/>
                <w:sz w:val="20"/>
                <w:szCs w:val="21"/>
              </w:rPr>
            </w:pPr>
            <w:r>
              <w:rPr>
                <w:rFonts w:hint="eastAsia"/>
                <w:color w:val="000000"/>
                <w:kern w:val="0"/>
                <w:sz w:val="20"/>
                <w:szCs w:val="21"/>
              </w:rPr>
              <w:t>序号</w:t>
            </w:r>
          </w:p>
        </w:tc>
        <w:tc>
          <w:tcPr>
            <w:tcW w:w="3507" w:type="dxa"/>
            <w:tcBorders>
              <w:top w:val="single" w:sz="4" w:space="0" w:color="auto"/>
              <w:left w:val="single" w:sz="4" w:space="0" w:color="auto"/>
              <w:bottom w:val="single" w:sz="4" w:space="0" w:color="auto"/>
              <w:right w:val="single" w:sz="4" w:space="0" w:color="auto"/>
            </w:tcBorders>
            <w:vAlign w:val="center"/>
            <w:hideMark/>
          </w:tcPr>
          <w:p w14:paraId="6B449DB4" w14:textId="77777777" w:rsidR="00582245" w:rsidRDefault="00582245">
            <w:pPr>
              <w:widowControl/>
              <w:jc w:val="center"/>
              <w:textAlignment w:val="baseline"/>
              <w:rPr>
                <w:color w:val="000000"/>
                <w:kern w:val="0"/>
                <w:sz w:val="20"/>
                <w:szCs w:val="21"/>
              </w:rPr>
            </w:pPr>
            <w:r>
              <w:rPr>
                <w:rFonts w:hint="eastAsia"/>
                <w:color w:val="000000"/>
                <w:kern w:val="0"/>
                <w:sz w:val="20"/>
                <w:szCs w:val="21"/>
              </w:rPr>
              <w:t>功能或指标</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14:paraId="4262E4EC" w14:textId="77777777" w:rsidR="00582245" w:rsidRDefault="00582245">
            <w:pPr>
              <w:widowControl/>
              <w:jc w:val="center"/>
              <w:textAlignment w:val="baseline"/>
              <w:rPr>
                <w:color w:val="000000"/>
                <w:kern w:val="0"/>
                <w:sz w:val="20"/>
                <w:szCs w:val="21"/>
              </w:rPr>
            </w:pPr>
            <w:r>
              <w:rPr>
                <w:rFonts w:hint="eastAsia"/>
                <w:color w:val="000000"/>
                <w:kern w:val="0"/>
                <w:sz w:val="20"/>
                <w:szCs w:val="21"/>
              </w:rPr>
              <w:t>验收或测试方法</w:t>
            </w:r>
          </w:p>
        </w:tc>
      </w:tr>
      <w:tr w:rsidR="00582245" w14:paraId="13A5622B" w14:textId="77777777" w:rsidTr="00582245">
        <w:tc>
          <w:tcPr>
            <w:tcW w:w="8601" w:type="dxa"/>
            <w:gridSpan w:val="4"/>
            <w:tcBorders>
              <w:top w:val="single" w:sz="4" w:space="0" w:color="auto"/>
              <w:left w:val="single" w:sz="4" w:space="0" w:color="auto"/>
              <w:bottom w:val="single" w:sz="4" w:space="0" w:color="auto"/>
              <w:right w:val="single" w:sz="4" w:space="0" w:color="auto"/>
            </w:tcBorders>
            <w:hideMark/>
          </w:tcPr>
          <w:p w14:paraId="60FAE162" w14:textId="77777777" w:rsidR="00582245" w:rsidRDefault="0058224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654C62" w14:paraId="5CB18EA1" w14:textId="77777777">
        <w:tc>
          <w:tcPr>
            <w:tcW w:w="726" w:type="dxa"/>
            <w:tcBorders>
              <w:top w:val="single" w:sz="4" w:space="0" w:color="auto"/>
              <w:left w:val="single" w:sz="4" w:space="0" w:color="auto"/>
              <w:bottom w:val="single" w:sz="4" w:space="0" w:color="auto"/>
              <w:right w:val="single" w:sz="4" w:space="0" w:color="auto"/>
            </w:tcBorders>
            <w:hideMark/>
          </w:tcPr>
          <w:p w14:paraId="4AB3BEDF" w14:textId="77777777" w:rsidR="00654C62" w:rsidRDefault="00654C62" w:rsidP="00654C62">
            <w:pPr>
              <w:widowControl/>
              <w:spacing w:line="450" w:lineRule="atLeast"/>
              <w:jc w:val="center"/>
              <w:textAlignment w:val="baseline"/>
              <w:rPr>
                <w:color w:val="000000"/>
                <w:kern w:val="0"/>
                <w:sz w:val="20"/>
                <w:szCs w:val="21"/>
              </w:rPr>
            </w:pPr>
            <w:r>
              <w:rPr>
                <w:color w:val="000000"/>
                <w:kern w:val="0"/>
                <w:sz w:val="20"/>
                <w:szCs w:val="21"/>
              </w:rPr>
              <w:lastRenderedPageBreak/>
              <w:t>1</w:t>
            </w:r>
          </w:p>
        </w:tc>
        <w:tc>
          <w:tcPr>
            <w:tcW w:w="3507" w:type="dxa"/>
            <w:hideMark/>
          </w:tcPr>
          <w:p w14:paraId="452A76BB" w14:textId="2C1B99B0" w:rsidR="00654C62" w:rsidRPr="00654C62" w:rsidRDefault="00654C62" w:rsidP="00654C62">
            <w:pPr>
              <w:widowControl/>
              <w:textAlignment w:val="baseline"/>
              <w:rPr>
                <w:color w:val="000000"/>
                <w:kern w:val="0"/>
                <w:sz w:val="18"/>
                <w:szCs w:val="18"/>
              </w:rPr>
            </w:pPr>
            <w:r w:rsidRPr="00654C62">
              <w:rPr>
                <w:rFonts w:hint="eastAsia"/>
                <w:color w:val="000000"/>
                <w:kern w:val="0"/>
                <w:sz w:val="18"/>
                <w:szCs w:val="18"/>
              </w:rPr>
              <w:t>设备性能参数按合同规定的厂家仪器说明书进行各项参数检验，仪器附件按照配置清单进行验收。</w:t>
            </w:r>
          </w:p>
          <w:p w14:paraId="6CAE5424" w14:textId="68EF7362" w:rsidR="00654C62" w:rsidRDefault="00654C62" w:rsidP="00654C62">
            <w:pPr>
              <w:widowControl/>
              <w:textAlignment w:val="baseline"/>
              <w:rPr>
                <w:color w:val="000000"/>
                <w:kern w:val="0"/>
                <w:sz w:val="18"/>
                <w:szCs w:val="18"/>
              </w:rPr>
            </w:pPr>
          </w:p>
        </w:tc>
        <w:tc>
          <w:tcPr>
            <w:tcW w:w="4368" w:type="dxa"/>
            <w:gridSpan w:val="2"/>
            <w:hideMark/>
          </w:tcPr>
          <w:p w14:paraId="76DECED4" w14:textId="394D80BA" w:rsidR="00654C62" w:rsidRDefault="00654C62" w:rsidP="00C02F5E">
            <w:pPr>
              <w:widowControl/>
              <w:jc w:val="left"/>
              <w:textAlignment w:val="baseline"/>
              <w:rPr>
                <w:color w:val="000000"/>
                <w:kern w:val="0"/>
                <w:sz w:val="18"/>
                <w:szCs w:val="18"/>
              </w:rPr>
            </w:pPr>
            <w:r w:rsidRPr="00654C62">
              <w:rPr>
                <w:rFonts w:hint="eastAsia"/>
                <w:color w:val="000000"/>
                <w:kern w:val="0"/>
                <w:sz w:val="18"/>
                <w:szCs w:val="18"/>
              </w:rPr>
              <w:t>采用会议和现场演示相结合的方式组织验收</w:t>
            </w:r>
            <w:r w:rsidRPr="00654C62">
              <w:rPr>
                <w:color w:val="000000"/>
                <w:kern w:val="0"/>
                <w:sz w:val="18"/>
                <w:szCs w:val="18"/>
              </w:rPr>
              <w:t xml:space="preserve"> </w:t>
            </w:r>
          </w:p>
        </w:tc>
      </w:tr>
      <w:tr w:rsidR="00654C62" w14:paraId="2F8689A1" w14:textId="77777777">
        <w:tc>
          <w:tcPr>
            <w:tcW w:w="726" w:type="dxa"/>
            <w:tcBorders>
              <w:top w:val="single" w:sz="4" w:space="0" w:color="auto"/>
              <w:left w:val="single" w:sz="4" w:space="0" w:color="auto"/>
              <w:bottom w:val="single" w:sz="4" w:space="0" w:color="auto"/>
              <w:right w:val="single" w:sz="4" w:space="0" w:color="auto"/>
            </w:tcBorders>
            <w:hideMark/>
          </w:tcPr>
          <w:p w14:paraId="22B99AD2" w14:textId="77777777" w:rsidR="00654C62" w:rsidRDefault="00654C62" w:rsidP="00654C62">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hideMark/>
          </w:tcPr>
          <w:p w14:paraId="45752615" w14:textId="194C1FFC" w:rsidR="00654C62" w:rsidRDefault="00654C62" w:rsidP="00654C62">
            <w:pPr>
              <w:widowControl/>
              <w:textAlignment w:val="baseline"/>
              <w:rPr>
                <w:color w:val="000000"/>
                <w:kern w:val="0"/>
                <w:sz w:val="18"/>
                <w:szCs w:val="18"/>
              </w:rPr>
            </w:pPr>
            <w:r w:rsidRPr="00654C62">
              <w:rPr>
                <w:rFonts w:hint="eastAsia"/>
                <w:color w:val="000000"/>
                <w:kern w:val="0"/>
                <w:sz w:val="18"/>
                <w:szCs w:val="18"/>
              </w:rPr>
              <w:t>设备的各项指标必须符合本规范及投标书规定的技术指标</w:t>
            </w:r>
            <w:r w:rsidR="0040799D">
              <w:rPr>
                <w:rFonts w:hint="eastAsia"/>
                <w:color w:val="000000"/>
                <w:kern w:val="0"/>
                <w:sz w:val="18"/>
                <w:szCs w:val="18"/>
              </w:rPr>
              <w:t>。</w:t>
            </w:r>
          </w:p>
        </w:tc>
        <w:tc>
          <w:tcPr>
            <w:tcW w:w="4368" w:type="dxa"/>
            <w:gridSpan w:val="2"/>
            <w:hideMark/>
          </w:tcPr>
          <w:p w14:paraId="3A42CB85" w14:textId="5A88F6F5" w:rsidR="00654C62" w:rsidRDefault="00654C62" w:rsidP="00654C62">
            <w:pPr>
              <w:widowControl/>
              <w:textAlignment w:val="baseline"/>
              <w:rPr>
                <w:color w:val="000000"/>
                <w:kern w:val="0"/>
                <w:sz w:val="18"/>
                <w:szCs w:val="18"/>
              </w:rPr>
            </w:pPr>
            <w:r w:rsidRPr="00654C62">
              <w:rPr>
                <w:rFonts w:hint="eastAsia"/>
                <w:color w:val="000000"/>
                <w:kern w:val="0"/>
                <w:sz w:val="18"/>
                <w:szCs w:val="18"/>
              </w:rPr>
              <w:t>采用会议和现场演示相结合的方式组织验收</w:t>
            </w:r>
          </w:p>
        </w:tc>
      </w:tr>
      <w:tr w:rsidR="00654C62" w14:paraId="21458188" w14:textId="77777777" w:rsidTr="0079785E">
        <w:trPr>
          <w:trHeight w:val="699"/>
        </w:trPr>
        <w:tc>
          <w:tcPr>
            <w:tcW w:w="726" w:type="dxa"/>
            <w:tcBorders>
              <w:top w:val="single" w:sz="4" w:space="0" w:color="auto"/>
              <w:left w:val="single" w:sz="4" w:space="0" w:color="auto"/>
              <w:bottom w:val="single" w:sz="4" w:space="0" w:color="auto"/>
              <w:right w:val="single" w:sz="4" w:space="0" w:color="auto"/>
            </w:tcBorders>
            <w:hideMark/>
          </w:tcPr>
          <w:p w14:paraId="575AB6EF" w14:textId="77777777" w:rsidR="00654C62" w:rsidRDefault="00654C62" w:rsidP="00654C62">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hideMark/>
          </w:tcPr>
          <w:p w14:paraId="4E28D9AC" w14:textId="68156EE4" w:rsidR="00654C62" w:rsidRPr="00654C62" w:rsidRDefault="00654C62" w:rsidP="00654C62">
            <w:pPr>
              <w:widowControl/>
              <w:textAlignment w:val="baseline"/>
              <w:rPr>
                <w:color w:val="000000"/>
                <w:kern w:val="0"/>
                <w:sz w:val="18"/>
                <w:szCs w:val="18"/>
              </w:rPr>
            </w:pPr>
            <w:r w:rsidRPr="00654C62">
              <w:rPr>
                <w:rFonts w:hint="eastAsia"/>
                <w:color w:val="000000"/>
                <w:kern w:val="0"/>
                <w:sz w:val="18"/>
                <w:szCs w:val="18"/>
              </w:rPr>
              <w:t>确保配套软件支持仿真硬件设备，能成功运行实时仿真案例</w:t>
            </w:r>
            <w:r w:rsidR="0040799D">
              <w:rPr>
                <w:rFonts w:hint="eastAsia"/>
                <w:color w:val="000000"/>
                <w:kern w:val="0"/>
                <w:sz w:val="18"/>
                <w:szCs w:val="18"/>
              </w:rPr>
              <w:t>。</w:t>
            </w:r>
          </w:p>
        </w:tc>
        <w:tc>
          <w:tcPr>
            <w:tcW w:w="4368" w:type="dxa"/>
            <w:gridSpan w:val="2"/>
            <w:hideMark/>
          </w:tcPr>
          <w:p w14:paraId="10337613" w14:textId="27248987" w:rsidR="00654C62" w:rsidRPr="00654C62" w:rsidRDefault="00654C62" w:rsidP="00654C62">
            <w:pPr>
              <w:rPr>
                <w:color w:val="000000"/>
                <w:kern w:val="0"/>
                <w:sz w:val="18"/>
                <w:szCs w:val="18"/>
              </w:rPr>
            </w:pPr>
            <w:r w:rsidRPr="00654C62">
              <w:rPr>
                <w:rFonts w:hint="eastAsia"/>
                <w:color w:val="000000"/>
                <w:kern w:val="0"/>
                <w:sz w:val="18"/>
                <w:szCs w:val="18"/>
              </w:rPr>
              <w:t>采用会议和现场演示相结合的方式组织验收</w:t>
            </w:r>
          </w:p>
        </w:tc>
      </w:tr>
      <w:tr w:rsidR="00582245" w14:paraId="5FC78BB1" w14:textId="77777777" w:rsidTr="00582245">
        <w:tc>
          <w:tcPr>
            <w:tcW w:w="726" w:type="dxa"/>
            <w:tcBorders>
              <w:top w:val="single" w:sz="4" w:space="0" w:color="auto"/>
              <w:left w:val="single" w:sz="4" w:space="0" w:color="auto"/>
              <w:bottom w:val="single" w:sz="4" w:space="0" w:color="auto"/>
              <w:right w:val="single" w:sz="4" w:space="0" w:color="auto"/>
            </w:tcBorders>
            <w:hideMark/>
          </w:tcPr>
          <w:p w14:paraId="1635945F" w14:textId="7378DAB1" w:rsidR="00582245" w:rsidRDefault="0074622B">
            <w:pPr>
              <w:widowControl/>
              <w:spacing w:line="450" w:lineRule="atLeast"/>
              <w:jc w:val="center"/>
              <w:textAlignment w:val="baseline"/>
              <w:rPr>
                <w:color w:val="000000"/>
                <w:kern w:val="0"/>
                <w:sz w:val="20"/>
                <w:szCs w:val="21"/>
              </w:rPr>
            </w:pPr>
            <w:r>
              <w:rPr>
                <w:color w:val="000000"/>
                <w:kern w:val="0"/>
                <w:sz w:val="20"/>
                <w:szCs w:val="21"/>
              </w:rPr>
              <w:t>4</w:t>
            </w:r>
          </w:p>
        </w:tc>
        <w:tc>
          <w:tcPr>
            <w:tcW w:w="7875" w:type="dxa"/>
            <w:gridSpan w:val="3"/>
            <w:tcBorders>
              <w:top w:val="single" w:sz="4" w:space="0" w:color="auto"/>
              <w:left w:val="single" w:sz="4" w:space="0" w:color="auto"/>
              <w:bottom w:val="single" w:sz="4" w:space="0" w:color="auto"/>
              <w:right w:val="single" w:sz="4" w:space="0" w:color="auto"/>
            </w:tcBorders>
            <w:vAlign w:val="center"/>
            <w:hideMark/>
          </w:tcPr>
          <w:p w14:paraId="2089C141" w14:textId="3A9891CA" w:rsidR="00582245" w:rsidRDefault="0058224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《供应商货物类项目完工报告》《项目建设单位货物类项目完工自验收报告》等与验收相关的材料由项目建设单位妥善保管存档。</w:t>
            </w:r>
          </w:p>
        </w:tc>
      </w:tr>
      <w:tr w:rsidR="00582245" w14:paraId="0AC5DB6F" w14:textId="77777777" w:rsidTr="00582245">
        <w:tc>
          <w:tcPr>
            <w:tcW w:w="8601" w:type="dxa"/>
            <w:gridSpan w:val="4"/>
            <w:tcBorders>
              <w:top w:val="single" w:sz="4" w:space="0" w:color="auto"/>
              <w:left w:val="single" w:sz="4" w:space="0" w:color="auto"/>
              <w:bottom w:val="single" w:sz="4" w:space="0" w:color="auto"/>
              <w:right w:val="single" w:sz="4" w:space="0" w:color="auto"/>
            </w:tcBorders>
            <w:hideMark/>
          </w:tcPr>
          <w:p w14:paraId="0546DE2B" w14:textId="77777777" w:rsidR="00582245" w:rsidRDefault="0058224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582245" w14:paraId="734D074A" w14:textId="77777777" w:rsidTr="00582245">
        <w:tc>
          <w:tcPr>
            <w:tcW w:w="726" w:type="dxa"/>
            <w:tcBorders>
              <w:top w:val="single" w:sz="4" w:space="0" w:color="auto"/>
              <w:left w:val="single" w:sz="4" w:space="0" w:color="auto"/>
              <w:bottom w:val="single" w:sz="4" w:space="0" w:color="auto"/>
              <w:right w:val="single" w:sz="4" w:space="0" w:color="auto"/>
            </w:tcBorders>
            <w:hideMark/>
          </w:tcPr>
          <w:p w14:paraId="637FF38F" w14:textId="77777777" w:rsidR="00582245" w:rsidRDefault="00582245">
            <w:pPr>
              <w:widowControl/>
              <w:spacing w:line="450" w:lineRule="atLeast"/>
              <w:jc w:val="center"/>
              <w:textAlignment w:val="baseline"/>
              <w:rPr>
                <w:color w:val="000000"/>
                <w:kern w:val="0"/>
                <w:sz w:val="20"/>
                <w:szCs w:val="21"/>
              </w:rPr>
            </w:pPr>
            <w:r>
              <w:rPr>
                <w:color w:val="000000"/>
                <w:kern w:val="0"/>
                <w:sz w:val="20"/>
                <w:szCs w:val="21"/>
              </w:rPr>
              <w:t>1</w:t>
            </w:r>
          </w:p>
        </w:tc>
        <w:tc>
          <w:tcPr>
            <w:tcW w:w="7875" w:type="dxa"/>
            <w:gridSpan w:val="3"/>
            <w:tcBorders>
              <w:top w:val="single" w:sz="4" w:space="0" w:color="auto"/>
              <w:left w:val="single" w:sz="4" w:space="0" w:color="auto"/>
              <w:bottom w:val="single" w:sz="4" w:space="0" w:color="auto"/>
              <w:right w:val="single" w:sz="4" w:space="0" w:color="auto"/>
            </w:tcBorders>
            <w:vAlign w:val="center"/>
            <w:hideMark/>
          </w:tcPr>
          <w:p w14:paraId="3EAFA4AB" w14:textId="77777777" w:rsidR="00582245" w:rsidRDefault="0058224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582245" w14:paraId="2DD3AF4E" w14:textId="77777777" w:rsidTr="00582245">
        <w:tc>
          <w:tcPr>
            <w:tcW w:w="726" w:type="dxa"/>
            <w:tcBorders>
              <w:top w:val="single" w:sz="4" w:space="0" w:color="auto"/>
              <w:left w:val="single" w:sz="4" w:space="0" w:color="auto"/>
              <w:bottom w:val="single" w:sz="4" w:space="0" w:color="auto"/>
              <w:right w:val="single" w:sz="4" w:space="0" w:color="auto"/>
            </w:tcBorders>
            <w:hideMark/>
          </w:tcPr>
          <w:p w14:paraId="6D1D938C" w14:textId="77777777" w:rsidR="00582245" w:rsidRDefault="00582245">
            <w:pPr>
              <w:widowControl/>
              <w:spacing w:line="450" w:lineRule="atLeast"/>
              <w:jc w:val="center"/>
              <w:textAlignment w:val="baseline"/>
              <w:rPr>
                <w:color w:val="000000"/>
                <w:kern w:val="0"/>
                <w:sz w:val="20"/>
                <w:szCs w:val="21"/>
              </w:rPr>
            </w:pPr>
            <w:r>
              <w:rPr>
                <w:color w:val="000000"/>
                <w:kern w:val="0"/>
                <w:sz w:val="20"/>
                <w:szCs w:val="21"/>
              </w:rPr>
              <w:t>2</w:t>
            </w:r>
          </w:p>
        </w:tc>
        <w:tc>
          <w:tcPr>
            <w:tcW w:w="7875" w:type="dxa"/>
            <w:gridSpan w:val="3"/>
            <w:tcBorders>
              <w:top w:val="single" w:sz="4" w:space="0" w:color="auto"/>
              <w:left w:val="single" w:sz="4" w:space="0" w:color="auto"/>
              <w:bottom w:val="single" w:sz="4" w:space="0" w:color="auto"/>
              <w:right w:val="single" w:sz="4" w:space="0" w:color="auto"/>
            </w:tcBorders>
            <w:vAlign w:val="center"/>
            <w:hideMark/>
          </w:tcPr>
          <w:p w14:paraId="22B250D5" w14:textId="77777777" w:rsidR="00582245" w:rsidRDefault="0058224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582245" w14:paraId="12359F19" w14:textId="77777777" w:rsidTr="00582245">
        <w:tc>
          <w:tcPr>
            <w:tcW w:w="726" w:type="dxa"/>
            <w:tcBorders>
              <w:top w:val="single" w:sz="4" w:space="0" w:color="auto"/>
              <w:left w:val="single" w:sz="4" w:space="0" w:color="auto"/>
              <w:bottom w:val="single" w:sz="4" w:space="0" w:color="auto"/>
              <w:right w:val="single" w:sz="4" w:space="0" w:color="auto"/>
            </w:tcBorders>
            <w:hideMark/>
          </w:tcPr>
          <w:p w14:paraId="2CF91875" w14:textId="77777777" w:rsidR="00582245" w:rsidRDefault="00582245">
            <w:pPr>
              <w:widowControl/>
              <w:spacing w:line="450" w:lineRule="atLeast"/>
              <w:jc w:val="center"/>
              <w:textAlignment w:val="baseline"/>
              <w:rPr>
                <w:color w:val="000000"/>
                <w:kern w:val="0"/>
                <w:sz w:val="20"/>
                <w:szCs w:val="21"/>
              </w:rPr>
            </w:pPr>
            <w:r>
              <w:rPr>
                <w:color w:val="000000"/>
                <w:kern w:val="0"/>
                <w:sz w:val="20"/>
                <w:szCs w:val="21"/>
              </w:rPr>
              <w:t>3</w:t>
            </w:r>
          </w:p>
        </w:tc>
        <w:tc>
          <w:tcPr>
            <w:tcW w:w="7875" w:type="dxa"/>
            <w:gridSpan w:val="3"/>
            <w:tcBorders>
              <w:top w:val="single" w:sz="4" w:space="0" w:color="auto"/>
              <w:left w:val="single" w:sz="4" w:space="0" w:color="auto"/>
              <w:bottom w:val="single" w:sz="4" w:space="0" w:color="auto"/>
              <w:right w:val="single" w:sz="4" w:space="0" w:color="auto"/>
            </w:tcBorders>
            <w:vAlign w:val="center"/>
            <w:hideMark/>
          </w:tcPr>
          <w:p w14:paraId="6B2C012A" w14:textId="77777777" w:rsidR="00582245" w:rsidRDefault="0058224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582245" w14:paraId="3E616057" w14:textId="77777777" w:rsidTr="00582245">
        <w:tc>
          <w:tcPr>
            <w:tcW w:w="726" w:type="dxa"/>
            <w:tcBorders>
              <w:top w:val="single" w:sz="4" w:space="0" w:color="auto"/>
              <w:left w:val="single" w:sz="4" w:space="0" w:color="auto"/>
              <w:bottom w:val="single" w:sz="4" w:space="0" w:color="auto"/>
              <w:right w:val="single" w:sz="4" w:space="0" w:color="auto"/>
            </w:tcBorders>
            <w:hideMark/>
          </w:tcPr>
          <w:p w14:paraId="2E2538DB" w14:textId="77777777" w:rsidR="00582245" w:rsidRDefault="00582245">
            <w:pPr>
              <w:widowControl/>
              <w:spacing w:line="450" w:lineRule="atLeast"/>
              <w:jc w:val="center"/>
              <w:textAlignment w:val="baseline"/>
              <w:rPr>
                <w:color w:val="000000"/>
                <w:kern w:val="0"/>
                <w:sz w:val="20"/>
                <w:szCs w:val="21"/>
              </w:rPr>
            </w:pPr>
            <w:r>
              <w:rPr>
                <w:color w:val="000000"/>
                <w:kern w:val="0"/>
                <w:sz w:val="20"/>
                <w:szCs w:val="21"/>
              </w:rPr>
              <w:t>4</w:t>
            </w:r>
          </w:p>
        </w:tc>
        <w:tc>
          <w:tcPr>
            <w:tcW w:w="7875" w:type="dxa"/>
            <w:gridSpan w:val="3"/>
            <w:tcBorders>
              <w:top w:val="single" w:sz="4" w:space="0" w:color="auto"/>
              <w:left w:val="single" w:sz="4" w:space="0" w:color="auto"/>
              <w:bottom w:val="single" w:sz="4" w:space="0" w:color="auto"/>
              <w:right w:val="single" w:sz="4" w:space="0" w:color="auto"/>
            </w:tcBorders>
            <w:vAlign w:val="center"/>
            <w:hideMark/>
          </w:tcPr>
          <w:p w14:paraId="6502FAEE" w14:textId="77777777" w:rsidR="00582245" w:rsidRDefault="0058224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582245" w14:paraId="57D57A01" w14:textId="77777777" w:rsidTr="00582245">
        <w:trPr>
          <w:trHeight w:val="510"/>
        </w:trPr>
        <w:tc>
          <w:tcPr>
            <w:tcW w:w="4233" w:type="dxa"/>
            <w:gridSpan w:val="2"/>
            <w:tcBorders>
              <w:top w:val="single" w:sz="4" w:space="0" w:color="auto"/>
              <w:left w:val="single" w:sz="4" w:space="0" w:color="auto"/>
              <w:bottom w:val="single" w:sz="4" w:space="0" w:color="auto"/>
              <w:right w:val="single" w:sz="4" w:space="0" w:color="auto"/>
            </w:tcBorders>
            <w:vAlign w:val="center"/>
            <w:hideMark/>
          </w:tcPr>
          <w:p w14:paraId="38B9C851" w14:textId="77777777" w:rsidR="00582245" w:rsidRDefault="00582245">
            <w:pPr>
              <w:widowControl/>
              <w:textAlignment w:val="baseline"/>
              <w:rPr>
                <w:color w:val="000000"/>
                <w:kern w:val="0"/>
                <w:sz w:val="20"/>
                <w:szCs w:val="21"/>
              </w:rPr>
            </w:pPr>
            <w:r>
              <w:rPr>
                <w:rFonts w:hint="eastAsia"/>
                <w:color w:val="000000"/>
                <w:kern w:val="0"/>
                <w:sz w:val="20"/>
                <w:szCs w:val="21"/>
              </w:rPr>
              <w:t>验收时是否需要供应商提供样品</w:t>
            </w:r>
          </w:p>
        </w:tc>
        <w:tc>
          <w:tcPr>
            <w:tcW w:w="2254" w:type="dxa"/>
            <w:tcBorders>
              <w:top w:val="single" w:sz="4" w:space="0" w:color="auto"/>
              <w:left w:val="single" w:sz="4" w:space="0" w:color="auto"/>
              <w:bottom w:val="single" w:sz="4" w:space="0" w:color="auto"/>
              <w:right w:val="single" w:sz="4" w:space="0" w:color="auto"/>
            </w:tcBorders>
            <w:vAlign w:val="center"/>
            <w:hideMark/>
          </w:tcPr>
          <w:p w14:paraId="4A4695AE" w14:textId="77777777" w:rsidR="00582245" w:rsidRDefault="00582245">
            <w:pPr>
              <w:widowControl/>
              <w:textAlignment w:val="baseline"/>
              <w:rPr>
                <w:color w:val="000000"/>
                <w:kern w:val="0"/>
                <w:sz w:val="20"/>
                <w:szCs w:val="21"/>
              </w:rPr>
            </w:pPr>
            <w:r>
              <w:rPr>
                <w:rFonts w:hint="eastAsia"/>
                <w:color w:val="000000"/>
                <w:kern w:val="0"/>
                <w:sz w:val="20"/>
                <w:szCs w:val="21"/>
              </w:rPr>
              <w:t>是</w:t>
            </w:r>
            <w:r>
              <w:rPr>
                <w:rFonts w:asciiTheme="minorEastAsia" w:hAnsiTheme="minorEastAsia" w:cs="宋体" w:hint="eastAsia"/>
                <w:color w:val="000000"/>
                <w:kern w:val="0"/>
                <w:sz w:val="20"/>
                <w:szCs w:val="21"/>
              </w:rPr>
              <w:t>□</w:t>
            </w:r>
          </w:p>
        </w:tc>
        <w:tc>
          <w:tcPr>
            <w:tcW w:w="2114" w:type="dxa"/>
            <w:tcBorders>
              <w:top w:val="single" w:sz="4" w:space="0" w:color="auto"/>
              <w:left w:val="single" w:sz="4" w:space="0" w:color="auto"/>
              <w:bottom w:val="single" w:sz="4" w:space="0" w:color="auto"/>
              <w:right w:val="single" w:sz="4" w:space="0" w:color="auto"/>
            </w:tcBorders>
            <w:vAlign w:val="center"/>
            <w:hideMark/>
          </w:tcPr>
          <w:p w14:paraId="10E90E47" w14:textId="5D647674" w:rsidR="00582245" w:rsidRDefault="00582245">
            <w:pPr>
              <w:widowControl/>
              <w:textAlignment w:val="baseline"/>
              <w:rPr>
                <w:color w:val="000000"/>
                <w:kern w:val="0"/>
                <w:sz w:val="20"/>
                <w:szCs w:val="21"/>
              </w:rPr>
            </w:pPr>
            <w:r>
              <w:rPr>
                <w:rFonts w:hint="eastAsia"/>
                <w:color w:val="000000"/>
                <w:kern w:val="0"/>
                <w:sz w:val="20"/>
                <w:szCs w:val="21"/>
              </w:rPr>
              <w:t>否</w:t>
            </w:r>
            <w:r w:rsidR="00C127F6" w:rsidRPr="00E80E73">
              <w:rPr>
                <w:rFonts w:eastAsiaTheme="minorEastAsia"/>
                <w:color w:val="000000"/>
                <w:kern w:val="0"/>
                <w:szCs w:val="21"/>
              </w:rPr>
              <w:sym w:font="Wingdings 2" w:char="0052"/>
            </w:r>
          </w:p>
        </w:tc>
      </w:tr>
      <w:tr w:rsidR="00582245" w14:paraId="5E784BE8" w14:textId="77777777" w:rsidTr="00582245">
        <w:trPr>
          <w:trHeight w:val="510"/>
        </w:trPr>
        <w:tc>
          <w:tcPr>
            <w:tcW w:w="4233" w:type="dxa"/>
            <w:gridSpan w:val="2"/>
            <w:tcBorders>
              <w:top w:val="single" w:sz="4" w:space="0" w:color="auto"/>
              <w:left w:val="single" w:sz="4" w:space="0" w:color="auto"/>
              <w:bottom w:val="single" w:sz="4" w:space="0" w:color="auto"/>
              <w:right w:val="single" w:sz="4" w:space="0" w:color="auto"/>
            </w:tcBorders>
            <w:vAlign w:val="center"/>
            <w:hideMark/>
          </w:tcPr>
          <w:p w14:paraId="33B66BC1" w14:textId="77777777" w:rsidR="00582245" w:rsidRDefault="00582245">
            <w:pPr>
              <w:widowControl/>
              <w:textAlignment w:val="baseline"/>
              <w:rPr>
                <w:color w:val="000000"/>
                <w:kern w:val="0"/>
                <w:sz w:val="20"/>
                <w:szCs w:val="21"/>
              </w:rPr>
            </w:pPr>
            <w:r>
              <w:rPr>
                <w:rFonts w:hint="eastAsia"/>
                <w:color w:val="000000"/>
                <w:kern w:val="0"/>
                <w:sz w:val="20"/>
                <w:szCs w:val="21"/>
              </w:rPr>
              <w:t>验收时是否需供应商提供必要的其他设备</w:t>
            </w:r>
          </w:p>
        </w:tc>
        <w:tc>
          <w:tcPr>
            <w:tcW w:w="2254" w:type="dxa"/>
            <w:tcBorders>
              <w:top w:val="single" w:sz="4" w:space="0" w:color="auto"/>
              <w:left w:val="single" w:sz="4" w:space="0" w:color="auto"/>
              <w:bottom w:val="single" w:sz="4" w:space="0" w:color="auto"/>
              <w:right w:val="single" w:sz="4" w:space="0" w:color="auto"/>
            </w:tcBorders>
            <w:vAlign w:val="center"/>
            <w:hideMark/>
          </w:tcPr>
          <w:p w14:paraId="78509A76" w14:textId="77777777" w:rsidR="00582245" w:rsidRDefault="00582245">
            <w:pPr>
              <w:widowControl/>
              <w:textAlignment w:val="baseline"/>
              <w:rPr>
                <w:color w:val="000000"/>
                <w:kern w:val="0"/>
                <w:sz w:val="20"/>
                <w:szCs w:val="21"/>
              </w:rPr>
            </w:pPr>
            <w:r>
              <w:rPr>
                <w:rFonts w:hint="eastAsia"/>
                <w:color w:val="000000"/>
                <w:kern w:val="0"/>
                <w:sz w:val="20"/>
                <w:szCs w:val="21"/>
              </w:rPr>
              <w:t>是</w:t>
            </w:r>
            <w:r>
              <w:rPr>
                <w:rFonts w:asciiTheme="minorEastAsia" w:hAnsiTheme="minorEastAsia" w:cs="宋体" w:hint="eastAsia"/>
                <w:color w:val="000000"/>
                <w:kern w:val="0"/>
                <w:sz w:val="20"/>
                <w:szCs w:val="21"/>
              </w:rPr>
              <w:t>□</w:t>
            </w:r>
          </w:p>
        </w:tc>
        <w:tc>
          <w:tcPr>
            <w:tcW w:w="2114" w:type="dxa"/>
            <w:tcBorders>
              <w:top w:val="single" w:sz="4" w:space="0" w:color="auto"/>
              <w:left w:val="single" w:sz="4" w:space="0" w:color="auto"/>
              <w:bottom w:val="single" w:sz="4" w:space="0" w:color="auto"/>
              <w:right w:val="single" w:sz="4" w:space="0" w:color="auto"/>
            </w:tcBorders>
            <w:vAlign w:val="center"/>
            <w:hideMark/>
          </w:tcPr>
          <w:p w14:paraId="4742886B" w14:textId="391FFDA0" w:rsidR="00582245" w:rsidRDefault="00582245">
            <w:pPr>
              <w:widowControl/>
              <w:textAlignment w:val="baseline"/>
              <w:rPr>
                <w:color w:val="000000"/>
                <w:kern w:val="0"/>
                <w:sz w:val="20"/>
                <w:szCs w:val="21"/>
              </w:rPr>
            </w:pPr>
            <w:r>
              <w:rPr>
                <w:rFonts w:hint="eastAsia"/>
                <w:color w:val="000000"/>
                <w:kern w:val="0"/>
                <w:sz w:val="20"/>
                <w:szCs w:val="21"/>
              </w:rPr>
              <w:t>否</w:t>
            </w:r>
            <w:r w:rsidR="00C127F6" w:rsidRPr="00E80E73">
              <w:rPr>
                <w:rFonts w:eastAsiaTheme="minorEastAsia"/>
                <w:color w:val="000000"/>
                <w:kern w:val="0"/>
                <w:szCs w:val="21"/>
              </w:rPr>
              <w:sym w:font="Wingdings 2" w:char="0052"/>
            </w:r>
          </w:p>
        </w:tc>
      </w:tr>
      <w:tr w:rsidR="00582245" w14:paraId="01A03207" w14:textId="77777777" w:rsidTr="00582245">
        <w:trPr>
          <w:trHeight w:val="510"/>
        </w:trPr>
        <w:tc>
          <w:tcPr>
            <w:tcW w:w="8601" w:type="dxa"/>
            <w:gridSpan w:val="4"/>
            <w:tcBorders>
              <w:top w:val="single" w:sz="4" w:space="0" w:color="auto"/>
              <w:left w:val="single" w:sz="4" w:space="0" w:color="auto"/>
              <w:bottom w:val="single" w:sz="4" w:space="0" w:color="auto"/>
              <w:right w:val="single" w:sz="4" w:space="0" w:color="auto"/>
            </w:tcBorders>
            <w:vAlign w:val="center"/>
            <w:hideMark/>
          </w:tcPr>
          <w:p w14:paraId="4804F7B8" w14:textId="77777777" w:rsidR="00582245" w:rsidRDefault="00582245">
            <w:pPr>
              <w:widowControl/>
              <w:textAlignment w:val="baseline"/>
              <w:rPr>
                <w:color w:val="000000"/>
                <w:kern w:val="0"/>
                <w:sz w:val="20"/>
                <w:szCs w:val="21"/>
              </w:rPr>
            </w:pPr>
            <w:r>
              <w:rPr>
                <w:rFonts w:hint="eastAsia"/>
                <w:color w:val="000000"/>
                <w:kern w:val="0"/>
                <w:sz w:val="20"/>
                <w:szCs w:val="21"/>
              </w:rPr>
              <w:t>除现场验收外，需提供的其他验收要求</w:t>
            </w:r>
          </w:p>
        </w:tc>
      </w:tr>
      <w:tr w:rsidR="00582245" w14:paraId="2F796429" w14:textId="77777777" w:rsidTr="00582245">
        <w:trPr>
          <w:trHeight w:val="360"/>
        </w:trPr>
        <w:tc>
          <w:tcPr>
            <w:tcW w:w="4233" w:type="dxa"/>
            <w:gridSpan w:val="2"/>
            <w:tcBorders>
              <w:top w:val="single" w:sz="4" w:space="0" w:color="auto"/>
              <w:left w:val="single" w:sz="4" w:space="0" w:color="auto"/>
              <w:bottom w:val="single" w:sz="4" w:space="0" w:color="auto"/>
              <w:right w:val="single" w:sz="4" w:space="0" w:color="auto"/>
            </w:tcBorders>
            <w:vAlign w:val="center"/>
          </w:tcPr>
          <w:p w14:paraId="79ABE465" w14:textId="4E316791" w:rsidR="00582245" w:rsidRDefault="00582245">
            <w:pPr>
              <w:widowControl/>
              <w:spacing w:line="450" w:lineRule="atLeast"/>
              <w:textAlignment w:val="baseline"/>
              <w:rPr>
                <w:color w:val="000000"/>
                <w:kern w:val="0"/>
                <w:sz w:val="20"/>
                <w:szCs w:val="21"/>
              </w:rPr>
            </w:pPr>
            <w:r>
              <w:rPr>
                <w:rFonts w:hint="eastAsia"/>
                <w:color w:val="000000"/>
                <w:kern w:val="0"/>
                <w:sz w:val="20"/>
                <w:szCs w:val="21"/>
              </w:rPr>
              <w:t>除现场验收外，是</w:t>
            </w:r>
            <w:r>
              <w:rPr>
                <w:rFonts w:asciiTheme="minorEastAsia" w:hAnsiTheme="minorEastAsia" w:cs="宋体" w:hint="eastAsia"/>
                <w:color w:val="000000"/>
                <w:kern w:val="0"/>
                <w:sz w:val="20"/>
                <w:szCs w:val="21"/>
              </w:rPr>
              <w:t>□</w:t>
            </w:r>
            <w:r>
              <w:rPr>
                <w:rFonts w:hint="eastAsia"/>
                <w:color w:val="000000"/>
                <w:kern w:val="0"/>
                <w:sz w:val="20"/>
                <w:szCs w:val="21"/>
              </w:rPr>
              <w:t>否</w:t>
            </w:r>
            <w:r w:rsidR="00853E32" w:rsidRPr="00E80E73">
              <w:rPr>
                <w:rFonts w:eastAsiaTheme="minorEastAsia"/>
                <w:color w:val="000000"/>
                <w:kern w:val="0"/>
                <w:szCs w:val="21"/>
              </w:rPr>
              <w:sym w:font="Wingdings 2" w:char="0052"/>
            </w:r>
            <w:r>
              <w:rPr>
                <w:rFonts w:hint="eastAsia"/>
                <w:color w:val="000000"/>
                <w:kern w:val="0"/>
                <w:sz w:val="20"/>
                <w:szCs w:val="21"/>
              </w:rPr>
              <w:t>需提供第三方检测报告</w:t>
            </w:r>
          </w:p>
          <w:p w14:paraId="5265FD30" w14:textId="77777777" w:rsidR="00582245" w:rsidRDefault="00582245">
            <w:pPr>
              <w:widowControl/>
              <w:spacing w:line="450" w:lineRule="atLeast"/>
              <w:textAlignment w:val="baseline"/>
              <w:rPr>
                <w:color w:val="000000"/>
                <w:kern w:val="0"/>
                <w:sz w:val="20"/>
                <w:szCs w:val="21"/>
              </w:rPr>
            </w:pP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14:paraId="2DAF019D" w14:textId="77777777" w:rsidR="00582245" w:rsidRDefault="00582245">
            <w:pPr>
              <w:widowControl/>
              <w:spacing w:line="450" w:lineRule="atLeast"/>
              <w:textAlignment w:val="baseline"/>
              <w:rPr>
                <w:color w:val="000000"/>
                <w:kern w:val="0"/>
                <w:sz w:val="20"/>
                <w:szCs w:val="21"/>
              </w:rPr>
            </w:pPr>
            <w:r>
              <w:rPr>
                <w:rFonts w:hint="eastAsia"/>
                <w:color w:val="000000"/>
                <w:kern w:val="0"/>
                <w:sz w:val="20"/>
                <w:szCs w:val="21"/>
              </w:rPr>
              <w:t>对于检测机构的要求：国家正规检测机构，出具的检测报告由验收复核专家认可之后作为验收复核通过的主要依据。</w:t>
            </w:r>
          </w:p>
          <w:p w14:paraId="2DDDC272" w14:textId="77777777" w:rsidR="00582245" w:rsidRDefault="00582245">
            <w:pPr>
              <w:widowControl/>
              <w:spacing w:line="450" w:lineRule="atLeast"/>
              <w:textAlignment w:val="baseline"/>
              <w:rPr>
                <w:color w:val="000000"/>
                <w:kern w:val="0"/>
                <w:sz w:val="20"/>
                <w:szCs w:val="21"/>
              </w:rPr>
            </w:pPr>
            <w:r>
              <w:rPr>
                <w:rFonts w:hint="eastAsia"/>
                <w:color w:val="000000"/>
                <w:kern w:val="0"/>
                <w:sz w:val="20"/>
                <w:szCs w:val="21"/>
              </w:rPr>
              <w:t>对于检测执行标准的要求：各项检测项目标准以检测机构按照行业相关要求最新适用并执行的标准为准。</w:t>
            </w:r>
          </w:p>
        </w:tc>
      </w:tr>
    </w:tbl>
    <w:p w14:paraId="5F043D14" w14:textId="77777777" w:rsidR="00582245" w:rsidRDefault="00582245" w:rsidP="00582245"/>
    <w:bookmarkEnd w:id="1"/>
    <w:bookmarkEnd w:id="2"/>
    <w:bookmarkEnd w:id="3"/>
    <w:p w14:paraId="754BF79A" w14:textId="77777777" w:rsidR="00582245" w:rsidRPr="00582245" w:rsidRDefault="00582245">
      <w:pPr>
        <w:tabs>
          <w:tab w:val="left" w:pos="900"/>
        </w:tabs>
        <w:spacing w:beforeLines="50" w:before="156" w:line="360" w:lineRule="auto"/>
        <w:rPr>
          <w:rFonts w:ascii="宋体" w:hAnsi="宋体"/>
          <w:b/>
          <w:szCs w:val="21"/>
        </w:rPr>
      </w:pPr>
    </w:p>
    <w:sectPr w:rsidR="00582245" w:rsidRPr="0058224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3049" w14:textId="77777777" w:rsidR="00B66A5C" w:rsidRDefault="00B66A5C">
      <w:r>
        <w:separator/>
      </w:r>
    </w:p>
  </w:endnote>
  <w:endnote w:type="continuationSeparator" w:id="0">
    <w:p w14:paraId="39DCE2E5" w14:textId="77777777" w:rsidR="00B66A5C" w:rsidRDefault="00B66A5C">
      <w:r>
        <w:continuationSeparator/>
      </w:r>
    </w:p>
  </w:endnote>
  <w:endnote w:type="continuationNotice" w:id="1">
    <w:p w14:paraId="18FCEB0D" w14:textId="77777777" w:rsidR="00B66A5C" w:rsidRDefault="00B66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altName w:val="STFangsong"/>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1FAF" w14:textId="77777777" w:rsidR="00473018" w:rsidRDefault="00410A3F">
    <w:pPr>
      <w:pStyle w:val="ab"/>
      <w:jc w:val="center"/>
    </w:pPr>
    <w:r>
      <w:fldChar w:fldCharType="begin"/>
    </w:r>
    <w:r>
      <w:instrText>PAGE   \* MERGEFORMAT</w:instrText>
    </w:r>
    <w:r>
      <w:fldChar w:fldCharType="separate"/>
    </w:r>
    <w:r>
      <w:rPr>
        <w:lang w:val="zh-CN"/>
      </w:rPr>
      <w:t>4</w:t>
    </w:r>
    <w:r>
      <w:fldChar w:fldCharType="end"/>
    </w:r>
  </w:p>
  <w:p w14:paraId="22091FB0" w14:textId="77777777" w:rsidR="00473018" w:rsidRDefault="004730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CE00" w14:textId="77777777" w:rsidR="00B66A5C" w:rsidRDefault="00B66A5C">
      <w:r>
        <w:separator/>
      </w:r>
    </w:p>
  </w:footnote>
  <w:footnote w:type="continuationSeparator" w:id="0">
    <w:p w14:paraId="6E6131FC" w14:textId="77777777" w:rsidR="00B66A5C" w:rsidRDefault="00B66A5C">
      <w:r>
        <w:continuationSeparator/>
      </w:r>
    </w:p>
  </w:footnote>
  <w:footnote w:type="continuationNotice" w:id="1">
    <w:p w14:paraId="7DC4419E" w14:textId="77777777" w:rsidR="00B66A5C" w:rsidRDefault="00B66A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7DDE"/>
    <w:multiLevelType w:val="multilevel"/>
    <w:tmpl w:val="17A07DDE"/>
    <w:lvl w:ilvl="0">
      <w:start w:val="1"/>
      <w:numFmt w:val="decimal"/>
      <w:suff w:val="nothing"/>
      <w:lvlText w:val="（%1）"/>
      <w:lvlJc w:val="left"/>
      <w:pPr>
        <w:ind w:left="1004" w:hanging="72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rPr>
        <w:rFonts w:hint="default"/>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3EF2545"/>
    <w:multiLevelType w:val="hybridMultilevel"/>
    <w:tmpl w:val="F7B69210"/>
    <w:lvl w:ilvl="0" w:tplc="10090011">
      <w:start w:val="1"/>
      <w:numFmt w:val="decimal"/>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 w15:restartNumberingAfterBreak="0">
    <w:nsid w:val="463E7865"/>
    <w:multiLevelType w:val="hybridMultilevel"/>
    <w:tmpl w:val="F34400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Y0ZjliNThmMTM1ZTMxYzg0ZmIzZjkxNjkzZTY0MmQifQ=="/>
  </w:docVars>
  <w:rsids>
    <w:rsidRoot w:val="00A161FC"/>
    <w:rsid w:val="0000203D"/>
    <w:rsid w:val="0000404A"/>
    <w:rsid w:val="0002259D"/>
    <w:rsid w:val="000345C6"/>
    <w:rsid w:val="000551BD"/>
    <w:rsid w:val="00065BCB"/>
    <w:rsid w:val="000670B5"/>
    <w:rsid w:val="000702EB"/>
    <w:rsid w:val="000733EF"/>
    <w:rsid w:val="000739AB"/>
    <w:rsid w:val="000753EA"/>
    <w:rsid w:val="00075E7D"/>
    <w:rsid w:val="000770C9"/>
    <w:rsid w:val="000827A0"/>
    <w:rsid w:val="00082A9C"/>
    <w:rsid w:val="00084B04"/>
    <w:rsid w:val="000A1CB8"/>
    <w:rsid w:val="000A7E3D"/>
    <w:rsid w:val="000B3814"/>
    <w:rsid w:val="000B3C04"/>
    <w:rsid w:val="000B6EA8"/>
    <w:rsid w:val="000C0502"/>
    <w:rsid w:val="000C2654"/>
    <w:rsid w:val="000C5F8D"/>
    <w:rsid w:val="000D0246"/>
    <w:rsid w:val="000E23C2"/>
    <w:rsid w:val="000E64CB"/>
    <w:rsid w:val="000F3D30"/>
    <w:rsid w:val="001006CE"/>
    <w:rsid w:val="00105428"/>
    <w:rsid w:val="00107EB0"/>
    <w:rsid w:val="001243FB"/>
    <w:rsid w:val="00125B51"/>
    <w:rsid w:val="00132128"/>
    <w:rsid w:val="0013325E"/>
    <w:rsid w:val="001360C1"/>
    <w:rsid w:val="0013783C"/>
    <w:rsid w:val="00140A49"/>
    <w:rsid w:val="00140AF0"/>
    <w:rsid w:val="001429AF"/>
    <w:rsid w:val="001507CE"/>
    <w:rsid w:val="0015391B"/>
    <w:rsid w:val="00156391"/>
    <w:rsid w:val="00157667"/>
    <w:rsid w:val="001609FC"/>
    <w:rsid w:val="00170DDA"/>
    <w:rsid w:val="001732CA"/>
    <w:rsid w:val="001800AA"/>
    <w:rsid w:val="00180A71"/>
    <w:rsid w:val="0018461B"/>
    <w:rsid w:val="00185363"/>
    <w:rsid w:val="001856FE"/>
    <w:rsid w:val="001908D5"/>
    <w:rsid w:val="00194456"/>
    <w:rsid w:val="001949EC"/>
    <w:rsid w:val="00196C45"/>
    <w:rsid w:val="001B22A9"/>
    <w:rsid w:val="001B5988"/>
    <w:rsid w:val="001B6733"/>
    <w:rsid w:val="001B712C"/>
    <w:rsid w:val="001C032D"/>
    <w:rsid w:val="001C35CA"/>
    <w:rsid w:val="001C41C3"/>
    <w:rsid w:val="001D2492"/>
    <w:rsid w:val="001D5578"/>
    <w:rsid w:val="001D726F"/>
    <w:rsid w:val="001F739E"/>
    <w:rsid w:val="001F7C75"/>
    <w:rsid w:val="002022F1"/>
    <w:rsid w:val="0020288B"/>
    <w:rsid w:val="00202A62"/>
    <w:rsid w:val="0021165E"/>
    <w:rsid w:val="002120F3"/>
    <w:rsid w:val="00216B97"/>
    <w:rsid w:val="00222B25"/>
    <w:rsid w:val="00223401"/>
    <w:rsid w:val="00223C4F"/>
    <w:rsid w:val="00225D70"/>
    <w:rsid w:val="00226237"/>
    <w:rsid w:val="00226263"/>
    <w:rsid w:val="002277F0"/>
    <w:rsid w:val="00237253"/>
    <w:rsid w:val="0024203F"/>
    <w:rsid w:val="002436CF"/>
    <w:rsid w:val="0024542D"/>
    <w:rsid w:val="0025083D"/>
    <w:rsid w:val="00261559"/>
    <w:rsid w:val="002654B1"/>
    <w:rsid w:val="00265559"/>
    <w:rsid w:val="00274903"/>
    <w:rsid w:val="00277E9E"/>
    <w:rsid w:val="00282FF5"/>
    <w:rsid w:val="00284228"/>
    <w:rsid w:val="00294FBF"/>
    <w:rsid w:val="002A280B"/>
    <w:rsid w:val="002A5021"/>
    <w:rsid w:val="002B2B8E"/>
    <w:rsid w:val="002B3A1B"/>
    <w:rsid w:val="002B42C2"/>
    <w:rsid w:val="002C266F"/>
    <w:rsid w:val="002C2FF2"/>
    <w:rsid w:val="002D4625"/>
    <w:rsid w:val="002E41DC"/>
    <w:rsid w:val="002E73FE"/>
    <w:rsid w:val="002F1852"/>
    <w:rsid w:val="002F268E"/>
    <w:rsid w:val="002F611C"/>
    <w:rsid w:val="00301D0E"/>
    <w:rsid w:val="0030203B"/>
    <w:rsid w:val="003020A1"/>
    <w:rsid w:val="00302D51"/>
    <w:rsid w:val="00302F6E"/>
    <w:rsid w:val="00304AE3"/>
    <w:rsid w:val="003113D4"/>
    <w:rsid w:val="00311DC4"/>
    <w:rsid w:val="003261C2"/>
    <w:rsid w:val="003421B8"/>
    <w:rsid w:val="00345D8D"/>
    <w:rsid w:val="00352F80"/>
    <w:rsid w:val="00354E83"/>
    <w:rsid w:val="0036352F"/>
    <w:rsid w:val="003649AF"/>
    <w:rsid w:val="00371D53"/>
    <w:rsid w:val="00372D53"/>
    <w:rsid w:val="00376490"/>
    <w:rsid w:val="00377BFF"/>
    <w:rsid w:val="00382F7D"/>
    <w:rsid w:val="00383F9F"/>
    <w:rsid w:val="0038520D"/>
    <w:rsid w:val="0039302B"/>
    <w:rsid w:val="003A19C0"/>
    <w:rsid w:val="003A7976"/>
    <w:rsid w:val="003B19A1"/>
    <w:rsid w:val="003C3C74"/>
    <w:rsid w:val="003D332B"/>
    <w:rsid w:val="003E1847"/>
    <w:rsid w:val="003E5583"/>
    <w:rsid w:val="003F01DC"/>
    <w:rsid w:val="004018E9"/>
    <w:rsid w:val="00403FE0"/>
    <w:rsid w:val="00404ED5"/>
    <w:rsid w:val="0040799D"/>
    <w:rsid w:val="00410A3F"/>
    <w:rsid w:val="00411AC2"/>
    <w:rsid w:val="00420EF7"/>
    <w:rsid w:val="00423791"/>
    <w:rsid w:val="00424E44"/>
    <w:rsid w:val="00437325"/>
    <w:rsid w:val="00440C60"/>
    <w:rsid w:val="00453832"/>
    <w:rsid w:val="00462BE6"/>
    <w:rsid w:val="00466A59"/>
    <w:rsid w:val="00467296"/>
    <w:rsid w:val="00467550"/>
    <w:rsid w:val="00471906"/>
    <w:rsid w:val="00473018"/>
    <w:rsid w:val="00474D1B"/>
    <w:rsid w:val="00476F0D"/>
    <w:rsid w:val="00477DA1"/>
    <w:rsid w:val="00477EE1"/>
    <w:rsid w:val="004934AE"/>
    <w:rsid w:val="004944C7"/>
    <w:rsid w:val="004951D7"/>
    <w:rsid w:val="004954A3"/>
    <w:rsid w:val="004A43F0"/>
    <w:rsid w:val="004B1975"/>
    <w:rsid w:val="004B2AD4"/>
    <w:rsid w:val="004B466E"/>
    <w:rsid w:val="004B66D7"/>
    <w:rsid w:val="004C01BC"/>
    <w:rsid w:val="004D19F4"/>
    <w:rsid w:val="004D3825"/>
    <w:rsid w:val="004D7B29"/>
    <w:rsid w:val="004E0523"/>
    <w:rsid w:val="004E1555"/>
    <w:rsid w:val="004E4B14"/>
    <w:rsid w:val="004E70B1"/>
    <w:rsid w:val="00500B9A"/>
    <w:rsid w:val="00501176"/>
    <w:rsid w:val="00504D9E"/>
    <w:rsid w:val="005060C0"/>
    <w:rsid w:val="00510891"/>
    <w:rsid w:val="005126D4"/>
    <w:rsid w:val="00513A5F"/>
    <w:rsid w:val="0051538E"/>
    <w:rsid w:val="00516B5C"/>
    <w:rsid w:val="00517581"/>
    <w:rsid w:val="0052725E"/>
    <w:rsid w:val="005278B4"/>
    <w:rsid w:val="0053111A"/>
    <w:rsid w:val="00535C22"/>
    <w:rsid w:val="0053637C"/>
    <w:rsid w:val="00536FED"/>
    <w:rsid w:val="005452BF"/>
    <w:rsid w:val="00547DD3"/>
    <w:rsid w:val="0055474F"/>
    <w:rsid w:val="00562C62"/>
    <w:rsid w:val="005633CE"/>
    <w:rsid w:val="0056432B"/>
    <w:rsid w:val="00571ADE"/>
    <w:rsid w:val="00573360"/>
    <w:rsid w:val="00577488"/>
    <w:rsid w:val="00582245"/>
    <w:rsid w:val="0058370E"/>
    <w:rsid w:val="00593222"/>
    <w:rsid w:val="005951EF"/>
    <w:rsid w:val="005A5ED0"/>
    <w:rsid w:val="005C44E2"/>
    <w:rsid w:val="005C463F"/>
    <w:rsid w:val="005D23EE"/>
    <w:rsid w:val="005E5C42"/>
    <w:rsid w:val="005F1571"/>
    <w:rsid w:val="005F331F"/>
    <w:rsid w:val="005F401F"/>
    <w:rsid w:val="00600DF3"/>
    <w:rsid w:val="00611202"/>
    <w:rsid w:val="0061513D"/>
    <w:rsid w:val="0061557F"/>
    <w:rsid w:val="00620749"/>
    <w:rsid w:val="00626355"/>
    <w:rsid w:val="0063767B"/>
    <w:rsid w:val="00640208"/>
    <w:rsid w:val="00640DC9"/>
    <w:rsid w:val="00641007"/>
    <w:rsid w:val="006453B7"/>
    <w:rsid w:val="00654C62"/>
    <w:rsid w:val="006624A1"/>
    <w:rsid w:val="006727D6"/>
    <w:rsid w:val="00672924"/>
    <w:rsid w:val="00673161"/>
    <w:rsid w:val="00684434"/>
    <w:rsid w:val="00685D90"/>
    <w:rsid w:val="00685ECC"/>
    <w:rsid w:val="006866D2"/>
    <w:rsid w:val="006A0470"/>
    <w:rsid w:val="006A2B66"/>
    <w:rsid w:val="006A3DEF"/>
    <w:rsid w:val="006B3730"/>
    <w:rsid w:val="006B5FF4"/>
    <w:rsid w:val="006B649A"/>
    <w:rsid w:val="006C20B8"/>
    <w:rsid w:val="006C2918"/>
    <w:rsid w:val="006C6423"/>
    <w:rsid w:val="006C782C"/>
    <w:rsid w:val="006D009C"/>
    <w:rsid w:val="006D08B0"/>
    <w:rsid w:val="006D13DF"/>
    <w:rsid w:val="006E7378"/>
    <w:rsid w:val="00701BA4"/>
    <w:rsid w:val="00701CB3"/>
    <w:rsid w:val="00703FCB"/>
    <w:rsid w:val="007043CC"/>
    <w:rsid w:val="00706D26"/>
    <w:rsid w:val="007125DE"/>
    <w:rsid w:val="0071362D"/>
    <w:rsid w:val="007164E5"/>
    <w:rsid w:val="0072343E"/>
    <w:rsid w:val="00734088"/>
    <w:rsid w:val="0073653D"/>
    <w:rsid w:val="007406C2"/>
    <w:rsid w:val="00741C94"/>
    <w:rsid w:val="00741D5B"/>
    <w:rsid w:val="00744246"/>
    <w:rsid w:val="0074622B"/>
    <w:rsid w:val="00747431"/>
    <w:rsid w:val="00753549"/>
    <w:rsid w:val="00754B01"/>
    <w:rsid w:val="007554BB"/>
    <w:rsid w:val="00764C18"/>
    <w:rsid w:val="00774BC8"/>
    <w:rsid w:val="0077613A"/>
    <w:rsid w:val="00776FAF"/>
    <w:rsid w:val="007810BE"/>
    <w:rsid w:val="00781450"/>
    <w:rsid w:val="007839AE"/>
    <w:rsid w:val="0079785E"/>
    <w:rsid w:val="007A3EB5"/>
    <w:rsid w:val="007B3713"/>
    <w:rsid w:val="007C0DC5"/>
    <w:rsid w:val="007C3B89"/>
    <w:rsid w:val="007C62A7"/>
    <w:rsid w:val="007C6502"/>
    <w:rsid w:val="007D3174"/>
    <w:rsid w:val="007D464B"/>
    <w:rsid w:val="007D53B8"/>
    <w:rsid w:val="007E0E81"/>
    <w:rsid w:val="007E7553"/>
    <w:rsid w:val="007F4BD9"/>
    <w:rsid w:val="007F6A45"/>
    <w:rsid w:val="00800E12"/>
    <w:rsid w:val="00802583"/>
    <w:rsid w:val="0080352F"/>
    <w:rsid w:val="008153D5"/>
    <w:rsid w:val="00816BEB"/>
    <w:rsid w:val="00823CA9"/>
    <w:rsid w:val="008271DF"/>
    <w:rsid w:val="00830663"/>
    <w:rsid w:val="008332B1"/>
    <w:rsid w:val="008403A0"/>
    <w:rsid w:val="0084317D"/>
    <w:rsid w:val="0084652E"/>
    <w:rsid w:val="00847CE7"/>
    <w:rsid w:val="0085273D"/>
    <w:rsid w:val="00853E32"/>
    <w:rsid w:val="00857C36"/>
    <w:rsid w:val="00865A93"/>
    <w:rsid w:val="0087303F"/>
    <w:rsid w:val="00876D56"/>
    <w:rsid w:val="008802DC"/>
    <w:rsid w:val="00881440"/>
    <w:rsid w:val="00887E57"/>
    <w:rsid w:val="00890A52"/>
    <w:rsid w:val="0089621F"/>
    <w:rsid w:val="008A0154"/>
    <w:rsid w:val="008A27E9"/>
    <w:rsid w:val="008A452B"/>
    <w:rsid w:val="008A6674"/>
    <w:rsid w:val="008B22A4"/>
    <w:rsid w:val="008B61AB"/>
    <w:rsid w:val="008D5DAF"/>
    <w:rsid w:val="008D709C"/>
    <w:rsid w:val="008D7264"/>
    <w:rsid w:val="008E2B65"/>
    <w:rsid w:val="008E346C"/>
    <w:rsid w:val="008F264D"/>
    <w:rsid w:val="008F4B31"/>
    <w:rsid w:val="00903570"/>
    <w:rsid w:val="00914376"/>
    <w:rsid w:val="00920401"/>
    <w:rsid w:val="00922DAC"/>
    <w:rsid w:val="0092503D"/>
    <w:rsid w:val="00925E61"/>
    <w:rsid w:val="00927F96"/>
    <w:rsid w:val="00936D96"/>
    <w:rsid w:val="009411E2"/>
    <w:rsid w:val="0094196F"/>
    <w:rsid w:val="00943BB6"/>
    <w:rsid w:val="009457D6"/>
    <w:rsid w:val="00951AFB"/>
    <w:rsid w:val="00964DCF"/>
    <w:rsid w:val="00973D9A"/>
    <w:rsid w:val="00974DD2"/>
    <w:rsid w:val="0097612C"/>
    <w:rsid w:val="0099177F"/>
    <w:rsid w:val="00992DBC"/>
    <w:rsid w:val="00995789"/>
    <w:rsid w:val="009A20B2"/>
    <w:rsid w:val="009A2B88"/>
    <w:rsid w:val="009A31EC"/>
    <w:rsid w:val="009A61AA"/>
    <w:rsid w:val="009B75DD"/>
    <w:rsid w:val="009C5C2C"/>
    <w:rsid w:val="009C7087"/>
    <w:rsid w:val="009D1CC8"/>
    <w:rsid w:val="009F60C6"/>
    <w:rsid w:val="009F6CAB"/>
    <w:rsid w:val="009F7A2C"/>
    <w:rsid w:val="009F7DE6"/>
    <w:rsid w:val="00A047F0"/>
    <w:rsid w:val="00A04F0F"/>
    <w:rsid w:val="00A10EA5"/>
    <w:rsid w:val="00A11DB3"/>
    <w:rsid w:val="00A121E0"/>
    <w:rsid w:val="00A151FE"/>
    <w:rsid w:val="00A161FC"/>
    <w:rsid w:val="00A16239"/>
    <w:rsid w:val="00A16D7B"/>
    <w:rsid w:val="00A17D9F"/>
    <w:rsid w:val="00A22CEE"/>
    <w:rsid w:val="00A25748"/>
    <w:rsid w:val="00A27774"/>
    <w:rsid w:val="00A438F7"/>
    <w:rsid w:val="00A51346"/>
    <w:rsid w:val="00A54F78"/>
    <w:rsid w:val="00A66147"/>
    <w:rsid w:val="00A71038"/>
    <w:rsid w:val="00A765E9"/>
    <w:rsid w:val="00A8312B"/>
    <w:rsid w:val="00A833DF"/>
    <w:rsid w:val="00A84AF7"/>
    <w:rsid w:val="00A94F5E"/>
    <w:rsid w:val="00A9654C"/>
    <w:rsid w:val="00AA5123"/>
    <w:rsid w:val="00AA79FA"/>
    <w:rsid w:val="00AB1571"/>
    <w:rsid w:val="00AC005D"/>
    <w:rsid w:val="00AC260E"/>
    <w:rsid w:val="00AC5E13"/>
    <w:rsid w:val="00AC66D8"/>
    <w:rsid w:val="00AD066C"/>
    <w:rsid w:val="00AE3938"/>
    <w:rsid w:val="00AE7892"/>
    <w:rsid w:val="00AF17E6"/>
    <w:rsid w:val="00AF7468"/>
    <w:rsid w:val="00B0017E"/>
    <w:rsid w:val="00B03FD1"/>
    <w:rsid w:val="00B07ECB"/>
    <w:rsid w:val="00B107F7"/>
    <w:rsid w:val="00B16188"/>
    <w:rsid w:val="00B21B31"/>
    <w:rsid w:val="00B223B9"/>
    <w:rsid w:val="00B27621"/>
    <w:rsid w:val="00B30F85"/>
    <w:rsid w:val="00B36019"/>
    <w:rsid w:val="00B407E8"/>
    <w:rsid w:val="00B43D28"/>
    <w:rsid w:val="00B4481B"/>
    <w:rsid w:val="00B461BA"/>
    <w:rsid w:val="00B47E05"/>
    <w:rsid w:val="00B501BA"/>
    <w:rsid w:val="00B51E9F"/>
    <w:rsid w:val="00B536F9"/>
    <w:rsid w:val="00B66A5C"/>
    <w:rsid w:val="00B66C38"/>
    <w:rsid w:val="00B6716D"/>
    <w:rsid w:val="00B72BD6"/>
    <w:rsid w:val="00B72BD8"/>
    <w:rsid w:val="00B804E1"/>
    <w:rsid w:val="00B84AEC"/>
    <w:rsid w:val="00B86F0B"/>
    <w:rsid w:val="00B8764D"/>
    <w:rsid w:val="00B90100"/>
    <w:rsid w:val="00B91989"/>
    <w:rsid w:val="00B91EC1"/>
    <w:rsid w:val="00B96B88"/>
    <w:rsid w:val="00BA27E5"/>
    <w:rsid w:val="00BB1958"/>
    <w:rsid w:val="00BC3D86"/>
    <w:rsid w:val="00BC7653"/>
    <w:rsid w:val="00BD447C"/>
    <w:rsid w:val="00BD4983"/>
    <w:rsid w:val="00BE4414"/>
    <w:rsid w:val="00BE51DD"/>
    <w:rsid w:val="00BE5444"/>
    <w:rsid w:val="00BF3521"/>
    <w:rsid w:val="00BF43FD"/>
    <w:rsid w:val="00BF7B1A"/>
    <w:rsid w:val="00C00641"/>
    <w:rsid w:val="00C02F5E"/>
    <w:rsid w:val="00C03406"/>
    <w:rsid w:val="00C072BA"/>
    <w:rsid w:val="00C1066F"/>
    <w:rsid w:val="00C127F6"/>
    <w:rsid w:val="00C15054"/>
    <w:rsid w:val="00C20D3D"/>
    <w:rsid w:val="00C357E9"/>
    <w:rsid w:val="00C36660"/>
    <w:rsid w:val="00C52E4C"/>
    <w:rsid w:val="00C63818"/>
    <w:rsid w:val="00C66AE9"/>
    <w:rsid w:val="00C70DE1"/>
    <w:rsid w:val="00C80719"/>
    <w:rsid w:val="00C82348"/>
    <w:rsid w:val="00C87CB3"/>
    <w:rsid w:val="00CB4CCC"/>
    <w:rsid w:val="00CB5897"/>
    <w:rsid w:val="00CC4640"/>
    <w:rsid w:val="00CC512F"/>
    <w:rsid w:val="00CC758B"/>
    <w:rsid w:val="00CD0447"/>
    <w:rsid w:val="00CD153F"/>
    <w:rsid w:val="00CD1DD1"/>
    <w:rsid w:val="00CD2230"/>
    <w:rsid w:val="00CD4AC3"/>
    <w:rsid w:val="00CF5C3D"/>
    <w:rsid w:val="00CF5D8E"/>
    <w:rsid w:val="00D0092B"/>
    <w:rsid w:val="00D07220"/>
    <w:rsid w:val="00D07BB8"/>
    <w:rsid w:val="00D12A92"/>
    <w:rsid w:val="00D13DFE"/>
    <w:rsid w:val="00D17816"/>
    <w:rsid w:val="00D22DCB"/>
    <w:rsid w:val="00D27359"/>
    <w:rsid w:val="00D27417"/>
    <w:rsid w:val="00D27854"/>
    <w:rsid w:val="00D3602E"/>
    <w:rsid w:val="00D55B92"/>
    <w:rsid w:val="00D711F3"/>
    <w:rsid w:val="00D716B6"/>
    <w:rsid w:val="00D76808"/>
    <w:rsid w:val="00D92D77"/>
    <w:rsid w:val="00DB16F7"/>
    <w:rsid w:val="00DB4A1A"/>
    <w:rsid w:val="00DC1928"/>
    <w:rsid w:val="00DD7150"/>
    <w:rsid w:val="00DE6898"/>
    <w:rsid w:val="00DF21CF"/>
    <w:rsid w:val="00DF2932"/>
    <w:rsid w:val="00DF2E25"/>
    <w:rsid w:val="00DF4234"/>
    <w:rsid w:val="00DF5062"/>
    <w:rsid w:val="00E0581E"/>
    <w:rsid w:val="00E110A7"/>
    <w:rsid w:val="00E1130A"/>
    <w:rsid w:val="00E307F3"/>
    <w:rsid w:val="00E3260E"/>
    <w:rsid w:val="00E34BBA"/>
    <w:rsid w:val="00E4264C"/>
    <w:rsid w:val="00E42D8B"/>
    <w:rsid w:val="00E52FDE"/>
    <w:rsid w:val="00E55061"/>
    <w:rsid w:val="00E73399"/>
    <w:rsid w:val="00E7573D"/>
    <w:rsid w:val="00E804DC"/>
    <w:rsid w:val="00E821CF"/>
    <w:rsid w:val="00E90ECA"/>
    <w:rsid w:val="00E931F1"/>
    <w:rsid w:val="00EB194D"/>
    <w:rsid w:val="00EB1D02"/>
    <w:rsid w:val="00EB222E"/>
    <w:rsid w:val="00EB4E44"/>
    <w:rsid w:val="00EC02BE"/>
    <w:rsid w:val="00EC38E6"/>
    <w:rsid w:val="00ED2FF6"/>
    <w:rsid w:val="00ED50A8"/>
    <w:rsid w:val="00EE08E1"/>
    <w:rsid w:val="00EE0C90"/>
    <w:rsid w:val="00EE3437"/>
    <w:rsid w:val="00EE7217"/>
    <w:rsid w:val="00EF35FE"/>
    <w:rsid w:val="00F010D6"/>
    <w:rsid w:val="00F01757"/>
    <w:rsid w:val="00F078FB"/>
    <w:rsid w:val="00F11F86"/>
    <w:rsid w:val="00F135CC"/>
    <w:rsid w:val="00F26DFA"/>
    <w:rsid w:val="00F27D64"/>
    <w:rsid w:val="00F314FD"/>
    <w:rsid w:val="00F41B73"/>
    <w:rsid w:val="00F63D5E"/>
    <w:rsid w:val="00F71648"/>
    <w:rsid w:val="00F8734F"/>
    <w:rsid w:val="00F87547"/>
    <w:rsid w:val="00F94AA5"/>
    <w:rsid w:val="00F9789E"/>
    <w:rsid w:val="00FA0A2E"/>
    <w:rsid w:val="00FA3A6B"/>
    <w:rsid w:val="00FA5E1A"/>
    <w:rsid w:val="00FB00E1"/>
    <w:rsid w:val="00FB204B"/>
    <w:rsid w:val="00FB3347"/>
    <w:rsid w:val="00FB59E9"/>
    <w:rsid w:val="00FB73AF"/>
    <w:rsid w:val="00FC1111"/>
    <w:rsid w:val="00FC3BB8"/>
    <w:rsid w:val="00FE1B41"/>
    <w:rsid w:val="00FE2E92"/>
    <w:rsid w:val="00FE7333"/>
    <w:rsid w:val="00FF21F2"/>
    <w:rsid w:val="00FF361B"/>
    <w:rsid w:val="00FF45C2"/>
    <w:rsid w:val="00FF47AD"/>
    <w:rsid w:val="00FF70BB"/>
    <w:rsid w:val="060D3237"/>
    <w:rsid w:val="1CD921BE"/>
    <w:rsid w:val="20D8699D"/>
    <w:rsid w:val="235814FC"/>
    <w:rsid w:val="2D960DAC"/>
    <w:rsid w:val="37734130"/>
    <w:rsid w:val="3DBC2647"/>
    <w:rsid w:val="3F950EA7"/>
    <w:rsid w:val="41A35F22"/>
    <w:rsid w:val="4263412C"/>
    <w:rsid w:val="4B041E0D"/>
    <w:rsid w:val="4B7342A7"/>
    <w:rsid w:val="4BD4641B"/>
    <w:rsid w:val="54A379AB"/>
    <w:rsid w:val="6EBA08A7"/>
    <w:rsid w:val="766905FD"/>
    <w:rsid w:val="7A104FBA"/>
    <w:rsid w:val="7AF529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91F08"/>
  <w15:docId w15:val="{D6C0A5AB-1EA8-48D6-B50F-099BA3E5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513A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pPr>
      <w:keepNext/>
      <w:keepLines/>
      <w:spacing w:before="120" w:after="120" w:line="415" w:lineRule="auto"/>
      <w:outlineLvl w:val="1"/>
    </w:pPr>
    <w:rPr>
      <w:rFonts w:cstheme="majorBidi"/>
      <w:b/>
      <w:bCs/>
      <w:sz w:val="32"/>
      <w:szCs w:val="32"/>
    </w:rPr>
  </w:style>
  <w:style w:type="paragraph" w:styleId="3">
    <w:name w:val="heading 3"/>
    <w:basedOn w:val="a"/>
    <w:next w:val="a"/>
    <w:link w:val="30"/>
    <w:uiPriority w:val="9"/>
    <w:unhideWhenUsed/>
    <w:qFormat/>
    <w:pPr>
      <w:keepNext/>
      <w:keepLines/>
      <w:spacing w:before="120" w:after="120" w:line="415" w:lineRule="auto"/>
      <w:outlineLvl w:val="2"/>
    </w:pPr>
    <w:rPr>
      <w:rFonts w:cstheme="min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Indent"/>
    <w:basedOn w:val="a"/>
    <w:link w:val="a6"/>
    <w:pPr>
      <w:spacing w:line="0" w:lineRule="atLeast"/>
      <w:ind w:firstLineChars="1000" w:firstLine="2800"/>
    </w:pPr>
    <w:rPr>
      <w:rFonts w:eastAsia="华文仿宋"/>
      <w:sz w:val="28"/>
      <w:szCs w:val="24"/>
    </w:rPr>
  </w:style>
  <w:style w:type="paragraph" w:styleId="a7">
    <w:name w:val="Plain Text"/>
    <w:basedOn w:val="a"/>
    <w:link w:val="a8"/>
    <w:qFormat/>
    <w:rPr>
      <w:rFonts w:ascii="宋体" w:hAnsi="Courier New" w:cstheme="minorBidi"/>
      <w:szCs w:val="22"/>
    </w:rPr>
  </w:style>
  <w:style w:type="paragraph" w:styleId="a9">
    <w:name w:val="Balloon Text"/>
    <w:basedOn w:val="a"/>
    <w:link w:val="aa"/>
    <w:uiPriority w:val="99"/>
    <w:semiHidden/>
    <w:unhideWhenUsed/>
    <w:rPr>
      <w:sz w:val="18"/>
      <w:szCs w:val="18"/>
    </w:rPr>
  </w:style>
  <w:style w:type="paragraph" w:styleId="ab">
    <w:name w:val="footer"/>
    <w:basedOn w:val="a"/>
    <w:link w:val="ac"/>
    <w:pPr>
      <w:tabs>
        <w:tab w:val="center" w:pos="4153"/>
        <w:tab w:val="right" w:pos="8306"/>
      </w:tabs>
      <w:snapToGrid w:val="0"/>
      <w:jc w:val="left"/>
    </w:pPr>
    <w:rPr>
      <w:rFonts w:asciiTheme="minorHAnsi" w:eastAsiaTheme="minorEastAsia" w:hAnsiTheme="minorHAnsi" w:cstheme="minorBidi"/>
      <w:sz w:val="18"/>
      <w:szCs w:val="22"/>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Title"/>
    <w:basedOn w:val="a"/>
    <w:link w:val="af0"/>
    <w:qFormat/>
    <w:pPr>
      <w:spacing w:before="240" w:after="60"/>
      <w:jc w:val="center"/>
      <w:outlineLvl w:val="0"/>
    </w:pPr>
    <w:rPr>
      <w:rFonts w:ascii="Arial" w:hAnsi="Arial" w:cs="Arial"/>
      <w:b/>
      <w:bCs/>
      <w:sz w:val="32"/>
      <w:szCs w:val="32"/>
    </w:rPr>
  </w:style>
  <w:style w:type="paragraph" w:styleId="af1">
    <w:name w:val="annotation subject"/>
    <w:basedOn w:val="a3"/>
    <w:next w:val="a3"/>
    <w:link w:val="af2"/>
    <w:uiPriority w:val="99"/>
    <w:semiHidden/>
    <w:unhideWhenUsed/>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Pr>
      <w:sz w:val="21"/>
      <w:szCs w:val="21"/>
    </w:rPr>
  </w:style>
  <w:style w:type="character" w:customStyle="1" w:styleId="a8">
    <w:name w:val="纯文本 字符"/>
    <w:link w:val="a7"/>
    <w:qFormat/>
    <w:rPr>
      <w:rFonts w:ascii="宋体" w:eastAsia="宋体" w:hAnsi="Courier New"/>
    </w:rPr>
  </w:style>
  <w:style w:type="character" w:customStyle="1" w:styleId="ac">
    <w:name w:val="页脚 字符"/>
    <w:link w:val="ab"/>
    <w:rPr>
      <w:sz w:val="18"/>
    </w:rPr>
  </w:style>
  <w:style w:type="character" w:customStyle="1" w:styleId="af0">
    <w:name w:val="标题 字符"/>
    <w:link w:val="af"/>
    <w:rPr>
      <w:rFonts w:ascii="Arial" w:eastAsia="宋体" w:hAnsi="Arial" w:cs="Arial"/>
      <w:b/>
      <w:bCs/>
      <w:sz w:val="32"/>
      <w:szCs w:val="32"/>
    </w:rPr>
  </w:style>
  <w:style w:type="character" w:customStyle="1" w:styleId="Char">
    <w:name w:val="页脚 Char"/>
    <w:basedOn w:val="a0"/>
    <w:uiPriority w:val="99"/>
    <w:semiHidden/>
    <w:rPr>
      <w:rFonts w:ascii="Times New Roman" w:eastAsia="宋体" w:hAnsi="Times New Roman" w:cs="Times New Roman"/>
      <w:sz w:val="18"/>
      <w:szCs w:val="18"/>
    </w:rPr>
  </w:style>
  <w:style w:type="character" w:customStyle="1" w:styleId="Char0">
    <w:name w:val="标题 Char"/>
    <w:basedOn w:val="a0"/>
    <w:uiPriority w:val="10"/>
    <w:rPr>
      <w:rFonts w:asciiTheme="majorHAnsi" w:eastAsia="宋体" w:hAnsiTheme="majorHAnsi" w:cstheme="majorBidi"/>
      <w:b/>
      <w:bCs/>
      <w:sz w:val="32"/>
      <w:szCs w:val="32"/>
    </w:rPr>
  </w:style>
  <w:style w:type="character" w:customStyle="1" w:styleId="Char1">
    <w:name w:val="纯文本 Char"/>
    <w:basedOn w:val="a0"/>
    <w:uiPriority w:val="99"/>
    <w:semiHidden/>
    <w:rPr>
      <w:rFonts w:ascii="宋体" w:eastAsia="宋体" w:hAnsi="Courier New" w:cs="Courier New"/>
      <w:szCs w:val="21"/>
    </w:rPr>
  </w:style>
  <w:style w:type="character" w:customStyle="1" w:styleId="ae">
    <w:name w:val="页眉 字符"/>
    <w:basedOn w:val="a0"/>
    <w:link w:val="ad"/>
    <w:uiPriority w:val="99"/>
    <w:rPr>
      <w:rFonts w:ascii="Times New Roman" w:eastAsia="宋体" w:hAnsi="Times New Roman" w:cs="Times New Roman"/>
      <w:sz w:val="18"/>
      <w:szCs w:val="18"/>
    </w:rPr>
  </w:style>
  <w:style w:type="paragraph" w:styleId="af5">
    <w:name w:val="List Paragraph"/>
    <w:basedOn w:val="a"/>
    <w:link w:val="af6"/>
    <w:uiPriority w:val="34"/>
    <w:qFormat/>
    <w:pPr>
      <w:ind w:firstLineChars="200" w:firstLine="420"/>
    </w:pPr>
  </w:style>
  <w:style w:type="character" w:customStyle="1" w:styleId="aa">
    <w:name w:val="批注框文本 字符"/>
    <w:basedOn w:val="a0"/>
    <w:link w:val="a9"/>
    <w:uiPriority w:val="99"/>
    <w:semiHidden/>
    <w:rPr>
      <w:rFonts w:ascii="Times New Roman" w:eastAsia="宋体" w:hAnsi="Times New Roman" w:cs="Times New Roman"/>
      <w:sz w:val="18"/>
      <w:szCs w:val="18"/>
    </w:rPr>
  </w:style>
  <w:style w:type="character" w:customStyle="1" w:styleId="a6">
    <w:name w:val="正文文本缩进 字符"/>
    <w:basedOn w:val="a0"/>
    <w:link w:val="a5"/>
    <w:rPr>
      <w:rFonts w:ascii="Times New Roman" w:eastAsia="华文仿宋" w:hAnsi="Times New Roman" w:cs="Times New Roman"/>
      <w:sz w:val="28"/>
      <w:szCs w:val="24"/>
    </w:rPr>
  </w:style>
  <w:style w:type="character" w:customStyle="1" w:styleId="a4">
    <w:name w:val="批注文字 字符"/>
    <w:basedOn w:val="a0"/>
    <w:link w:val="a3"/>
    <w:uiPriority w:val="99"/>
    <w:rPr>
      <w:rFonts w:ascii="Times New Roman" w:eastAsia="宋体" w:hAnsi="Times New Roman" w:cs="Times New Roman"/>
      <w:szCs w:val="20"/>
    </w:rPr>
  </w:style>
  <w:style w:type="character" w:customStyle="1" w:styleId="af2">
    <w:name w:val="批注主题 字符"/>
    <w:basedOn w:val="a4"/>
    <w:link w:val="af1"/>
    <w:uiPriority w:val="99"/>
    <w:semiHidden/>
    <w:rPr>
      <w:rFonts w:ascii="Times New Roman" w:eastAsia="宋体" w:hAnsi="Times New Roman" w:cs="Times New Roman"/>
      <w:b/>
      <w:bCs/>
      <w:szCs w:val="20"/>
    </w:rPr>
  </w:style>
  <w:style w:type="character" w:customStyle="1" w:styleId="af6">
    <w:name w:val="列表段落 字符"/>
    <w:link w:val="af5"/>
    <w:uiPriority w:val="34"/>
    <w:qFormat/>
    <w:locked/>
    <w:rPr>
      <w:rFonts w:ascii="Times New Roman" w:eastAsia="宋体" w:hAnsi="Times New Roman" w:cs="Times New Roman"/>
      <w:kern w:val="2"/>
      <w:sz w:val="21"/>
    </w:rPr>
  </w:style>
  <w:style w:type="character" w:customStyle="1" w:styleId="20">
    <w:name w:val="标题 2 字符"/>
    <w:basedOn w:val="a0"/>
    <w:link w:val="2"/>
    <w:uiPriority w:val="9"/>
    <w:rPr>
      <w:rFonts w:ascii="Times New Roman" w:eastAsia="宋体" w:hAnsi="Times New Roman" w:cstheme="majorBidi"/>
      <w:b/>
      <w:bCs/>
      <w:kern w:val="2"/>
      <w:sz w:val="32"/>
      <w:szCs w:val="32"/>
    </w:rPr>
  </w:style>
  <w:style w:type="character" w:customStyle="1" w:styleId="30">
    <w:name w:val="标题 3 字符"/>
    <w:basedOn w:val="a0"/>
    <w:link w:val="3"/>
    <w:uiPriority w:val="9"/>
    <w:rPr>
      <w:rFonts w:ascii="Times New Roman" w:eastAsia="宋体" w:hAnsi="Times New Roman"/>
      <w:b/>
      <w:bCs/>
      <w:kern w:val="2"/>
      <w:sz w:val="30"/>
      <w:szCs w:val="32"/>
    </w:rPr>
  </w:style>
  <w:style w:type="character" w:customStyle="1" w:styleId="10">
    <w:name w:val="标题 1 字符"/>
    <w:basedOn w:val="a0"/>
    <w:link w:val="1"/>
    <w:uiPriority w:val="9"/>
    <w:rsid w:val="00513A5F"/>
    <w:rPr>
      <w:rFonts w:asciiTheme="majorHAnsi" w:eastAsiaTheme="majorEastAsia" w:hAnsiTheme="majorHAnsi" w:cstheme="majorBidi"/>
      <w:color w:val="365F91" w:themeColor="accent1" w:themeShade="BF"/>
      <w:kern w:val="2"/>
      <w:sz w:val="32"/>
      <w:szCs w:val="32"/>
    </w:rPr>
  </w:style>
  <w:style w:type="paragraph" w:styleId="af7">
    <w:name w:val="Revision"/>
    <w:hidden/>
    <w:uiPriority w:val="99"/>
    <w:unhideWhenUsed/>
    <w:rsid w:val="0061513D"/>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8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2B82-B937-4DA7-BFD2-88CD0E75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瑾程 郭</cp:lastModifiedBy>
  <cp:revision>22</cp:revision>
  <cp:lastPrinted>2022-03-08T06:38:00Z</cp:lastPrinted>
  <dcterms:created xsi:type="dcterms:W3CDTF">2024-07-29T10:14:00Z</dcterms:created>
  <dcterms:modified xsi:type="dcterms:W3CDTF">2024-07-30T03:06:00Z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15B3DC5E2F074D9299A327C3E8F65448</vt:lpwstr>
  </property>
</Properties>
</file>