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E374" w14:textId="77777777" w:rsidR="00D02385" w:rsidRDefault="00673FB6">
      <w:pPr>
        <w:pStyle w:val="ab"/>
        <w:rPr>
          <w:rFonts w:ascii="宋体" w:hAnsi="宋体"/>
          <w:sz w:val="36"/>
        </w:rPr>
      </w:pPr>
      <w:bookmarkStart w:id="0" w:name="_Toc38367762"/>
      <w:r>
        <w:rPr>
          <w:rFonts w:ascii="宋体" w:hAnsi="宋体" w:hint="eastAsia"/>
          <w:sz w:val="36"/>
        </w:rPr>
        <w:t>【示波器】</w:t>
      </w:r>
      <w:r>
        <w:rPr>
          <w:rFonts w:ascii="宋体" w:hAnsi="宋体"/>
          <w:sz w:val="36"/>
        </w:rPr>
        <w:t>采购需求</w:t>
      </w:r>
      <w:bookmarkEnd w:id="0"/>
    </w:p>
    <w:p w14:paraId="490B4968" w14:textId="77777777" w:rsidR="00D02385" w:rsidRDefault="00673FB6">
      <w:pPr>
        <w:tabs>
          <w:tab w:val="left" w:pos="900"/>
        </w:tabs>
        <w:spacing w:beforeLines="50" w:before="156" w:line="360" w:lineRule="auto"/>
        <w:rPr>
          <w:b/>
          <w:szCs w:val="21"/>
        </w:rPr>
      </w:pPr>
      <w:bookmarkStart w:id="1" w:name="_Toc219271393"/>
      <w:bookmarkStart w:id="2" w:name="_Toc158978330"/>
      <w:bookmarkStart w:id="3" w:name="_Toc172360661"/>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510C016F" w14:textId="77777777" w:rsidR="00D02385" w:rsidRDefault="00673FB6">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352D99B" w14:textId="77777777" w:rsidR="00D02385" w:rsidRDefault="00673FB6">
      <w:pPr>
        <w:autoSpaceDE w:val="0"/>
        <w:autoSpaceDN w:val="0"/>
        <w:adjustRightInd w:val="0"/>
        <w:spacing w:before="50" w:line="360" w:lineRule="auto"/>
        <w:ind w:firstLineChars="200" w:firstLine="420"/>
        <w:rPr>
          <w:rFonts w:hAnsi="宋体"/>
          <w:szCs w:val="21"/>
        </w:rPr>
      </w:pPr>
      <w:r>
        <w:rPr>
          <w:rFonts w:hAnsi="宋体" w:hint="eastAsia"/>
          <w:szCs w:val="21"/>
        </w:rPr>
        <w:t>本项目采购示波器共</w:t>
      </w:r>
      <w:r>
        <w:rPr>
          <w:rFonts w:hAnsi="宋体" w:hint="eastAsia"/>
          <w:szCs w:val="21"/>
        </w:rPr>
        <w:t>4</w:t>
      </w:r>
      <w:r>
        <w:rPr>
          <w:rFonts w:hAnsi="宋体" w:hint="eastAsia"/>
          <w:szCs w:val="21"/>
        </w:rPr>
        <w:t>台。</w:t>
      </w:r>
      <w:r>
        <w:rPr>
          <w:rFonts w:hAnsi="宋体" w:hint="eastAsia"/>
          <w:szCs w:val="21"/>
        </w:rPr>
        <w:t>3</w:t>
      </w:r>
      <w:r>
        <w:rPr>
          <w:rFonts w:hAnsi="宋体" w:hint="eastAsia"/>
          <w:szCs w:val="21"/>
        </w:rPr>
        <w:t>台</w:t>
      </w:r>
      <w:r>
        <w:rPr>
          <w:rFonts w:hAnsi="宋体"/>
          <w:szCs w:val="21"/>
        </w:rPr>
        <w:t>模拟带宽</w:t>
      </w:r>
      <w:r>
        <w:rPr>
          <w:rFonts w:hAnsi="宋体" w:hint="eastAsia"/>
          <w:szCs w:val="21"/>
        </w:rPr>
        <w:t>不小于</w:t>
      </w:r>
      <w:r>
        <w:rPr>
          <w:rFonts w:hAnsi="宋体" w:hint="eastAsia"/>
          <w:szCs w:val="21"/>
        </w:rPr>
        <w:t>1</w:t>
      </w:r>
      <w:r>
        <w:rPr>
          <w:rFonts w:hAnsi="宋体"/>
          <w:szCs w:val="21"/>
        </w:rPr>
        <w:t>GH</w:t>
      </w:r>
      <w:r>
        <w:rPr>
          <w:rFonts w:hAnsi="宋体" w:hint="eastAsia"/>
          <w:szCs w:val="21"/>
        </w:rPr>
        <w:t>z</w:t>
      </w:r>
      <w:r>
        <w:rPr>
          <w:rFonts w:hAnsi="宋体" w:hint="eastAsia"/>
          <w:szCs w:val="21"/>
        </w:rPr>
        <w:t>，</w:t>
      </w:r>
      <w:r>
        <w:rPr>
          <w:rFonts w:hAnsi="宋体" w:hint="eastAsia"/>
          <w:szCs w:val="21"/>
        </w:rPr>
        <w:t xml:space="preserve"> ADC</w:t>
      </w:r>
      <w:r>
        <w:rPr>
          <w:rFonts w:hAnsi="宋体" w:hint="eastAsia"/>
          <w:szCs w:val="21"/>
        </w:rPr>
        <w:t>分辨率不小于</w:t>
      </w:r>
      <w:r>
        <w:rPr>
          <w:rFonts w:hAnsi="宋体"/>
          <w:szCs w:val="21"/>
        </w:rPr>
        <w:t>12</w:t>
      </w:r>
      <w:r>
        <w:rPr>
          <w:rFonts w:hAnsi="宋体" w:hint="eastAsia"/>
          <w:szCs w:val="21"/>
        </w:rPr>
        <w:t>位，采样率不低于</w:t>
      </w:r>
      <w:r>
        <w:rPr>
          <w:rFonts w:hAnsi="宋体"/>
          <w:szCs w:val="21"/>
        </w:rPr>
        <w:t>6</w:t>
      </w:r>
      <w:r>
        <w:rPr>
          <w:rFonts w:hAnsi="宋体" w:hint="eastAsia"/>
          <w:szCs w:val="21"/>
        </w:rPr>
        <w:t>.25</w:t>
      </w:r>
      <w:r>
        <w:rPr>
          <w:rFonts w:hAnsi="宋体"/>
          <w:szCs w:val="21"/>
        </w:rPr>
        <w:t>Gs/s</w:t>
      </w:r>
      <w:r>
        <w:rPr>
          <w:rFonts w:hAnsi="宋体" w:hint="eastAsia"/>
          <w:szCs w:val="21"/>
        </w:rPr>
        <w:t>；</w:t>
      </w:r>
      <w:r>
        <w:rPr>
          <w:rFonts w:hAnsi="宋体" w:hint="eastAsia"/>
          <w:szCs w:val="21"/>
        </w:rPr>
        <w:t>1</w:t>
      </w:r>
      <w:r>
        <w:rPr>
          <w:rFonts w:hAnsi="宋体" w:hint="eastAsia"/>
          <w:szCs w:val="21"/>
        </w:rPr>
        <w:t>台高端示波器，</w:t>
      </w:r>
      <w:r>
        <w:rPr>
          <w:rFonts w:hAnsi="宋体" w:hint="eastAsia"/>
          <w:szCs w:val="21"/>
        </w:rPr>
        <w:t>模拟</w:t>
      </w:r>
      <w:r>
        <w:rPr>
          <w:rFonts w:hAnsi="宋体" w:hint="eastAsia"/>
          <w:szCs w:val="21"/>
        </w:rPr>
        <w:t>通道数量不少于</w:t>
      </w:r>
      <w:r>
        <w:rPr>
          <w:rFonts w:hAnsi="宋体" w:hint="eastAsia"/>
          <w:szCs w:val="21"/>
        </w:rPr>
        <w:t>6</w:t>
      </w:r>
      <w:r>
        <w:rPr>
          <w:rFonts w:hAnsi="宋体" w:hint="eastAsia"/>
          <w:szCs w:val="21"/>
        </w:rPr>
        <w:t>个</w:t>
      </w:r>
      <w:r>
        <w:rPr>
          <w:rFonts w:hAnsi="宋体" w:hint="eastAsia"/>
          <w:szCs w:val="21"/>
        </w:rPr>
        <w:t>，模拟带宽不小于</w:t>
      </w:r>
      <w:r>
        <w:rPr>
          <w:rFonts w:hAnsi="宋体" w:hint="eastAsia"/>
          <w:szCs w:val="21"/>
        </w:rPr>
        <w:t>6G</w:t>
      </w:r>
      <w:r>
        <w:rPr>
          <w:rFonts w:hAnsi="宋体"/>
          <w:szCs w:val="21"/>
        </w:rPr>
        <w:t>H</w:t>
      </w:r>
      <w:r>
        <w:rPr>
          <w:rFonts w:hAnsi="宋体" w:hint="eastAsia"/>
          <w:szCs w:val="21"/>
        </w:rPr>
        <w:t>z</w:t>
      </w:r>
      <w:r>
        <w:rPr>
          <w:rFonts w:hAnsi="宋体" w:hint="eastAsia"/>
          <w:szCs w:val="21"/>
        </w:rPr>
        <w:t>，采样率不低于</w:t>
      </w:r>
      <w:r>
        <w:rPr>
          <w:rFonts w:hAnsi="宋体" w:hint="eastAsia"/>
          <w:szCs w:val="21"/>
        </w:rPr>
        <w:t>50G</w:t>
      </w:r>
      <w:r>
        <w:rPr>
          <w:rFonts w:hAnsi="宋体"/>
          <w:szCs w:val="21"/>
        </w:rPr>
        <w:t>s</w:t>
      </w:r>
      <w:r>
        <w:rPr>
          <w:rFonts w:hAnsi="宋体" w:hint="eastAsia"/>
          <w:szCs w:val="21"/>
        </w:rPr>
        <w:t>/s</w:t>
      </w:r>
      <w:r>
        <w:rPr>
          <w:rFonts w:hAnsi="宋体" w:hint="eastAsia"/>
          <w:szCs w:val="21"/>
        </w:rPr>
        <w:t>。</w:t>
      </w:r>
    </w:p>
    <w:p w14:paraId="2C72E135" w14:textId="77777777" w:rsidR="00D02385" w:rsidRDefault="00673FB6">
      <w:pPr>
        <w:tabs>
          <w:tab w:val="left" w:pos="900"/>
        </w:tabs>
        <w:spacing w:beforeLines="50" w:before="156" w:line="360" w:lineRule="auto"/>
        <w:rPr>
          <w:b/>
          <w:szCs w:val="21"/>
        </w:rPr>
      </w:pPr>
      <w:r>
        <w:rPr>
          <w:rFonts w:hAnsi="宋体"/>
          <w:b/>
          <w:szCs w:val="21"/>
        </w:rPr>
        <w:t>（二）为落实政府采购政策需满足的要求</w:t>
      </w:r>
    </w:p>
    <w:p w14:paraId="4E36762F" w14:textId="77777777" w:rsidR="00D02385" w:rsidRDefault="00673FB6">
      <w:pPr>
        <w:autoSpaceDE w:val="0"/>
        <w:autoSpaceDN w:val="0"/>
        <w:adjustRightInd w:val="0"/>
        <w:spacing w:before="50" w:line="360" w:lineRule="auto"/>
        <w:ind w:firstLineChars="200" w:firstLine="420"/>
        <w:rPr>
          <w:rFonts w:hAnsi="宋体"/>
          <w:szCs w:val="21"/>
        </w:rPr>
      </w:pPr>
      <w:r>
        <w:rPr>
          <w:rFonts w:hAnsi="宋体" w:hint="eastAsia"/>
          <w:szCs w:val="21"/>
        </w:rPr>
        <w:t>1</w:t>
      </w:r>
      <w:r>
        <w:rPr>
          <w:rFonts w:hAnsi="宋体"/>
          <w:szCs w:val="21"/>
        </w:rPr>
        <w:t xml:space="preserve">. </w:t>
      </w:r>
      <w:r>
        <w:rPr>
          <w:rFonts w:hAnsi="宋体"/>
          <w:szCs w:val="21"/>
        </w:rPr>
        <w:t>根据《政府采购促进中小企业发展管理办法》</w:t>
      </w:r>
      <w:r>
        <w:rPr>
          <w:rFonts w:hAnsi="宋体" w:hint="eastAsia"/>
          <w:szCs w:val="21"/>
        </w:rPr>
        <w:t>（财库【</w:t>
      </w:r>
      <w:r>
        <w:rPr>
          <w:rFonts w:hAnsi="宋体" w:hint="eastAsia"/>
          <w:szCs w:val="21"/>
        </w:rPr>
        <w:t>2</w:t>
      </w:r>
      <w:r>
        <w:rPr>
          <w:rFonts w:hAnsi="宋体"/>
          <w:szCs w:val="21"/>
        </w:rPr>
        <w:t>020</w:t>
      </w:r>
      <w:r>
        <w:rPr>
          <w:rFonts w:hAnsi="宋体" w:hint="eastAsia"/>
          <w:szCs w:val="21"/>
        </w:rPr>
        <w:t>】</w:t>
      </w:r>
      <w:r>
        <w:rPr>
          <w:rFonts w:hAnsi="宋体" w:hint="eastAsia"/>
          <w:szCs w:val="21"/>
        </w:rPr>
        <w:t>4</w:t>
      </w:r>
      <w:r>
        <w:rPr>
          <w:rFonts w:hAnsi="宋体"/>
          <w:szCs w:val="21"/>
        </w:rPr>
        <w:t>6</w:t>
      </w:r>
      <w:r>
        <w:rPr>
          <w:rFonts w:hAnsi="宋体" w:hint="eastAsia"/>
          <w:szCs w:val="21"/>
        </w:rPr>
        <w:t>号）</w:t>
      </w:r>
      <w:r>
        <w:rPr>
          <w:rFonts w:hAnsi="宋体"/>
          <w:szCs w:val="21"/>
        </w:rPr>
        <w:t>规定，本项目</w:t>
      </w:r>
      <w:r>
        <w:rPr>
          <w:rFonts w:hAnsi="宋体" w:hint="eastAsia"/>
          <w:szCs w:val="21"/>
        </w:rPr>
        <w:t>采购标的</w:t>
      </w:r>
      <w:r>
        <w:rPr>
          <w:rFonts w:hAnsi="宋体"/>
          <w:szCs w:val="21"/>
        </w:rPr>
        <w:t>为</w:t>
      </w:r>
      <w:r>
        <w:rPr>
          <w:rFonts w:hAnsi="宋体" w:hint="eastAsia"/>
          <w:szCs w:val="21"/>
        </w:rPr>
        <w:t>中小</w:t>
      </w:r>
      <w:r>
        <w:rPr>
          <w:rFonts w:hAnsi="宋体"/>
          <w:szCs w:val="21"/>
        </w:rPr>
        <w:t>型企业</w:t>
      </w:r>
      <w:r>
        <w:rPr>
          <w:rFonts w:hAnsi="宋体" w:hint="eastAsia"/>
          <w:szCs w:val="21"/>
        </w:rPr>
        <w:t>制造、承建或承接</w:t>
      </w:r>
      <w:r>
        <w:rPr>
          <w:rFonts w:hAnsi="宋体"/>
          <w:szCs w:val="21"/>
        </w:rPr>
        <w:t>的，投标人应</w:t>
      </w:r>
      <w:r>
        <w:rPr>
          <w:rFonts w:hAnsi="宋体" w:hint="eastAsia"/>
          <w:szCs w:val="21"/>
        </w:rPr>
        <w:t>提供办法规定的</w:t>
      </w:r>
      <w:r>
        <w:rPr>
          <w:rFonts w:hAnsi="宋体"/>
          <w:szCs w:val="21"/>
        </w:rPr>
        <w:t>《中小企业声明函》</w:t>
      </w:r>
      <w:r>
        <w:rPr>
          <w:rFonts w:hAnsi="宋体" w:hint="eastAsia"/>
          <w:szCs w:val="21"/>
        </w:rPr>
        <w:t>，否则不得享受相关中小企业扶持政策</w:t>
      </w:r>
      <w:r>
        <w:rPr>
          <w:rFonts w:hAnsi="宋体"/>
          <w:szCs w:val="21"/>
        </w:rPr>
        <w:t>。投标人应对提交的中小企业声明函的真实性负责，提交的中小企业</w:t>
      </w:r>
      <w:proofErr w:type="gramStart"/>
      <w:r>
        <w:rPr>
          <w:rFonts w:hAnsi="宋体"/>
          <w:szCs w:val="21"/>
        </w:rPr>
        <w:t>声明函不真实</w:t>
      </w:r>
      <w:proofErr w:type="gramEnd"/>
      <w:r>
        <w:rPr>
          <w:rFonts w:hAnsi="宋体"/>
          <w:szCs w:val="21"/>
        </w:rPr>
        <w:t>的，应承担相应的法律责任。</w:t>
      </w:r>
    </w:p>
    <w:p w14:paraId="1A60D14D" w14:textId="77777777" w:rsidR="00D02385" w:rsidRDefault="00673FB6">
      <w:pPr>
        <w:autoSpaceDE w:val="0"/>
        <w:autoSpaceDN w:val="0"/>
        <w:adjustRightInd w:val="0"/>
        <w:spacing w:before="50" w:line="360" w:lineRule="auto"/>
        <w:ind w:firstLineChars="200" w:firstLine="420"/>
        <w:rPr>
          <w:rFonts w:hAnsi="宋体"/>
          <w:szCs w:val="21"/>
        </w:rPr>
      </w:pPr>
      <w:r>
        <w:rPr>
          <w:rFonts w:hAnsi="宋体" w:hint="eastAsia"/>
          <w:szCs w:val="21"/>
        </w:rPr>
        <w:t>本项目采购标的对应的《中小企业划型标准规定》所属行业为：</w:t>
      </w:r>
      <w:r>
        <w:rPr>
          <w:rFonts w:hAnsi="宋体" w:hint="eastAsia"/>
          <w:szCs w:val="21"/>
          <w:u w:val="single"/>
        </w:rPr>
        <w:t xml:space="preserve"> </w:t>
      </w:r>
      <w:r>
        <w:rPr>
          <w:rFonts w:hAnsi="宋体"/>
          <w:szCs w:val="21"/>
          <w:u w:val="single"/>
        </w:rPr>
        <w:t>工业</w:t>
      </w:r>
      <w:r>
        <w:rPr>
          <w:rFonts w:hAnsi="宋体"/>
          <w:szCs w:val="21"/>
          <w:u w:val="single"/>
        </w:rPr>
        <w:t xml:space="preserve"> </w:t>
      </w:r>
      <w:r>
        <w:rPr>
          <w:rFonts w:hAnsi="宋体" w:hint="eastAsia"/>
          <w:szCs w:val="21"/>
        </w:rPr>
        <w:t>。</w:t>
      </w:r>
    </w:p>
    <w:p w14:paraId="1FEA6C99" w14:textId="77777777" w:rsidR="00D02385" w:rsidRDefault="00673FB6">
      <w:pPr>
        <w:spacing w:before="156" w:line="360" w:lineRule="auto"/>
        <w:ind w:firstLine="420"/>
        <w:rPr>
          <w:rFonts w:hAnsi="宋体"/>
          <w:szCs w:val="21"/>
        </w:rPr>
      </w:pPr>
      <w:r>
        <w:rPr>
          <w:rFonts w:hAnsi="宋体" w:hint="eastAsia"/>
          <w:szCs w:val="21"/>
        </w:rPr>
        <w:t>2</w:t>
      </w:r>
      <w:r>
        <w:rPr>
          <w:rFonts w:hAnsi="宋体"/>
          <w:szCs w:val="21"/>
        </w:rPr>
        <w:t xml:space="preserve">. </w:t>
      </w:r>
      <w:r>
        <w:rPr>
          <w:rFonts w:hint="eastAsia"/>
          <w:color w:val="000000"/>
          <w:szCs w:val="28"/>
        </w:rPr>
        <w:sym w:font="Wingdings 2" w:char="F052"/>
      </w:r>
      <w:r>
        <w:rPr>
          <w:rFonts w:hint="eastAsia"/>
          <w:color w:val="000000"/>
          <w:szCs w:val="28"/>
        </w:rPr>
        <w:t xml:space="preserve"> </w:t>
      </w:r>
      <w:r>
        <w:rPr>
          <w:rFonts w:hint="eastAsia"/>
          <w:color w:val="000000"/>
          <w:szCs w:val="28"/>
        </w:rPr>
        <w:t>本采购项目允许进口产品参加。</w:t>
      </w:r>
    </w:p>
    <w:p w14:paraId="0F4A43DA" w14:textId="77777777" w:rsidR="00D02385" w:rsidRDefault="00673FB6">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F19C39C" w14:textId="77777777" w:rsidR="00D02385" w:rsidRDefault="00673FB6">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2A11C95" w14:textId="77777777" w:rsidR="00D02385" w:rsidRDefault="00673FB6">
      <w:pPr>
        <w:tabs>
          <w:tab w:val="left" w:pos="900"/>
        </w:tabs>
        <w:spacing w:beforeLines="50" w:before="156" w:line="360" w:lineRule="auto"/>
        <w:rPr>
          <w:rFonts w:hAnsi="宋体"/>
          <w:b/>
          <w:szCs w:val="21"/>
        </w:rPr>
      </w:pPr>
      <w:r>
        <w:rPr>
          <w:rFonts w:hAnsi="宋体" w:hint="eastAsia"/>
          <w:b/>
          <w:szCs w:val="21"/>
        </w:rPr>
        <w:t>三、采购标的概况</w:t>
      </w:r>
    </w:p>
    <w:p w14:paraId="09D26DAD" w14:textId="77777777" w:rsidR="00D02385" w:rsidRDefault="00673FB6">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示波器</w:t>
      </w:r>
    </w:p>
    <w:p w14:paraId="68C64EC0" w14:textId="77777777" w:rsidR="00D02385" w:rsidRDefault="00673FB6">
      <w:pPr>
        <w:spacing w:beforeLines="50" w:before="156" w:line="360" w:lineRule="auto"/>
        <w:rPr>
          <w:rFonts w:hAnsi="宋体"/>
          <w:szCs w:val="21"/>
          <w:u w:val="single"/>
        </w:rPr>
      </w:pPr>
      <w:r>
        <w:rPr>
          <w:rFonts w:hAnsi="宋体" w:hint="eastAsia"/>
          <w:szCs w:val="21"/>
        </w:rPr>
        <w:t>（二）采购数量及计量单位：</w:t>
      </w:r>
      <w:r>
        <w:rPr>
          <w:rFonts w:hAnsi="宋体" w:hint="eastAsia"/>
          <w:szCs w:val="21"/>
          <w:u w:val="single"/>
        </w:rPr>
        <w:t>4</w:t>
      </w:r>
      <w:r>
        <w:rPr>
          <w:rFonts w:hAnsi="宋体" w:hint="eastAsia"/>
          <w:szCs w:val="21"/>
          <w:u w:val="single"/>
        </w:rPr>
        <w:t>台</w:t>
      </w:r>
      <w:r>
        <w:rPr>
          <w:rFonts w:hAnsi="宋体"/>
          <w:szCs w:val="21"/>
          <w:u w:val="single"/>
        </w:rPr>
        <w:t xml:space="preserve"> </w:t>
      </w:r>
    </w:p>
    <w:p w14:paraId="1AC811D7" w14:textId="343B7930" w:rsidR="00D02385" w:rsidRDefault="00673FB6">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9</w:t>
      </w:r>
      <w:r w:rsidR="00D55320">
        <w:rPr>
          <w:rFonts w:hAnsi="宋体"/>
          <w:szCs w:val="21"/>
          <w:u w:val="single"/>
        </w:rPr>
        <w:t>8</w:t>
      </w:r>
      <w:r>
        <w:rPr>
          <w:rFonts w:hAnsi="宋体" w:hint="eastAsia"/>
          <w:szCs w:val="21"/>
        </w:rPr>
        <w:t>万元。</w:t>
      </w:r>
    </w:p>
    <w:p w14:paraId="086122C6" w14:textId="77777777" w:rsidR="00D02385" w:rsidRDefault="00673FB6">
      <w:pPr>
        <w:spacing w:beforeLines="50" w:before="156" w:line="360" w:lineRule="auto"/>
        <w:rPr>
          <w:szCs w:val="21"/>
        </w:rPr>
      </w:pPr>
      <w:r>
        <w:rPr>
          <w:rFonts w:hAnsi="宋体" w:hint="eastAsia"/>
          <w:szCs w:val="21"/>
        </w:rPr>
        <w:t>（四）</w:t>
      </w:r>
      <w:r>
        <w:rPr>
          <w:rFonts w:hAnsi="宋体"/>
          <w:szCs w:val="21"/>
        </w:rPr>
        <w:t>交付时间：合同签订后</w:t>
      </w:r>
      <w:r>
        <w:rPr>
          <w:rFonts w:hAnsi="宋体" w:hint="eastAsia"/>
          <w:szCs w:val="21"/>
          <w:u w:val="single"/>
        </w:rPr>
        <w:t>45</w:t>
      </w:r>
      <w:r>
        <w:rPr>
          <w:rFonts w:hAnsi="宋体" w:hint="eastAsia"/>
          <w:szCs w:val="21"/>
        </w:rPr>
        <w:t>天内。</w:t>
      </w:r>
    </w:p>
    <w:p w14:paraId="117FCC37" w14:textId="77777777" w:rsidR="00D02385" w:rsidRDefault="00673FB6">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szCs w:val="21"/>
          <w:u w:val="single"/>
        </w:rPr>
        <w:t>西安交通大学</w:t>
      </w:r>
      <w:r>
        <w:rPr>
          <w:rFonts w:hint="eastAsia"/>
          <w:szCs w:val="21"/>
          <w:u w:val="single"/>
        </w:rPr>
        <w:t>兴庆校区</w:t>
      </w:r>
      <w:r>
        <w:rPr>
          <w:rFonts w:hAnsi="宋体" w:hint="eastAsia"/>
          <w:szCs w:val="21"/>
        </w:rPr>
        <w:t>。</w:t>
      </w:r>
    </w:p>
    <w:p w14:paraId="6564F6AF" w14:textId="77777777" w:rsidR="00D02385" w:rsidRDefault="00673FB6">
      <w:pPr>
        <w:tabs>
          <w:tab w:val="left" w:pos="900"/>
        </w:tabs>
        <w:spacing w:beforeLines="50" w:before="156" w:line="360" w:lineRule="auto"/>
        <w:rPr>
          <w:rFonts w:hAnsi="宋体"/>
          <w:szCs w:val="21"/>
        </w:rPr>
      </w:pPr>
      <w:r>
        <w:rPr>
          <w:rFonts w:hAnsi="宋体" w:hint="eastAsia"/>
          <w:szCs w:val="21"/>
        </w:rPr>
        <w:t>（六）付款进度安排：</w:t>
      </w:r>
      <w:r>
        <w:rPr>
          <w:rFonts w:hint="eastAsia"/>
          <w:szCs w:val="21"/>
          <w:u w:val="single"/>
        </w:rPr>
        <w:t>国产付款方式：</w:t>
      </w:r>
      <w:r>
        <w:rPr>
          <w:rFonts w:hint="eastAsia"/>
          <w:szCs w:val="21"/>
          <w:u w:val="single"/>
        </w:rPr>
        <w:t xml:space="preserve"> </w:t>
      </w:r>
      <w:r>
        <w:rPr>
          <w:rFonts w:hint="eastAsia"/>
          <w:szCs w:val="21"/>
          <w:u w:val="single"/>
        </w:rPr>
        <w:t>验收合格后</w:t>
      </w:r>
      <w:proofErr w:type="gramStart"/>
      <w:r>
        <w:rPr>
          <w:rFonts w:hint="eastAsia"/>
          <w:szCs w:val="21"/>
          <w:u w:val="single"/>
        </w:rPr>
        <w:t>付合同</w:t>
      </w:r>
      <w:proofErr w:type="gramEnd"/>
      <w:r>
        <w:rPr>
          <w:rFonts w:hint="eastAsia"/>
          <w:szCs w:val="21"/>
          <w:u w:val="single"/>
        </w:rPr>
        <w:t>款</w:t>
      </w:r>
      <w:r>
        <w:rPr>
          <w:rFonts w:hint="eastAsia"/>
          <w:szCs w:val="21"/>
          <w:u w:val="single"/>
        </w:rPr>
        <w:t>95%</w:t>
      </w:r>
      <w:r>
        <w:rPr>
          <w:rFonts w:hint="eastAsia"/>
          <w:szCs w:val="21"/>
          <w:u w:val="single"/>
        </w:rPr>
        <w:t>，一年后无质量问题</w:t>
      </w:r>
      <w:proofErr w:type="gramStart"/>
      <w:r>
        <w:rPr>
          <w:rFonts w:hint="eastAsia"/>
          <w:szCs w:val="21"/>
          <w:u w:val="single"/>
        </w:rPr>
        <w:t>付合</w:t>
      </w:r>
      <w:proofErr w:type="gramEnd"/>
      <w:r>
        <w:rPr>
          <w:rFonts w:hint="eastAsia"/>
          <w:szCs w:val="21"/>
          <w:u w:val="single"/>
        </w:rPr>
        <w:lastRenderedPageBreak/>
        <w:t>同款</w:t>
      </w:r>
      <w:r>
        <w:rPr>
          <w:rFonts w:hint="eastAsia"/>
          <w:szCs w:val="21"/>
          <w:u w:val="single"/>
        </w:rPr>
        <w:t xml:space="preserve">5% </w:t>
      </w:r>
      <w:r>
        <w:rPr>
          <w:rFonts w:hint="eastAsia"/>
          <w:szCs w:val="21"/>
          <w:u w:val="single"/>
        </w:rPr>
        <w:t>。外贸付款方式：合同签订后，开具</w:t>
      </w:r>
      <w:r>
        <w:rPr>
          <w:rFonts w:hint="eastAsia"/>
          <w:szCs w:val="21"/>
          <w:u w:val="single"/>
        </w:rPr>
        <w:t>100%</w:t>
      </w:r>
      <w:r>
        <w:rPr>
          <w:rFonts w:hint="eastAsia"/>
          <w:szCs w:val="21"/>
          <w:u w:val="single"/>
        </w:rPr>
        <w:t>信用证，见运单解付</w:t>
      </w:r>
      <w:r>
        <w:rPr>
          <w:rFonts w:hint="eastAsia"/>
          <w:szCs w:val="21"/>
          <w:u w:val="single"/>
        </w:rPr>
        <w:t>90%</w:t>
      </w:r>
      <w:r>
        <w:rPr>
          <w:rFonts w:hint="eastAsia"/>
          <w:szCs w:val="21"/>
          <w:u w:val="single"/>
        </w:rPr>
        <w:t>，余款验收合格后解付</w:t>
      </w:r>
      <w:r>
        <w:rPr>
          <w:szCs w:val="21"/>
          <w:u w:val="single"/>
        </w:rPr>
        <w:t xml:space="preserve"> </w:t>
      </w:r>
      <w:r>
        <w:rPr>
          <w:rFonts w:hAnsi="宋体" w:hint="eastAsia"/>
          <w:szCs w:val="21"/>
        </w:rPr>
        <w:t>。</w:t>
      </w:r>
    </w:p>
    <w:p w14:paraId="630FBD86" w14:textId="77777777" w:rsidR="00D02385" w:rsidRDefault="00673FB6">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r>
        <w:rPr>
          <w:rFonts w:hAnsi="宋体" w:hint="eastAsia"/>
          <w:b/>
          <w:szCs w:val="21"/>
        </w:rPr>
        <w:t>*</w:t>
      </w:r>
      <w:r>
        <w:rPr>
          <w:rFonts w:hAnsi="宋体" w:hint="eastAsia"/>
          <w:b/>
          <w:szCs w:val="21"/>
        </w:rPr>
        <w:t>项不满足相应扣分，但不作为</w:t>
      </w:r>
      <w:proofErr w:type="gramStart"/>
      <w:r>
        <w:rPr>
          <w:rFonts w:hAnsi="宋体" w:hint="eastAsia"/>
          <w:b/>
          <w:szCs w:val="21"/>
        </w:rPr>
        <w:t>废标项</w:t>
      </w:r>
      <w:proofErr w:type="gramEnd"/>
      <w:r>
        <w:rPr>
          <w:rFonts w:hAnsi="宋体" w:hint="eastAsia"/>
          <w:b/>
          <w:szCs w:val="21"/>
        </w:rPr>
        <w:t>处理）：</w:t>
      </w:r>
    </w:p>
    <w:p w14:paraId="7C82684F" w14:textId="77777777" w:rsidR="00D02385" w:rsidRDefault="00673FB6">
      <w:pPr>
        <w:tabs>
          <w:tab w:val="left" w:pos="900"/>
        </w:tabs>
        <w:spacing w:beforeLines="50" w:before="156"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4.1  </w:t>
      </w:r>
      <w:r>
        <w:rPr>
          <w:rFonts w:asciiTheme="majorEastAsia" w:eastAsiaTheme="majorEastAsia" w:hAnsiTheme="majorEastAsia" w:cstheme="majorEastAsia" w:hint="eastAsia"/>
          <w:b/>
          <w:bCs/>
          <w:szCs w:val="21"/>
        </w:rPr>
        <w:t>模拟带宽</w:t>
      </w:r>
      <w:r>
        <w:rPr>
          <w:rFonts w:asciiTheme="majorEastAsia" w:eastAsiaTheme="majorEastAsia" w:hAnsiTheme="majorEastAsia" w:cstheme="majorEastAsia" w:hint="eastAsia"/>
          <w:b/>
          <w:bCs/>
          <w:szCs w:val="21"/>
        </w:rPr>
        <w:t>1G</w:t>
      </w:r>
      <w:r>
        <w:rPr>
          <w:rFonts w:asciiTheme="majorEastAsia" w:eastAsiaTheme="majorEastAsia" w:hAnsiTheme="majorEastAsia" w:cstheme="majorEastAsia" w:hint="eastAsia"/>
          <w:b/>
          <w:bCs/>
          <w:szCs w:val="21"/>
        </w:rPr>
        <w:t>示波器（</w:t>
      </w:r>
      <w:r>
        <w:rPr>
          <w:rFonts w:asciiTheme="majorEastAsia" w:eastAsiaTheme="majorEastAsia" w:hAnsiTheme="majorEastAsia" w:cstheme="majorEastAsia" w:hint="eastAsia"/>
          <w:b/>
          <w:bCs/>
          <w:szCs w:val="21"/>
        </w:rPr>
        <w:t>3</w:t>
      </w:r>
      <w:r>
        <w:rPr>
          <w:rFonts w:asciiTheme="majorEastAsia" w:eastAsiaTheme="majorEastAsia" w:hAnsiTheme="majorEastAsia" w:cstheme="majorEastAsia" w:hint="eastAsia"/>
          <w:b/>
          <w:bCs/>
          <w:szCs w:val="21"/>
        </w:rPr>
        <w:t>台）技术参数要求：</w:t>
      </w:r>
    </w:p>
    <w:p w14:paraId="4AD957A9"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最高模拟带宽：不小于</w:t>
      </w:r>
      <w:r>
        <w:rPr>
          <w:rFonts w:asciiTheme="majorEastAsia" w:eastAsiaTheme="majorEastAsia" w:hAnsiTheme="majorEastAsia" w:cstheme="majorEastAsia" w:hint="eastAsia"/>
          <w:szCs w:val="21"/>
        </w:rPr>
        <w:t>1GHz</w:t>
      </w:r>
      <w:r>
        <w:rPr>
          <w:rFonts w:asciiTheme="majorEastAsia" w:eastAsiaTheme="majorEastAsia" w:hAnsiTheme="majorEastAsia" w:cstheme="majorEastAsia" w:hint="eastAsia"/>
          <w:szCs w:val="21"/>
        </w:rPr>
        <w:t>；</w:t>
      </w:r>
    </w:p>
    <w:p w14:paraId="0F04C371"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模拟通道数：不少于</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通道；</w:t>
      </w:r>
    </w:p>
    <w:p w14:paraId="279396FC"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高</w:t>
      </w:r>
      <w:r>
        <w:rPr>
          <w:rFonts w:asciiTheme="majorEastAsia" w:eastAsiaTheme="majorEastAsia" w:hAnsiTheme="majorEastAsia" w:cstheme="majorEastAsia" w:hint="eastAsia"/>
          <w:szCs w:val="21"/>
        </w:rPr>
        <w:t>ADC</w:t>
      </w:r>
      <w:r>
        <w:rPr>
          <w:rFonts w:asciiTheme="majorEastAsia" w:eastAsiaTheme="majorEastAsia" w:hAnsiTheme="majorEastAsia" w:cstheme="majorEastAsia" w:hint="eastAsia"/>
          <w:szCs w:val="21"/>
        </w:rPr>
        <w:t>分辨率：</w:t>
      </w:r>
      <w:r>
        <w:rPr>
          <w:rFonts w:asciiTheme="majorEastAsia" w:eastAsiaTheme="majorEastAsia" w:hAnsiTheme="majorEastAsia" w:cstheme="majorEastAsia" w:hint="eastAsia"/>
          <w:szCs w:val="21"/>
        </w:rPr>
        <w:t>ADC</w:t>
      </w:r>
      <w:r>
        <w:rPr>
          <w:rFonts w:asciiTheme="majorEastAsia" w:eastAsiaTheme="majorEastAsia" w:hAnsiTheme="majorEastAsia" w:cstheme="majorEastAsia" w:hint="eastAsia"/>
          <w:szCs w:val="21"/>
        </w:rPr>
        <w:t>分辨率不小于</w:t>
      </w:r>
      <w:r>
        <w:rPr>
          <w:rFonts w:asciiTheme="majorEastAsia" w:eastAsiaTheme="majorEastAsia" w:hAnsiTheme="majorEastAsia" w:cstheme="majorEastAsia" w:hint="eastAsia"/>
          <w:szCs w:val="21"/>
        </w:rPr>
        <w:t>12</w:t>
      </w:r>
      <w:r>
        <w:rPr>
          <w:rFonts w:asciiTheme="majorEastAsia" w:eastAsiaTheme="majorEastAsia" w:hAnsiTheme="majorEastAsia" w:cstheme="majorEastAsia" w:hint="eastAsia"/>
          <w:szCs w:val="21"/>
        </w:rPr>
        <w:t>位；</w:t>
      </w:r>
    </w:p>
    <w:p w14:paraId="6413F7CB"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最高实时采样率：模拟通道全通道采样率不低于</w:t>
      </w:r>
      <w:r>
        <w:rPr>
          <w:rFonts w:asciiTheme="majorEastAsia" w:eastAsiaTheme="majorEastAsia" w:hAnsiTheme="majorEastAsia" w:cstheme="majorEastAsia" w:hint="eastAsia"/>
          <w:szCs w:val="21"/>
        </w:rPr>
        <w:t>6.25Gs/s</w:t>
      </w:r>
      <w:r>
        <w:rPr>
          <w:rFonts w:asciiTheme="majorEastAsia" w:eastAsiaTheme="majorEastAsia" w:hAnsiTheme="majorEastAsia" w:cstheme="majorEastAsia" w:hint="eastAsia"/>
          <w:szCs w:val="21"/>
        </w:rPr>
        <w:t>；</w:t>
      </w:r>
    </w:p>
    <w:p w14:paraId="6D161410"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、存储长度：所有通道同时打开时每通道不少于</w:t>
      </w:r>
      <w:r>
        <w:rPr>
          <w:rFonts w:asciiTheme="majorEastAsia" w:eastAsiaTheme="majorEastAsia" w:hAnsiTheme="majorEastAsia" w:cstheme="majorEastAsia" w:hint="eastAsia"/>
          <w:szCs w:val="21"/>
        </w:rPr>
        <w:t>30M</w:t>
      </w:r>
      <w:r>
        <w:rPr>
          <w:rFonts w:asciiTheme="majorEastAsia" w:eastAsiaTheme="majorEastAsia" w:hAnsiTheme="majorEastAsia" w:cstheme="majorEastAsia" w:hint="eastAsia"/>
          <w:szCs w:val="21"/>
        </w:rPr>
        <w:t>样点；</w:t>
      </w:r>
    </w:p>
    <w:p w14:paraId="17F74C5F"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硬件垂直刻度范围：</w:t>
      </w:r>
      <w:r>
        <w:rPr>
          <w:rFonts w:asciiTheme="majorEastAsia" w:eastAsiaTheme="majorEastAsia" w:hAnsiTheme="majorEastAsia" w:cstheme="majorEastAsia" w:hint="eastAsia"/>
          <w:szCs w:val="21"/>
        </w:rPr>
        <w:t>50</w:t>
      </w:r>
      <w:r>
        <w:rPr>
          <w:rFonts w:asciiTheme="majorEastAsia" w:eastAsiaTheme="majorEastAsia" w:hAnsiTheme="majorEastAsia" w:cstheme="majorEastAsia" w:hint="eastAsia"/>
          <w:szCs w:val="21"/>
        </w:rPr>
        <w:t>Ω：包含</w:t>
      </w:r>
      <w:r>
        <w:rPr>
          <w:rFonts w:asciiTheme="majorEastAsia" w:eastAsiaTheme="majorEastAsia" w:hAnsiTheme="majorEastAsia" w:cstheme="majorEastAsia" w:hint="eastAsia"/>
          <w:szCs w:val="21"/>
        </w:rPr>
        <w:t>500µV/div-1V/div</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1M</w:t>
      </w:r>
      <w:r>
        <w:rPr>
          <w:rFonts w:asciiTheme="majorEastAsia" w:eastAsiaTheme="majorEastAsia" w:hAnsiTheme="majorEastAsia" w:cstheme="majorEastAsia" w:hint="eastAsia"/>
          <w:szCs w:val="21"/>
        </w:rPr>
        <w:t>Ω：包含</w:t>
      </w:r>
      <w:r>
        <w:rPr>
          <w:rFonts w:asciiTheme="majorEastAsia" w:eastAsiaTheme="majorEastAsia" w:hAnsiTheme="majorEastAsia" w:cstheme="majorEastAsia" w:hint="eastAsia"/>
          <w:szCs w:val="21"/>
        </w:rPr>
        <w:t>500µV/div10V/div</w:t>
      </w:r>
      <w:r>
        <w:rPr>
          <w:rFonts w:asciiTheme="majorEastAsia" w:eastAsiaTheme="majorEastAsia" w:hAnsiTheme="majorEastAsia" w:cstheme="majorEastAsia" w:hint="eastAsia"/>
          <w:szCs w:val="21"/>
        </w:rPr>
        <w:t>；</w:t>
      </w:r>
    </w:p>
    <w:p w14:paraId="0539A2FF"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、内置显示屏：不小于</w:t>
      </w:r>
      <w:r>
        <w:rPr>
          <w:rFonts w:asciiTheme="majorEastAsia" w:eastAsiaTheme="majorEastAsia" w:hAnsiTheme="majorEastAsia" w:cstheme="majorEastAsia" w:hint="eastAsia"/>
          <w:szCs w:val="21"/>
        </w:rPr>
        <w:t>13</w:t>
      </w:r>
      <w:r>
        <w:rPr>
          <w:rFonts w:asciiTheme="majorEastAsia" w:eastAsiaTheme="majorEastAsia" w:hAnsiTheme="majorEastAsia" w:cstheme="majorEastAsia" w:hint="eastAsia"/>
          <w:szCs w:val="21"/>
        </w:rPr>
        <w:t>英寸；</w:t>
      </w:r>
    </w:p>
    <w:p w14:paraId="0F2EC9E3"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DC</w:t>
      </w:r>
      <w:r>
        <w:rPr>
          <w:rFonts w:asciiTheme="majorEastAsia" w:eastAsiaTheme="majorEastAsia" w:hAnsiTheme="majorEastAsia" w:cstheme="majorEastAsia" w:hint="eastAsia"/>
          <w:szCs w:val="21"/>
        </w:rPr>
        <w:t>输入增益：</w:t>
      </w:r>
      <w:bookmarkStart w:id="4" w:name="_Hlk14962187"/>
      <w:r>
        <w:rPr>
          <w:rFonts w:asciiTheme="majorEastAsia" w:eastAsiaTheme="majorEastAsia" w:hAnsiTheme="majorEastAsia" w:cstheme="majorEastAsia" w:hint="eastAsia"/>
          <w:szCs w:val="21"/>
        </w:rPr>
        <w:t>1M</w:t>
      </w:r>
      <w:r>
        <w:rPr>
          <w:rFonts w:asciiTheme="majorEastAsia" w:eastAsiaTheme="majorEastAsia" w:hAnsiTheme="majorEastAsia" w:cstheme="majorEastAsia" w:hint="eastAsia"/>
          <w:szCs w:val="21"/>
        </w:rPr>
        <w:t>Ω</w:t>
      </w:r>
      <w:bookmarkEnd w:id="4"/>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50</w:t>
      </w:r>
      <w:r>
        <w:rPr>
          <w:rFonts w:asciiTheme="majorEastAsia" w:eastAsiaTheme="majorEastAsia" w:hAnsiTheme="majorEastAsia" w:cstheme="majorEastAsia" w:hint="eastAsia"/>
          <w:szCs w:val="21"/>
        </w:rPr>
        <w:t>Ω：±</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w:t>
      </w:r>
    </w:p>
    <w:p w14:paraId="1103B441"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r>
        <w:rPr>
          <w:rFonts w:asciiTheme="majorEastAsia" w:eastAsiaTheme="majorEastAsia" w:hAnsiTheme="majorEastAsia" w:cstheme="majorEastAsia" w:hint="eastAsia"/>
          <w:szCs w:val="21"/>
        </w:rPr>
        <w:t>、最大输入电压：</w:t>
      </w:r>
      <w:r>
        <w:rPr>
          <w:rFonts w:asciiTheme="majorEastAsia" w:eastAsiaTheme="majorEastAsia" w:hAnsiTheme="majorEastAsia" w:cstheme="majorEastAsia" w:hint="eastAsia"/>
          <w:szCs w:val="21"/>
        </w:rPr>
        <w:t>50</w:t>
      </w:r>
      <w:r>
        <w:rPr>
          <w:rFonts w:asciiTheme="majorEastAsia" w:eastAsiaTheme="majorEastAsia" w:hAnsiTheme="majorEastAsia" w:cstheme="majorEastAsia" w:hint="eastAsia"/>
          <w:szCs w:val="21"/>
        </w:rPr>
        <w:t>Ω：</w:t>
      </w:r>
      <w:r>
        <w:rPr>
          <w:rFonts w:asciiTheme="majorEastAsia" w:eastAsiaTheme="majorEastAsia" w:hAnsiTheme="majorEastAsia" w:cstheme="majorEastAsia" w:hint="eastAsia"/>
          <w:szCs w:val="21"/>
        </w:rPr>
        <w:t>5VRMS</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1M</w:t>
      </w:r>
      <w:r>
        <w:rPr>
          <w:rFonts w:asciiTheme="majorEastAsia" w:eastAsiaTheme="majorEastAsia" w:hAnsiTheme="majorEastAsia" w:cstheme="majorEastAsia" w:hint="eastAsia"/>
          <w:szCs w:val="21"/>
        </w:rPr>
        <w:t>Ω</w:t>
      </w:r>
      <w:r>
        <w:rPr>
          <w:rFonts w:asciiTheme="majorEastAsia" w:eastAsiaTheme="majorEastAsia" w:hAnsiTheme="majorEastAsia" w:cstheme="majorEastAsia" w:hint="eastAsia"/>
          <w:szCs w:val="21"/>
        </w:rPr>
        <w:t>:300VRMS</w:t>
      </w:r>
      <w:r>
        <w:rPr>
          <w:rFonts w:asciiTheme="majorEastAsia" w:eastAsiaTheme="majorEastAsia" w:hAnsiTheme="majorEastAsia" w:cstheme="majorEastAsia" w:hint="eastAsia"/>
          <w:szCs w:val="21"/>
        </w:rPr>
        <w:t>；</w:t>
      </w:r>
    </w:p>
    <w:p w14:paraId="5626CA39"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位频率计数器功能</w:t>
      </w:r>
      <w:r>
        <w:rPr>
          <w:rFonts w:asciiTheme="majorEastAsia" w:eastAsiaTheme="majorEastAsia" w:hAnsiTheme="majorEastAsia" w:cstheme="majorEastAsia" w:hint="eastAsia"/>
          <w:szCs w:val="21"/>
        </w:rPr>
        <w:t>;</w:t>
      </w:r>
    </w:p>
    <w:p w14:paraId="2928D7C8"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位数字电压表功能</w:t>
      </w:r>
      <w:r>
        <w:rPr>
          <w:rFonts w:asciiTheme="majorEastAsia" w:eastAsiaTheme="majorEastAsia" w:hAnsiTheme="majorEastAsia" w:cstheme="majorEastAsia" w:hint="eastAsia"/>
          <w:szCs w:val="21"/>
        </w:rPr>
        <w:t>;</w:t>
      </w:r>
      <w:bookmarkStart w:id="5" w:name="_GoBack"/>
      <w:bookmarkEnd w:id="5"/>
    </w:p>
    <w:p w14:paraId="7698420D" w14:textId="629C4936"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12</w:t>
      </w:r>
      <w:r>
        <w:rPr>
          <w:rFonts w:asciiTheme="majorEastAsia" w:eastAsiaTheme="majorEastAsia" w:hAnsiTheme="majorEastAsia" w:cstheme="majorEastAsia" w:hint="eastAsia"/>
          <w:szCs w:val="21"/>
        </w:rPr>
        <w:t>、</w:t>
      </w:r>
      <w:r w:rsidR="00D55320">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具有硬件频谱功能，支持时域和频域联调；</w:t>
      </w:r>
    </w:p>
    <w:p w14:paraId="217E4949"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配件要求：每通道配置不少于</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支</w:t>
      </w:r>
      <w:r>
        <w:rPr>
          <w:rFonts w:asciiTheme="majorEastAsia" w:eastAsiaTheme="majorEastAsia" w:hAnsiTheme="majorEastAsia" w:cstheme="majorEastAsia" w:hint="eastAsia"/>
          <w:szCs w:val="21"/>
        </w:rPr>
        <w:t>原厂</w:t>
      </w:r>
      <w:r>
        <w:rPr>
          <w:rFonts w:asciiTheme="majorEastAsia" w:eastAsiaTheme="majorEastAsia" w:hAnsiTheme="majorEastAsia" w:cstheme="majorEastAsia" w:hint="eastAsia"/>
          <w:szCs w:val="21"/>
        </w:rPr>
        <w:t>1GHz</w:t>
      </w:r>
      <w:r>
        <w:rPr>
          <w:rFonts w:asciiTheme="majorEastAsia" w:eastAsiaTheme="majorEastAsia" w:hAnsiTheme="majorEastAsia" w:cstheme="majorEastAsia" w:hint="eastAsia"/>
          <w:szCs w:val="21"/>
        </w:rPr>
        <w:t>无源探头，无源探头</w:t>
      </w:r>
      <w:r>
        <w:rPr>
          <w:rFonts w:asciiTheme="majorEastAsia" w:eastAsiaTheme="majorEastAsia" w:hAnsiTheme="majorEastAsia" w:cstheme="majorEastAsia" w:hint="eastAsia"/>
          <w:szCs w:val="21"/>
        </w:rPr>
        <w:t>小于</w:t>
      </w:r>
      <w:r>
        <w:rPr>
          <w:rFonts w:asciiTheme="majorEastAsia" w:eastAsiaTheme="majorEastAsia" w:hAnsiTheme="majorEastAsia" w:cstheme="majorEastAsia" w:hint="eastAsia"/>
          <w:szCs w:val="21"/>
        </w:rPr>
        <w:t>4pF</w:t>
      </w:r>
      <w:r>
        <w:rPr>
          <w:rFonts w:asciiTheme="majorEastAsia" w:eastAsiaTheme="majorEastAsia" w:hAnsiTheme="majorEastAsia" w:cstheme="majorEastAsia" w:hint="eastAsia"/>
          <w:szCs w:val="21"/>
        </w:rPr>
        <w:t>的输入电容。</w:t>
      </w:r>
    </w:p>
    <w:p w14:paraId="602C81BD" w14:textId="77777777" w:rsidR="00D02385" w:rsidRDefault="00673FB6">
      <w:pPr>
        <w:tabs>
          <w:tab w:val="left" w:pos="900"/>
        </w:tabs>
        <w:spacing w:beforeLines="50" w:before="156" w:line="360" w:lineRule="auto"/>
        <w:ind w:firstLineChars="200" w:firstLine="422"/>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 xml:space="preserve">4.2  </w:t>
      </w:r>
      <w:r>
        <w:rPr>
          <w:rFonts w:asciiTheme="majorEastAsia" w:eastAsiaTheme="majorEastAsia" w:hAnsiTheme="majorEastAsia" w:cstheme="majorEastAsia" w:hint="eastAsia"/>
          <w:b/>
          <w:bCs/>
          <w:szCs w:val="21"/>
        </w:rPr>
        <w:t>模拟带宽</w:t>
      </w:r>
      <w:r>
        <w:rPr>
          <w:rFonts w:asciiTheme="majorEastAsia" w:eastAsiaTheme="majorEastAsia" w:hAnsiTheme="majorEastAsia" w:cstheme="majorEastAsia"/>
          <w:b/>
          <w:bCs/>
          <w:szCs w:val="21"/>
        </w:rPr>
        <w:t>6</w:t>
      </w:r>
      <w:r>
        <w:rPr>
          <w:rFonts w:asciiTheme="majorEastAsia" w:eastAsiaTheme="majorEastAsia" w:hAnsiTheme="majorEastAsia" w:cstheme="majorEastAsia" w:hint="eastAsia"/>
          <w:b/>
          <w:bCs/>
          <w:szCs w:val="21"/>
        </w:rPr>
        <w:t>G</w:t>
      </w:r>
      <w:r>
        <w:rPr>
          <w:rFonts w:asciiTheme="majorEastAsia" w:eastAsiaTheme="majorEastAsia" w:hAnsiTheme="majorEastAsia" w:cstheme="majorEastAsia" w:hint="eastAsia"/>
          <w:b/>
          <w:bCs/>
          <w:szCs w:val="21"/>
        </w:rPr>
        <w:t>示波器（</w:t>
      </w:r>
      <w:r>
        <w:rPr>
          <w:rFonts w:asciiTheme="majorEastAsia" w:eastAsiaTheme="majorEastAsia" w:hAnsiTheme="majorEastAsia" w:cstheme="majorEastAsia"/>
          <w:b/>
          <w:bCs/>
          <w:szCs w:val="21"/>
        </w:rPr>
        <w:t>1</w:t>
      </w:r>
      <w:r>
        <w:rPr>
          <w:rFonts w:asciiTheme="majorEastAsia" w:eastAsiaTheme="majorEastAsia" w:hAnsiTheme="majorEastAsia" w:cstheme="majorEastAsia" w:hint="eastAsia"/>
          <w:b/>
          <w:bCs/>
          <w:szCs w:val="21"/>
        </w:rPr>
        <w:t>台）技术参数要求：</w:t>
      </w:r>
    </w:p>
    <w:p w14:paraId="7158EB7A"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模拟带宽：不小于</w:t>
      </w:r>
      <w:r>
        <w:rPr>
          <w:rFonts w:asciiTheme="majorEastAsia" w:eastAsiaTheme="majorEastAsia" w:hAnsiTheme="majorEastAsia" w:cstheme="majorEastAsia" w:hint="eastAsia"/>
          <w:szCs w:val="21"/>
        </w:rPr>
        <w:t>6GHz</w:t>
      </w:r>
      <w:r>
        <w:rPr>
          <w:rFonts w:asciiTheme="majorEastAsia" w:eastAsiaTheme="majorEastAsia" w:hAnsiTheme="majorEastAsia" w:cstheme="majorEastAsia" w:hint="eastAsia"/>
          <w:szCs w:val="21"/>
        </w:rPr>
        <w:t>；</w:t>
      </w:r>
    </w:p>
    <w:p w14:paraId="117E67E2"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模拟通道数：不小于</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通道；</w:t>
      </w:r>
    </w:p>
    <w:p w14:paraId="58F8314F"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*ADC</w:t>
      </w:r>
      <w:r>
        <w:rPr>
          <w:rFonts w:asciiTheme="majorEastAsia" w:eastAsiaTheme="majorEastAsia" w:hAnsiTheme="majorEastAsia" w:cstheme="majorEastAsia" w:hint="eastAsia"/>
          <w:szCs w:val="21"/>
        </w:rPr>
        <w:t>分辨率：不小于</w:t>
      </w:r>
      <w:r>
        <w:rPr>
          <w:rFonts w:asciiTheme="majorEastAsia" w:eastAsiaTheme="majorEastAsia" w:hAnsiTheme="majorEastAsia" w:cstheme="majorEastAsia" w:hint="eastAsia"/>
          <w:szCs w:val="21"/>
        </w:rPr>
        <w:t>12</w:t>
      </w:r>
      <w:r>
        <w:rPr>
          <w:rFonts w:asciiTheme="majorEastAsia" w:eastAsiaTheme="majorEastAsia" w:hAnsiTheme="majorEastAsia" w:cstheme="majorEastAsia" w:hint="eastAsia"/>
          <w:szCs w:val="21"/>
        </w:rPr>
        <w:t>位；</w:t>
      </w:r>
    </w:p>
    <w:p w14:paraId="0C8A58AB"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、高分辨率模式下垂直分辨率</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不小于</w:t>
      </w:r>
      <w:r>
        <w:rPr>
          <w:rFonts w:asciiTheme="majorEastAsia" w:eastAsiaTheme="majorEastAsia" w:hAnsiTheme="majorEastAsia" w:cstheme="majorEastAsia" w:hint="eastAsia"/>
          <w:szCs w:val="21"/>
        </w:rPr>
        <w:t>16</w:t>
      </w:r>
      <w:r>
        <w:rPr>
          <w:rFonts w:asciiTheme="majorEastAsia" w:eastAsiaTheme="majorEastAsia" w:hAnsiTheme="majorEastAsia" w:cstheme="majorEastAsia" w:hint="eastAsia"/>
          <w:szCs w:val="21"/>
        </w:rPr>
        <w:t>位；</w:t>
      </w:r>
    </w:p>
    <w:p w14:paraId="664C5F28"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最高实时采样率：不小于</w:t>
      </w:r>
      <w:r>
        <w:rPr>
          <w:rFonts w:asciiTheme="majorEastAsia" w:eastAsiaTheme="majorEastAsia" w:hAnsiTheme="majorEastAsia" w:cstheme="majorEastAsia" w:hint="eastAsia"/>
          <w:szCs w:val="21"/>
        </w:rPr>
        <w:t>50G</w:t>
      </w:r>
      <w:r>
        <w:rPr>
          <w:rFonts w:asciiTheme="majorEastAsia" w:eastAsiaTheme="majorEastAsia" w:hAnsiTheme="majorEastAsia" w:cstheme="majorEastAsia"/>
          <w:szCs w:val="21"/>
        </w:rPr>
        <w:t>s</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rPr>
        <w:t>；</w:t>
      </w:r>
    </w:p>
    <w:p w14:paraId="6505B30A"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6</w:t>
      </w:r>
      <w:r>
        <w:rPr>
          <w:rFonts w:asciiTheme="majorEastAsia" w:eastAsiaTheme="majorEastAsia" w:hAnsiTheme="majorEastAsia" w:cstheme="majorEastAsia" w:hint="eastAsia"/>
          <w:szCs w:val="21"/>
        </w:rPr>
        <w:t>、存储长度：</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通道同时打开时每通道不少于</w:t>
      </w:r>
      <w:r>
        <w:rPr>
          <w:rFonts w:asciiTheme="majorEastAsia" w:eastAsiaTheme="majorEastAsia" w:hAnsiTheme="majorEastAsia" w:cstheme="majorEastAsia" w:hint="eastAsia"/>
          <w:szCs w:val="21"/>
        </w:rPr>
        <w:t>60M</w:t>
      </w:r>
      <w:r>
        <w:rPr>
          <w:rFonts w:asciiTheme="majorEastAsia" w:eastAsiaTheme="majorEastAsia" w:hAnsiTheme="majorEastAsia" w:cstheme="majorEastAsia" w:hint="eastAsia"/>
          <w:szCs w:val="21"/>
        </w:rPr>
        <w:t>样点；</w:t>
      </w:r>
    </w:p>
    <w:p w14:paraId="459AD8A4"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硬件垂直刻度范围：</w:t>
      </w:r>
      <w:r>
        <w:rPr>
          <w:rFonts w:asciiTheme="majorEastAsia" w:eastAsiaTheme="majorEastAsia" w:hAnsiTheme="majorEastAsia" w:cstheme="majorEastAsia" w:hint="eastAsia"/>
          <w:szCs w:val="21"/>
        </w:rPr>
        <w:t>1M</w:t>
      </w:r>
      <w:r>
        <w:rPr>
          <w:rFonts w:asciiTheme="majorEastAsia" w:eastAsiaTheme="majorEastAsia" w:hAnsiTheme="majorEastAsia" w:cstheme="majorEastAsia" w:hint="eastAsia"/>
          <w:szCs w:val="21"/>
        </w:rPr>
        <w:t>Ω：</w:t>
      </w:r>
      <w:r>
        <w:rPr>
          <w:rFonts w:asciiTheme="majorEastAsia" w:eastAsiaTheme="majorEastAsia" w:hAnsiTheme="majorEastAsia" w:cstheme="majorEastAsia" w:hint="eastAsia"/>
          <w:szCs w:val="21"/>
        </w:rPr>
        <w:t>500µV/div-10V/div</w:t>
      </w:r>
      <w:r>
        <w:rPr>
          <w:rFonts w:asciiTheme="majorEastAsia" w:eastAsiaTheme="majorEastAsia" w:hAnsiTheme="majorEastAsia" w:cstheme="majorEastAsia" w:hint="eastAsia"/>
          <w:szCs w:val="21"/>
        </w:rPr>
        <w:t>；</w:t>
      </w:r>
    </w:p>
    <w:p w14:paraId="0D964E99"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、内置触摸显示屏：不小于</w:t>
      </w:r>
      <w:r>
        <w:rPr>
          <w:rFonts w:asciiTheme="majorEastAsia" w:eastAsiaTheme="majorEastAsia" w:hAnsiTheme="majorEastAsia" w:cstheme="majorEastAsia" w:hint="eastAsia"/>
          <w:szCs w:val="21"/>
        </w:rPr>
        <w:t>15</w:t>
      </w:r>
      <w:r>
        <w:rPr>
          <w:rFonts w:asciiTheme="majorEastAsia" w:eastAsiaTheme="majorEastAsia" w:hAnsiTheme="majorEastAsia" w:cstheme="majorEastAsia" w:hint="eastAsia"/>
          <w:szCs w:val="21"/>
        </w:rPr>
        <w:t>英寸；</w:t>
      </w:r>
    </w:p>
    <w:p w14:paraId="7C3ADE1F"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w:t>
      </w:r>
      <w:r>
        <w:rPr>
          <w:rFonts w:asciiTheme="majorEastAsia" w:eastAsiaTheme="majorEastAsia" w:hAnsiTheme="majorEastAsia" w:cstheme="majorEastAsia" w:hint="eastAsia"/>
          <w:szCs w:val="21"/>
        </w:rPr>
        <w:t>、垂直位置范围：±</w:t>
      </w:r>
      <w:r>
        <w:rPr>
          <w:rFonts w:asciiTheme="majorEastAsia" w:eastAsiaTheme="majorEastAsia" w:hAnsiTheme="majorEastAsia" w:cstheme="majorEastAsia" w:hint="eastAsia"/>
          <w:szCs w:val="21"/>
        </w:rPr>
        <w:t>5div</w:t>
      </w:r>
      <w:r>
        <w:rPr>
          <w:rFonts w:asciiTheme="majorEastAsia" w:eastAsiaTheme="majorEastAsia" w:hAnsiTheme="majorEastAsia" w:cstheme="majorEastAsia" w:hint="eastAsia"/>
          <w:szCs w:val="21"/>
        </w:rPr>
        <w:t>；</w:t>
      </w:r>
    </w:p>
    <w:p w14:paraId="07EE5CD9" w14:textId="77777777" w:rsidR="00D02385" w:rsidRDefault="00673FB6">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配件要求：每通道配置不少于</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支</w:t>
      </w:r>
      <w:r>
        <w:rPr>
          <w:rFonts w:asciiTheme="majorEastAsia" w:eastAsiaTheme="majorEastAsia" w:hAnsiTheme="majorEastAsia" w:cstheme="majorEastAsia" w:hint="eastAsia"/>
          <w:szCs w:val="21"/>
        </w:rPr>
        <w:t>原厂</w:t>
      </w:r>
      <w:r>
        <w:rPr>
          <w:rFonts w:asciiTheme="majorEastAsia" w:eastAsiaTheme="majorEastAsia" w:hAnsiTheme="majorEastAsia" w:cstheme="majorEastAsia" w:hint="eastAsia"/>
          <w:szCs w:val="21"/>
        </w:rPr>
        <w:t>1GHz</w:t>
      </w:r>
      <w:r>
        <w:rPr>
          <w:rFonts w:asciiTheme="majorEastAsia" w:eastAsiaTheme="majorEastAsia" w:hAnsiTheme="majorEastAsia" w:cstheme="majorEastAsia" w:hint="eastAsia"/>
          <w:szCs w:val="21"/>
        </w:rPr>
        <w:t>无源探头，无源探头</w:t>
      </w:r>
      <w:r>
        <w:rPr>
          <w:rFonts w:asciiTheme="majorEastAsia" w:eastAsiaTheme="majorEastAsia" w:hAnsiTheme="majorEastAsia" w:cstheme="majorEastAsia" w:hint="eastAsia"/>
          <w:szCs w:val="21"/>
        </w:rPr>
        <w:t>小于</w:t>
      </w:r>
      <w:r>
        <w:rPr>
          <w:rFonts w:asciiTheme="majorEastAsia" w:eastAsiaTheme="majorEastAsia" w:hAnsiTheme="majorEastAsia" w:cstheme="majorEastAsia" w:hint="eastAsia"/>
          <w:szCs w:val="21"/>
        </w:rPr>
        <w:t>4pF</w:t>
      </w:r>
      <w:r>
        <w:rPr>
          <w:rFonts w:asciiTheme="majorEastAsia" w:eastAsiaTheme="majorEastAsia" w:hAnsiTheme="majorEastAsia" w:cstheme="majorEastAsia" w:hint="eastAsia"/>
          <w:szCs w:val="21"/>
        </w:rPr>
        <w:t>的输入电容。</w:t>
      </w:r>
    </w:p>
    <w:p w14:paraId="187994AD" w14:textId="77777777" w:rsidR="00D02385" w:rsidRDefault="00D02385">
      <w:pPr>
        <w:tabs>
          <w:tab w:val="left" w:pos="900"/>
        </w:tabs>
        <w:snapToGrid w:val="0"/>
        <w:spacing w:beforeLines="50" w:before="156" w:line="360" w:lineRule="auto"/>
        <w:ind w:firstLineChars="200" w:firstLine="420"/>
        <w:rPr>
          <w:rFonts w:asciiTheme="majorEastAsia" w:eastAsiaTheme="majorEastAsia" w:hAnsiTheme="majorEastAsia" w:cstheme="majorEastAsia"/>
          <w:szCs w:val="21"/>
        </w:rPr>
      </w:pPr>
    </w:p>
    <w:p w14:paraId="2ABD2A68" w14:textId="77777777" w:rsidR="00D02385" w:rsidRDefault="00673FB6">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2AF56381" w14:textId="77777777" w:rsidR="00D02385" w:rsidRDefault="00673FB6">
      <w:pPr>
        <w:numPr>
          <w:ilvl w:val="0"/>
          <w:numId w:val="1"/>
        </w:numPr>
        <w:tabs>
          <w:tab w:val="left" w:pos="900"/>
        </w:tabs>
        <w:spacing w:beforeLines="50" w:before="156" w:line="360" w:lineRule="auto"/>
        <w:rPr>
          <w:rFonts w:ascii="宋体" w:hAnsi="宋体"/>
          <w:szCs w:val="21"/>
        </w:rPr>
      </w:pPr>
      <w:r>
        <w:rPr>
          <w:rFonts w:ascii="宋体" w:hAnsi="宋体" w:hint="eastAsia"/>
          <w:szCs w:val="21"/>
        </w:rPr>
        <w:t>质保期：</w:t>
      </w:r>
      <w:r>
        <w:rPr>
          <w:rFonts w:ascii="宋体" w:hAnsi="宋体" w:hint="eastAsia"/>
          <w:szCs w:val="21"/>
        </w:rPr>
        <w:t xml:space="preserve"> </w:t>
      </w:r>
      <w:r>
        <w:rPr>
          <w:rFonts w:ascii="宋体" w:hAnsi="宋体"/>
          <w:szCs w:val="21"/>
          <w:u w:val="single"/>
        </w:rPr>
        <w:t xml:space="preserve">  </w:t>
      </w:r>
      <w:r>
        <w:rPr>
          <w:rFonts w:ascii="宋体" w:hAnsi="宋体" w:cs="宋体" w:hint="eastAsia"/>
          <w:szCs w:val="21"/>
          <w:u w:val="single"/>
        </w:rPr>
        <w:t xml:space="preserve"> </w:t>
      </w:r>
      <w:r>
        <w:rPr>
          <w:rFonts w:ascii="宋体" w:hAnsi="宋体"/>
          <w:szCs w:val="21"/>
          <w:u w:val="single"/>
        </w:rPr>
        <w:t xml:space="preserve"> </w:t>
      </w:r>
      <w:r>
        <w:rPr>
          <w:rFonts w:ascii="宋体" w:hAnsi="宋体" w:hint="eastAsia"/>
          <w:szCs w:val="21"/>
          <w:u w:val="single"/>
        </w:rPr>
        <w:t>≥</w:t>
      </w:r>
      <w:r>
        <w:rPr>
          <w:rFonts w:ascii="宋体" w:hAnsi="宋体" w:hint="eastAsia"/>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szCs w:val="21"/>
        </w:rPr>
        <w:t>质保期内</w:t>
      </w:r>
      <w:proofErr w:type="gramStart"/>
      <w:r>
        <w:rPr>
          <w:rFonts w:ascii="宋体" w:hAnsi="宋体" w:cs="宋体"/>
          <w:szCs w:val="21"/>
        </w:rPr>
        <w:t>免费维保</w:t>
      </w:r>
      <w:proofErr w:type="gramEnd"/>
      <w:r>
        <w:rPr>
          <w:rFonts w:ascii="宋体" w:hAnsi="宋体" w:cs="宋体"/>
          <w:szCs w:val="21"/>
        </w:rPr>
        <w:t>≥2</w:t>
      </w:r>
      <w:r>
        <w:rPr>
          <w:rFonts w:ascii="宋体" w:hAnsi="宋体" w:cs="宋体"/>
          <w:szCs w:val="21"/>
        </w:rPr>
        <w:t>次</w:t>
      </w:r>
      <w:r>
        <w:rPr>
          <w:rFonts w:ascii="宋体" w:hAnsi="宋体" w:cs="宋体"/>
          <w:szCs w:val="21"/>
        </w:rPr>
        <w:t>/</w:t>
      </w:r>
      <w:r>
        <w:rPr>
          <w:rFonts w:ascii="宋体" w:hAnsi="宋体" w:cs="宋体"/>
          <w:szCs w:val="21"/>
        </w:rPr>
        <w:t>。</w:t>
      </w:r>
      <w:r>
        <w:rPr>
          <w:rFonts w:ascii="宋体" w:hAnsi="宋体" w:hint="eastAsia"/>
          <w:szCs w:val="21"/>
        </w:rPr>
        <w:t>质保期满后，</w:t>
      </w:r>
      <w:r>
        <w:rPr>
          <w:rFonts w:ascii="宋体" w:hAnsi="宋体" w:cs="宋体"/>
          <w:szCs w:val="21"/>
        </w:rPr>
        <w:t>免人工服务费</w:t>
      </w:r>
      <w:r>
        <w:rPr>
          <w:rFonts w:ascii="宋体" w:hAnsi="宋体" w:cs="宋体" w:hint="eastAsia"/>
          <w:szCs w:val="21"/>
        </w:rPr>
        <w:t>，</w:t>
      </w:r>
      <w:r>
        <w:rPr>
          <w:rFonts w:ascii="宋体" w:hAnsi="宋体" w:hint="eastAsia"/>
          <w:szCs w:val="21"/>
        </w:rPr>
        <w:t>仍提供专业维修服务，投标人在投标文件中需注明维修服务</w:t>
      </w:r>
      <w:r>
        <w:rPr>
          <w:rFonts w:ascii="宋体" w:hAnsi="宋体" w:hint="eastAsia"/>
          <w:szCs w:val="21"/>
        </w:rPr>
        <w:t>/</w:t>
      </w:r>
      <w:r>
        <w:rPr>
          <w:rFonts w:ascii="宋体" w:hAnsi="宋体" w:hint="eastAsia"/>
          <w:szCs w:val="21"/>
        </w:rPr>
        <w:t>配件单项报价。</w:t>
      </w:r>
    </w:p>
    <w:p w14:paraId="352E03F7" w14:textId="77777777" w:rsidR="00D02385" w:rsidRDefault="00673FB6">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w:t>
      </w:r>
      <w:r>
        <w:rPr>
          <w:rFonts w:ascii="宋体" w:hAnsi="宋体" w:hint="eastAsia"/>
          <w:szCs w:val="21"/>
        </w:rPr>
        <w:t>4</w:t>
      </w:r>
      <w:r>
        <w:rPr>
          <w:rFonts w:ascii="宋体" w:hAnsi="宋体" w:hint="eastAsia"/>
          <w:szCs w:val="21"/>
        </w:rPr>
        <w:t>小时内给予明确答复，</w:t>
      </w:r>
      <w:r>
        <w:rPr>
          <w:rFonts w:ascii="宋体" w:hAnsi="宋体" w:hint="eastAsia"/>
          <w:szCs w:val="21"/>
        </w:rPr>
        <w:t>8</w:t>
      </w:r>
      <w:r>
        <w:rPr>
          <w:rFonts w:ascii="宋体" w:hAnsi="宋体" w:hint="eastAsia"/>
          <w:szCs w:val="21"/>
        </w:rPr>
        <w:t>小时内到达现场维修。维修人员到现场后若问题特殊无法现场修复的，供货方需在</w:t>
      </w:r>
      <w:r>
        <w:rPr>
          <w:rFonts w:ascii="宋体" w:hAnsi="宋体" w:hint="eastAsia"/>
          <w:szCs w:val="21"/>
        </w:rPr>
        <w:t>24</w:t>
      </w:r>
      <w:r>
        <w:rPr>
          <w:rFonts w:ascii="宋体" w:hAnsi="宋体" w:hint="eastAsia"/>
          <w:szCs w:val="21"/>
        </w:rPr>
        <w:t>小时内给出合理解决方案。</w:t>
      </w:r>
    </w:p>
    <w:p w14:paraId="415AF997" w14:textId="77777777" w:rsidR="00D02385" w:rsidRDefault="00673FB6">
      <w:pPr>
        <w:pStyle w:val="ae"/>
        <w:numPr>
          <w:ilvl w:val="0"/>
          <w:numId w:val="1"/>
        </w:numPr>
        <w:tabs>
          <w:tab w:val="left" w:pos="709"/>
        </w:tabs>
        <w:spacing w:before="156" w:line="360" w:lineRule="auto"/>
        <w:ind w:firstLineChars="0"/>
        <w:rPr>
          <w:rFonts w:ascii="宋体" w:hAnsi="宋体" w:cs="宋体"/>
          <w:szCs w:val="21"/>
        </w:rPr>
      </w:pPr>
      <w:r>
        <w:rPr>
          <w:rFonts w:ascii="宋体" w:hAnsi="宋体"/>
          <w:szCs w:val="21"/>
        </w:rPr>
        <w:t>培训</w:t>
      </w:r>
      <w:r>
        <w:rPr>
          <w:rFonts w:ascii="宋体" w:hAnsi="宋体" w:hint="eastAsia"/>
          <w:szCs w:val="21"/>
        </w:rPr>
        <w:t>要求：</w:t>
      </w:r>
      <w:r>
        <w:rPr>
          <w:rFonts w:ascii="宋体" w:hAnsi="宋体" w:cs="宋体"/>
          <w:szCs w:val="21"/>
        </w:rPr>
        <w:t>提供培训电子资料及视频；供方免费为用户培训至少</w:t>
      </w:r>
      <w:r>
        <w:rPr>
          <w:rFonts w:ascii="宋体" w:hAnsi="宋体" w:cs="宋体" w:hint="eastAsia"/>
          <w:szCs w:val="21"/>
          <w:u w:val="single"/>
        </w:rPr>
        <w:t>2</w:t>
      </w:r>
      <w:r>
        <w:rPr>
          <w:rFonts w:ascii="宋体" w:hAnsi="宋体" w:cs="宋体"/>
          <w:szCs w:val="21"/>
        </w:rPr>
        <w:t>名操作人员进行为期至少</w:t>
      </w:r>
      <w:r>
        <w:rPr>
          <w:rFonts w:ascii="宋体" w:hAnsi="宋体" w:cs="宋体" w:hint="eastAsia"/>
          <w:szCs w:val="21"/>
          <w:u w:val="single"/>
        </w:rPr>
        <w:t>1</w:t>
      </w:r>
      <w:r>
        <w:rPr>
          <w:rFonts w:ascii="宋体" w:hAnsi="宋体" w:cs="宋体"/>
          <w:szCs w:val="21"/>
        </w:rPr>
        <w:t>天的现场操作培训以及应用培训，保证用户掌握有关设备的使用、维护、管理和应用</w:t>
      </w:r>
      <w:r>
        <w:rPr>
          <w:rFonts w:ascii="宋体" w:hAnsi="宋体" w:cs="宋体"/>
          <w:szCs w:val="21"/>
        </w:rPr>
        <w:t>等工作要求。不定期的免费提供相关设备应用方面的技术咨询等。</w:t>
      </w:r>
      <w:r>
        <w:rPr>
          <w:rFonts w:ascii="宋体" w:hAnsi="宋体" w:cs="宋体"/>
          <w:szCs w:val="21"/>
        </w:rPr>
        <w:t xml:space="preserve"> </w:t>
      </w:r>
    </w:p>
    <w:p w14:paraId="5A25EE0B" w14:textId="77777777" w:rsidR="00D02385" w:rsidRDefault="00D02385">
      <w:pPr>
        <w:tabs>
          <w:tab w:val="left" w:pos="420"/>
          <w:tab w:val="left" w:pos="900"/>
        </w:tabs>
        <w:spacing w:beforeLines="50" w:before="156" w:line="360" w:lineRule="auto"/>
        <w:ind w:left="420"/>
        <w:rPr>
          <w:rFonts w:ascii="宋体" w:hAnsi="宋体"/>
          <w:b/>
          <w:szCs w:val="21"/>
        </w:rPr>
      </w:pPr>
    </w:p>
    <w:p w14:paraId="7C2A142D" w14:textId="77777777" w:rsidR="00D02385" w:rsidRDefault="00673FB6">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履约验收标准</w:t>
      </w:r>
    </w:p>
    <w:tbl>
      <w:tblPr>
        <w:tblStyle w:val="ad"/>
        <w:tblW w:w="8601" w:type="dxa"/>
        <w:tblLook w:val="04A0" w:firstRow="1" w:lastRow="0" w:firstColumn="1" w:lastColumn="0" w:noHBand="0" w:noVBand="1"/>
      </w:tblPr>
      <w:tblGrid>
        <w:gridCol w:w="726"/>
        <w:gridCol w:w="4042"/>
        <w:gridCol w:w="1719"/>
        <w:gridCol w:w="2114"/>
      </w:tblGrid>
      <w:tr w:rsidR="00D02385" w14:paraId="5B5515B0" w14:textId="77777777">
        <w:trPr>
          <w:trHeight w:val="522"/>
        </w:trPr>
        <w:tc>
          <w:tcPr>
            <w:tcW w:w="8601" w:type="dxa"/>
            <w:gridSpan w:val="4"/>
            <w:vAlign w:val="center"/>
          </w:tcPr>
          <w:bookmarkEnd w:id="1"/>
          <w:bookmarkEnd w:id="2"/>
          <w:bookmarkEnd w:id="3"/>
          <w:p w14:paraId="75551009" w14:textId="77777777" w:rsidR="00D02385" w:rsidRDefault="00673FB6">
            <w:pPr>
              <w:widowControl/>
              <w:jc w:val="center"/>
              <w:textAlignment w:val="baseline"/>
              <w:rPr>
                <w:color w:val="000000"/>
                <w:kern w:val="0"/>
                <w:szCs w:val="21"/>
              </w:rPr>
            </w:pPr>
            <w:r>
              <w:rPr>
                <w:color w:val="000000"/>
                <w:kern w:val="0"/>
                <w:szCs w:val="21"/>
              </w:rPr>
              <w:t>现场的检验指标及方法</w:t>
            </w:r>
          </w:p>
        </w:tc>
      </w:tr>
      <w:tr w:rsidR="00D02385" w14:paraId="65991045" w14:textId="77777777">
        <w:trPr>
          <w:trHeight w:val="483"/>
        </w:trPr>
        <w:tc>
          <w:tcPr>
            <w:tcW w:w="726" w:type="dxa"/>
            <w:vAlign w:val="center"/>
          </w:tcPr>
          <w:p w14:paraId="6A2DFAD8" w14:textId="77777777" w:rsidR="00D02385" w:rsidRDefault="00673FB6">
            <w:pPr>
              <w:widowControl/>
              <w:jc w:val="center"/>
              <w:textAlignment w:val="baseline"/>
              <w:rPr>
                <w:color w:val="000000"/>
                <w:kern w:val="0"/>
                <w:szCs w:val="21"/>
              </w:rPr>
            </w:pPr>
            <w:r>
              <w:rPr>
                <w:color w:val="000000"/>
                <w:kern w:val="0"/>
                <w:szCs w:val="21"/>
              </w:rPr>
              <w:t>序号</w:t>
            </w:r>
          </w:p>
        </w:tc>
        <w:tc>
          <w:tcPr>
            <w:tcW w:w="4042" w:type="dxa"/>
            <w:vAlign w:val="center"/>
          </w:tcPr>
          <w:p w14:paraId="00FD1E9E" w14:textId="77777777" w:rsidR="00D02385" w:rsidRDefault="00673FB6">
            <w:pPr>
              <w:widowControl/>
              <w:jc w:val="center"/>
              <w:textAlignment w:val="baseline"/>
              <w:rPr>
                <w:color w:val="000000"/>
                <w:kern w:val="0"/>
                <w:szCs w:val="21"/>
              </w:rPr>
            </w:pPr>
            <w:r>
              <w:rPr>
                <w:color w:val="000000"/>
                <w:kern w:val="0"/>
                <w:szCs w:val="21"/>
              </w:rPr>
              <w:t>功能或指标</w:t>
            </w:r>
          </w:p>
        </w:tc>
        <w:tc>
          <w:tcPr>
            <w:tcW w:w="3833" w:type="dxa"/>
            <w:gridSpan w:val="2"/>
            <w:vAlign w:val="center"/>
          </w:tcPr>
          <w:p w14:paraId="098C4754" w14:textId="77777777" w:rsidR="00D02385" w:rsidRDefault="00673FB6">
            <w:pPr>
              <w:widowControl/>
              <w:jc w:val="center"/>
              <w:textAlignment w:val="baseline"/>
              <w:rPr>
                <w:color w:val="000000"/>
                <w:kern w:val="0"/>
                <w:szCs w:val="21"/>
              </w:rPr>
            </w:pPr>
            <w:r>
              <w:rPr>
                <w:color w:val="000000"/>
                <w:kern w:val="0"/>
                <w:szCs w:val="21"/>
              </w:rPr>
              <w:t>验收或测试方法</w:t>
            </w:r>
          </w:p>
        </w:tc>
      </w:tr>
      <w:tr w:rsidR="00D02385" w14:paraId="1D6CBB61" w14:textId="77777777">
        <w:tc>
          <w:tcPr>
            <w:tcW w:w="8601" w:type="dxa"/>
            <w:gridSpan w:val="4"/>
          </w:tcPr>
          <w:p w14:paraId="3C121998" w14:textId="77777777" w:rsidR="00D02385" w:rsidRDefault="00673FB6">
            <w:pPr>
              <w:widowControl/>
              <w:jc w:val="left"/>
              <w:textAlignment w:val="baseline"/>
              <w:rPr>
                <w:rFonts w:ascii="黑体" w:eastAsia="黑体" w:hAnsi="黑体"/>
                <w:b/>
                <w:color w:val="000000"/>
                <w:kern w:val="0"/>
                <w:szCs w:val="21"/>
              </w:rPr>
            </w:pPr>
            <w:r>
              <w:rPr>
                <w:rFonts w:ascii="黑体" w:eastAsia="黑体" w:hAnsi="黑体" w:hint="eastAsia"/>
                <w:b/>
                <w:color w:val="000000"/>
                <w:kern w:val="0"/>
                <w:szCs w:val="21"/>
              </w:rPr>
              <w:t>项目建设单位验收要求：</w:t>
            </w:r>
          </w:p>
        </w:tc>
      </w:tr>
      <w:tr w:rsidR="00D02385" w14:paraId="6B50B524" w14:textId="77777777">
        <w:tc>
          <w:tcPr>
            <w:tcW w:w="726" w:type="dxa"/>
          </w:tcPr>
          <w:p w14:paraId="6F5D45F0" w14:textId="77777777" w:rsidR="00D02385" w:rsidRDefault="00673FB6">
            <w:pPr>
              <w:widowControl/>
              <w:spacing w:line="450" w:lineRule="atLeast"/>
              <w:jc w:val="center"/>
              <w:textAlignment w:val="baseline"/>
              <w:rPr>
                <w:color w:val="000000"/>
                <w:kern w:val="0"/>
                <w:szCs w:val="21"/>
              </w:rPr>
            </w:pPr>
            <w:r>
              <w:rPr>
                <w:color w:val="000000"/>
                <w:kern w:val="0"/>
                <w:szCs w:val="21"/>
              </w:rPr>
              <w:t>1</w:t>
            </w:r>
          </w:p>
        </w:tc>
        <w:tc>
          <w:tcPr>
            <w:tcW w:w="4042" w:type="dxa"/>
            <w:vAlign w:val="center"/>
          </w:tcPr>
          <w:p w14:paraId="6850EFE3" w14:textId="77777777" w:rsidR="00D02385" w:rsidRDefault="00673FB6">
            <w:pPr>
              <w:widowControl/>
              <w:textAlignment w:val="baseline"/>
              <w:rPr>
                <w:color w:val="000000"/>
                <w:kern w:val="0"/>
                <w:szCs w:val="21"/>
              </w:rPr>
            </w:pPr>
            <w:r>
              <w:rPr>
                <w:rFonts w:hint="eastAsia"/>
                <w:color w:val="000000"/>
                <w:kern w:val="0"/>
                <w:szCs w:val="21"/>
              </w:rPr>
              <w:t>货物外包装与外观无损伤</w:t>
            </w:r>
          </w:p>
        </w:tc>
        <w:tc>
          <w:tcPr>
            <w:tcW w:w="3833" w:type="dxa"/>
            <w:gridSpan w:val="2"/>
            <w:vAlign w:val="center"/>
          </w:tcPr>
          <w:p w14:paraId="040FC04B" w14:textId="77777777" w:rsidR="00D02385" w:rsidRDefault="00673FB6">
            <w:pPr>
              <w:widowControl/>
              <w:jc w:val="left"/>
              <w:textAlignment w:val="baseline"/>
              <w:rPr>
                <w:color w:val="000000"/>
                <w:kern w:val="0"/>
                <w:szCs w:val="21"/>
              </w:rPr>
            </w:pPr>
            <w:r>
              <w:rPr>
                <w:color w:val="000000"/>
                <w:kern w:val="0"/>
                <w:szCs w:val="21"/>
              </w:rPr>
              <w:t>现场</w:t>
            </w:r>
            <w:r>
              <w:rPr>
                <w:rFonts w:hint="eastAsia"/>
                <w:color w:val="000000"/>
                <w:kern w:val="0"/>
                <w:szCs w:val="21"/>
              </w:rPr>
              <w:t>验收</w:t>
            </w:r>
          </w:p>
        </w:tc>
      </w:tr>
      <w:tr w:rsidR="00D02385" w14:paraId="75471164" w14:textId="77777777">
        <w:tc>
          <w:tcPr>
            <w:tcW w:w="726" w:type="dxa"/>
          </w:tcPr>
          <w:p w14:paraId="12421340" w14:textId="77777777" w:rsidR="00D02385" w:rsidRDefault="00673FB6">
            <w:pPr>
              <w:widowControl/>
              <w:spacing w:line="450" w:lineRule="atLeast"/>
              <w:jc w:val="center"/>
              <w:textAlignment w:val="baseline"/>
              <w:rPr>
                <w:color w:val="000000"/>
                <w:kern w:val="0"/>
                <w:szCs w:val="21"/>
              </w:rPr>
            </w:pPr>
            <w:r>
              <w:rPr>
                <w:color w:val="000000"/>
                <w:kern w:val="0"/>
                <w:szCs w:val="21"/>
              </w:rPr>
              <w:t>2</w:t>
            </w:r>
          </w:p>
        </w:tc>
        <w:tc>
          <w:tcPr>
            <w:tcW w:w="4042" w:type="dxa"/>
            <w:vAlign w:val="center"/>
          </w:tcPr>
          <w:p w14:paraId="312155BA"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1G</w:t>
            </w:r>
            <w:r>
              <w:rPr>
                <w:rFonts w:asciiTheme="majorEastAsia" w:eastAsiaTheme="majorEastAsia" w:hAnsiTheme="majorEastAsia" w:cstheme="majorEastAsia" w:hint="eastAsia"/>
                <w:color w:val="000000"/>
                <w:kern w:val="0"/>
                <w:szCs w:val="21"/>
              </w:rPr>
              <w:t>Hz</w:t>
            </w:r>
            <w:r>
              <w:rPr>
                <w:rFonts w:asciiTheme="majorEastAsia" w:eastAsiaTheme="majorEastAsia" w:hAnsiTheme="majorEastAsia" w:cstheme="majorEastAsia" w:hint="eastAsia"/>
                <w:color w:val="000000"/>
                <w:kern w:val="0"/>
                <w:szCs w:val="21"/>
              </w:rPr>
              <w:t>型号示波器标准附件清单：</w:t>
            </w:r>
          </w:p>
          <w:p w14:paraId="66E28E6B" w14:textId="77777777" w:rsidR="00D02385" w:rsidRDefault="00673FB6">
            <w:pPr>
              <w:widowControl/>
              <w:textAlignment w:val="baseline"/>
              <w:rPr>
                <w:rFonts w:asciiTheme="majorEastAsia" w:eastAsiaTheme="majorEastAsia" w:hAnsiTheme="majorEastAsia" w:cstheme="majorEastAsia"/>
                <w:color w:val="000000"/>
                <w:kern w:val="0"/>
                <w:szCs w:val="21"/>
              </w:rPr>
            </w:pPr>
            <w:proofErr w:type="gramStart"/>
            <w:r>
              <w:rPr>
                <w:rFonts w:asciiTheme="majorEastAsia" w:eastAsiaTheme="majorEastAsia" w:hAnsiTheme="majorEastAsia" w:cstheme="majorEastAsia" w:hint="eastAsia"/>
                <w:color w:val="000000"/>
                <w:kern w:val="0"/>
                <w:szCs w:val="21"/>
              </w:rPr>
              <w:t>标配</w:t>
            </w:r>
            <w:r>
              <w:rPr>
                <w:rFonts w:asciiTheme="majorEastAsia" w:eastAsiaTheme="majorEastAsia" w:hAnsiTheme="majorEastAsia" w:cstheme="majorEastAsia" w:hint="eastAsia"/>
                <w:color w:val="000000"/>
                <w:kern w:val="0"/>
                <w:szCs w:val="21"/>
              </w:rPr>
              <w:t>4</w:t>
            </w:r>
            <w:r>
              <w:rPr>
                <w:rFonts w:asciiTheme="majorEastAsia" w:eastAsiaTheme="majorEastAsia" w:hAnsiTheme="majorEastAsia" w:cstheme="majorEastAsia" w:hint="eastAsia"/>
                <w:color w:val="000000"/>
                <w:kern w:val="0"/>
                <w:szCs w:val="21"/>
              </w:rPr>
              <w:t>支</w:t>
            </w:r>
            <w:proofErr w:type="gramEnd"/>
            <w:r>
              <w:rPr>
                <w:rFonts w:asciiTheme="majorEastAsia" w:eastAsiaTheme="majorEastAsia" w:hAnsiTheme="majorEastAsia" w:cstheme="majorEastAsia" w:hint="eastAsia"/>
                <w:color w:val="000000"/>
                <w:kern w:val="0"/>
                <w:szCs w:val="21"/>
              </w:rPr>
              <w:t>1GHz</w:t>
            </w:r>
            <w:r>
              <w:rPr>
                <w:rFonts w:asciiTheme="majorEastAsia" w:eastAsiaTheme="majorEastAsia" w:hAnsiTheme="majorEastAsia" w:cstheme="majorEastAsia" w:hint="eastAsia"/>
                <w:color w:val="000000"/>
                <w:kern w:val="0"/>
                <w:szCs w:val="21"/>
              </w:rPr>
              <w:t>带宽无源探头；</w:t>
            </w:r>
          </w:p>
          <w:p w14:paraId="3F141FCF"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安装手册和安全手册；</w:t>
            </w:r>
          </w:p>
          <w:p w14:paraId="02152736"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电源线；</w:t>
            </w:r>
          </w:p>
          <w:p w14:paraId="67923773"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出厂检测报告；</w:t>
            </w:r>
          </w:p>
          <w:p w14:paraId="168B29BA"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6G</w:t>
            </w:r>
            <w:r>
              <w:rPr>
                <w:rFonts w:asciiTheme="majorEastAsia" w:eastAsiaTheme="majorEastAsia" w:hAnsiTheme="majorEastAsia" w:cstheme="majorEastAsia" w:hint="eastAsia"/>
                <w:color w:val="000000"/>
                <w:kern w:val="0"/>
                <w:szCs w:val="21"/>
              </w:rPr>
              <w:t>H</w:t>
            </w:r>
            <w:r>
              <w:rPr>
                <w:rFonts w:asciiTheme="majorEastAsia" w:eastAsiaTheme="majorEastAsia" w:hAnsiTheme="majorEastAsia" w:cstheme="majorEastAsia" w:hint="eastAsia"/>
                <w:color w:val="000000"/>
                <w:kern w:val="0"/>
                <w:szCs w:val="21"/>
              </w:rPr>
              <w:t>型号高端示波器标准附件清单</w:t>
            </w:r>
          </w:p>
          <w:p w14:paraId="780D2542"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6</w:t>
            </w:r>
            <w:r>
              <w:rPr>
                <w:rFonts w:asciiTheme="majorEastAsia" w:eastAsiaTheme="majorEastAsia" w:hAnsiTheme="majorEastAsia" w:cstheme="majorEastAsia" w:hint="eastAsia"/>
                <w:color w:val="000000"/>
                <w:kern w:val="0"/>
                <w:szCs w:val="21"/>
              </w:rPr>
              <w:t>通道</w:t>
            </w:r>
            <w:proofErr w:type="gramStart"/>
            <w:r>
              <w:rPr>
                <w:rFonts w:asciiTheme="majorEastAsia" w:eastAsiaTheme="majorEastAsia" w:hAnsiTheme="majorEastAsia" w:cstheme="majorEastAsia" w:hint="eastAsia"/>
                <w:color w:val="000000"/>
                <w:kern w:val="0"/>
                <w:szCs w:val="21"/>
              </w:rPr>
              <w:t>型号标配</w:t>
            </w:r>
            <w:r>
              <w:rPr>
                <w:rFonts w:asciiTheme="majorEastAsia" w:eastAsiaTheme="majorEastAsia" w:hAnsiTheme="majorEastAsia" w:cstheme="majorEastAsia" w:hint="eastAsia"/>
                <w:color w:val="000000"/>
                <w:kern w:val="0"/>
                <w:szCs w:val="21"/>
              </w:rPr>
              <w:t>6</w:t>
            </w:r>
            <w:r>
              <w:rPr>
                <w:rFonts w:asciiTheme="majorEastAsia" w:eastAsiaTheme="majorEastAsia" w:hAnsiTheme="majorEastAsia" w:cstheme="majorEastAsia" w:hint="eastAsia"/>
                <w:color w:val="000000"/>
                <w:kern w:val="0"/>
                <w:szCs w:val="21"/>
              </w:rPr>
              <w:t>支</w:t>
            </w:r>
            <w:proofErr w:type="gramEnd"/>
            <w:r>
              <w:rPr>
                <w:rFonts w:asciiTheme="majorEastAsia" w:eastAsiaTheme="majorEastAsia" w:hAnsiTheme="majorEastAsia" w:cstheme="majorEastAsia" w:hint="eastAsia"/>
                <w:color w:val="000000"/>
                <w:kern w:val="0"/>
                <w:szCs w:val="21"/>
              </w:rPr>
              <w:t>1GHz</w:t>
            </w:r>
            <w:r>
              <w:rPr>
                <w:rFonts w:asciiTheme="majorEastAsia" w:eastAsiaTheme="majorEastAsia" w:hAnsiTheme="majorEastAsia" w:cstheme="majorEastAsia" w:hint="eastAsia"/>
                <w:color w:val="000000"/>
                <w:kern w:val="0"/>
                <w:szCs w:val="21"/>
              </w:rPr>
              <w:t>带宽无源探头；</w:t>
            </w:r>
          </w:p>
          <w:p w14:paraId="58549D49"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安装手册和安全手册；</w:t>
            </w:r>
          </w:p>
          <w:p w14:paraId="3B2F3E21" w14:textId="77777777" w:rsidR="00D02385" w:rsidRDefault="00673FB6">
            <w:pPr>
              <w:widowControl/>
              <w:textAlignment w:val="baseline"/>
              <w:rPr>
                <w:rFonts w:asciiTheme="majorEastAsia" w:eastAsiaTheme="majorEastAsia" w:hAnsiTheme="majorEastAsia" w:cstheme="majorEastAsia"/>
                <w:color w:val="000000"/>
                <w:kern w:val="0"/>
                <w:szCs w:val="21"/>
              </w:rPr>
            </w:pPr>
            <w:r>
              <w:rPr>
                <w:rFonts w:asciiTheme="majorEastAsia" w:eastAsiaTheme="majorEastAsia" w:hAnsiTheme="majorEastAsia" w:cstheme="majorEastAsia" w:hint="eastAsia"/>
                <w:color w:val="000000"/>
                <w:kern w:val="0"/>
                <w:szCs w:val="21"/>
              </w:rPr>
              <w:t>电源线；</w:t>
            </w:r>
          </w:p>
          <w:p w14:paraId="2C5471E5" w14:textId="77777777" w:rsidR="00D02385" w:rsidRDefault="00673FB6">
            <w:pPr>
              <w:widowControl/>
              <w:textAlignment w:val="baseline"/>
              <w:rPr>
                <w:color w:val="000000"/>
                <w:kern w:val="0"/>
                <w:szCs w:val="21"/>
              </w:rPr>
            </w:pPr>
            <w:r>
              <w:rPr>
                <w:rFonts w:asciiTheme="majorEastAsia" w:eastAsiaTheme="majorEastAsia" w:hAnsiTheme="majorEastAsia" w:cstheme="majorEastAsia" w:hint="eastAsia"/>
                <w:color w:val="000000"/>
                <w:kern w:val="0"/>
                <w:szCs w:val="21"/>
              </w:rPr>
              <w:lastRenderedPageBreak/>
              <w:t>出厂检测报告</w:t>
            </w:r>
          </w:p>
        </w:tc>
        <w:tc>
          <w:tcPr>
            <w:tcW w:w="3833" w:type="dxa"/>
            <w:gridSpan w:val="2"/>
            <w:vAlign w:val="center"/>
          </w:tcPr>
          <w:p w14:paraId="0FE5930D" w14:textId="77777777" w:rsidR="00D02385" w:rsidRDefault="00673FB6">
            <w:pPr>
              <w:widowControl/>
              <w:textAlignment w:val="baseline"/>
              <w:rPr>
                <w:color w:val="000000"/>
                <w:kern w:val="0"/>
                <w:szCs w:val="21"/>
              </w:rPr>
            </w:pPr>
            <w:r>
              <w:rPr>
                <w:color w:val="000000"/>
                <w:kern w:val="0"/>
                <w:szCs w:val="21"/>
              </w:rPr>
              <w:lastRenderedPageBreak/>
              <w:t>现场</w:t>
            </w:r>
            <w:r>
              <w:rPr>
                <w:rFonts w:hint="eastAsia"/>
                <w:color w:val="000000"/>
                <w:kern w:val="0"/>
                <w:szCs w:val="21"/>
              </w:rPr>
              <w:t>验收</w:t>
            </w:r>
          </w:p>
        </w:tc>
      </w:tr>
      <w:tr w:rsidR="00D02385" w14:paraId="4D418AC7" w14:textId="77777777">
        <w:tc>
          <w:tcPr>
            <w:tcW w:w="726" w:type="dxa"/>
          </w:tcPr>
          <w:p w14:paraId="427327F5" w14:textId="77777777" w:rsidR="00D02385" w:rsidRDefault="00673FB6">
            <w:pPr>
              <w:widowControl/>
              <w:spacing w:line="450" w:lineRule="atLeast"/>
              <w:jc w:val="center"/>
              <w:textAlignment w:val="baseline"/>
              <w:rPr>
                <w:color w:val="000000"/>
                <w:kern w:val="0"/>
                <w:szCs w:val="21"/>
              </w:rPr>
            </w:pPr>
            <w:r>
              <w:rPr>
                <w:color w:val="000000"/>
                <w:kern w:val="0"/>
                <w:szCs w:val="21"/>
              </w:rPr>
              <w:t>3</w:t>
            </w:r>
          </w:p>
        </w:tc>
        <w:tc>
          <w:tcPr>
            <w:tcW w:w="4042" w:type="dxa"/>
            <w:vAlign w:val="center"/>
          </w:tcPr>
          <w:p w14:paraId="56D0BAF1" w14:textId="77777777" w:rsidR="00D02385" w:rsidRDefault="00673FB6">
            <w:pPr>
              <w:widowControl/>
              <w:textAlignment w:val="baseline"/>
              <w:rPr>
                <w:color w:val="000000" w:themeColor="text1"/>
                <w:kern w:val="0"/>
                <w:szCs w:val="21"/>
              </w:rPr>
            </w:pPr>
            <w:r>
              <w:rPr>
                <w:color w:val="000000"/>
                <w:kern w:val="0"/>
                <w:szCs w:val="21"/>
              </w:rPr>
              <w:t>所有功能和指标参数</w:t>
            </w:r>
            <w:r>
              <w:rPr>
                <w:rFonts w:hint="eastAsia"/>
                <w:color w:val="000000"/>
                <w:kern w:val="0"/>
                <w:szCs w:val="21"/>
              </w:rPr>
              <w:t>（</w:t>
            </w:r>
            <w:r>
              <w:rPr>
                <w:color w:val="000000"/>
                <w:kern w:val="0"/>
                <w:szCs w:val="21"/>
              </w:rPr>
              <w:t>包括边界极限值</w:t>
            </w:r>
            <w:r>
              <w:rPr>
                <w:rFonts w:hint="eastAsia"/>
                <w:color w:val="000000"/>
                <w:kern w:val="0"/>
                <w:szCs w:val="21"/>
              </w:rPr>
              <w:t>）</w:t>
            </w:r>
            <w:r>
              <w:rPr>
                <w:color w:val="000000"/>
                <w:kern w:val="0"/>
                <w:szCs w:val="21"/>
              </w:rPr>
              <w:t>达到采购</w:t>
            </w:r>
            <w:r>
              <w:rPr>
                <w:rFonts w:hint="eastAsia"/>
                <w:color w:val="000000"/>
                <w:kern w:val="0"/>
                <w:szCs w:val="21"/>
              </w:rPr>
              <w:t>结果合同约定</w:t>
            </w:r>
            <w:r>
              <w:rPr>
                <w:color w:val="000000"/>
                <w:kern w:val="0"/>
                <w:szCs w:val="21"/>
              </w:rPr>
              <w:t>要求</w:t>
            </w:r>
            <w:r>
              <w:rPr>
                <w:rFonts w:hint="eastAsia"/>
                <w:color w:val="000000"/>
                <w:kern w:val="0"/>
                <w:szCs w:val="21"/>
              </w:rPr>
              <w:t>。</w:t>
            </w:r>
          </w:p>
        </w:tc>
        <w:tc>
          <w:tcPr>
            <w:tcW w:w="3833" w:type="dxa"/>
            <w:gridSpan w:val="2"/>
            <w:vAlign w:val="center"/>
          </w:tcPr>
          <w:p w14:paraId="20A0A0B2" w14:textId="77777777" w:rsidR="00D02385" w:rsidRDefault="00673FB6">
            <w:pPr>
              <w:widowControl/>
              <w:textAlignment w:val="baseline"/>
              <w:rPr>
                <w:rFonts w:hAnsi="宋体"/>
                <w:kern w:val="0"/>
                <w:szCs w:val="21"/>
              </w:rPr>
            </w:pPr>
            <w:r>
              <w:rPr>
                <w:rFonts w:asciiTheme="majorEastAsia" w:eastAsiaTheme="majorEastAsia" w:hAnsiTheme="majorEastAsia" w:cstheme="majorEastAsia" w:hint="eastAsia"/>
                <w:color w:val="000000"/>
                <w:kern w:val="0"/>
                <w:szCs w:val="21"/>
              </w:rPr>
              <w:t>现场核查原厂</w:t>
            </w:r>
            <w:r>
              <w:rPr>
                <w:rFonts w:asciiTheme="majorEastAsia" w:eastAsiaTheme="majorEastAsia" w:hAnsiTheme="majorEastAsia" w:cstheme="majorEastAsia" w:hint="eastAsia"/>
                <w:color w:val="000000"/>
                <w:kern w:val="0"/>
                <w:szCs w:val="21"/>
              </w:rPr>
              <w:t>Datesheet</w:t>
            </w:r>
            <w:r>
              <w:rPr>
                <w:rFonts w:asciiTheme="majorEastAsia" w:eastAsiaTheme="majorEastAsia" w:hAnsiTheme="majorEastAsia" w:cstheme="majorEastAsia" w:hint="eastAsia"/>
                <w:color w:val="000000"/>
                <w:kern w:val="0"/>
                <w:szCs w:val="21"/>
              </w:rPr>
              <w:t>文件资料，或其他检测报告，功能说明等，满足指标参数要求。</w:t>
            </w:r>
          </w:p>
        </w:tc>
      </w:tr>
      <w:tr w:rsidR="00D02385" w14:paraId="662F9CC9" w14:textId="77777777">
        <w:tc>
          <w:tcPr>
            <w:tcW w:w="8601" w:type="dxa"/>
            <w:gridSpan w:val="4"/>
          </w:tcPr>
          <w:p w14:paraId="59DF4A3B" w14:textId="77777777" w:rsidR="00D02385" w:rsidRDefault="00673FB6">
            <w:pPr>
              <w:widowControl/>
              <w:jc w:val="left"/>
              <w:textAlignment w:val="baseline"/>
              <w:rPr>
                <w:color w:val="000000"/>
                <w:kern w:val="0"/>
                <w:szCs w:val="21"/>
              </w:rPr>
            </w:pPr>
            <w:r>
              <w:rPr>
                <w:rFonts w:ascii="黑体" w:eastAsia="黑体" w:hAnsi="黑体" w:hint="eastAsia"/>
                <w:b/>
                <w:color w:val="000000"/>
                <w:kern w:val="0"/>
                <w:szCs w:val="21"/>
              </w:rPr>
              <w:t>学校验收复核要求：</w:t>
            </w:r>
          </w:p>
        </w:tc>
      </w:tr>
      <w:tr w:rsidR="00D02385" w14:paraId="4DB795B8" w14:textId="77777777">
        <w:tc>
          <w:tcPr>
            <w:tcW w:w="726" w:type="dxa"/>
          </w:tcPr>
          <w:p w14:paraId="4B9EC5AD" w14:textId="77777777" w:rsidR="00D02385" w:rsidRDefault="00673FB6">
            <w:pPr>
              <w:widowControl/>
              <w:spacing w:line="450" w:lineRule="atLeast"/>
              <w:jc w:val="center"/>
              <w:textAlignment w:val="baseline"/>
              <w:rPr>
                <w:color w:val="000000"/>
                <w:kern w:val="0"/>
                <w:szCs w:val="21"/>
              </w:rPr>
            </w:pPr>
            <w:r>
              <w:rPr>
                <w:rFonts w:hint="eastAsia"/>
                <w:color w:val="000000"/>
                <w:kern w:val="0"/>
                <w:szCs w:val="21"/>
              </w:rPr>
              <w:t>1</w:t>
            </w:r>
          </w:p>
        </w:tc>
        <w:tc>
          <w:tcPr>
            <w:tcW w:w="7875" w:type="dxa"/>
            <w:gridSpan w:val="3"/>
            <w:vAlign w:val="center"/>
          </w:tcPr>
          <w:p w14:paraId="251264F3" w14:textId="77777777" w:rsidR="00D02385" w:rsidRDefault="00673FB6">
            <w:pPr>
              <w:widowControl/>
              <w:textAlignment w:val="baseline"/>
              <w:rPr>
                <w:color w:val="000000"/>
                <w:kern w:val="0"/>
                <w:szCs w:val="21"/>
              </w:rPr>
            </w:pPr>
            <w:r>
              <w:rPr>
                <w:rFonts w:hint="eastAsia"/>
                <w:color w:val="000000"/>
                <w:kern w:val="0"/>
                <w:szCs w:val="21"/>
              </w:rPr>
              <w:t>项目建设单位填写《学校采购货物类项目验收复核申请表》</w:t>
            </w:r>
          </w:p>
        </w:tc>
      </w:tr>
      <w:tr w:rsidR="00D02385" w14:paraId="28CA9DB3" w14:textId="77777777">
        <w:tc>
          <w:tcPr>
            <w:tcW w:w="726" w:type="dxa"/>
          </w:tcPr>
          <w:p w14:paraId="16F78CB6" w14:textId="77777777" w:rsidR="00D02385" w:rsidRDefault="00673FB6">
            <w:pPr>
              <w:widowControl/>
              <w:spacing w:line="450" w:lineRule="atLeast"/>
              <w:jc w:val="center"/>
              <w:textAlignment w:val="baseline"/>
              <w:rPr>
                <w:color w:val="000000"/>
                <w:kern w:val="0"/>
                <w:szCs w:val="21"/>
              </w:rPr>
            </w:pPr>
            <w:r>
              <w:rPr>
                <w:rFonts w:hint="eastAsia"/>
                <w:color w:val="000000"/>
                <w:kern w:val="0"/>
                <w:szCs w:val="21"/>
              </w:rPr>
              <w:t>2</w:t>
            </w:r>
          </w:p>
        </w:tc>
        <w:tc>
          <w:tcPr>
            <w:tcW w:w="7875" w:type="dxa"/>
            <w:gridSpan w:val="3"/>
            <w:vAlign w:val="center"/>
          </w:tcPr>
          <w:p w14:paraId="31DDE5EE" w14:textId="77777777" w:rsidR="00D02385" w:rsidRDefault="00673FB6">
            <w:pPr>
              <w:widowControl/>
              <w:textAlignment w:val="baseline"/>
              <w:rPr>
                <w:color w:val="000000"/>
                <w:kern w:val="0"/>
                <w:szCs w:val="21"/>
              </w:rPr>
            </w:pPr>
            <w:r>
              <w:rPr>
                <w:rFonts w:hint="eastAsia"/>
                <w:color w:val="000000"/>
                <w:kern w:val="0"/>
                <w:szCs w:val="21"/>
              </w:rPr>
              <w:t>提供《供应商货物类项目完工报告》</w:t>
            </w:r>
          </w:p>
        </w:tc>
      </w:tr>
      <w:tr w:rsidR="00D02385" w14:paraId="7B573E3B" w14:textId="77777777">
        <w:tc>
          <w:tcPr>
            <w:tcW w:w="726" w:type="dxa"/>
          </w:tcPr>
          <w:p w14:paraId="0010A563" w14:textId="77777777" w:rsidR="00D02385" w:rsidRDefault="00673FB6">
            <w:pPr>
              <w:widowControl/>
              <w:spacing w:line="450" w:lineRule="atLeast"/>
              <w:jc w:val="center"/>
              <w:textAlignment w:val="baseline"/>
              <w:rPr>
                <w:color w:val="000000"/>
                <w:kern w:val="0"/>
                <w:szCs w:val="21"/>
              </w:rPr>
            </w:pPr>
            <w:r>
              <w:rPr>
                <w:rFonts w:hint="eastAsia"/>
                <w:color w:val="000000"/>
                <w:kern w:val="0"/>
                <w:szCs w:val="21"/>
              </w:rPr>
              <w:t>3</w:t>
            </w:r>
          </w:p>
        </w:tc>
        <w:tc>
          <w:tcPr>
            <w:tcW w:w="7875" w:type="dxa"/>
            <w:gridSpan w:val="3"/>
            <w:vAlign w:val="center"/>
          </w:tcPr>
          <w:p w14:paraId="19A573C6" w14:textId="77777777" w:rsidR="00D02385" w:rsidRDefault="00673FB6">
            <w:pPr>
              <w:widowControl/>
              <w:textAlignment w:val="baseline"/>
              <w:rPr>
                <w:color w:val="000000"/>
                <w:kern w:val="0"/>
                <w:szCs w:val="21"/>
              </w:rPr>
            </w:pPr>
            <w:r>
              <w:rPr>
                <w:rFonts w:hint="eastAsia"/>
                <w:color w:val="000000"/>
                <w:kern w:val="0"/>
                <w:szCs w:val="21"/>
              </w:rPr>
              <w:t>提供《项目建设单位货物类项目完工自验收报告》</w:t>
            </w:r>
          </w:p>
        </w:tc>
      </w:tr>
      <w:tr w:rsidR="00D02385" w14:paraId="7708E696" w14:textId="77777777">
        <w:tc>
          <w:tcPr>
            <w:tcW w:w="726" w:type="dxa"/>
          </w:tcPr>
          <w:p w14:paraId="5CFB59FB" w14:textId="77777777" w:rsidR="00D02385" w:rsidRDefault="00673FB6">
            <w:pPr>
              <w:widowControl/>
              <w:spacing w:line="450" w:lineRule="atLeast"/>
              <w:jc w:val="center"/>
              <w:textAlignment w:val="baseline"/>
              <w:rPr>
                <w:color w:val="000000"/>
                <w:kern w:val="0"/>
                <w:szCs w:val="21"/>
              </w:rPr>
            </w:pPr>
            <w:r>
              <w:rPr>
                <w:rFonts w:hint="eastAsia"/>
                <w:color w:val="000000"/>
                <w:kern w:val="0"/>
                <w:szCs w:val="21"/>
              </w:rPr>
              <w:t>4</w:t>
            </w:r>
          </w:p>
        </w:tc>
        <w:tc>
          <w:tcPr>
            <w:tcW w:w="7875" w:type="dxa"/>
            <w:gridSpan w:val="3"/>
            <w:vAlign w:val="center"/>
          </w:tcPr>
          <w:p w14:paraId="31B7E640" w14:textId="77777777" w:rsidR="00D02385" w:rsidRDefault="00673FB6">
            <w:pPr>
              <w:widowControl/>
              <w:textAlignment w:val="baseline"/>
              <w:rPr>
                <w:color w:val="000000"/>
                <w:kern w:val="0"/>
                <w:szCs w:val="21"/>
              </w:rPr>
            </w:pPr>
            <w:r>
              <w:rPr>
                <w:rFonts w:hint="eastAsia"/>
                <w:color w:val="000000"/>
                <w:kern w:val="0"/>
                <w:szCs w:val="21"/>
              </w:rPr>
              <w:t>学校组织验收专家组现场复核供应商与项目建设单位货物到货完工验收完成情况</w:t>
            </w:r>
          </w:p>
        </w:tc>
      </w:tr>
      <w:tr w:rsidR="00D02385" w14:paraId="7A8221B3" w14:textId="77777777">
        <w:trPr>
          <w:trHeight w:val="510"/>
        </w:trPr>
        <w:tc>
          <w:tcPr>
            <w:tcW w:w="4768" w:type="dxa"/>
            <w:gridSpan w:val="2"/>
            <w:vAlign w:val="center"/>
          </w:tcPr>
          <w:p w14:paraId="2B82F152" w14:textId="77777777" w:rsidR="00D02385" w:rsidRDefault="00673FB6">
            <w:pPr>
              <w:widowControl/>
              <w:textAlignment w:val="baseline"/>
              <w:rPr>
                <w:color w:val="000000"/>
                <w:kern w:val="0"/>
                <w:szCs w:val="21"/>
              </w:rPr>
            </w:pPr>
            <w:r>
              <w:rPr>
                <w:color w:val="000000"/>
                <w:kern w:val="0"/>
                <w:szCs w:val="21"/>
              </w:rPr>
              <w:t>验收时是否需要供应商提供样品</w:t>
            </w:r>
          </w:p>
        </w:tc>
        <w:tc>
          <w:tcPr>
            <w:tcW w:w="1719" w:type="dxa"/>
            <w:vAlign w:val="center"/>
          </w:tcPr>
          <w:p w14:paraId="59708EC2" w14:textId="77777777" w:rsidR="00D02385" w:rsidRDefault="00673FB6">
            <w:pPr>
              <w:widowControl/>
              <w:textAlignment w:val="baseline"/>
              <w:rPr>
                <w:color w:val="000000"/>
                <w:kern w:val="0"/>
                <w:szCs w:val="21"/>
              </w:rPr>
            </w:pPr>
            <w:r>
              <w:rPr>
                <w:color w:val="000000"/>
                <w:kern w:val="0"/>
                <w:szCs w:val="21"/>
              </w:rPr>
              <w:t>是</w:t>
            </w:r>
            <w:r>
              <w:rPr>
                <w:color w:val="000000"/>
                <w:kern w:val="0"/>
                <w:szCs w:val="21"/>
              </w:rPr>
              <w:t>√</w:t>
            </w:r>
          </w:p>
        </w:tc>
        <w:tc>
          <w:tcPr>
            <w:tcW w:w="2114" w:type="dxa"/>
            <w:vAlign w:val="center"/>
          </w:tcPr>
          <w:p w14:paraId="4E219C9D" w14:textId="77777777" w:rsidR="00D02385" w:rsidRDefault="00673FB6">
            <w:pPr>
              <w:widowControl/>
              <w:textAlignment w:val="baseline"/>
              <w:rPr>
                <w:color w:val="000000"/>
                <w:kern w:val="0"/>
                <w:szCs w:val="21"/>
              </w:rPr>
            </w:pPr>
            <w:r>
              <w:rPr>
                <w:color w:val="000000"/>
                <w:kern w:val="0"/>
                <w:szCs w:val="21"/>
              </w:rPr>
              <w:t>否</w:t>
            </w:r>
            <w:r>
              <w:rPr>
                <w:rFonts w:asciiTheme="minorEastAsia" w:hAnsiTheme="minorEastAsia" w:cs="宋体" w:hint="eastAsia"/>
                <w:color w:val="000000"/>
                <w:kern w:val="0"/>
                <w:szCs w:val="21"/>
              </w:rPr>
              <w:t>□</w:t>
            </w:r>
          </w:p>
        </w:tc>
      </w:tr>
      <w:tr w:rsidR="00D02385" w14:paraId="365BB206" w14:textId="77777777">
        <w:trPr>
          <w:trHeight w:val="510"/>
        </w:trPr>
        <w:tc>
          <w:tcPr>
            <w:tcW w:w="4768" w:type="dxa"/>
            <w:gridSpan w:val="2"/>
            <w:vAlign w:val="center"/>
          </w:tcPr>
          <w:p w14:paraId="6D53DB18" w14:textId="77777777" w:rsidR="00D02385" w:rsidRDefault="00673FB6">
            <w:pPr>
              <w:widowControl/>
              <w:textAlignment w:val="baseline"/>
              <w:rPr>
                <w:color w:val="000000"/>
                <w:kern w:val="0"/>
                <w:szCs w:val="21"/>
              </w:rPr>
            </w:pPr>
            <w:r>
              <w:rPr>
                <w:color w:val="000000"/>
                <w:kern w:val="0"/>
                <w:szCs w:val="21"/>
              </w:rPr>
              <w:t>验收时是否需供应商提供必要的其他设备</w:t>
            </w:r>
          </w:p>
        </w:tc>
        <w:tc>
          <w:tcPr>
            <w:tcW w:w="1719" w:type="dxa"/>
            <w:vAlign w:val="center"/>
          </w:tcPr>
          <w:p w14:paraId="4509065A" w14:textId="77777777" w:rsidR="00D02385" w:rsidRDefault="00673FB6">
            <w:pPr>
              <w:widowControl/>
              <w:textAlignment w:val="baseline"/>
              <w:rPr>
                <w:color w:val="000000"/>
                <w:kern w:val="0"/>
                <w:szCs w:val="21"/>
              </w:rPr>
            </w:pPr>
            <w:r>
              <w:rPr>
                <w:color w:val="000000"/>
                <w:kern w:val="0"/>
                <w:szCs w:val="21"/>
              </w:rPr>
              <w:t>是</w:t>
            </w:r>
            <w:r>
              <w:rPr>
                <w:rFonts w:asciiTheme="minorEastAsia" w:hAnsiTheme="minorEastAsia" w:cs="宋体" w:hint="eastAsia"/>
                <w:color w:val="000000"/>
                <w:kern w:val="0"/>
                <w:szCs w:val="21"/>
              </w:rPr>
              <w:t>□</w:t>
            </w:r>
          </w:p>
        </w:tc>
        <w:tc>
          <w:tcPr>
            <w:tcW w:w="2114" w:type="dxa"/>
            <w:vAlign w:val="center"/>
          </w:tcPr>
          <w:p w14:paraId="0645946C" w14:textId="77777777" w:rsidR="00D02385" w:rsidRDefault="00673FB6">
            <w:pPr>
              <w:widowControl/>
              <w:textAlignment w:val="baseline"/>
              <w:rPr>
                <w:color w:val="000000"/>
                <w:kern w:val="0"/>
                <w:szCs w:val="21"/>
              </w:rPr>
            </w:pPr>
            <w:r>
              <w:rPr>
                <w:color w:val="000000"/>
                <w:kern w:val="0"/>
                <w:szCs w:val="21"/>
              </w:rPr>
              <w:t>否</w:t>
            </w:r>
            <w:r>
              <w:rPr>
                <w:color w:val="000000"/>
                <w:kern w:val="0"/>
                <w:szCs w:val="21"/>
              </w:rPr>
              <w:t>√</w:t>
            </w:r>
          </w:p>
        </w:tc>
      </w:tr>
      <w:tr w:rsidR="00D02385" w14:paraId="29314544" w14:textId="77777777">
        <w:trPr>
          <w:trHeight w:val="510"/>
        </w:trPr>
        <w:tc>
          <w:tcPr>
            <w:tcW w:w="8601" w:type="dxa"/>
            <w:gridSpan w:val="4"/>
            <w:vAlign w:val="center"/>
          </w:tcPr>
          <w:p w14:paraId="76C97242" w14:textId="77777777" w:rsidR="00D02385" w:rsidRDefault="00673FB6">
            <w:pPr>
              <w:widowControl/>
              <w:textAlignment w:val="baseline"/>
              <w:rPr>
                <w:color w:val="000000"/>
                <w:kern w:val="0"/>
                <w:szCs w:val="21"/>
              </w:rPr>
            </w:pPr>
            <w:r>
              <w:rPr>
                <w:color w:val="000000"/>
                <w:kern w:val="0"/>
                <w:szCs w:val="21"/>
              </w:rPr>
              <w:t>除现场验收外，需提供的其他验收要求</w:t>
            </w:r>
          </w:p>
        </w:tc>
      </w:tr>
      <w:tr w:rsidR="00D02385" w14:paraId="5F2603B9" w14:textId="77777777">
        <w:trPr>
          <w:trHeight w:val="360"/>
        </w:trPr>
        <w:tc>
          <w:tcPr>
            <w:tcW w:w="4768" w:type="dxa"/>
            <w:gridSpan w:val="2"/>
            <w:vAlign w:val="center"/>
          </w:tcPr>
          <w:p w14:paraId="623AFBC5" w14:textId="77777777" w:rsidR="00D02385" w:rsidRDefault="00673FB6">
            <w:pPr>
              <w:widowControl/>
              <w:spacing w:line="450" w:lineRule="atLeast"/>
              <w:textAlignment w:val="baseline"/>
              <w:rPr>
                <w:color w:val="000000"/>
                <w:kern w:val="0"/>
                <w:szCs w:val="21"/>
              </w:rPr>
            </w:pPr>
            <w:r>
              <w:rPr>
                <w:color w:val="000000"/>
                <w:kern w:val="0"/>
                <w:szCs w:val="21"/>
              </w:rPr>
              <w:t>除现场验收外，是</w:t>
            </w:r>
            <w:r>
              <w:rPr>
                <w:rFonts w:asciiTheme="minorEastAsia" w:hAnsiTheme="minorEastAsia" w:cs="宋体" w:hint="eastAsia"/>
                <w:color w:val="000000"/>
                <w:kern w:val="0"/>
                <w:szCs w:val="21"/>
              </w:rPr>
              <w:t>□</w:t>
            </w:r>
            <w:r>
              <w:rPr>
                <w:color w:val="000000"/>
                <w:kern w:val="0"/>
                <w:szCs w:val="21"/>
              </w:rPr>
              <w:t>否</w:t>
            </w:r>
            <w:r>
              <w:rPr>
                <w:color w:val="000000"/>
                <w:kern w:val="0"/>
                <w:szCs w:val="21"/>
              </w:rPr>
              <w:t>√</w:t>
            </w:r>
            <w:r>
              <w:rPr>
                <w:color w:val="000000"/>
                <w:kern w:val="0"/>
                <w:szCs w:val="21"/>
              </w:rPr>
              <w:t>需提供第三方检测报告</w:t>
            </w:r>
          </w:p>
          <w:p w14:paraId="0BD9AC01" w14:textId="77777777" w:rsidR="00D02385" w:rsidRDefault="00D02385">
            <w:pPr>
              <w:widowControl/>
              <w:spacing w:line="450" w:lineRule="atLeast"/>
              <w:textAlignment w:val="baseline"/>
              <w:rPr>
                <w:color w:val="000000"/>
                <w:kern w:val="0"/>
                <w:szCs w:val="21"/>
              </w:rPr>
            </w:pPr>
          </w:p>
        </w:tc>
        <w:tc>
          <w:tcPr>
            <w:tcW w:w="3833" w:type="dxa"/>
            <w:gridSpan w:val="2"/>
            <w:vAlign w:val="center"/>
          </w:tcPr>
          <w:p w14:paraId="38A86A5F" w14:textId="77777777" w:rsidR="00D02385" w:rsidRDefault="00673FB6">
            <w:pPr>
              <w:widowControl/>
              <w:spacing w:line="450" w:lineRule="atLeast"/>
              <w:textAlignment w:val="baseline"/>
              <w:rPr>
                <w:color w:val="000000"/>
                <w:kern w:val="0"/>
                <w:szCs w:val="21"/>
              </w:rPr>
            </w:pPr>
            <w:r>
              <w:rPr>
                <w:color w:val="000000"/>
                <w:kern w:val="0"/>
                <w:szCs w:val="21"/>
              </w:rPr>
              <w:t>对于检测机构的要求：国家正规检测机构，出具的检测报告由验收复核专家认可之后作为验收复核通过的主要依据。</w:t>
            </w:r>
          </w:p>
          <w:p w14:paraId="30058758" w14:textId="77777777" w:rsidR="00D02385" w:rsidRDefault="00673FB6">
            <w:pPr>
              <w:widowControl/>
              <w:spacing w:line="450" w:lineRule="atLeast"/>
              <w:textAlignment w:val="baseline"/>
              <w:rPr>
                <w:color w:val="000000"/>
                <w:kern w:val="0"/>
                <w:szCs w:val="21"/>
              </w:rPr>
            </w:pPr>
            <w:r>
              <w:rPr>
                <w:color w:val="000000"/>
                <w:kern w:val="0"/>
                <w:szCs w:val="21"/>
              </w:rPr>
              <w:t>对于检测执行标准的要求：各项检测项目标准以检测机构按照行业相关要求最新适用并执行的标准为准。</w:t>
            </w:r>
          </w:p>
        </w:tc>
      </w:tr>
    </w:tbl>
    <w:p w14:paraId="5069B85B" w14:textId="77777777" w:rsidR="00D02385" w:rsidRDefault="00D02385">
      <w:pPr>
        <w:rPr>
          <w:szCs w:val="21"/>
        </w:rPr>
      </w:pPr>
    </w:p>
    <w:sectPr w:rsidR="00D02385">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4DB2" w14:textId="77777777" w:rsidR="00673FB6" w:rsidRDefault="00673FB6">
      <w:r>
        <w:separator/>
      </w:r>
    </w:p>
  </w:endnote>
  <w:endnote w:type="continuationSeparator" w:id="0">
    <w:p w14:paraId="10C8F15F" w14:textId="77777777" w:rsidR="00673FB6" w:rsidRDefault="006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2539" w14:textId="77777777" w:rsidR="00D02385" w:rsidRDefault="00673FB6">
    <w:pPr>
      <w:pStyle w:val="a7"/>
      <w:jc w:val="center"/>
    </w:pPr>
    <w:r>
      <w:fldChar w:fldCharType="begin"/>
    </w:r>
    <w:r>
      <w:instrText>PAGE   \* MERGEFORMAT</w:instrText>
    </w:r>
    <w:r>
      <w:fldChar w:fldCharType="separate"/>
    </w:r>
    <w:r>
      <w:rPr>
        <w:lang w:val="zh-CN"/>
      </w:rPr>
      <w:t>2</w:t>
    </w:r>
    <w:r>
      <w:fldChar w:fldCharType="end"/>
    </w:r>
  </w:p>
  <w:p w14:paraId="1B78BFF8" w14:textId="77777777" w:rsidR="00D02385" w:rsidRDefault="00D023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31CD" w14:textId="77777777" w:rsidR="00673FB6" w:rsidRDefault="00673FB6">
      <w:r>
        <w:separator/>
      </w:r>
    </w:p>
  </w:footnote>
  <w:footnote w:type="continuationSeparator" w:id="0">
    <w:p w14:paraId="04BD2F99" w14:textId="77777777" w:rsidR="00673FB6" w:rsidRDefault="0067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A89"/>
    <w:rsid w:val="00013E05"/>
    <w:rsid w:val="000170BA"/>
    <w:rsid w:val="00017C9A"/>
    <w:rsid w:val="00037BBD"/>
    <w:rsid w:val="00090056"/>
    <w:rsid w:val="000957BF"/>
    <w:rsid w:val="000A209A"/>
    <w:rsid w:val="000C143A"/>
    <w:rsid w:val="00105428"/>
    <w:rsid w:val="0011644C"/>
    <w:rsid w:val="0012727F"/>
    <w:rsid w:val="00140AF0"/>
    <w:rsid w:val="00140D90"/>
    <w:rsid w:val="001452B2"/>
    <w:rsid w:val="001507CE"/>
    <w:rsid w:val="00152852"/>
    <w:rsid w:val="00157667"/>
    <w:rsid w:val="001609FC"/>
    <w:rsid w:val="0018461B"/>
    <w:rsid w:val="00194200"/>
    <w:rsid w:val="001B712C"/>
    <w:rsid w:val="001C0880"/>
    <w:rsid w:val="001C41C3"/>
    <w:rsid w:val="001C7C84"/>
    <w:rsid w:val="001E2298"/>
    <w:rsid w:val="00237253"/>
    <w:rsid w:val="002815C8"/>
    <w:rsid w:val="002B3A1B"/>
    <w:rsid w:val="002F716C"/>
    <w:rsid w:val="0030740F"/>
    <w:rsid w:val="003113D4"/>
    <w:rsid w:val="00316A2E"/>
    <w:rsid w:val="00330880"/>
    <w:rsid w:val="003332A5"/>
    <w:rsid w:val="00345BD3"/>
    <w:rsid w:val="00345D8D"/>
    <w:rsid w:val="00353EC3"/>
    <w:rsid w:val="0036352F"/>
    <w:rsid w:val="003649AF"/>
    <w:rsid w:val="00377870"/>
    <w:rsid w:val="0038507E"/>
    <w:rsid w:val="00394D4A"/>
    <w:rsid w:val="003F0E12"/>
    <w:rsid w:val="00420C6B"/>
    <w:rsid w:val="004231C1"/>
    <w:rsid w:val="00452E95"/>
    <w:rsid w:val="00453832"/>
    <w:rsid w:val="004857F7"/>
    <w:rsid w:val="004951D7"/>
    <w:rsid w:val="004A43F0"/>
    <w:rsid w:val="004A53C0"/>
    <w:rsid w:val="004B4C61"/>
    <w:rsid w:val="004E0AC0"/>
    <w:rsid w:val="004E4B14"/>
    <w:rsid w:val="004F13BA"/>
    <w:rsid w:val="00501176"/>
    <w:rsid w:val="00510891"/>
    <w:rsid w:val="0053111A"/>
    <w:rsid w:val="00533D2D"/>
    <w:rsid w:val="00562C62"/>
    <w:rsid w:val="005633CE"/>
    <w:rsid w:val="00571ADE"/>
    <w:rsid w:val="005853E9"/>
    <w:rsid w:val="0059304A"/>
    <w:rsid w:val="005951EF"/>
    <w:rsid w:val="005A0A0D"/>
    <w:rsid w:val="005C3DA0"/>
    <w:rsid w:val="005E43BE"/>
    <w:rsid w:val="005F1571"/>
    <w:rsid w:val="005F401F"/>
    <w:rsid w:val="00611202"/>
    <w:rsid w:val="006118C8"/>
    <w:rsid w:val="006237BE"/>
    <w:rsid w:val="00635197"/>
    <w:rsid w:val="006369AB"/>
    <w:rsid w:val="00636F27"/>
    <w:rsid w:val="00640733"/>
    <w:rsid w:val="00642DAE"/>
    <w:rsid w:val="00673FB6"/>
    <w:rsid w:val="006862A3"/>
    <w:rsid w:val="006874C7"/>
    <w:rsid w:val="006878E9"/>
    <w:rsid w:val="006A0A9F"/>
    <w:rsid w:val="006A1A31"/>
    <w:rsid w:val="006C2918"/>
    <w:rsid w:val="006C782C"/>
    <w:rsid w:val="00710AA5"/>
    <w:rsid w:val="00715B3F"/>
    <w:rsid w:val="007230F7"/>
    <w:rsid w:val="00741372"/>
    <w:rsid w:val="007554BB"/>
    <w:rsid w:val="007839AE"/>
    <w:rsid w:val="00785146"/>
    <w:rsid w:val="007A5DE1"/>
    <w:rsid w:val="007C611C"/>
    <w:rsid w:val="007F4BD9"/>
    <w:rsid w:val="00800E12"/>
    <w:rsid w:val="00801053"/>
    <w:rsid w:val="008153D5"/>
    <w:rsid w:val="00823CA9"/>
    <w:rsid w:val="008403A0"/>
    <w:rsid w:val="0084652E"/>
    <w:rsid w:val="00860346"/>
    <w:rsid w:val="00870113"/>
    <w:rsid w:val="00873C92"/>
    <w:rsid w:val="00873F09"/>
    <w:rsid w:val="00894AAA"/>
    <w:rsid w:val="0089621F"/>
    <w:rsid w:val="008B2EC9"/>
    <w:rsid w:val="008C0BE7"/>
    <w:rsid w:val="008C2E49"/>
    <w:rsid w:val="008D094B"/>
    <w:rsid w:val="008F082A"/>
    <w:rsid w:val="008F7910"/>
    <w:rsid w:val="00902581"/>
    <w:rsid w:val="00912013"/>
    <w:rsid w:val="00925E61"/>
    <w:rsid w:val="00945B8C"/>
    <w:rsid w:val="00974305"/>
    <w:rsid w:val="0099177F"/>
    <w:rsid w:val="00995789"/>
    <w:rsid w:val="009D3518"/>
    <w:rsid w:val="009D7C29"/>
    <w:rsid w:val="009E00A3"/>
    <w:rsid w:val="009E1C57"/>
    <w:rsid w:val="009E5543"/>
    <w:rsid w:val="009F6CAB"/>
    <w:rsid w:val="009F7A2C"/>
    <w:rsid w:val="00A047F0"/>
    <w:rsid w:val="00A161FC"/>
    <w:rsid w:val="00A16FCD"/>
    <w:rsid w:val="00A53050"/>
    <w:rsid w:val="00A61746"/>
    <w:rsid w:val="00A765E9"/>
    <w:rsid w:val="00A865ED"/>
    <w:rsid w:val="00AA29DB"/>
    <w:rsid w:val="00AB48E9"/>
    <w:rsid w:val="00AC005D"/>
    <w:rsid w:val="00AC6F95"/>
    <w:rsid w:val="00AE1AFA"/>
    <w:rsid w:val="00AF511E"/>
    <w:rsid w:val="00AF7468"/>
    <w:rsid w:val="00B10B11"/>
    <w:rsid w:val="00B151BE"/>
    <w:rsid w:val="00B43698"/>
    <w:rsid w:val="00B4481B"/>
    <w:rsid w:val="00B72BD6"/>
    <w:rsid w:val="00B91989"/>
    <w:rsid w:val="00B94A57"/>
    <w:rsid w:val="00BB469B"/>
    <w:rsid w:val="00BC3D86"/>
    <w:rsid w:val="00BC7870"/>
    <w:rsid w:val="00BE12E8"/>
    <w:rsid w:val="00BE5444"/>
    <w:rsid w:val="00BE73B5"/>
    <w:rsid w:val="00C0666F"/>
    <w:rsid w:val="00C1098B"/>
    <w:rsid w:val="00C15054"/>
    <w:rsid w:val="00C36A51"/>
    <w:rsid w:val="00C46FFF"/>
    <w:rsid w:val="00C63818"/>
    <w:rsid w:val="00C668CC"/>
    <w:rsid w:val="00C82348"/>
    <w:rsid w:val="00CD153F"/>
    <w:rsid w:val="00CD2230"/>
    <w:rsid w:val="00D02385"/>
    <w:rsid w:val="00D25B96"/>
    <w:rsid w:val="00D324D9"/>
    <w:rsid w:val="00D34BB6"/>
    <w:rsid w:val="00D41788"/>
    <w:rsid w:val="00D55320"/>
    <w:rsid w:val="00D56E82"/>
    <w:rsid w:val="00D72035"/>
    <w:rsid w:val="00D94396"/>
    <w:rsid w:val="00DB6ED1"/>
    <w:rsid w:val="00DC1928"/>
    <w:rsid w:val="00DC5291"/>
    <w:rsid w:val="00DF1EA0"/>
    <w:rsid w:val="00DF5062"/>
    <w:rsid w:val="00E0581E"/>
    <w:rsid w:val="00E1130A"/>
    <w:rsid w:val="00E115B5"/>
    <w:rsid w:val="00E22081"/>
    <w:rsid w:val="00E4264C"/>
    <w:rsid w:val="00E55F24"/>
    <w:rsid w:val="00E71911"/>
    <w:rsid w:val="00E73399"/>
    <w:rsid w:val="00E7573D"/>
    <w:rsid w:val="00E80AC0"/>
    <w:rsid w:val="00E821CF"/>
    <w:rsid w:val="00E85911"/>
    <w:rsid w:val="00E86423"/>
    <w:rsid w:val="00E931F1"/>
    <w:rsid w:val="00EA3620"/>
    <w:rsid w:val="00ED1FC5"/>
    <w:rsid w:val="00EF4671"/>
    <w:rsid w:val="00F072C1"/>
    <w:rsid w:val="00F213F3"/>
    <w:rsid w:val="00F35137"/>
    <w:rsid w:val="00F57DCD"/>
    <w:rsid w:val="00F717A2"/>
    <w:rsid w:val="00F73545"/>
    <w:rsid w:val="00F93A54"/>
    <w:rsid w:val="00F9789E"/>
    <w:rsid w:val="00FB00E1"/>
    <w:rsid w:val="00FC1111"/>
    <w:rsid w:val="00FC3BB8"/>
    <w:rsid w:val="00FE1B41"/>
    <w:rsid w:val="00FF0954"/>
    <w:rsid w:val="00FF21F2"/>
    <w:rsid w:val="00FF339E"/>
    <w:rsid w:val="00FF47AD"/>
    <w:rsid w:val="00FF698C"/>
    <w:rsid w:val="02186A33"/>
    <w:rsid w:val="03600692"/>
    <w:rsid w:val="037F7B45"/>
    <w:rsid w:val="06312819"/>
    <w:rsid w:val="0B0C55A3"/>
    <w:rsid w:val="0B671B0E"/>
    <w:rsid w:val="0DFF11FB"/>
    <w:rsid w:val="0E26697C"/>
    <w:rsid w:val="0F135152"/>
    <w:rsid w:val="109C2F25"/>
    <w:rsid w:val="114535BD"/>
    <w:rsid w:val="11895257"/>
    <w:rsid w:val="12154D3D"/>
    <w:rsid w:val="12A83E03"/>
    <w:rsid w:val="133E6515"/>
    <w:rsid w:val="158F3058"/>
    <w:rsid w:val="17345C65"/>
    <w:rsid w:val="1AB23A71"/>
    <w:rsid w:val="1B9211AC"/>
    <w:rsid w:val="1BC72B84"/>
    <w:rsid w:val="1F2D106A"/>
    <w:rsid w:val="1F38206B"/>
    <w:rsid w:val="1FE10627"/>
    <w:rsid w:val="20E22BD6"/>
    <w:rsid w:val="2332729A"/>
    <w:rsid w:val="28AB1AFF"/>
    <w:rsid w:val="28E64260"/>
    <w:rsid w:val="2B2E012B"/>
    <w:rsid w:val="2B342280"/>
    <w:rsid w:val="2C062C48"/>
    <w:rsid w:val="2C324A12"/>
    <w:rsid w:val="2C9F3729"/>
    <w:rsid w:val="2CA451E4"/>
    <w:rsid w:val="2FDE27BA"/>
    <w:rsid w:val="370074BA"/>
    <w:rsid w:val="3A322081"/>
    <w:rsid w:val="3B3616FD"/>
    <w:rsid w:val="3C2679C3"/>
    <w:rsid w:val="3EE475BE"/>
    <w:rsid w:val="40D20119"/>
    <w:rsid w:val="43650DD1"/>
    <w:rsid w:val="454412A6"/>
    <w:rsid w:val="47CC6686"/>
    <w:rsid w:val="486B6AF6"/>
    <w:rsid w:val="491A440C"/>
    <w:rsid w:val="499238C2"/>
    <w:rsid w:val="49B44860"/>
    <w:rsid w:val="4BA6467C"/>
    <w:rsid w:val="4D902EEE"/>
    <w:rsid w:val="4DDA685F"/>
    <w:rsid w:val="4FAF6015"/>
    <w:rsid w:val="4FD86DCF"/>
    <w:rsid w:val="514A5AAA"/>
    <w:rsid w:val="51F85506"/>
    <w:rsid w:val="5697353F"/>
    <w:rsid w:val="5A0C1B4F"/>
    <w:rsid w:val="5A470DD9"/>
    <w:rsid w:val="5A7476F4"/>
    <w:rsid w:val="5A783688"/>
    <w:rsid w:val="5B8376B0"/>
    <w:rsid w:val="5DBE5856"/>
    <w:rsid w:val="5F4955F3"/>
    <w:rsid w:val="613C71BD"/>
    <w:rsid w:val="632C14B3"/>
    <w:rsid w:val="68BC6E36"/>
    <w:rsid w:val="692B0EB5"/>
    <w:rsid w:val="6DE24C48"/>
    <w:rsid w:val="6DF73831"/>
    <w:rsid w:val="704E0CBB"/>
    <w:rsid w:val="72AA7CFF"/>
    <w:rsid w:val="746E36DA"/>
    <w:rsid w:val="74A964C0"/>
    <w:rsid w:val="74F6722B"/>
    <w:rsid w:val="776112D4"/>
    <w:rsid w:val="79C36276"/>
    <w:rsid w:val="7CBE2D25"/>
    <w:rsid w:val="7DB33A33"/>
    <w:rsid w:val="7E6A5B60"/>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08640"/>
  <w15:docId w15:val="{FC195219-9CFB-4D5E-B048-58BD61B7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cp:lastModifiedBy>
  <cp:revision>17</cp:revision>
  <dcterms:created xsi:type="dcterms:W3CDTF">2025-03-26T07:00:00Z</dcterms:created>
  <dcterms:modified xsi:type="dcterms:W3CDTF">2025-04-24T08:22:00Z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55245CFDF8ED4711BADEE1E5DE19CDFA_13</vt:lpwstr>
  </property>
  <property fmtid="{D5CDD505-2E9C-101B-9397-08002B2CF9AE}" pid="4" name="KSOTemplateDocerSaveRecord">
    <vt:lpwstr>eyJoZGlkIjoiODhmYTVjYWRlZTQzNDFjMDIyNzMzOTA5YmRmODU1ZmYifQ==</vt:lpwstr>
  </property>
</Properties>
</file>