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0" w:rsidRPr="00C42677" w:rsidRDefault="000E09D0" w:rsidP="000E09D0">
      <w:pPr>
        <w:jc w:val="center"/>
        <w:rPr>
          <w:rFonts w:ascii="宋体" w:hAnsi="宋体"/>
          <w:b/>
          <w:sz w:val="30"/>
          <w:szCs w:val="30"/>
        </w:rPr>
      </w:pPr>
      <w:r w:rsidRPr="00C42677">
        <w:rPr>
          <w:rFonts w:ascii="宋体" w:hAnsi="宋体" w:hint="eastAsia"/>
          <w:b/>
          <w:sz w:val="30"/>
          <w:szCs w:val="30"/>
        </w:rPr>
        <w:t>采购</w:t>
      </w:r>
      <w:r w:rsidRPr="00C42677">
        <w:rPr>
          <w:rFonts w:ascii="宋体" w:hAnsi="宋体"/>
          <w:b/>
          <w:sz w:val="30"/>
          <w:szCs w:val="30"/>
        </w:rPr>
        <w:t>需求</w:t>
      </w:r>
      <w:r w:rsidRPr="00C42677">
        <w:rPr>
          <w:rFonts w:ascii="宋体" w:hAnsi="宋体" w:hint="eastAsia"/>
          <w:b/>
          <w:sz w:val="30"/>
          <w:szCs w:val="30"/>
        </w:rPr>
        <w:t>填写</w:t>
      </w:r>
      <w:r w:rsidRPr="00C42677">
        <w:rPr>
          <w:rFonts w:ascii="宋体" w:hAnsi="宋体"/>
          <w:b/>
          <w:sz w:val="30"/>
          <w:szCs w:val="30"/>
        </w:rPr>
        <w:t>说明</w:t>
      </w:r>
    </w:p>
    <w:p w:rsidR="000E09D0" w:rsidRPr="00C42677" w:rsidRDefault="000E09D0" w:rsidP="000E09D0">
      <w:pPr>
        <w:rPr>
          <w:rFonts w:ascii="宋体" w:hAnsi="宋体"/>
          <w:sz w:val="28"/>
          <w:szCs w:val="28"/>
        </w:rPr>
      </w:pPr>
      <w:r w:rsidRPr="00C42677">
        <w:rPr>
          <w:rFonts w:ascii="宋体" w:hAnsi="宋体" w:hint="eastAsia"/>
          <w:sz w:val="28"/>
          <w:szCs w:val="28"/>
        </w:rPr>
        <w:t>1.需求</w:t>
      </w:r>
      <w:r w:rsidR="004B34ED" w:rsidRPr="00C42677">
        <w:rPr>
          <w:rFonts w:ascii="宋体" w:hAnsi="宋体"/>
          <w:sz w:val="28"/>
          <w:szCs w:val="28"/>
        </w:rPr>
        <w:t>参数，</w:t>
      </w:r>
      <w:r w:rsidR="004B34ED" w:rsidRPr="00C42677">
        <w:rPr>
          <w:rFonts w:ascii="宋体" w:hAnsi="宋体" w:hint="eastAsia"/>
          <w:sz w:val="28"/>
          <w:szCs w:val="28"/>
        </w:rPr>
        <w:t>仅</w:t>
      </w:r>
      <w:r w:rsidR="004B34ED" w:rsidRPr="00C42677">
        <w:rPr>
          <w:rFonts w:ascii="宋体" w:hAnsi="宋体"/>
          <w:sz w:val="28"/>
          <w:szCs w:val="28"/>
        </w:rPr>
        <w:t>需写出</w:t>
      </w:r>
      <w:r w:rsidR="004B34ED" w:rsidRPr="00C42677">
        <w:rPr>
          <w:rFonts w:ascii="宋体" w:hAnsi="宋体" w:hint="eastAsia"/>
          <w:sz w:val="28"/>
          <w:szCs w:val="28"/>
        </w:rPr>
        <w:t>工作中</w:t>
      </w:r>
      <w:r w:rsidR="004B34ED" w:rsidRPr="00C42677">
        <w:rPr>
          <w:rFonts w:ascii="宋体" w:hAnsi="宋体"/>
          <w:sz w:val="28"/>
          <w:szCs w:val="28"/>
        </w:rPr>
        <w:t>实际需求的</w:t>
      </w:r>
      <w:r w:rsidRPr="00C42677">
        <w:rPr>
          <w:rFonts w:ascii="宋体" w:hAnsi="宋体"/>
          <w:sz w:val="28"/>
          <w:szCs w:val="28"/>
        </w:rPr>
        <w:t>功能性的指标.</w:t>
      </w:r>
    </w:p>
    <w:p w:rsidR="000E09D0" w:rsidRPr="00C42677" w:rsidRDefault="000E09D0" w:rsidP="000E09D0">
      <w:pPr>
        <w:rPr>
          <w:rFonts w:ascii="宋体" w:hAnsi="宋体"/>
          <w:sz w:val="28"/>
          <w:szCs w:val="28"/>
        </w:rPr>
      </w:pPr>
      <w:r w:rsidRPr="00C42677">
        <w:rPr>
          <w:rFonts w:ascii="宋体" w:hAnsi="宋体"/>
          <w:sz w:val="28"/>
          <w:szCs w:val="28"/>
        </w:rPr>
        <w:t>2.</w:t>
      </w:r>
      <w:r w:rsidRPr="00C42677">
        <w:rPr>
          <w:rFonts w:ascii="宋体" w:hAnsi="宋体" w:hint="eastAsia"/>
          <w:sz w:val="28"/>
          <w:szCs w:val="28"/>
        </w:rPr>
        <w:t>一般</w:t>
      </w:r>
      <w:r w:rsidRPr="00C42677">
        <w:rPr>
          <w:rFonts w:ascii="宋体" w:hAnsi="宋体"/>
          <w:sz w:val="28"/>
          <w:szCs w:val="28"/>
        </w:rPr>
        <w:t>参数需要给出范围，或者</w:t>
      </w:r>
      <w:r w:rsidRPr="00C42677">
        <w:rPr>
          <w:rFonts w:ascii="宋体" w:hAnsi="宋体" w:hint="eastAsia"/>
          <w:sz w:val="28"/>
          <w:szCs w:val="28"/>
        </w:rPr>
        <w:t>是</w:t>
      </w:r>
      <w:r w:rsidRPr="00C42677">
        <w:rPr>
          <w:rFonts w:ascii="宋体" w:hAnsi="宋体"/>
          <w:sz w:val="28"/>
          <w:szCs w:val="28"/>
        </w:rPr>
        <w:t>优于该范围。</w:t>
      </w:r>
    </w:p>
    <w:p w:rsidR="000E09D0" w:rsidRPr="00C42677" w:rsidRDefault="004B34ED" w:rsidP="000E09D0">
      <w:pPr>
        <w:rPr>
          <w:rFonts w:ascii="宋体" w:hAnsi="宋体"/>
          <w:sz w:val="28"/>
          <w:szCs w:val="28"/>
        </w:rPr>
      </w:pPr>
      <w:r w:rsidRPr="00C42677">
        <w:rPr>
          <w:rFonts w:ascii="宋体" w:hAnsi="宋体"/>
          <w:sz w:val="28"/>
          <w:szCs w:val="28"/>
        </w:rPr>
        <w:t>3</w:t>
      </w:r>
      <w:r w:rsidR="000E09D0" w:rsidRPr="00C42677">
        <w:rPr>
          <w:rFonts w:ascii="宋体" w:hAnsi="宋体"/>
          <w:sz w:val="28"/>
          <w:szCs w:val="28"/>
        </w:rPr>
        <w:t>.</w:t>
      </w:r>
      <w:r w:rsidR="000E09D0" w:rsidRPr="00C42677">
        <w:rPr>
          <w:rFonts w:ascii="宋体" w:hAnsi="宋体" w:hint="eastAsia"/>
          <w:sz w:val="28"/>
          <w:szCs w:val="28"/>
        </w:rPr>
        <w:t>资质</w:t>
      </w:r>
      <w:r w:rsidR="000E09D0" w:rsidRPr="00C42677">
        <w:rPr>
          <w:rFonts w:ascii="宋体" w:hAnsi="宋体"/>
          <w:sz w:val="28"/>
          <w:szCs w:val="28"/>
        </w:rPr>
        <w:t>要求请遵照我国法定机构出具的强制性</w:t>
      </w:r>
      <w:r w:rsidR="000E09D0" w:rsidRPr="00C42677">
        <w:rPr>
          <w:rFonts w:ascii="宋体" w:hAnsi="宋体" w:hint="eastAsia"/>
          <w:sz w:val="28"/>
          <w:szCs w:val="28"/>
        </w:rPr>
        <w:t>要求，自愿性</w:t>
      </w:r>
      <w:r w:rsidR="000E09D0" w:rsidRPr="00C42677">
        <w:rPr>
          <w:rFonts w:ascii="宋体" w:hAnsi="宋体"/>
          <w:sz w:val="28"/>
          <w:szCs w:val="28"/>
        </w:rPr>
        <w:t>要求不能作为资质要求，不能要求有</w:t>
      </w:r>
      <w:r w:rsidR="000E09D0" w:rsidRPr="00C42677">
        <w:rPr>
          <w:rFonts w:ascii="宋体" w:hAnsi="宋体" w:hint="eastAsia"/>
          <w:sz w:val="28"/>
          <w:szCs w:val="28"/>
        </w:rPr>
        <w:t>ISO9001类对</w:t>
      </w:r>
      <w:r w:rsidR="000E09D0" w:rsidRPr="00C42677">
        <w:rPr>
          <w:rFonts w:ascii="宋体" w:hAnsi="宋体"/>
          <w:sz w:val="28"/>
          <w:szCs w:val="28"/>
        </w:rPr>
        <w:t>企业</w:t>
      </w:r>
      <w:r w:rsidR="000E09D0" w:rsidRPr="00C42677">
        <w:rPr>
          <w:rFonts w:ascii="宋体" w:hAnsi="宋体" w:hint="eastAsia"/>
          <w:sz w:val="28"/>
          <w:szCs w:val="28"/>
        </w:rPr>
        <w:t>规模</w:t>
      </w:r>
      <w:r w:rsidR="000E09D0" w:rsidRPr="00C42677">
        <w:rPr>
          <w:rFonts w:ascii="宋体" w:hAnsi="宋体"/>
          <w:sz w:val="28"/>
          <w:szCs w:val="28"/>
        </w:rPr>
        <w:t>要求的资质。</w:t>
      </w:r>
    </w:p>
    <w:p w:rsidR="000E09D0" w:rsidRPr="00C42677" w:rsidRDefault="004B34ED" w:rsidP="000E09D0">
      <w:pPr>
        <w:rPr>
          <w:rFonts w:ascii="宋体" w:hAnsi="宋体"/>
          <w:sz w:val="28"/>
          <w:szCs w:val="28"/>
        </w:rPr>
      </w:pPr>
      <w:r w:rsidRPr="00C42677">
        <w:rPr>
          <w:rFonts w:ascii="宋体" w:hAnsi="宋体"/>
          <w:sz w:val="28"/>
          <w:szCs w:val="28"/>
        </w:rPr>
        <w:t>4</w:t>
      </w:r>
      <w:r w:rsidR="000E09D0" w:rsidRPr="00C42677">
        <w:rPr>
          <w:rFonts w:ascii="宋体" w:hAnsi="宋体"/>
          <w:sz w:val="28"/>
          <w:szCs w:val="28"/>
        </w:rPr>
        <w:t>.</w:t>
      </w:r>
      <w:r w:rsidR="000E09D0" w:rsidRPr="00C42677">
        <w:rPr>
          <w:rFonts w:ascii="宋体" w:hAnsi="宋体" w:hint="eastAsia"/>
          <w:sz w:val="28"/>
          <w:szCs w:val="28"/>
        </w:rPr>
        <w:t>一般</w:t>
      </w:r>
      <w:r w:rsidR="000E09D0" w:rsidRPr="00C42677">
        <w:rPr>
          <w:rFonts w:ascii="宋体" w:hAnsi="宋体"/>
          <w:sz w:val="28"/>
          <w:szCs w:val="28"/>
        </w:rPr>
        <w:t>不能有</w:t>
      </w:r>
      <w:r w:rsidR="000E09D0" w:rsidRPr="00C42677">
        <w:rPr>
          <w:rFonts w:ascii="宋体" w:hAnsi="宋体" w:hint="eastAsia"/>
          <w:sz w:val="28"/>
          <w:szCs w:val="28"/>
        </w:rPr>
        <w:t>行业</w:t>
      </w:r>
      <w:r w:rsidR="000E09D0" w:rsidRPr="00C42677">
        <w:rPr>
          <w:rFonts w:ascii="宋体" w:hAnsi="宋体"/>
          <w:sz w:val="28"/>
          <w:szCs w:val="28"/>
        </w:rPr>
        <w:t>顶级</w:t>
      </w:r>
      <w:r w:rsidR="000E09D0" w:rsidRPr="00C42677">
        <w:rPr>
          <w:rFonts w:ascii="宋体" w:hAnsi="宋体" w:hint="eastAsia"/>
          <w:sz w:val="28"/>
          <w:szCs w:val="28"/>
        </w:rPr>
        <w:t>，</w:t>
      </w:r>
      <w:r w:rsidR="000E09D0" w:rsidRPr="00C42677">
        <w:rPr>
          <w:rFonts w:ascii="宋体" w:hAnsi="宋体"/>
          <w:sz w:val="28"/>
          <w:szCs w:val="28"/>
        </w:rPr>
        <w:t>国际</w:t>
      </w:r>
      <w:r w:rsidR="000E09D0" w:rsidRPr="00C42677">
        <w:rPr>
          <w:rFonts w:ascii="宋体" w:hAnsi="宋体" w:hint="eastAsia"/>
          <w:sz w:val="28"/>
          <w:szCs w:val="28"/>
        </w:rPr>
        <w:t>知名</w:t>
      </w:r>
      <w:r w:rsidR="000E09D0" w:rsidRPr="00C42677">
        <w:rPr>
          <w:rFonts w:ascii="宋体" w:hAnsi="宋体"/>
          <w:sz w:val="28"/>
          <w:szCs w:val="28"/>
        </w:rPr>
        <w:t>品牌</w:t>
      </w:r>
      <w:r w:rsidR="000E09D0" w:rsidRPr="00C42677">
        <w:rPr>
          <w:rFonts w:ascii="宋体" w:hAnsi="宋体" w:hint="eastAsia"/>
          <w:sz w:val="28"/>
          <w:szCs w:val="28"/>
        </w:rPr>
        <w:t>类</w:t>
      </w:r>
      <w:r w:rsidR="000E09D0" w:rsidRPr="00C42677">
        <w:rPr>
          <w:rFonts w:ascii="宋体" w:hAnsi="宋体"/>
          <w:sz w:val="28"/>
          <w:szCs w:val="28"/>
        </w:rPr>
        <w:t>要求</w:t>
      </w:r>
      <w:r w:rsidR="000E09D0" w:rsidRPr="00C42677">
        <w:rPr>
          <w:rFonts w:ascii="宋体" w:hAnsi="宋体" w:hint="eastAsia"/>
          <w:sz w:val="28"/>
          <w:szCs w:val="28"/>
        </w:rPr>
        <w:t>。</w:t>
      </w:r>
    </w:p>
    <w:p w:rsidR="004B34ED" w:rsidRPr="00C42677" w:rsidRDefault="004B34ED" w:rsidP="004B34ED">
      <w:pPr>
        <w:rPr>
          <w:rFonts w:ascii="宋体" w:hAnsi="宋体"/>
          <w:sz w:val="28"/>
          <w:szCs w:val="28"/>
        </w:rPr>
      </w:pPr>
      <w:r w:rsidRPr="00C42677">
        <w:rPr>
          <w:rFonts w:ascii="宋体" w:hAnsi="宋体"/>
          <w:sz w:val="28"/>
          <w:szCs w:val="28"/>
        </w:rPr>
        <w:t>5</w:t>
      </w:r>
      <w:r w:rsidRPr="00C42677">
        <w:rPr>
          <w:rFonts w:ascii="宋体" w:hAnsi="宋体" w:hint="eastAsia"/>
          <w:sz w:val="28"/>
          <w:szCs w:val="28"/>
        </w:rPr>
        <w:t>.正确</w:t>
      </w:r>
      <w:r w:rsidRPr="00C42677">
        <w:rPr>
          <w:rFonts w:ascii="宋体" w:hAnsi="宋体"/>
          <w:sz w:val="28"/>
          <w:szCs w:val="28"/>
        </w:rPr>
        <w:t>编写所有公示</w:t>
      </w:r>
      <w:r w:rsidRPr="00C42677">
        <w:rPr>
          <w:rFonts w:ascii="宋体" w:hAnsi="宋体" w:hint="eastAsia"/>
          <w:sz w:val="28"/>
          <w:szCs w:val="28"/>
        </w:rPr>
        <w:t>、</w:t>
      </w:r>
      <w:r w:rsidRPr="00C42677">
        <w:rPr>
          <w:rFonts w:ascii="宋体" w:hAnsi="宋体"/>
          <w:sz w:val="28"/>
          <w:szCs w:val="28"/>
        </w:rPr>
        <w:t>化学符号，英文缩写需要给出中文解释。</w:t>
      </w:r>
    </w:p>
    <w:p w:rsidR="004B34ED" w:rsidRPr="00C42677" w:rsidRDefault="004B34ED" w:rsidP="000E09D0">
      <w:pPr>
        <w:rPr>
          <w:rFonts w:ascii="宋体" w:hAnsi="宋体"/>
          <w:sz w:val="28"/>
          <w:szCs w:val="28"/>
        </w:rPr>
      </w:pPr>
    </w:p>
    <w:p w:rsidR="00196AAD" w:rsidRDefault="000E09D0" w:rsidP="00BE53C8">
      <w:pPr>
        <w:widowControl/>
        <w:jc w:val="center"/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  <w:br w:type="page"/>
      </w:r>
      <w:r w:rsidR="00196AAD" w:rsidRPr="00196AAD"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  <w:lastRenderedPageBreak/>
        <w:t>采购</w:t>
      </w:r>
      <w:r w:rsidR="00BB47C3">
        <w:rPr>
          <w:rFonts w:ascii="inherit" w:eastAsia="仿宋" w:hAnsi="inherit" w:cs="宋体"/>
          <w:b/>
          <w:color w:val="000000"/>
          <w:kern w:val="0"/>
          <w:sz w:val="30"/>
          <w:szCs w:val="30"/>
        </w:rPr>
        <w:t>需求</w:t>
      </w:r>
    </w:p>
    <w:p w:rsidR="00196AAD" w:rsidRPr="00196AAD" w:rsidRDefault="00196AAD" w:rsidP="00196AAD">
      <w:pPr>
        <w:widowControl/>
        <w:spacing w:line="450" w:lineRule="atLeast"/>
        <w:jc w:val="left"/>
        <w:textAlignment w:val="baseline"/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  <w:t>一</w:t>
      </w:r>
      <w:r>
        <w:rPr>
          <w:rFonts w:ascii="inherit" w:eastAsia="仿宋" w:hAnsi="inherit" w:cs="宋体"/>
          <w:b/>
          <w:color w:val="000000"/>
          <w:kern w:val="0"/>
          <w:sz w:val="30"/>
          <w:szCs w:val="30"/>
        </w:rPr>
        <w:t>、</w:t>
      </w:r>
      <w:r w:rsidRPr="00196AAD"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  <w:t>该项目</w:t>
      </w:r>
      <w:r w:rsidRPr="00196AAD">
        <w:rPr>
          <w:rFonts w:ascii="inherit" w:eastAsia="仿宋" w:hAnsi="inherit" w:cs="宋体"/>
          <w:b/>
          <w:color w:val="000000"/>
          <w:kern w:val="0"/>
          <w:sz w:val="30"/>
          <w:szCs w:val="30"/>
        </w:rPr>
        <w:t>最高</w:t>
      </w:r>
      <w:r w:rsidRPr="00196AAD"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  <w:t>限价</w:t>
      </w:r>
      <w:r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  <w:t>是（</w:t>
      </w:r>
      <w:r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  <w:t xml:space="preserve"> </w:t>
      </w:r>
      <w:r w:rsidR="004A381D">
        <w:rPr>
          <w:rFonts w:ascii="inherit" w:eastAsia="仿宋" w:hAnsi="inherit" w:cs="宋体"/>
          <w:b/>
          <w:color w:val="000000"/>
          <w:kern w:val="0"/>
          <w:sz w:val="30"/>
          <w:szCs w:val="30"/>
        </w:rPr>
        <w:t>80</w:t>
      </w:r>
      <w:r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inherit" w:eastAsia="仿宋" w:hAnsi="inherit" w:cs="宋体" w:hint="eastAsia"/>
          <w:b/>
          <w:color w:val="000000"/>
          <w:kern w:val="0"/>
          <w:sz w:val="30"/>
          <w:szCs w:val="30"/>
        </w:rPr>
        <w:t>）万元</w:t>
      </w:r>
    </w:p>
    <w:p w:rsidR="00196AAD" w:rsidRPr="00196AAD" w:rsidRDefault="00196AAD" w:rsidP="00196AAD">
      <w:pPr>
        <w:widowControl/>
        <w:spacing w:line="450" w:lineRule="atLeast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二</w:t>
      </w:r>
      <w:r w:rsidRPr="00196AAD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、</w:t>
      </w: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采购需求应当完整、明确，包括以下内容：</w:t>
      </w:r>
    </w:p>
    <w:p w:rsidR="00196AAD" w:rsidRPr="00196AAD" w:rsidRDefault="00196AA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（一）采购标的需实现的功能或者目标，以及为落实政府采购政策需满足的要求；</w:t>
      </w:r>
    </w:p>
    <w:p w:rsidR="00196AAD" w:rsidRDefault="00586730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采购标为完成某装备预研项目的核心部件，</w:t>
      </w:r>
      <w:r w:rsidR="00DE02F2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根据项目研究内容及实施计划，</w:t>
      </w:r>
      <w:r w:rsidR="00523958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采购</w:t>
      </w:r>
      <w:r w:rsidR="00DD331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以下</w:t>
      </w:r>
      <w:r w:rsidR="00E06EC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5</w:t>
      </w:r>
      <w:r w:rsidR="00E06EC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种</w:t>
      </w:r>
      <w:r w:rsidR="00C4560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</w:t>
      </w:r>
      <w:r w:rsidR="00E06EC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阵列</w:t>
      </w:r>
      <w:r w:rsidR="00C4560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开关产品：</w:t>
      </w:r>
    </w:p>
    <w:p w:rsidR="00C45606" w:rsidRDefault="00586730" w:rsidP="00C45606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bookmarkStart w:id="0" w:name="_Hlk520708796"/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 xml:space="preserve"> </w:t>
      </w:r>
      <w:r w:rsidR="00C45606"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名称：</w:t>
      </w:r>
      <w:r w:rsidR="004E164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15MW-</w:t>
      </w:r>
      <w:r w:rsidR="00B36991"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SCR</w:t>
      </w:r>
      <w:r w:rsidR="00C45606"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</w:p>
    <w:p w:rsidR="00B36991" w:rsidRDefault="00B36991" w:rsidP="00AE472B">
      <w:pPr>
        <w:widowControl/>
        <w:spacing w:line="450" w:lineRule="atLeast"/>
        <w:ind w:leftChars="285" w:left="991" w:hangingChars="131" w:hanging="393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 xml:space="preserve">  </w:t>
      </w:r>
      <w:r w:rsidR="004E164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指标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要求：</w:t>
      </w:r>
      <w:bookmarkStart w:id="1" w:name="_Hlk520707595"/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最高电压：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Vmax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15kV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最大电流：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Imax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1kA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上升时间：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tr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≤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800ns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最高开关频率：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fmax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20kHz</w:t>
      </w:r>
    </w:p>
    <w:bookmarkEnd w:id="1"/>
    <w:p w:rsidR="00C45606" w:rsidRDefault="00C45606" w:rsidP="00C45606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 w:rsidR="004E164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名称：</w:t>
      </w:r>
      <w:r w:rsidR="004E164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250MW-</w:t>
      </w:r>
      <w:r w:rsidR="00B36991"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SCR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</w:p>
    <w:p w:rsidR="00B36991" w:rsidRPr="00C42677" w:rsidRDefault="00B36991" w:rsidP="00AE472B">
      <w:pPr>
        <w:widowControl/>
        <w:spacing w:line="450" w:lineRule="atLeast"/>
        <w:ind w:leftChars="285" w:left="991" w:hangingChars="131" w:hanging="393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 xml:space="preserve">  </w:t>
      </w:r>
      <w:r w:rsidR="004E164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指标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要求：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最高电压：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Vmax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25kV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最大电流：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Imax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10kA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上升时间：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tr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≤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900ns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最高开关频率：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fmax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Pr="00B36991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15kHz</w:t>
      </w:r>
    </w:p>
    <w:p w:rsidR="00C45606" w:rsidRPr="00C42677" w:rsidRDefault="00C45606" w:rsidP="00C45606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3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名称：</w:t>
      </w:r>
      <w:r w:rsidR="004E164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600kW-</w:t>
      </w:r>
      <w:r w:rsidR="004E164E">
        <w:rPr>
          <w:rFonts w:ascii="inherit" w:eastAsia="仿宋" w:hAnsi="inherit" w:cs="宋体"/>
          <w:color w:val="000000"/>
          <w:kern w:val="0"/>
          <w:sz w:val="30"/>
          <w:szCs w:val="30"/>
        </w:rPr>
        <w:t xml:space="preserve"> 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>MOS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FET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</w:p>
    <w:p w:rsidR="00AE472B" w:rsidRDefault="00AE472B" w:rsidP="00AE472B">
      <w:pPr>
        <w:widowControl/>
        <w:spacing w:line="450" w:lineRule="atLeast"/>
        <w:ind w:leftChars="428" w:left="992" w:hangingChars="31" w:hanging="93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参数要求：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最高电压：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Vmax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5kV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最大电流：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Imax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120A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上升时间：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tr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≤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8ns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最高开关频率：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fmax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1.5MHz</w:t>
      </w:r>
    </w:p>
    <w:p w:rsidR="00C45606" w:rsidRPr="00C42677" w:rsidRDefault="00C45606" w:rsidP="00C45606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4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名称：</w:t>
      </w:r>
      <w:r w:rsidR="004E164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1600kW-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>MOS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FET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</w:p>
    <w:p w:rsidR="00C45606" w:rsidRDefault="004E164E" w:rsidP="00AE472B">
      <w:pPr>
        <w:widowControl/>
        <w:spacing w:line="450" w:lineRule="atLeast"/>
        <w:ind w:leftChars="405" w:left="850" w:firstLineChars="16" w:firstLine="48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指标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要求：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最高电压：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Vmax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8kV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最大电流：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Imax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200A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上升时间：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tr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≤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10ns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最高开关频率：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fmax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1MHz</w:t>
      </w:r>
    </w:p>
    <w:p w:rsidR="00C45606" w:rsidRPr="00C42677" w:rsidRDefault="00C45606" w:rsidP="00C45606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5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 w:rsidR="004E164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名称：</w:t>
      </w:r>
      <w:r w:rsidR="004E164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1MW-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G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>a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N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 xml:space="preserve"> MOSFET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</w:p>
    <w:p w:rsidR="00C45606" w:rsidRDefault="004E164E" w:rsidP="00762959">
      <w:pPr>
        <w:widowControl/>
        <w:spacing w:line="450" w:lineRule="atLeast"/>
        <w:ind w:leftChars="405" w:left="850" w:firstLineChars="16" w:firstLine="48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指标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要求</w:t>
      </w:r>
      <w:r w:rsidR="00C4560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最高电压：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Vmax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20kV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最大电流：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Imax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500A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上升时间：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tr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≤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3ns</w:t>
      </w:r>
      <w:r w:rsid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；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最高开关频率：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fmax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≥</w:t>
      </w:r>
      <w:r w:rsidR="00AE472B" w:rsidRPr="00AE472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3MHz</w:t>
      </w:r>
    </w:p>
    <w:p w:rsidR="006E1ECE" w:rsidRPr="00AE472B" w:rsidRDefault="006E1ECE" w:rsidP="006E1ECE">
      <w:pPr>
        <w:widowControl/>
        <w:spacing w:line="450" w:lineRule="atLeast"/>
        <w:ind w:firstLineChars="205" w:firstLine="61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lastRenderedPageBreak/>
        <w:t>以上所述电子阵列开关均包含对应的驱动单元，通过用户外部给定的</w:t>
      </w:r>
      <w:r w:rsidR="00934EEF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触发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控制信号实</w:t>
      </w:r>
      <w:r w:rsidR="00934EEF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现相应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指标的开关功能。</w:t>
      </w:r>
    </w:p>
    <w:bookmarkEnd w:id="0"/>
    <w:p w:rsidR="00196AAD" w:rsidRDefault="00196AA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（二）采购标的需执行的国家相关标准、行业标准、地方标准或者其他标准、规范；</w:t>
      </w:r>
    </w:p>
    <w:p w:rsidR="001E0362" w:rsidRPr="00196AAD" w:rsidRDefault="001E0362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无</w:t>
      </w:r>
    </w:p>
    <w:p w:rsidR="00196AAD" w:rsidRPr="00196AAD" w:rsidRDefault="00196AA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（三）采购标的需满足的质量、安全、技术规格、物理特性等要求；</w:t>
      </w:r>
    </w:p>
    <w:p w:rsidR="001E0362" w:rsidRPr="00C45606" w:rsidRDefault="001E0362" w:rsidP="001E0362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质量：供货方需同时满足（一）中所列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5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种产品</w:t>
      </w:r>
      <w:r w:rsidR="00DA6C7C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全部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技术指标要求，产品</w:t>
      </w:r>
      <w:r w:rsidR="00716883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性能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检测方法见</w:t>
      </w:r>
      <w:bookmarkStart w:id="2" w:name="_Hlk520709499"/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“</w:t>
      </w:r>
      <w:r w:rsidRPr="00C42677">
        <w:rPr>
          <w:rFonts w:ascii="inherit" w:eastAsia="仿宋" w:hAnsi="inherit" w:cs="宋体"/>
          <w:color w:val="000000"/>
          <w:kern w:val="0"/>
          <w:sz w:val="30"/>
          <w:szCs w:val="30"/>
        </w:rPr>
        <w:t>现场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的</w:t>
      </w:r>
      <w:r w:rsidRPr="00C42677">
        <w:rPr>
          <w:rFonts w:ascii="inherit" w:eastAsia="仿宋" w:hAnsi="inherit" w:cs="宋体"/>
          <w:color w:val="000000"/>
          <w:kern w:val="0"/>
          <w:sz w:val="30"/>
          <w:szCs w:val="30"/>
        </w:rPr>
        <w:t>检验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指标及方法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”</w:t>
      </w:r>
      <w:bookmarkEnd w:id="2"/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。</w:t>
      </w:r>
    </w:p>
    <w:p w:rsidR="009C1BFD" w:rsidRDefault="009C1BF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安全：产品需有详细的说明书，并对</w:t>
      </w:r>
      <w:r w:rsidR="00540682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可能有的安全注意事项有显著的标识和说明。</w:t>
      </w:r>
    </w:p>
    <w:p w:rsidR="00540682" w:rsidRDefault="00540682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技术规格书：产品需提供详细的技术规格书，并给出满足技术规格书所应具备的技术条件。</w:t>
      </w:r>
    </w:p>
    <w:p w:rsidR="00540682" w:rsidRDefault="00540682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物理特性：定制产品尺寸及引脚排列需征求采购方意见，满足采购方使用要求。</w:t>
      </w:r>
    </w:p>
    <w:p w:rsidR="00196AAD" w:rsidRPr="00196AAD" w:rsidRDefault="00196AA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（四）采购标</w:t>
      </w:r>
      <w:r w:rsidR="00AE5840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的</w:t>
      </w: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的数量、</w:t>
      </w:r>
      <w:bookmarkStart w:id="3" w:name="_Hlk520708858"/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采购项目交付或者实施的时间和地点</w:t>
      </w:r>
      <w:bookmarkEnd w:id="3"/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；</w:t>
      </w:r>
    </w:p>
    <w:p w:rsidR="00540682" w:rsidRPr="00C42677" w:rsidRDefault="00540682" w:rsidP="00540682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15MW-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SCR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，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4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个</w:t>
      </w:r>
    </w:p>
    <w:p w:rsidR="00540682" w:rsidRPr="00C42677" w:rsidRDefault="00540682" w:rsidP="00540682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250MW-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SCR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，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4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个</w:t>
      </w:r>
    </w:p>
    <w:p w:rsidR="00540682" w:rsidRPr="00C42677" w:rsidRDefault="00540682" w:rsidP="00540682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3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600kW-</w:t>
      </w:r>
      <w:r w:rsidR="00581886">
        <w:rPr>
          <w:rFonts w:ascii="inherit" w:eastAsia="仿宋" w:hAnsi="inherit" w:cs="宋体"/>
          <w:color w:val="000000"/>
          <w:kern w:val="0"/>
          <w:sz w:val="30"/>
          <w:szCs w:val="30"/>
        </w:rPr>
        <w:t xml:space="preserve"> 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>MOS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FET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，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4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个</w:t>
      </w:r>
    </w:p>
    <w:p w:rsidR="00540682" w:rsidRPr="00C42677" w:rsidRDefault="00540682" w:rsidP="00540682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4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1600kW-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>MOS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FET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，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4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个</w:t>
      </w:r>
    </w:p>
    <w:p w:rsidR="00540682" w:rsidRPr="00C42677" w:rsidRDefault="00540682" w:rsidP="00540682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5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）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1MW-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G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>a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N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 xml:space="preserve"> MOSFET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，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个</w:t>
      </w:r>
    </w:p>
    <w:p w:rsidR="000B4325" w:rsidRDefault="00540682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bookmarkStart w:id="4" w:name="_Hlk520708966"/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lastRenderedPageBreak/>
        <w:t>产品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、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、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3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、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4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交付时间为采购合同生效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月内；</w:t>
      </w:r>
      <w:bookmarkEnd w:id="4"/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产品</w:t>
      </w:r>
      <w:r w:rsidR="00581886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5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交付时间为采购合同生效</w:t>
      </w:r>
      <w:r>
        <w:rPr>
          <w:rFonts w:ascii="inherit" w:eastAsia="仿宋" w:hAnsi="inherit" w:cs="宋体"/>
          <w:color w:val="000000"/>
          <w:kern w:val="0"/>
          <w:sz w:val="30"/>
          <w:szCs w:val="30"/>
        </w:rPr>
        <w:t>3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月内；</w:t>
      </w:r>
    </w:p>
    <w:p w:rsidR="00196AAD" w:rsidRPr="00540682" w:rsidRDefault="00540682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全部</w:t>
      </w:r>
      <w:r w:rsidR="002C291A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产品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交付</w:t>
      </w: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地点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为生产方所在地，采用现场测试验收的方法。</w:t>
      </w:r>
    </w:p>
    <w:p w:rsidR="00196AAD" w:rsidRPr="00196AAD" w:rsidRDefault="00196AA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（五）采购标的需满足的服务标准、期限、效率等要求；</w:t>
      </w:r>
    </w:p>
    <w:p w:rsidR="00196AAD" w:rsidRDefault="00540682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全部产品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的质量问题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1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年内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免费更换，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3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年内免费维修；发生问题的响应时间不超过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2</w:t>
      </w:r>
      <w:r w:rsidR="001A4B9B">
        <w:rPr>
          <w:rFonts w:ascii="inherit" w:eastAsia="仿宋" w:hAnsi="inherit" w:cs="宋体"/>
          <w:color w:val="000000"/>
          <w:kern w:val="0"/>
          <w:sz w:val="30"/>
          <w:szCs w:val="30"/>
        </w:rPr>
        <w:t>4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小时。</w:t>
      </w:r>
    </w:p>
    <w:p w:rsidR="00196AAD" w:rsidRDefault="00196AA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（六）采购标的的验收标准；</w:t>
      </w:r>
      <w:r w:rsidR="004A429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（可</w:t>
      </w:r>
      <w:r w:rsidR="004A429E">
        <w:rPr>
          <w:rFonts w:ascii="inherit" w:eastAsia="仿宋" w:hAnsi="inherit" w:cs="宋体"/>
          <w:color w:val="000000"/>
          <w:kern w:val="0"/>
          <w:sz w:val="30"/>
          <w:szCs w:val="30"/>
        </w:rPr>
        <w:t>续</w:t>
      </w:r>
      <w:r w:rsidR="004A429E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行）</w:t>
      </w:r>
    </w:p>
    <w:p w:rsidR="00225BF9" w:rsidRDefault="0033032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厂家提供</w:t>
      </w:r>
      <w:r w:rsidR="00A90253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产品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测试平台，用户到测试现场，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依据</w:t>
      </w:r>
      <w:r w:rsidR="00716883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要求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的技术</w:t>
      </w:r>
      <w:r w:rsidR="000B4325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指标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要求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进行验收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，</w:t>
      </w:r>
      <w:r w:rsidR="00DE02F2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分别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对</w:t>
      </w:r>
      <w:r w:rsidR="00716883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5</w:t>
      </w:r>
      <w:r w:rsidR="00716883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种</w:t>
      </w:r>
      <w:r w:rsidR="00DE02F2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电子阵列开关的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最高运行电压、最大承载电流、开关导通上升时间、最大开关频率进行测试</w:t>
      </w:r>
      <w:r w:rsidR="00523958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，</w:t>
      </w:r>
      <w:r w:rsidR="00716883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并</w:t>
      </w:r>
      <w:r w:rsidR="00523958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出具测试报告</w:t>
      </w:r>
      <w:r w:rsidR="001A4B9B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。</w:t>
      </w:r>
    </w:p>
    <w:p w:rsidR="00225BF9" w:rsidRDefault="001A4B9B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技术要求详见“</w:t>
      </w:r>
      <w:r w:rsidRPr="00C42677">
        <w:rPr>
          <w:rFonts w:ascii="inherit" w:eastAsia="仿宋" w:hAnsi="inherit" w:cs="宋体"/>
          <w:color w:val="000000"/>
          <w:kern w:val="0"/>
          <w:sz w:val="30"/>
          <w:szCs w:val="30"/>
        </w:rPr>
        <w:t>现场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的</w:t>
      </w:r>
      <w:r w:rsidRPr="00C42677">
        <w:rPr>
          <w:rFonts w:ascii="inherit" w:eastAsia="仿宋" w:hAnsi="inherit" w:cs="宋体"/>
          <w:color w:val="000000"/>
          <w:kern w:val="0"/>
          <w:sz w:val="30"/>
          <w:szCs w:val="30"/>
        </w:rPr>
        <w:t>检验</w:t>
      </w:r>
      <w:r w:rsidRPr="00C42677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指标及方法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”。</w:t>
      </w:r>
    </w:p>
    <w:p w:rsidR="007C4D52" w:rsidRDefault="00225BF9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采购</w:t>
      </w:r>
      <w:r w:rsidR="00E37B38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项目</w:t>
      </w:r>
      <w:r w:rsidR="00E37B38">
        <w:rPr>
          <w:rFonts w:ascii="inherit" w:eastAsia="仿宋" w:hAnsi="inherit" w:cs="宋体"/>
          <w:color w:val="000000"/>
          <w:kern w:val="0"/>
          <w:sz w:val="30"/>
          <w:szCs w:val="30"/>
        </w:rPr>
        <w:t>最终实施条件</w:t>
      </w:r>
      <w:r w:rsidR="002C291A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如</w:t>
      </w: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下</w:t>
      </w:r>
      <w:r w:rsidR="00E37B38">
        <w:rPr>
          <w:rFonts w:ascii="inherit" w:eastAsia="仿宋" w:hAnsi="inherit" w:cs="宋体"/>
          <w:color w:val="000000"/>
          <w:kern w:val="0"/>
          <w:sz w:val="30"/>
          <w:szCs w:val="30"/>
        </w:rPr>
        <w:t>：</w: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152"/>
        <w:gridCol w:w="1276"/>
        <w:gridCol w:w="2114"/>
      </w:tblGrid>
      <w:tr w:rsidR="00640832" w:rsidRPr="00C42677" w:rsidTr="00C42677">
        <w:tc>
          <w:tcPr>
            <w:tcW w:w="8601" w:type="dxa"/>
            <w:gridSpan w:val="4"/>
            <w:shd w:val="clear" w:color="auto" w:fill="auto"/>
          </w:tcPr>
          <w:p w:rsidR="00640832" w:rsidRPr="00C42677" w:rsidRDefault="00640832" w:rsidP="00C42677">
            <w:pPr>
              <w:widowControl/>
              <w:spacing w:line="450" w:lineRule="atLeast"/>
              <w:jc w:val="center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bookmarkStart w:id="5" w:name="_Hlk520708097"/>
            <w:r w:rsidRPr="00C4267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现场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的</w:t>
            </w:r>
            <w:r w:rsidRPr="00C4267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检验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指标及方法</w:t>
            </w:r>
            <w:bookmarkEnd w:id="5"/>
          </w:p>
        </w:tc>
      </w:tr>
      <w:tr w:rsidR="00C96EDB" w:rsidRPr="00C42677" w:rsidTr="006E2743">
        <w:tc>
          <w:tcPr>
            <w:tcW w:w="1059" w:type="dxa"/>
            <w:shd w:val="clear" w:color="auto" w:fill="auto"/>
          </w:tcPr>
          <w:p w:rsidR="00225BF9" w:rsidRPr="00C42677" w:rsidRDefault="00225BF9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52" w:type="dxa"/>
            <w:shd w:val="clear" w:color="auto" w:fill="auto"/>
          </w:tcPr>
          <w:p w:rsidR="00225BF9" w:rsidRPr="00C42677" w:rsidRDefault="00225BF9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功能</w:t>
            </w:r>
            <w:r w:rsidRPr="00C4267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或指标</w:t>
            </w:r>
          </w:p>
        </w:tc>
        <w:tc>
          <w:tcPr>
            <w:tcW w:w="3390" w:type="dxa"/>
            <w:gridSpan w:val="2"/>
            <w:shd w:val="clear" w:color="auto" w:fill="auto"/>
          </w:tcPr>
          <w:p w:rsidR="00225BF9" w:rsidRPr="00C42677" w:rsidRDefault="00225BF9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验收</w:t>
            </w:r>
            <w:r w:rsidR="001A2FCF"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或测试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方法</w:t>
            </w:r>
          </w:p>
        </w:tc>
      </w:tr>
      <w:tr w:rsidR="002C7B27" w:rsidRPr="00C42677" w:rsidTr="00C42677">
        <w:tc>
          <w:tcPr>
            <w:tcW w:w="1059" w:type="dxa"/>
            <w:vMerge w:val="restart"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542" w:type="dxa"/>
            <w:gridSpan w:val="3"/>
            <w:shd w:val="clear" w:color="auto" w:fill="auto"/>
          </w:tcPr>
          <w:p w:rsidR="002C7B27" w:rsidRPr="00C42677" w:rsidRDefault="00523958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bookmarkStart w:id="6" w:name="_Hlk520707380"/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名称：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15MW-</w:t>
            </w:r>
            <w:r w:rsidR="002C7B27"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SCR</w:t>
            </w:r>
            <w:r w:rsidR="002C7B27"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电子阵列开关</w:t>
            </w:r>
            <w:bookmarkEnd w:id="6"/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bookmarkStart w:id="7" w:name="_Hlk520704058"/>
          </w:p>
        </w:tc>
        <w:tc>
          <w:tcPr>
            <w:tcW w:w="4152" w:type="dxa"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最高电压</w:t>
            </w:r>
            <w:r w:rsidR="00140E5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="00140E5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V</w:t>
            </w:r>
            <w:r w:rsidR="00140E5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max</w:t>
            </w:r>
            <w:r w:rsidR="00140E57"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 w:rsidR="00C96EDB"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1</w:t>
            </w:r>
            <w:r w:rsidR="00C96EDB"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5kV</w:t>
            </w:r>
          </w:p>
        </w:tc>
        <w:tc>
          <w:tcPr>
            <w:tcW w:w="3390" w:type="dxa"/>
            <w:gridSpan w:val="2"/>
            <w:vMerge w:val="restart"/>
            <w:shd w:val="clear" w:color="auto" w:fill="auto"/>
          </w:tcPr>
          <w:p w:rsidR="008D62AB" w:rsidRPr="00C42677" w:rsidRDefault="000C2B96" w:rsidP="000C2B96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依据对应的技术指标，</w:t>
            </w:r>
            <w:r w:rsidR="00024080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在电子阵列开关动态特性测试平台上</w:t>
            </w:r>
            <w:r w:rsidR="008D62A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通过用户给定的触发控制信号，</w:t>
            </w:r>
            <w:r w:rsidR="00024080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采用电容器</w:t>
            </w:r>
            <w:r w:rsidR="00024080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-</w:t>
            </w:r>
            <w:r w:rsidR="00024080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电阻放电回路进</w:t>
            </w:r>
            <w:r w:rsidR="00024080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lastRenderedPageBreak/>
              <w:t>行测试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最大电流</w:t>
            </w:r>
            <w:r w:rsidR="00140E5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="00140E5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Imax</w:t>
            </w:r>
            <w:r w:rsidR="00140E57"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 w:rsidR="00C96EDB"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1</w:t>
            </w:r>
            <w:r w:rsidR="00C96EDB"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kA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上升时间</w:t>
            </w:r>
            <w:r w:rsidR="00140E5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="00140E5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t</w:t>
            </w:r>
            <w:r w:rsidR="00140E5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r</w:t>
            </w:r>
            <w:r w:rsidR="00140E57"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≤</w:t>
            </w:r>
            <w:r w:rsid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800ns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最高开关频率</w:t>
            </w:r>
            <w:r w:rsidR="00140E5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="00140E5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fmax</w:t>
            </w:r>
            <w:r w:rsidR="00140E57"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 w:rsid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2</w:t>
            </w:r>
            <w:r w:rsid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0kHz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bookmarkEnd w:id="7"/>
      <w:tr w:rsidR="002C7B27" w:rsidRPr="00C42677" w:rsidTr="00C42677">
        <w:tc>
          <w:tcPr>
            <w:tcW w:w="1059" w:type="dxa"/>
            <w:vMerge w:val="restart"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lastRenderedPageBreak/>
              <w:t>2</w:t>
            </w:r>
          </w:p>
        </w:tc>
        <w:tc>
          <w:tcPr>
            <w:tcW w:w="7542" w:type="dxa"/>
            <w:gridSpan w:val="3"/>
            <w:shd w:val="clear" w:color="auto" w:fill="auto"/>
          </w:tcPr>
          <w:p w:rsidR="002C7B27" w:rsidRPr="00C42677" w:rsidRDefault="002C7B27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bookmarkStart w:id="8" w:name="_Hlk520707428"/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名称：</w:t>
            </w:r>
            <w:r w:rsidR="00523958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250MW-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SCR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电子阵列开关</w:t>
            </w:r>
            <w:bookmarkEnd w:id="8"/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最高电压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V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2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5kV</w:t>
            </w:r>
          </w:p>
        </w:tc>
        <w:tc>
          <w:tcPr>
            <w:tcW w:w="3390" w:type="dxa"/>
            <w:gridSpan w:val="2"/>
            <w:vMerge w:val="restart"/>
            <w:shd w:val="clear" w:color="auto" w:fill="auto"/>
          </w:tcPr>
          <w:p w:rsidR="00C96EDB" w:rsidRPr="00C42677" w:rsidRDefault="000C2B96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依据对应的技术指标，在电子阵列开关动态特性测试平台上，通过用户给定的触发控制信号，采用电容器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电阻放电回路进行测试。</w:t>
            </w: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最大电流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Imax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0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kA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上升时间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t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r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≤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900ns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最高开关频率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fmax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15kHz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D62AB" w:rsidRPr="00C42677" w:rsidTr="00AE5840">
        <w:tc>
          <w:tcPr>
            <w:tcW w:w="1059" w:type="dxa"/>
            <w:vMerge w:val="restart"/>
            <w:shd w:val="clear" w:color="auto" w:fill="auto"/>
          </w:tcPr>
          <w:p w:rsidR="008D62AB" w:rsidRPr="00C42677" w:rsidRDefault="008D62AB" w:rsidP="00C4267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542" w:type="dxa"/>
            <w:gridSpan w:val="3"/>
            <w:shd w:val="clear" w:color="auto" w:fill="auto"/>
          </w:tcPr>
          <w:p w:rsidR="008D62AB" w:rsidRPr="00762959" w:rsidRDefault="008D62AB" w:rsidP="00762959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bookmarkStart w:id="9" w:name="_Hlk520707464"/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名称：</w:t>
            </w:r>
            <w:r w:rsidR="00523958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600kW-</w:t>
            </w:r>
            <w:r w:rsid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MOS</w:t>
            </w:r>
            <w:r w:rsid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FET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电子阵列开关</w:t>
            </w:r>
            <w:bookmarkEnd w:id="9"/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最高电压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V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5kV</w:t>
            </w:r>
          </w:p>
        </w:tc>
        <w:tc>
          <w:tcPr>
            <w:tcW w:w="3390" w:type="dxa"/>
            <w:gridSpan w:val="2"/>
            <w:vMerge w:val="restart"/>
            <w:shd w:val="clear" w:color="auto" w:fill="auto"/>
          </w:tcPr>
          <w:p w:rsidR="00C96EDB" w:rsidRPr="00C42677" w:rsidRDefault="000C2B96" w:rsidP="00C96EDB"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依据对应的技术指标，在电子阵列开关动态特性测试平台上，通过用户给定的触发控制信号，采用电容器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电阻放电回路进行测试。</w:t>
            </w: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最大电流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Imax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120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A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C96EDB" w:rsidRPr="00C42677" w:rsidRDefault="00C96EDB" w:rsidP="00C96EDB"/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上升时间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t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r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≤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8ns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C96EDB" w:rsidRPr="00C42677" w:rsidRDefault="00C96EDB" w:rsidP="00C96EDB"/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最高开关频率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fmax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 w:rsidR="006E2743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1</w:t>
            </w:r>
            <w:r w:rsidR="006E2743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.</w:t>
            </w:r>
            <w:r w:rsidR="006E2743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5</w:t>
            </w:r>
            <w:r w:rsidR="006E2743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M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Hz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C96EDB" w:rsidRPr="00C42677" w:rsidRDefault="00C96EDB" w:rsidP="00C96EDB"/>
        </w:tc>
      </w:tr>
      <w:tr w:rsidR="008D62AB" w:rsidRPr="00C42677" w:rsidTr="00AE5840">
        <w:tc>
          <w:tcPr>
            <w:tcW w:w="1059" w:type="dxa"/>
            <w:vMerge w:val="restart"/>
            <w:shd w:val="clear" w:color="auto" w:fill="auto"/>
          </w:tcPr>
          <w:p w:rsidR="008D62AB" w:rsidRPr="00C42677" w:rsidRDefault="008D62AB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542" w:type="dxa"/>
            <w:gridSpan w:val="3"/>
            <w:shd w:val="clear" w:color="auto" w:fill="auto"/>
          </w:tcPr>
          <w:p w:rsidR="008D62AB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bookmarkStart w:id="10" w:name="_Hlk520707486"/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名称：</w:t>
            </w:r>
            <w:r w:rsidR="00523958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1600kW-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MOS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FET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电子阵列开关</w:t>
            </w:r>
            <w:bookmarkEnd w:id="10"/>
          </w:p>
        </w:tc>
      </w:tr>
      <w:tr w:rsidR="006E2743" w:rsidRPr="00C42677" w:rsidTr="006E2743">
        <w:tc>
          <w:tcPr>
            <w:tcW w:w="1059" w:type="dxa"/>
            <w:vMerge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最高电压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V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8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kV</w:t>
            </w:r>
          </w:p>
        </w:tc>
        <w:tc>
          <w:tcPr>
            <w:tcW w:w="3390" w:type="dxa"/>
            <w:gridSpan w:val="2"/>
            <w:vMerge w:val="restart"/>
            <w:shd w:val="clear" w:color="auto" w:fill="auto"/>
          </w:tcPr>
          <w:p w:rsidR="006E2743" w:rsidRPr="00C42677" w:rsidRDefault="000C2B96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依据对应的技术指标，在电子阵列开关动态特性测试平台上，通过用户给定的触发控制信号，采用电容器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电阻放电回路进行测试。</w:t>
            </w:r>
          </w:p>
        </w:tc>
      </w:tr>
      <w:tr w:rsidR="006E2743" w:rsidRPr="00C42677" w:rsidTr="006E2743">
        <w:tc>
          <w:tcPr>
            <w:tcW w:w="1059" w:type="dxa"/>
            <w:vMerge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最大电流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Imax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200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A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E2743" w:rsidRPr="00C42677" w:rsidTr="006E2743">
        <w:tc>
          <w:tcPr>
            <w:tcW w:w="1059" w:type="dxa"/>
            <w:vMerge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上升时间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t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r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≤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10ns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E2743" w:rsidRPr="00C42677" w:rsidTr="006E2743">
        <w:tc>
          <w:tcPr>
            <w:tcW w:w="1059" w:type="dxa"/>
            <w:vMerge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最高开关频率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fmax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M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Hz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6E2743" w:rsidRPr="00C42677" w:rsidRDefault="006E2743" w:rsidP="006E274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D62AB" w:rsidRPr="00C42677" w:rsidTr="00AE5840">
        <w:tc>
          <w:tcPr>
            <w:tcW w:w="1059" w:type="dxa"/>
            <w:vMerge w:val="restart"/>
            <w:shd w:val="clear" w:color="auto" w:fill="auto"/>
          </w:tcPr>
          <w:p w:rsidR="008D62AB" w:rsidRPr="00C42677" w:rsidRDefault="008D62AB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lastRenderedPageBreak/>
              <w:t>5</w:t>
            </w:r>
          </w:p>
        </w:tc>
        <w:tc>
          <w:tcPr>
            <w:tcW w:w="7542" w:type="dxa"/>
            <w:gridSpan w:val="3"/>
            <w:shd w:val="clear" w:color="auto" w:fill="auto"/>
          </w:tcPr>
          <w:p w:rsidR="008D62AB" w:rsidRPr="00C42677" w:rsidRDefault="008D62AB" w:rsidP="00523958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bookmarkStart w:id="11" w:name="_Hlk520707515"/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名称：</w:t>
            </w:r>
            <w:r w:rsidR="00523958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1MW-</w:t>
            </w:r>
            <w:r w:rsidR="006E2743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G</w:t>
            </w:r>
            <w:r w:rsidR="006E2743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a</w:t>
            </w:r>
            <w:r w:rsidR="006E2743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N</w:t>
            </w:r>
            <w:r w:rsidR="006E2743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 xml:space="preserve"> MOSFET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电子阵列开关</w:t>
            </w:r>
            <w:bookmarkEnd w:id="11"/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最高电压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V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 w:rsidR="006E2743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20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kV</w:t>
            </w:r>
          </w:p>
        </w:tc>
        <w:tc>
          <w:tcPr>
            <w:tcW w:w="3390" w:type="dxa"/>
            <w:gridSpan w:val="2"/>
            <w:vMerge w:val="restart"/>
            <w:shd w:val="clear" w:color="auto" w:fill="auto"/>
          </w:tcPr>
          <w:p w:rsidR="00C96EDB" w:rsidRPr="00C42677" w:rsidRDefault="000C2B96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依据对应的技术指标，在电子阵列开关动态特性测试平台上，通过用户给定的触发控制信号，采用电容器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电阻放电回路进行测试。</w:t>
            </w: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最大电流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Imax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 w:rsidR="006E2743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500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A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上升时间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t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r</w:t>
            </w:r>
            <w:r w:rsidRPr="00C96EDB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≤</w:t>
            </w:r>
            <w:r w:rsidR="006E2743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ns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C96EDB" w:rsidRPr="00C42677" w:rsidTr="006E2743">
        <w:tc>
          <w:tcPr>
            <w:tcW w:w="1059" w:type="dxa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最高开关频率</w:t>
            </w: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fmax</w:t>
            </w:r>
            <w:r w:rsidRPr="00C96EDB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≥</w:t>
            </w:r>
            <w:r w:rsidR="006E2743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3M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Hz</w:t>
            </w:r>
          </w:p>
        </w:tc>
        <w:tc>
          <w:tcPr>
            <w:tcW w:w="3390" w:type="dxa"/>
            <w:gridSpan w:val="2"/>
            <w:vMerge/>
            <w:shd w:val="clear" w:color="auto" w:fill="auto"/>
          </w:tcPr>
          <w:p w:rsidR="00C96EDB" w:rsidRPr="00C42677" w:rsidRDefault="00C96EDB" w:rsidP="00C96ED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140E57" w:rsidRPr="00C42677" w:rsidTr="006E2743">
        <w:tc>
          <w:tcPr>
            <w:tcW w:w="1059" w:type="dxa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52" w:type="dxa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0" w:type="dxa"/>
            <w:gridSpan w:val="2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C96EDB" w:rsidRPr="00C42677" w:rsidTr="006E2743">
        <w:tc>
          <w:tcPr>
            <w:tcW w:w="5211" w:type="dxa"/>
            <w:gridSpan w:val="2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验收时是否需要</w:t>
            </w:r>
            <w:r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供应商提供样品</w:t>
            </w:r>
          </w:p>
        </w:tc>
        <w:tc>
          <w:tcPr>
            <w:tcW w:w="1276" w:type="dxa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是</w:t>
            </w:r>
            <w:r w:rsidR="003D5B2A" w:rsidRPr="003D5B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█</w:t>
            </w:r>
          </w:p>
        </w:tc>
        <w:tc>
          <w:tcPr>
            <w:tcW w:w="2114" w:type="dxa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否□</w:t>
            </w:r>
          </w:p>
        </w:tc>
      </w:tr>
      <w:tr w:rsidR="00C96EDB" w:rsidRPr="00C42677" w:rsidTr="006E2743">
        <w:tc>
          <w:tcPr>
            <w:tcW w:w="5211" w:type="dxa"/>
            <w:gridSpan w:val="2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验收时是否需</w:t>
            </w:r>
            <w:r w:rsidRPr="00C4267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供应商提供必要的其他设备</w:t>
            </w:r>
          </w:p>
        </w:tc>
        <w:tc>
          <w:tcPr>
            <w:tcW w:w="1276" w:type="dxa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是</w:t>
            </w:r>
            <w:r w:rsidR="003D5B2A" w:rsidRPr="003D5B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█</w:t>
            </w:r>
          </w:p>
        </w:tc>
        <w:tc>
          <w:tcPr>
            <w:tcW w:w="2114" w:type="dxa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否□</w:t>
            </w:r>
          </w:p>
        </w:tc>
      </w:tr>
      <w:tr w:rsidR="00140E57" w:rsidRPr="00C42677" w:rsidTr="00C42677">
        <w:tc>
          <w:tcPr>
            <w:tcW w:w="8601" w:type="dxa"/>
            <w:gridSpan w:val="4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center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除现场</w:t>
            </w:r>
            <w:r w:rsidRPr="00C4267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验收外，需提供的其他验收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要求</w:t>
            </w:r>
          </w:p>
        </w:tc>
      </w:tr>
      <w:tr w:rsidR="00C96EDB" w:rsidRPr="00C42677" w:rsidTr="006E2743">
        <w:trPr>
          <w:trHeight w:val="360"/>
        </w:trPr>
        <w:tc>
          <w:tcPr>
            <w:tcW w:w="5211" w:type="dxa"/>
            <w:gridSpan w:val="2"/>
            <w:vMerge w:val="restart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除现场验收外，是□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否</w:t>
            </w:r>
            <w:r w:rsidR="00BB47C3" w:rsidRPr="003D5B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█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需提供</w:t>
            </w:r>
            <w:r w:rsidRPr="00C4267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第三方检测报告</w:t>
            </w:r>
          </w:p>
          <w:p w:rsidR="00140E57" w:rsidRPr="00BB47C3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（如选择否，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此栏右侧</w:t>
            </w:r>
            <w:r w:rsidRPr="00C42677">
              <w:rPr>
                <w:rFonts w:ascii="inherit" w:eastAsia="仿宋" w:hAnsi="inherit" w:cs="宋体"/>
                <w:color w:val="000000"/>
                <w:kern w:val="0"/>
                <w:sz w:val="30"/>
                <w:szCs w:val="30"/>
              </w:rPr>
              <w:t>无需填写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3390" w:type="dxa"/>
            <w:gridSpan w:val="2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对于检测机构的要求：</w:t>
            </w:r>
          </w:p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C96EDB" w:rsidRPr="00C42677" w:rsidTr="006E2743">
        <w:trPr>
          <w:trHeight w:val="360"/>
        </w:trPr>
        <w:tc>
          <w:tcPr>
            <w:tcW w:w="5211" w:type="dxa"/>
            <w:gridSpan w:val="2"/>
            <w:vMerge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ind w:firstLineChars="200" w:firstLine="600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0" w:type="dxa"/>
            <w:gridSpan w:val="2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检测指标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1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C96EDB" w:rsidRPr="00C42677" w:rsidTr="006E2743">
        <w:trPr>
          <w:trHeight w:val="360"/>
        </w:trPr>
        <w:tc>
          <w:tcPr>
            <w:tcW w:w="5211" w:type="dxa"/>
            <w:gridSpan w:val="2"/>
            <w:vMerge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0" w:type="dxa"/>
            <w:gridSpan w:val="2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检测指标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2</w:t>
            </w: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C96EDB" w:rsidRPr="00C42677" w:rsidTr="006E2743">
        <w:trPr>
          <w:trHeight w:val="360"/>
        </w:trPr>
        <w:tc>
          <w:tcPr>
            <w:tcW w:w="5211" w:type="dxa"/>
            <w:gridSpan w:val="2"/>
            <w:vMerge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90" w:type="dxa"/>
            <w:gridSpan w:val="2"/>
            <w:shd w:val="clear" w:color="auto" w:fill="auto"/>
          </w:tcPr>
          <w:p w:rsidR="00140E57" w:rsidRPr="00C42677" w:rsidRDefault="00140E57" w:rsidP="00140E5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</w:pPr>
            <w:r w:rsidRPr="00C42677">
              <w:rPr>
                <w:rFonts w:ascii="inherit" w:eastAsia="仿宋" w:hAnsi="inherit" w:cs="宋体" w:hint="eastAsia"/>
                <w:color w:val="000000"/>
                <w:kern w:val="0"/>
                <w:sz w:val="30"/>
                <w:szCs w:val="30"/>
              </w:rPr>
              <w:t>……</w:t>
            </w:r>
          </w:p>
        </w:tc>
      </w:tr>
    </w:tbl>
    <w:p w:rsidR="00196AAD" w:rsidRDefault="00196AA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 w:rsidRPr="00196AAD">
        <w:rPr>
          <w:rFonts w:ascii="inherit" w:eastAsia="仿宋" w:hAnsi="inherit" w:cs="宋体"/>
          <w:color w:val="000000"/>
          <w:kern w:val="0"/>
          <w:sz w:val="30"/>
          <w:szCs w:val="30"/>
        </w:rPr>
        <w:t>（七）采购标的的其他技术、服务等要求。</w:t>
      </w:r>
    </w:p>
    <w:p w:rsidR="001A4B9B" w:rsidRPr="001A4B9B" w:rsidRDefault="001A4B9B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无</w:t>
      </w:r>
    </w:p>
    <w:p w:rsidR="00196AAD" w:rsidRDefault="00546929" w:rsidP="00546929">
      <w:pPr>
        <w:widowControl/>
        <w:spacing w:line="450" w:lineRule="atLeast"/>
        <w:jc w:val="left"/>
        <w:textAlignment w:val="baseline"/>
        <w:rPr>
          <w:rFonts w:ascii="inherit" w:eastAsia="仿宋" w:hAnsi="inherit" w:cs="宋体" w:hint="eastAsia"/>
          <w:color w:val="000000"/>
          <w:kern w:val="0"/>
          <w:sz w:val="30"/>
          <w:szCs w:val="30"/>
        </w:rPr>
      </w:pPr>
      <w:r w:rsidRPr="00546929">
        <w:rPr>
          <w:rFonts w:ascii="inherit" w:eastAsia="仿宋" w:hAnsi="inherit" w:cs="宋体" w:hint="eastAsia"/>
          <w:color w:val="000000"/>
          <w:kern w:val="0"/>
          <w:sz w:val="30"/>
          <w:szCs w:val="30"/>
        </w:rPr>
        <w:t>三、是否要求供应商负责货物搬迁至创新港后的二次安装、调试</w:t>
      </w:r>
    </w:p>
    <w:p w:rsidR="009A7FAC" w:rsidRPr="000C2B96" w:rsidRDefault="001A4B9B" w:rsidP="000C2B96">
      <w:pPr>
        <w:widowControl/>
        <w:spacing w:line="450" w:lineRule="atLeast"/>
        <w:jc w:val="left"/>
        <w:textAlignment w:val="baseline"/>
        <w:rPr>
          <w:rFonts w:ascii="inherit" w:eastAsia="仿宋" w:hAnsi="inherit" w:cs="宋体"/>
          <w:color w:val="000000"/>
          <w:kern w:val="0"/>
          <w:sz w:val="29"/>
          <w:szCs w:val="29"/>
        </w:rPr>
      </w:pPr>
      <w:r>
        <w:rPr>
          <w:rFonts w:ascii="inherit" w:eastAsia="仿宋" w:hAnsi="inherit" w:cs="宋体" w:hint="eastAsia"/>
          <w:color w:val="000000"/>
          <w:kern w:val="0"/>
          <w:sz w:val="29"/>
          <w:szCs w:val="29"/>
        </w:rPr>
        <w:t xml:space="preserve"> </w:t>
      </w:r>
      <w:r>
        <w:rPr>
          <w:rFonts w:ascii="inherit" w:eastAsia="仿宋" w:hAnsi="inherit" w:cs="宋体"/>
          <w:color w:val="000000"/>
          <w:kern w:val="0"/>
          <w:sz w:val="29"/>
          <w:szCs w:val="29"/>
        </w:rPr>
        <w:t xml:space="preserve">   </w:t>
      </w:r>
      <w:r>
        <w:rPr>
          <w:rFonts w:ascii="inherit" w:eastAsia="仿宋" w:hAnsi="inherit" w:cs="宋体" w:hint="eastAsia"/>
          <w:color w:val="000000"/>
          <w:kern w:val="0"/>
          <w:sz w:val="29"/>
          <w:szCs w:val="29"/>
        </w:rPr>
        <w:t>无</w:t>
      </w:r>
    </w:p>
    <w:sectPr w:rsidR="009A7FAC" w:rsidRPr="000C2B96" w:rsidSect="00FA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C6" w:rsidRDefault="005246C6" w:rsidP="00196AAD">
      <w:r>
        <w:separator/>
      </w:r>
    </w:p>
  </w:endnote>
  <w:endnote w:type="continuationSeparator" w:id="1">
    <w:p w:rsidR="005246C6" w:rsidRDefault="005246C6" w:rsidP="00196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C6" w:rsidRDefault="005246C6" w:rsidP="00196AAD">
      <w:r>
        <w:separator/>
      </w:r>
    </w:p>
  </w:footnote>
  <w:footnote w:type="continuationSeparator" w:id="1">
    <w:p w:rsidR="005246C6" w:rsidRDefault="005246C6" w:rsidP="00196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D6F"/>
    <w:rsid w:val="000052CC"/>
    <w:rsid w:val="00005784"/>
    <w:rsid w:val="00011FB4"/>
    <w:rsid w:val="00012213"/>
    <w:rsid w:val="00014FBD"/>
    <w:rsid w:val="00024080"/>
    <w:rsid w:val="0002637F"/>
    <w:rsid w:val="00034206"/>
    <w:rsid w:val="00045277"/>
    <w:rsid w:val="00067FD8"/>
    <w:rsid w:val="000A37B0"/>
    <w:rsid w:val="000A7EC7"/>
    <w:rsid w:val="000B3D49"/>
    <w:rsid w:val="000B4325"/>
    <w:rsid w:val="000C2B96"/>
    <w:rsid w:val="000E09D0"/>
    <w:rsid w:val="00101116"/>
    <w:rsid w:val="00126BE8"/>
    <w:rsid w:val="00140E57"/>
    <w:rsid w:val="00147748"/>
    <w:rsid w:val="00155DCF"/>
    <w:rsid w:val="001677F0"/>
    <w:rsid w:val="00180AA0"/>
    <w:rsid w:val="00196AAD"/>
    <w:rsid w:val="001A2FCF"/>
    <w:rsid w:val="001A4B9B"/>
    <w:rsid w:val="001A73E2"/>
    <w:rsid w:val="001B53E0"/>
    <w:rsid w:val="001B73E7"/>
    <w:rsid w:val="001D1744"/>
    <w:rsid w:val="001E0362"/>
    <w:rsid w:val="001F774B"/>
    <w:rsid w:val="001F7B54"/>
    <w:rsid w:val="0022077F"/>
    <w:rsid w:val="00225BF9"/>
    <w:rsid w:val="00232E3E"/>
    <w:rsid w:val="002357A7"/>
    <w:rsid w:val="002449BC"/>
    <w:rsid w:val="0027526D"/>
    <w:rsid w:val="00276C5A"/>
    <w:rsid w:val="0028468E"/>
    <w:rsid w:val="002876CF"/>
    <w:rsid w:val="002A456C"/>
    <w:rsid w:val="002A4EAC"/>
    <w:rsid w:val="002B53A6"/>
    <w:rsid w:val="002C291A"/>
    <w:rsid w:val="002C7B27"/>
    <w:rsid w:val="002D64F0"/>
    <w:rsid w:val="002D7496"/>
    <w:rsid w:val="002F3D9A"/>
    <w:rsid w:val="002F7A38"/>
    <w:rsid w:val="00310C08"/>
    <w:rsid w:val="00330120"/>
    <w:rsid w:val="0033032D"/>
    <w:rsid w:val="00330AAA"/>
    <w:rsid w:val="00340032"/>
    <w:rsid w:val="0034151F"/>
    <w:rsid w:val="00344096"/>
    <w:rsid w:val="003532B6"/>
    <w:rsid w:val="003662A3"/>
    <w:rsid w:val="003918B5"/>
    <w:rsid w:val="003956C1"/>
    <w:rsid w:val="003A093C"/>
    <w:rsid w:val="003A3C42"/>
    <w:rsid w:val="003B3D6F"/>
    <w:rsid w:val="003D5B2A"/>
    <w:rsid w:val="003E0D3C"/>
    <w:rsid w:val="003F3EED"/>
    <w:rsid w:val="004052C9"/>
    <w:rsid w:val="00421BEE"/>
    <w:rsid w:val="004237D9"/>
    <w:rsid w:val="004466E5"/>
    <w:rsid w:val="00452E16"/>
    <w:rsid w:val="00462A20"/>
    <w:rsid w:val="004663A1"/>
    <w:rsid w:val="00477AE6"/>
    <w:rsid w:val="004908FB"/>
    <w:rsid w:val="00496C35"/>
    <w:rsid w:val="00497E1A"/>
    <w:rsid w:val="004A381D"/>
    <w:rsid w:val="004A429E"/>
    <w:rsid w:val="004A640C"/>
    <w:rsid w:val="004B34ED"/>
    <w:rsid w:val="004B70F0"/>
    <w:rsid w:val="004C10EF"/>
    <w:rsid w:val="004D53D1"/>
    <w:rsid w:val="004D56D1"/>
    <w:rsid w:val="004E164E"/>
    <w:rsid w:val="004E1EE4"/>
    <w:rsid w:val="00501F81"/>
    <w:rsid w:val="00502A4F"/>
    <w:rsid w:val="00505B3F"/>
    <w:rsid w:val="00523958"/>
    <w:rsid w:val="005246C6"/>
    <w:rsid w:val="0053355D"/>
    <w:rsid w:val="00540682"/>
    <w:rsid w:val="00546929"/>
    <w:rsid w:val="00552849"/>
    <w:rsid w:val="0055603A"/>
    <w:rsid w:val="005700D7"/>
    <w:rsid w:val="00581886"/>
    <w:rsid w:val="00586730"/>
    <w:rsid w:val="0059420F"/>
    <w:rsid w:val="00595F86"/>
    <w:rsid w:val="005A0C13"/>
    <w:rsid w:val="005B4F03"/>
    <w:rsid w:val="005D1DAB"/>
    <w:rsid w:val="005D79FC"/>
    <w:rsid w:val="005E2F31"/>
    <w:rsid w:val="005E5B16"/>
    <w:rsid w:val="005E6478"/>
    <w:rsid w:val="005E6C47"/>
    <w:rsid w:val="005E6FC4"/>
    <w:rsid w:val="005F197D"/>
    <w:rsid w:val="00600987"/>
    <w:rsid w:val="00605FEC"/>
    <w:rsid w:val="00614038"/>
    <w:rsid w:val="00626747"/>
    <w:rsid w:val="0063159C"/>
    <w:rsid w:val="00640832"/>
    <w:rsid w:val="00645B15"/>
    <w:rsid w:val="0066223E"/>
    <w:rsid w:val="0066644E"/>
    <w:rsid w:val="006E1583"/>
    <w:rsid w:val="006E1ECE"/>
    <w:rsid w:val="006E2743"/>
    <w:rsid w:val="0070213D"/>
    <w:rsid w:val="00705990"/>
    <w:rsid w:val="00706262"/>
    <w:rsid w:val="00716883"/>
    <w:rsid w:val="00725883"/>
    <w:rsid w:val="00735C21"/>
    <w:rsid w:val="00737419"/>
    <w:rsid w:val="007572D9"/>
    <w:rsid w:val="00762959"/>
    <w:rsid w:val="00767537"/>
    <w:rsid w:val="007A300E"/>
    <w:rsid w:val="007A3642"/>
    <w:rsid w:val="007A67DC"/>
    <w:rsid w:val="007B6792"/>
    <w:rsid w:val="007C461D"/>
    <w:rsid w:val="007C4D52"/>
    <w:rsid w:val="007E065B"/>
    <w:rsid w:val="007E48C1"/>
    <w:rsid w:val="007F113E"/>
    <w:rsid w:val="007F1304"/>
    <w:rsid w:val="007F3549"/>
    <w:rsid w:val="0081210C"/>
    <w:rsid w:val="00834E1A"/>
    <w:rsid w:val="00857E27"/>
    <w:rsid w:val="00881F36"/>
    <w:rsid w:val="008A5693"/>
    <w:rsid w:val="008A6E7E"/>
    <w:rsid w:val="008B40ED"/>
    <w:rsid w:val="008C25E2"/>
    <w:rsid w:val="008C5851"/>
    <w:rsid w:val="008D442F"/>
    <w:rsid w:val="008D62AB"/>
    <w:rsid w:val="008E392C"/>
    <w:rsid w:val="008E642A"/>
    <w:rsid w:val="008E7A92"/>
    <w:rsid w:val="00904114"/>
    <w:rsid w:val="00906FBC"/>
    <w:rsid w:val="0092656D"/>
    <w:rsid w:val="0092664F"/>
    <w:rsid w:val="00927683"/>
    <w:rsid w:val="00934EEF"/>
    <w:rsid w:val="00953C07"/>
    <w:rsid w:val="00953EF4"/>
    <w:rsid w:val="00956E61"/>
    <w:rsid w:val="009655AC"/>
    <w:rsid w:val="009666FD"/>
    <w:rsid w:val="00971880"/>
    <w:rsid w:val="009A3EA5"/>
    <w:rsid w:val="009A7FAC"/>
    <w:rsid w:val="009B16CF"/>
    <w:rsid w:val="009B18CC"/>
    <w:rsid w:val="009B469A"/>
    <w:rsid w:val="009C1BFD"/>
    <w:rsid w:val="009D66E9"/>
    <w:rsid w:val="009E0312"/>
    <w:rsid w:val="009E5442"/>
    <w:rsid w:val="009E746C"/>
    <w:rsid w:val="009F36CD"/>
    <w:rsid w:val="009F4F2C"/>
    <w:rsid w:val="009F5856"/>
    <w:rsid w:val="00A10D5A"/>
    <w:rsid w:val="00A25658"/>
    <w:rsid w:val="00A32976"/>
    <w:rsid w:val="00A44E6C"/>
    <w:rsid w:val="00A45D8F"/>
    <w:rsid w:val="00A560E2"/>
    <w:rsid w:val="00A6288A"/>
    <w:rsid w:val="00A90253"/>
    <w:rsid w:val="00A90A3B"/>
    <w:rsid w:val="00AB23FB"/>
    <w:rsid w:val="00AB385E"/>
    <w:rsid w:val="00AB4AA7"/>
    <w:rsid w:val="00AD5ACF"/>
    <w:rsid w:val="00AD71AA"/>
    <w:rsid w:val="00AE472B"/>
    <w:rsid w:val="00AE5840"/>
    <w:rsid w:val="00AF0B6B"/>
    <w:rsid w:val="00AF5747"/>
    <w:rsid w:val="00B0633D"/>
    <w:rsid w:val="00B12B5A"/>
    <w:rsid w:val="00B13384"/>
    <w:rsid w:val="00B21AB0"/>
    <w:rsid w:val="00B319A0"/>
    <w:rsid w:val="00B3628B"/>
    <w:rsid w:val="00B3673F"/>
    <w:rsid w:val="00B36991"/>
    <w:rsid w:val="00B40549"/>
    <w:rsid w:val="00B611BF"/>
    <w:rsid w:val="00B64188"/>
    <w:rsid w:val="00B94727"/>
    <w:rsid w:val="00B96C40"/>
    <w:rsid w:val="00BA097B"/>
    <w:rsid w:val="00BA16C4"/>
    <w:rsid w:val="00BB47C3"/>
    <w:rsid w:val="00BC4CC9"/>
    <w:rsid w:val="00BC7D06"/>
    <w:rsid w:val="00BD6639"/>
    <w:rsid w:val="00BD7F5D"/>
    <w:rsid w:val="00BE3B63"/>
    <w:rsid w:val="00BE53C8"/>
    <w:rsid w:val="00BE6FA4"/>
    <w:rsid w:val="00BF0C6B"/>
    <w:rsid w:val="00BF65A6"/>
    <w:rsid w:val="00C06372"/>
    <w:rsid w:val="00C07CF2"/>
    <w:rsid w:val="00C11311"/>
    <w:rsid w:val="00C27584"/>
    <w:rsid w:val="00C33DA9"/>
    <w:rsid w:val="00C42677"/>
    <w:rsid w:val="00C43B81"/>
    <w:rsid w:val="00C44E46"/>
    <w:rsid w:val="00C45606"/>
    <w:rsid w:val="00C54CB9"/>
    <w:rsid w:val="00C65797"/>
    <w:rsid w:val="00C66102"/>
    <w:rsid w:val="00C66407"/>
    <w:rsid w:val="00C85935"/>
    <w:rsid w:val="00C87A79"/>
    <w:rsid w:val="00C96EDB"/>
    <w:rsid w:val="00CE49D9"/>
    <w:rsid w:val="00CF50EB"/>
    <w:rsid w:val="00D012E2"/>
    <w:rsid w:val="00D01380"/>
    <w:rsid w:val="00D179DD"/>
    <w:rsid w:val="00D25F07"/>
    <w:rsid w:val="00D37EFE"/>
    <w:rsid w:val="00D41A06"/>
    <w:rsid w:val="00D55C0F"/>
    <w:rsid w:val="00D844E6"/>
    <w:rsid w:val="00D9073C"/>
    <w:rsid w:val="00D9332D"/>
    <w:rsid w:val="00DA37CE"/>
    <w:rsid w:val="00DA6C7C"/>
    <w:rsid w:val="00DB0917"/>
    <w:rsid w:val="00DB10CA"/>
    <w:rsid w:val="00DB618A"/>
    <w:rsid w:val="00DC3EBA"/>
    <w:rsid w:val="00DD331B"/>
    <w:rsid w:val="00DE02F2"/>
    <w:rsid w:val="00DE61A5"/>
    <w:rsid w:val="00E00605"/>
    <w:rsid w:val="00E04258"/>
    <w:rsid w:val="00E06EC1"/>
    <w:rsid w:val="00E07400"/>
    <w:rsid w:val="00E22575"/>
    <w:rsid w:val="00E26414"/>
    <w:rsid w:val="00E277F1"/>
    <w:rsid w:val="00E33CC6"/>
    <w:rsid w:val="00E37B38"/>
    <w:rsid w:val="00E37F38"/>
    <w:rsid w:val="00E43040"/>
    <w:rsid w:val="00E53532"/>
    <w:rsid w:val="00E55735"/>
    <w:rsid w:val="00E73BD3"/>
    <w:rsid w:val="00E76AE6"/>
    <w:rsid w:val="00E874B1"/>
    <w:rsid w:val="00E91116"/>
    <w:rsid w:val="00E92E62"/>
    <w:rsid w:val="00E954A7"/>
    <w:rsid w:val="00EA1A87"/>
    <w:rsid w:val="00EA426B"/>
    <w:rsid w:val="00EA5628"/>
    <w:rsid w:val="00ED4CCE"/>
    <w:rsid w:val="00EE0A7B"/>
    <w:rsid w:val="00F018B3"/>
    <w:rsid w:val="00F03C15"/>
    <w:rsid w:val="00F203C6"/>
    <w:rsid w:val="00F30BAE"/>
    <w:rsid w:val="00F3369C"/>
    <w:rsid w:val="00F34C9B"/>
    <w:rsid w:val="00F36543"/>
    <w:rsid w:val="00F4690C"/>
    <w:rsid w:val="00F60C2F"/>
    <w:rsid w:val="00F77202"/>
    <w:rsid w:val="00F77D6F"/>
    <w:rsid w:val="00F77D84"/>
    <w:rsid w:val="00F946A2"/>
    <w:rsid w:val="00FA05CE"/>
    <w:rsid w:val="00FB20D8"/>
    <w:rsid w:val="00FB4FB9"/>
    <w:rsid w:val="00FD1376"/>
    <w:rsid w:val="00FE7791"/>
    <w:rsid w:val="00FF2A5F"/>
    <w:rsid w:val="00FF3A6A"/>
    <w:rsid w:val="00FF3FAB"/>
    <w:rsid w:val="00FF4FD4"/>
    <w:rsid w:val="00FF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196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A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196AAD"/>
    <w:rPr>
      <w:sz w:val="18"/>
      <w:szCs w:val="18"/>
    </w:rPr>
  </w:style>
  <w:style w:type="table" w:styleId="a5">
    <w:name w:val="Table Grid"/>
    <w:basedOn w:val="a1"/>
    <w:uiPriority w:val="39"/>
    <w:rsid w:val="007C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25BF9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25BF9"/>
    <w:rPr>
      <w:sz w:val="18"/>
      <w:szCs w:val="18"/>
    </w:rPr>
  </w:style>
  <w:style w:type="character" w:styleId="a7">
    <w:name w:val="annotation reference"/>
    <w:uiPriority w:val="99"/>
    <w:semiHidden/>
    <w:unhideWhenUsed/>
    <w:rsid w:val="0022077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2077F"/>
    <w:pPr>
      <w:jc w:val="left"/>
    </w:pPr>
  </w:style>
  <w:style w:type="character" w:customStyle="1" w:styleId="Char2">
    <w:name w:val="批注文字 Char"/>
    <w:link w:val="a8"/>
    <w:uiPriority w:val="99"/>
    <w:semiHidden/>
    <w:rsid w:val="0022077F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2077F"/>
    <w:rPr>
      <w:b/>
      <w:bCs/>
    </w:rPr>
  </w:style>
  <w:style w:type="character" w:customStyle="1" w:styleId="Char3">
    <w:name w:val="批注主题 Char"/>
    <w:link w:val="a9"/>
    <w:uiPriority w:val="99"/>
    <w:semiHidden/>
    <w:rsid w:val="0022077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0088-D0E9-4B81-81FE-E0986B62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370</Words>
  <Characters>2115</Characters>
  <Application>Microsoft Office Word</Application>
  <DocSecurity>0</DocSecurity>
  <Lines>17</Lines>
  <Paragraphs>4</Paragraphs>
  <ScaleCrop>false</ScaleCrop>
  <Company>cgb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User</cp:lastModifiedBy>
  <cp:revision>9</cp:revision>
  <dcterms:created xsi:type="dcterms:W3CDTF">2018-09-03T09:02:00Z</dcterms:created>
  <dcterms:modified xsi:type="dcterms:W3CDTF">2018-09-06T03:46:00Z</dcterms:modified>
</cp:coreProperties>
</file>