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13EF6">
      <w:pPr>
        <w:pStyle w:val="7"/>
        <w:rPr>
          <w:rFonts w:ascii="宋体" w:hAnsi="宋体"/>
          <w:sz w:val="36"/>
        </w:rPr>
      </w:pPr>
      <w:bookmarkStart w:id="0" w:name="_Toc38367762"/>
      <w:r>
        <w:rPr>
          <w:rFonts w:hint="eastAsia" w:ascii="宋体" w:hAnsi="宋体"/>
          <w:sz w:val="36"/>
        </w:rPr>
        <w:t>【学生公寓家具购置青教1号楼】</w:t>
      </w:r>
      <w:r>
        <w:rPr>
          <w:rFonts w:ascii="宋体" w:hAnsi="宋体"/>
          <w:sz w:val="36"/>
        </w:rPr>
        <w:t>采购需求</w:t>
      </w:r>
      <w:bookmarkEnd w:id="0"/>
    </w:p>
    <w:p w14:paraId="7024299D">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bookmarkStart w:id="11" w:name="_GoBack"/>
      <w:bookmarkEnd w:id="11"/>
    </w:p>
    <w:p w14:paraId="3165831D">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76B813C2">
      <w:pPr>
        <w:tabs>
          <w:tab w:val="left" w:pos="900"/>
        </w:tabs>
        <w:spacing w:line="360" w:lineRule="auto"/>
        <w:ind w:firstLine="420" w:firstLineChars="200"/>
        <w:rPr>
          <w:rFonts w:hAnsi="宋体"/>
        </w:rPr>
      </w:pPr>
      <w:r>
        <w:rPr>
          <w:rFonts w:hint="eastAsia" w:hAnsi="宋体"/>
        </w:rPr>
        <w:t>本</w:t>
      </w:r>
      <w:r>
        <w:rPr>
          <w:rFonts w:hAnsi="宋体"/>
        </w:rPr>
        <w:t>项目采购</w:t>
      </w:r>
      <w:r>
        <w:rPr>
          <w:rFonts w:hint="eastAsia" w:hAnsi="宋体"/>
        </w:rPr>
        <w:t>单人公寓床</w:t>
      </w:r>
      <w:r>
        <w:rPr>
          <w:rFonts w:hAnsi="宋体"/>
        </w:rPr>
        <w:t>2</w:t>
      </w:r>
      <w:r>
        <w:rPr>
          <w:rFonts w:hint="eastAsia" w:hAnsi="宋体"/>
        </w:rPr>
        <w:t>65张、床尾柜254组、书架桌264组、衣柜265个、办公桌1张、公寓椅</w:t>
      </w:r>
      <w:r>
        <w:rPr>
          <w:rFonts w:hint="eastAsia" w:hAnsi="宋体"/>
          <w:lang w:val="en-US" w:eastAsia="zh-CN"/>
        </w:rPr>
        <w:t>361</w:t>
      </w:r>
      <w:r>
        <w:rPr>
          <w:rFonts w:hint="eastAsia" w:hAnsi="宋体"/>
        </w:rPr>
        <w:t>把及晾衣架30个。</w:t>
      </w:r>
    </w:p>
    <w:p w14:paraId="6BEE137E">
      <w:pPr>
        <w:tabs>
          <w:tab w:val="left" w:pos="900"/>
        </w:tabs>
        <w:spacing w:before="156" w:beforeLines="50" w:line="360" w:lineRule="auto"/>
        <w:rPr>
          <w:b/>
          <w:szCs w:val="21"/>
        </w:rPr>
      </w:pPr>
      <w:r>
        <w:rPr>
          <w:rFonts w:hAnsi="宋体"/>
          <w:b/>
          <w:szCs w:val="21"/>
        </w:rPr>
        <w:t>（二）为落实政府采购政策需满足的要求</w:t>
      </w:r>
    </w:p>
    <w:p w14:paraId="48017082">
      <w:pPr>
        <w:tabs>
          <w:tab w:val="left" w:pos="900"/>
        </w:tabs>
        <w:spacing w:line="360" w:lineRule="auto"/>
        <w:ind w:firstLine="420" w:firstLineChars="200"/>
        <w:rPr>
          <w:rFonts w:hAnsi="宋体"/>
          <w:szCs w:val="21"/>
        </w:rPr>
      </w:pP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6F3BBC3B">
      <w:pPr>
        <w:tabs>
          <w:tab w:val="left" w:pos="900"/>
        </w:tabs>
        <w:spacing w:line="360" w:lineRule="auto"/>
        <w:ind w:left="420"/>
        <w:rPr>
          <w:rFonts w:hAnsi="宋体"/>
          <w:szCs w:val="24"/>
        </w:rPr>
      </w:pPr>
      <w:r>
        <w:rPr>
          <w:rFonts w:hint="eastAsia" w:hAnsi="宋体"/>
          <w:szCs w:val="24"/>
        </w:rPr>
        <w:t>本项目采购标的对应的《中小企业划型标准规定》所属行业为：</w:t>
      </w:r>
      <w:r>
        <w:rPr>
          <w:rFonts w:hint="eastAsia" w:hAnsi="宋体"/>
          <w:szCs w:val="24"/>
          <w:u w:val="single"/>
        </w:rPr>
        <w:t>工业</w:t>
      </w:r>
      <w:r>
        <w:rPr>
          <w:rFonts w:hint="eastAsia" w:hAnsi="宋体"/>
          <w:szCs w:val="24"/>
        </w:rPr>
        <w:t>。</w:t>
      </w:r>
    </w:p>
    <w:p w14:paraId="5B66663F">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75A7F9DF">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EB71AFA">
      <w:pPr>
        <w:tabs>
          <w:tab w:val="left" w:pos="900"/>
        </w:tabs>
        <w:spacing w:before="156" w:beforeLines="50"/>
        <w:ind w:firstLine="420" w:firstLineChars="200"/>
        <w:rPr>
          <w:szCs w:val="21"/>
        </w:rPr>
      </w:pPr>
      <w:r>
        <w:rPr>
          <w:rFonts w:hint="eastAsia"/>
          <w:szCs w:val="21"/>
        </w:rPr>
        <w:t>产品质量标准：</w:t>
      </w:r>
    </w:p>
    <w:p w14:paraId="31F3C1EF">
      <w:pPr>
        <w:tabs>
          <w:tab w:val="left" w:pos="900"/>
        </w:tabs>
        <w:spacing w:before="156" w:beforeLines="50"/>
        <w:ind w:firstLine="420" w:firstLineChars="200"/>
        <w:rPr>
          <w:szCs w:val="21"/>
        </w:rPr>
      </w:pPr>
      <w:r>
        <w:rPr>
          <w:rFonts w:hint="eastAsia"/>
          <w:szCs w:val="21"/>
        </w:rPr>
        <w:t>1、QB/T 2741-2013《学生公寓多功能家具》</w:t>
      </w:r>
    </w:p>
    <w:p w14:paraId="344CAB1E">
      <w:pPr>
        <w:tabs>
          <w:tab w:val="left" w:pos="900"/>
        </w:tabs>
        <w:spacing w:before="156" w:beforeLines="50"/>
        <w:ind w:firstLine="420" w:firstLineChars="200"/>
        <w:rPr>
          <w:szCs w:val="21"/>
        </w:rPr>
      </w:pPr>
      <w:r>
        <w:rPr>
          <w:rFonts w:hint="eastAsia"/>
          <w:szCs w:val="21"/>
        </w:rPr>
        <w:t>2、GB/T 3325-2017《金属家具通用技术条件》</w:t>
      </w:r>
    </w:p>
    <w:p w14:paraId="21060D5B">
      <w:pPr>
        <w:tabs>
          <w:tab w:val="left" w:pos="900"/>
        </w:tabs>
        <w:spacing w:before="156" w:beforeLines="50"/>
        <w:ind w:firstLine="420" w:firstLineChars="200"/>
        <w:rPr>
          <w:szCs w:val="21"/>
        </w:rPr>
      </w:pPr>
      <w:r>
        <w:rPr>
          <w:rFonts w:hint="eastAsia"/>
          <w:szCs w:val="21"/>
        </w:rPr>
        <w:t>3、</w:t>
      </w:r>
      <w:r>
        <w:rPr>
          <w:szCs w:val="21"/>
        </w:rPr>
        <w:t>GB</w:t>
      </w:r>
      <w:r>
        <w:rPr>
          <w:rFonts w:hint="eastAsia"/>
          <w:szCs w:val="21"/>
        </w:rPr>
        <w:t>/</w:t>
      </w:r>
      <w:r>
        <w:rPr>
          <w:szCs w:val="21"/>
        </w:rPr>
        <w:t>T</w:t>
      </w:r>
      <w:r>
        <w:rPr>
          <w:rFonts w:hint="eastAsia"/>
          <w:szCs w:val="21"/>
        </w:rPr>
        <w:t xml:space="preserve"> 35601</w:t>
      </w:r>
      <w:r>
        <w:rPr>
          <w:szCs w:val="21"/>
        </w:rPr>
        <w:t>-2017</w:t>
      </w:r>
      <w:r>
        <w:rPr>
          <w:rFonts w:hint="eastAsia"/>
          <w:szCs w:val="21"/>
        </w:rPr>
        <w:t>《绿色产品评价人造板和木质地板》</w:t>
      </w:r>
    </w:p>
    <w:p w14:paraId="0D6FBD42">
      <w:pPr>
        <w:tabs>
          <w:tab w:val="left" w:pos="900"/>
        </w:tabs>
        <w:spacing w:before="156" w:beforeLines="50"/>
        <w:ind w:firstLine="420" w:firstLineChars="200"/>
        <w:rPr>
          <w:szCs w:val="21"/>
        </w:rPr>
      </w:pPr>
      <w:r>
        <w:rPr>
          <w:rFonts w:hint="eastAsia"/>
          <w:szCs w:val="21"/>
        </w:rPr>
        <w:t>4、GB/T35607-2017《绿色产品评价家具》的要求</w:t>
      </w:r>
    </w:p>
    <w:p w14:paraId="41C1B77D">
      <w:pPr>
        <w:tabs>
          <w:tab w:val="left" w:pos="900"/>
        </w:tabs>
        <w:spacing w:before="156" w:beforeLines="50" w:line="360" w:lineRule="auto"/>
        <w:rPr>
          <w:rFonts w:hAnsi="宋体"/>
          <w:b/>
          <w:szCs w:val="21"/>
        </w:rPr>
      </w:pPr>
      <w:r>
        <w:rPr>
          <w:rFonts w:hint="eastAsia" w:hAnsi="宋体"/>
          <w:b/>
          <w:szCs w:val="21"/>
        </w:rPr>
        <w:t>三、采购标的概况</w:t>
      </w:r>
    </w:p>
    <w:p w14:paraId="7697E724">
      <w:pPr>
        <w:spacing w:before="156" w:beforeLines="50" w:line="360" w:lineRule="auto"/>
        <w:rPr>
          <w:rFonts w:hAnsi="宋体"/>
          <w:color w:val="FF0000"/>
          <w:szCs w:val="21"/>
        </w:rPr>
      </w:pPr>
      <w:r>
        <w:rPr>
          <w:rFonts w:hint="eastAsia" w:ascii="宋体" w:hAnsi="宋体"/>
          <w:szCs w:val="21"/>
        </w:rPr>
        <w:t>（一）采购项目名</w:t>
      </w:r>
      <w:r>
        <w:rPr>
          <w:rFonts w:hint="eastAsia" w:ascii="宋体" w:hAnsi="宋体"/>
          <w:color w:val="000000" w:themeColor="text1"/>
          <w:szCs w:val="21"/>
          <w14:textFill>
            <w14:solidFill>
              <w14:schemeClr w14:val="tx1"/>
            </w14:solidFill>
          </w14:textFill>
        </w:rPr>
        <w:t>称：</w:t>
      </w:r>
      <w:r>
        <w:rPr>
          <w:rFonts w:hint="eastAsia" w:ascii="宋体" w:hAnsi="宋体"/>
          <w:color w:val="000000" w:themeColor="text1"/>
          <w:szCs w:val="21"/>
          <w:u w:val="single"/>
          <w14:textFill>
            <w14:solidFill>
              <w14:schemeClr w14:val="tx1"/>
            </w14:solidFill>
          </w14:textFill>
        </w:rPr>
        <w:t xml:space="preserve"> 学生公寓家具购置青教1号楼</w:t>
      </w:r>
      <w:r>
        <w:rPr>
          <w:rFonts w:ascii="宋体" w:hAnsi="宋体"/>
          <w:color w:val="000000" w:themeColor="text1"/>
          <w:szCs w:val="21"/>
          <w:u w:val="single"/>
          <w14:textFill>
            <w14:solidFill>
              <w14:schemeClr w14:val="tx1"/>
            </w14:solidFill>
          </w14:textFill>
        </w:rPr>
        <w:t xml:space="preserve"> </w:t>
      </w:r>
    </w:p>
    <w:p w14:paraId="774FA395">
      <w:pPr>
        <w:spacing w:before="156" w:beforeLines="50" w:line="360" w:lineRule="auto"/>
        <w:rPr>
          <w:rFonts w:hAnsi="宋体"/>
          <w:szCs w:val="21"/>
        </w:rPr>
      </w:pPr>
      <w:r>
        <w:rPr>
          <w:rFonts w:hint="eastAsia" w:hAnsi="宋体"/>
          <w:szCs w:val="21"/>
        </w:rPr>
        <w:t>（二）采购数量及计量单位：</w:t>
      </w:r>
    </w:p>
    <w:tbl>
      <w:tblPr>
        <w:tblStyle w:val="9"/>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246"/>
        <w:gridCol w:w="2419"/>
        <w:gridCol w:w="1305"/>
        <w:gridCol w:w="1380"/>
      </w:tblGrid>
      <w:tr w14:paraId="7AAB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vAlign w:val="center"/>
          </w:tcPr>
          <w:p w14:paraId="13543681">
            <w:pPr>
              <w:spacing w:before="156" w:beforeLines="50"/>
              <w:jc w:val="center"/>
              <w:rPr>
                <w:rFonts w:hAnsi="宋体"/>
                <w:szCs w:val="21"/>
              </w:rPr>
            </w:pPr>
            <w:r>
              <w:rPr>
                <w:rFonts w:hint="eastAsia" w:hAnsi="宋体"/>
                <w:szCs w:val="21"/>
              </w:rPr>
              <w:t>序号</w:t>
            </w:r>
          </w:p>
        </w:tc>
        <w:tc>
          <w:tcPr>
            <w:tcW w:w="2246" w:type="dxa"/>
            <w:vAlign w:val="center"/>
          </w:tcPr>
          <w:p w14:paraId="084556AD">
            <w:pPr>
              <w:spacing w:before="156" w:beforeLines="50"/>
              <w:jc w:val="center"/>
              <w:rPr>
                <w:rFonts w:hAnsi="宋体"/>
                <w:szCs w:val="21"/>
              </w:rPr>
            </w:pPr>
            <w:r>
              <w:rPr>
                <w:rFonts w:hint="eastAsia" w:hAnsi="宋体"/>
                <w:szCs w:val="21"/>
              </w:rPr>
              <w:t>产品名称</w:t>
            </w:r>
          </w:p>
        </w:tc>
        <w:tc>
          <w:tcPr>
            <w:tcW w:w="2419" w:type="dxa"/>
            <w:vAlign w:val="center"/>
          </w:tcPr>
          <w:p w14:paraId="6B5FE9D8">
            <w:pPr>
              <w:spacing w:before="156" w:beforeLines="50"/>
              <w:jc w:val="center"/>
              <w:rPr>
                <w:rFonts w:hAnsi="宋体"/>
                <w:szCs w:val="21"/>
              </w:rPr>
            </w:pPr>
            <w:r>
              <w:rPr>
                <w:rFonts w:hint="eastAsia" w:hAnsi="宋体"/>
                <w:szCs w:val="21"/>
              </w:rPr>
              <w:t>房间类型</w:t>
            </w:r>
          </w:p>
        </w:tc>
        <w:tc>
          <w:tcPr>
            <w:tcW w:w="1305" w:type="dxa"/>
            <w:vAlign w:val="center"/>
          </w:tcPr>
          <w:p w14:paraId="57062C93">
            <w:pPr>
              <w:spacing w:before="156" w:beforeLines="50"/>
              <w:jc w:val="center"/>
              <w:rPr>
                <w:rFonts w:hAnsi="宋体"/>
                <w:szCs w:val="21"/>
              </w:rPr>
            </w:pPr>
            <w:r>
              <w:rPr>
                <w:rFonts w:hint="eastAsia" w:hAnsi="宋体"/>
                <w:szCs w:val="21"/>
              </w:rPr>
              <w:t>单位</w:t>
            </w:r>
          </w:p>
        </w:tc>
        <w:tc>
          <w:tcPr>
            <w:tcW w:w="1380" w:type="dxa"/>
            <w:vAlign w:val="center"/>
          </w:tcPr>
          <w:p w14:paraId="4D3C88E7">
            <w:pPr>
              <w:spacing w:before="156" w:beforeLines="50"/>
              <w:jc w:val="center"/>
              <w:rPr>
                <w:rFonts w:hAnsi="宋体"/>
                <w:szCs w:val="21"/>
              </w:rPr>
            </w:pPr>
            <w:r>
              <w:rPr>
                <w:rFonts w:hint="eastAsia" w:hAnsi="宋体"/>
                <w:szCs w:val="21"/>
              </w:rPr>
              <w:t>数量</w:t>
            </w:r>
          </w:p>
        </w:tc>
      </w:tr>
      <w:tr w14:paraId="4D6F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7BACD75F">
            <w:pPr>
              <w:spacing w:before="156" w:beforeLines="50"/>
              <w:jc w:val="center"/>
              <w:rPr>
                <w:rFonts w:hAnsi="宋体"/>
                <w:szCs w:val="21"/>
              </w:rPr>
            </w:pPr>
            <w:r>
              <w:rPr>
                <w:rFonts w:hint="eastAsia" w:hAnsi="宋体"/>
                <w:szCs w:val="21"/>
              </w:rPr>
              <w:t>1</w:t>
            </w:r>
          </w:p>
        </w:tc>
        <w:tc>
          <w:tcPr>
            <w:tcW w:w="2246" w:type="dxa"/>
            <w:shd w:val="clear" w:color="auto" w:fill="auto"/>
            <w:vAlign w:val="center"/>
          </w:tcPr>
          <w:p w14:paraId="10BC5F44">
            <w:pPr>
              <w:spacing w:before="156" w:beforeLines="50"/>
              <w:jc w:val="center"/>
              <w:rPr>
                <w:rFonts w:hAnsi="宋体"/>
                <w:szCs w:val="21"/>
              </w:rPr>
            </w:pPr>
            <w:r>
              <w:rPr>
                <w:rFonts w:hint="eastAsia" w:hAnsi="宋体"/>
                <w:szCs w:val="21"/>
              </w:rPr>
              <w:t>单人公寓床A</w:t>
            </w:r>
          </w:p>
        </w:tc>
        <w:tc>
          <w:tcPr>
            <w:tcW w:w="2419" w:type="dxa"/>
            <w:shd w:val="clear" w:color="auto" w:fill="auto"/>
            <w:vAlign w:val="center"/>
          </w:tcPr>
          <w:p w14:paraId="71A6A41F">
            <w:pPr>
              <w:spacing w:before="156" w:beforeLines="50"/>
              <w:jc w:val="center"/>
              <w:rPr>
                <w:rFonts w:hAnsi="宋体"/>
                <w:szCs w:val="21"/>
              </w:rPr>
            </w:pPr>
            <w:r>
              <w:rPr>
                <w:rFonts w:hint="eastAsia" w:hAnsi="宋体"/>
                <w:szCs w:val="21"/>
              </w:rPr>
              <w:t>三人宿舍、双人宿舍、单人宿舍、无障碍宿舍、值班室</w:t>
            </w:r>
          </w:p>
        </w:tc>
        <w:tc>
          <w:tcPr>
            <w:tcW w:w="1305" w:type="dxa"/>
            <w:shd w:val="clear" w:color="auto" w:fill="auto"/>
            <w:vAlign w:val="center"/>
          </w:tcPr>
          <w:p w14:paraId="55C2E6A5">
            <w:pPr>
              <w:spacing w:before="156" w:beforeLines="50"/>
              <w:jc w:val="center"/>
              <w:rPr>
                <w:rFonts w:hAnsi="宋体"/>
                <w:szCs w:val="21"/>
              </w:rPr>
            </w:pPr>
            <w:r>
              <w:rPr>
                <w:rFonts w:hint="eastAsia" w:hAnsi="宋体"/>
                <w:szCs w:val="21"/>
              </w:rPr>
              <w:t>张</w:t>
            </w:r>
          </w:p>
        </w:tc>
        <w:tc>
          <w:tcPr>
            <w:tcW w:w="1380" w:type="dxa"/>
            <w:shd w:val="clear" w:color="auto" w:fill="auto"/>
            <w:vAlign w:val="center"/>
          </w:tcPr>
          <w:p w14:paraId="4E31D77C">
            <w:pPr>
              <w:spacing w:before="156" w:beforeLines="50"/>
              <w:jc w:val="center"/>
              <w:rPr>
                <w:rFonts w:hAnsi="宋体"/>
                <w:szCs w:val="21"/>
              </w:rPr>
            </w:pPr>
            <w:r>
              <w:rPr>
                <w:rFonts w:hint="eastAsia" w:hAnsi="宋体"/>
                <w:szCs w:val="21"/>
              </w:rPr>
              <w:t>243</w:t>
            </w:r>
          </w:p>
        </w:tc>
      </w:tr>
      <w:tr w14:paraId="0545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4B97DBD7">
            <w:pPr>
              <w:spacing w:before="156" w:beforeLines="50"/>
              <w:jc w:val="center"/>
              <w:rPr>
                <w:rFonts w:hAnsi="宋体"/>
                <w:szCs w:val="21"/>
              </w:rPr>
            </w:pPr>
            <w:r>
              <w:rPr>
                <w:rFonts w:hint="eastAsia" w:hAnsi="宋体"/>
                <w:szCs w:val="21"/>
              </w:rPr>
              <w:t>2</w:t>
            </w:r>
          </w:p>
        </w:tc>
        <w:tc>
          <w:tcPr>
            <w:tcW w:w="2246" w:type="dxa"/>
            <w:shd w:val="clear" w:color="auto" w:fill="auto"/>
            <w:vAlign w:val="center"/>
          </w:tcPr>
          <w:p w14:paraId="6AF748F7">
            <w:pPr>
              <w:spacing w:before="156" w:beforeLines="50"/>
              <w:jc w:val="center"/>
              <w:rPr>
                <w:rFonts w:hAnsi="宋体"/>
                <w:szCs w:val="21"/>
              </w:rPr>
            </w:pPr>
            <w:r>
              <w:rPr>
                <w:rFonts w:hint="eastAsia" w:hAnsi="宋体"/>
                <w:szCs w:val="21"/>
              </w:rPr>
              <w:t>单人公寓床B</w:t>
            </w:r>
          </w:p>
        </w:tc>
        <w:tc>
          <w:tcPr>
            <w:tcW w:w="2419" w:type="dxa"/>
            <w:shd w:val="clear" w:color="auto" w:fill="auto"/>
            <w:vAlign w:val="center"/>
          </w:tcPr>
          <w:p w14:paraId="611ED1AB">
            <w:pPr>
              <w:spacing w:before="156" w:beforeLines="50"/>
              <w:jc w:val="center"/>
              <w:rPr>
                <w:rFonts w:hAnsi="宋体"/>
                <w:szCs w:val="21"/>
              </w:rPr>
            </w:pPr>
            <w:r>
              <w:rPr>
                <w:rFonts w:hint="eastAsia" w:hAnsi="宋体"/>
                <w:szCs w:val="21"/>
              </w:rPr>
              <w:t>双人宿舍</w:t>
            </w:r>
          </w:p>
        </w:tc>
        <w:tc>
          <w:tcPr>
            <w:tcW w:w="1305" w:type="dxa"/>
            <w:shd w:val="clear" w:color="auto" w:fill="auto"/>
            <w:vAlign w:val="center"/>
          </w:tcPr>
          <w:p w14:paraId="0172F822">
            <w:pPr>
              <w:spacing w:before="156" w:beforeLines="50"/>
              <w:jc w:val="center"/>
              <w:rPr>
                <w:rFonts w:hAnsi="宋体"/>
                <w:szCs w:val="21"/>
              </w:rPr>
            </w:pPr>
            <w:r>
              <w:rPr>
                <w:rFonts w:hint="eastAsia" w:hAnsi="宋体"/>
                <w:szCs w:val="21"/>
              </w:rPr>
              <w:t>张</w:t>
            </w:r>
          </w:p>
        </w:tc>
        <w:tc>
          <w:tcPr>
            <w:tcW w:w="1380" w:type="dxa"/>
            <w:shd w:val="clear" w:color="auto" w:fill="auto"/>
            <w:vAlign w:val="center"/>
          </w:tcPr>
          <w:p w14:paraId="6D9186BB">
            <w:pPr>
              <w:spacing w:before="156" w:beforeLines="50"/>
              <w:jc w:val="center"/>
              <w:rPr>
                <w:rFonts w:hAnsi="宋体"/>
                <w:szCs w:val="21"/>
              </w:rPr>
            </w:pPr>
            <w:r>
              <w:rPr>
                <w:rFonts w:hint="eastAsia" w:hAnsi="宋体"/>
                <w:szCs w:val="21"/>
              </w:rPr>
              <w:t>22</w:t>
            </w:r>
          </w:p>
        </w:tc>
      </w:tr>
      <w:tr w14:paraId="0F5C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5B98C749">
            <w:pPr>
              <w:spacing w:before="156" w:beforeLines="50"/>
              <w:jc w:val="center"/>
              <w:rPr>
                <w:rFonts w:hAnsi="宋体"/>
                <w:szCs w:val="21"/>
              </w:rPr>
            </w:pPr>
            <w:r>
              <w:rPr>
                <w:rFonts w:hint="eastAsia" w:hAnsi="宋体"/>
                <w:szCs w:val="21"/>
              </w:rPr>
              <w:t>3</w:t>
            </w:r>
          </w:p>
        </w:tc>
        <w:tc>
          <w:tcPr>
            <w:tcW w:w="2246" w:type="dxa"/>
            <w:shd w:val="clear" w:color="auto" w:fill="auto"/>
            <w:vAlign w:val="center"/>
          </w:tcPr>
          <w:p w14:paraId="48B49F59">
            <w:pPr>
              <w:spacing w:before="156" w:beforeLines="50"/>
              <w:jc w:val="center"/>
              <w:rPr>
                <w:rFonts w:hAnsi="宋体"/>
                <w:szCs w:val="21"/>
              </w:rPr>
            </w:pPr>
            <w:r>
              <w:rPr>
                <w:rFonts w:hint="eastAsia" w:hAnsi="宋体"/>
                <w:szCs w:val="21"/>
              </w:rPr>
              <w:t>床尾柜A</w:t>
            </w:r>
          </w:p>
        </w:tc>
        <w:tc>
          <w:tcPr>
            <w:tcW w:w="2419" w:type="dxa"/>
            <w:shd w:val="clear" w:color="auto" w:fill="auto"/>
            <w:vAlign w:val="center"/>
          </w:tcPr>
          <w:p w14:paraId="02726FFC">
            <w:pPr>
              <w:spacing w:before="156" w:beforeLines="50"/>
              <w:jc w:val="center"/>
              <w:rPr>
                <w:rFonts w:hAnsi="宋体"/>
                <w:szCs w:val="21"/>
              </w:rPr>
            </w:pPr>
            <w:r>
              <w:rPr>
                <w:rFonts w:hint="eastAsia" w:hAnsi="宋体"/>
                <w:szCs w:val="21"/>
              </w:rPr>
              <w:t>三人宿舍、双人宿舍、单人宿舍、无障碍宿舍、值班室</w:t>
            </w:r>
          </w:p>
        </w:tc>
        <w:tc>
          <w:tcPr>
            <w:tcW w:w="1305" w:type="dxa"/>
            <w:shd w:val="clear" w:color="auto" w:fill="auto"/>
            <w:vAlign w:val="center"/>
          </w:tcPr>
          <w:p w14:paraId="77E22EDF">
            <w:pPr>
              <w:spacing w:before="156" w:beforeLines="50"/>
              <w:jc w:val="center"/>
              <w:rPr>
                <w:rFonts w:hAnsi="宋体"/>
                <w:szCs w:val="21"/>
              </w:rPr>
            </w:pPr>
            <w:r>
              <w:rPr>
                <w:rFonts w:hint="eastAsia" w:hAnsi="宋体"/>
                <w:szCs w:val="21"/>
              </w:rPr>
              <w:t>组</w:t>
            </w:r>
          </w:p>
        </w:tc>
        <w:tc>
          <w:tcPr>
            <w:tcW w:w="1380" w:type="dxa"/>
            <w:shd w:val="clear" w:color="auto" w:fill="auto"/>
            <w:vAlign w:val="center"/>
          </w:tcPr>
          <w:p w14:paraId="5C681224">
            <w:pPr>
              <w:spacing w:before="156" w:beforeLines="50"/>
              <w:jc w:val="center"/>
              <w:rPr>
                <w:rFonts w:hAnsi="宋体"/>
                <w:szCs w:val="21"/>
              </w:rPr>
            </w:pPr>
            <w:r>
              <w:rPr>
                <w:rFonts w:hint="eastAsia" w:hAnsi="宋体"/>
                <w:szCs w:val="21"/>
              </w:rPr>
              <w:t>243</w:t>
            </w:r>
          </w:p>
        </w:tc>
      </w:tr>
      <w:tr w14:paraId="166C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088D0F7B">
            <w:pPr>
              <w:spacing w:before="156" w:beforeLines="50"/>
              <w:jc w:val="center"/>
              <w:rPr>
                <w:rFonts w:hAnsi="宋体"/>
                <w:szCs w:val="21"/>
              </w:rPr>
            </w:pPr>
            <w:r>
              <w:rPr>
                <w:rFonts w:hint="eastAsia" w:hAnsi="宋体"/>
                <w:szCs w:val="21"/>
              </w:rPr>
              <w:t>4</w:t>
            </w:r>
          </w:p>
        </w:tc>
        <w:tc>
          <w:tcPr>
            <w:tcW w:w="2246" w:type="dxa"/>
            <w:shd w:val="clear" w:color="auto" w:fill="auto"/>
            <w:vAlign w:val="center"/>
          </w:tcPr>
          <w:p w14:paraId="60CE051C">
            <w:pPr>
              <w:spacing w:before="156" w:beforeLines="50"/>
              <w:jc w:val="center"/>
              <w:rPr>
                <w:rFonts w:hAnsi="宋体"/>
                <w:szCs w:val="21"/>
              </w:rPr>
            </w:pPr>
            <w:r>
              <w:rPr>
                <w:rFonts w:hint="eastAsia" w:hAnsi="宋体"/>
                <w:szCs w:val="21"/>
              </w:rPr>
              <w:t>床尾柜B</w:t>
            </w:r>
          </w:p>
        </w:tc>
        <w:tc>
          <w:tcPr>
            <w:tcW w:w="2419" w:type="dxa"/>
            <w:shd w:val="clear" w:color="auto" w:fill="auto"/>
            <w:vAlign w:val="center"/>
          </w:tcPr>
          <w:p w14:paraId="27780284">
            <w:pPr>
              <w:spacing w:before="156" w:beforeLines="50"/>
              <w:jc w:val="center"/>
              <w:rPr>
                <w:rFonts w:hAnsi="宋体"/>
                <w:szCs w:val="21"/>
              </w:rPr>
            </w:pPr>
            <w:r>
              <w:rPr>
                <w:rFonts w:hint="eastAsia" w:hAnsi="宋体"/>
                <w:szCs w:val="21"/>
              </w:rPr>
              <w:t>双人宿舍</w:t>
            </w:r>
          </w:p>
        </w:tc>
        <w:tc>
          <w:tcPr>
            <w:tcW w:w="1305" w:type="dxa"/>
            <w:shd w:val="clear" w:color="auto" w:fill="auto"/>
            <w:vAlign w:val="center"/>
          </w:tcPr>
          <w:p w14:paraId="7CB27A27">
            <w:pPr>
              <w:spacing w:before="156" w:beforeLines="50"/>
              <w:jc w:val="center"/>
              <w:rPr>
                <w:rFonts w:hAnsi="宋体"/>
                <w:szCs w:val="21"/>
              </w:rPr>
            </w:pPr>
            <w:r>
              <w:rPr>
                <w:rFonts w:hint="eastAsia" w:hAnsi="宋体"/>
                <w:szCs w:val="21"/>
              </w:rPr>
              <w:t>组</w:t>
            </w:r>
          </w:p>
        </w:tc>
        <w:tc>
          <w:tcPr>
            <w:tcW w:w="1380" w:type="dxa"/>
            <w:shd w:val="clear" w:color="auto" w:fill="auto"/>
            <w:vAlign w:val="center"/>
          </w:tcPr>
          <w:p w14:paraId="4D819A62">
            <w:pPr>
              <w:spacing w:before="156" w:beforeLines="50"/>
              <w:jc w:val="center"/>
              <w:rPr>
                <w:rFonts w:hAnsi="宋体"/>
                <w:szCs w:val="21"/>
              </w:rPr>
            </w:pPr>
            <w:r>
              <w:rPr>
                <w:rFonts w:hint="eastAsia" w:hAnsi="宋体"/>
                <w:szCs w:val="21"/>
              </w:rPr>
              <w:t>11</w:t>
            </w:r>
          </w:p>
        </w:tc>
      </w:tr>
      <w:tr w14:paraId="679D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33B8EFF9">
            <w:pPr>
              <w:spacing w:before="156" w:beforeLines="50"/>
              <w:jc w:val="center"/>
              <w:rPr>
                <w:rFonts w:hAnsi="宋体"/>
                <w:szCs w:val="21"/>
              </w:rPr>
            </w:pPr>
            <w:r>
              <w:rPr>
                <w:rFonts w:hint="eastAsia" w:hAnsi="宋体"/>
                <w:szCs w:val="21"/>
              </w:rPr>
              <w:t>5</w:t>
            </w:r>
          </w:p>
        </w:tc>
        <w:tc>
          <w:tcPr>
            <w:tcW w:w="2246" w:type="dxa"/>
            <w:shd w:val="clear" w:color="auto" w:fill="auto"/>
            <w:vAlign w:val="center"/>
          </w:tcPr>
          <w:p w14:paraId="06DE6654">
            <w:pPr>
              <w:spacing w:before="156" w:beforeLines="50"/>
              <w:jc w:val="center"/>
              <w:rPr>
                <w:rFonts w:hAnsi="宋体"/>
                <w:szCs w:val="21"/>
              </w:rPr>
            </w:pPr>
            <w:r>
              <w:rPr>
                <w:rFonts w:hint="eastAsia" w:hAnsi="宋体"/>
                <w:szCs w:val="21"/>
              </w:rPr>
              <w:t>衣柜A</w:t>
            </w:r>
          </w:p>
        </w:tc>
        <w:tc>
          <w:tcPr>
            <w:tcW w:w="2419" w:type="dxa"/>
            <w:shd w:val="clear" w:color="auto" w:fill="auto"/>
            <w:vAlign w:val="center"/>
          </w:tcPr>
          <w:p w14:paraId="510E6A4F">
            <w:pPr>
              <w:spacing w:before="156" w:beforeLines="50"/>
              <w:jc w:val="center"/>
              <w:rPr>
                <w:rFonts w:hAnsi="宋体"/>
                <w:szCs w:val="21"/>
              </w:rPr>
            </w:pPr>
            <w:r>
              <w:rPr>
                <w:rFonts w:hint="eastAsia" w:hAnsi="宋体"/>
                <w:szCs w:val="21"/>
              </w:rPr>
              <w:t>三人宿舍、单人宿舍</w:t>
            </w:r>
          </w:p>
        </w:tc>
        <w:tc>
          <w:tcPr>
            <w:tcW w:w="1305" w:type="dxa"/>
            <w:shd w:val="clear" w:color="auto" w:fill="auto"/>
            <w:vAlign w:val="center"/>
          </w:tcPr>
          <w:p w14:paraId="01FB9A55">
            <w:pPr>
              <w:spacing w:before="156" w:beforeLines="50"/>
              <w:jc w:val="center"/>
              <w:rPr>
                <w:rFonts w:hAnsi="宋体"/>
                <w:szCs w:val="21"/>
              </w:rPr>
            </w:pPr>
            <w:r>
              <w:rPr>
                <w:rFonts w:hint="eastAsia" w:hAnsi="宋体"/>
                <w:szCs w:val="21"/>
              </w:rPr>
              <w:t>组</w:t>
            </w:r>
          </w:p>
        </w:tc>
        <w:tc>
          <w:tcPr>
            <w:tcW w:w="1380" w:type="dxa"/>
            <w:shd w:val="clear" w:color="auto" w:fill="auto"/>
            <w:vAlign w:val="center"/>
          </w:tcPr>
          <w:p w14:paraId="31B6D1E3">
            <w:pPr>
              <w:spacing w:before="156" w:beforeLines="50"/>
              <w:jc w:val="center"/>
              <w:rPr>
                <w:rFonts w:hAnsi="宋体"/>
                <w:szCs w:val="21"/>
              </w:rPr>
            </w:pPr>
            <w:r>
              <w:rPr>
                <w:rFonts w:hint="eastAsia" w:hAnsi="宋体"/>
                <w:szCs w:val="21"/>
              </w:rPr>
              <w:t>218</w:t>
            </w:r>
          </w:p>
        </w:tc>
      </w:tr>
      <w:tr w14:paraId="6FF5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75D3A156">
            <w:pPr>
              <w:spacing w:before="156" w:beforeLines="50"/>
              <w:jc w:val="center"/>
              <w:rPr>
                <w:rFonts w:hAnsi="宋体"/>
                <w:szCs w:val="21"/>
              </w:rPr>
            </w:pPr>
            <w:r>
              <w:rPr>
                <w:rFonts w:hint="eastAsia" w:hAnsi="宋体"/>
                <w:szCs w:val="21"/>
              </w:rPr>
              <w:t>6</w:t>
            </w:r>
          </w:p>
        </w:tc>
        <w:tc>
          <w:tcPr>
            <w:tcW w:w="2246" w:type="dxa"/>
            <w:shd w:val="clear" w:color="auto" w:fill="auto"/>
            <w:vAlign w:val="center"/>
          </w:tcPr>
          <w:p w14:paraId="2958FE7B">
            <w:pPr>
              <w:spacing w:before="156" w:beforeLines="50"/>
              <w:jc w:val="center"/>
              <w:rPr>
                <w:rFonts w:hAnsi="宋体"/>
                <w:szCs w:val="21"/>
              </w:rPr>
            </w:pPr>
            <w:r>
              <w:rPr>
                <w:rFonts w:hint="eastAsia" w:hAnsi="宋体"/>
                <w:szCs w:val="21"/>
              </w:rPr>
              <w:t>衣柜B</w:t>
            </w:r>
          </w:p>
        </w:tc>
        <w:tc>
          <w:tcPr>
            <w:tcW w:w="2419" w:type="dxa"/>
            <w:shd w:val="clear" w:color="auto" w:fill="auto"/>
            <w:vAlign w:val="center"/>
          </w:tcPr>
          <w:p w14:paraId="2D9DE157">
            <w:pPr>
              <w:spacing w:before="156" w:beforeLines="50"/>
              <w:jc w:val="center"/>
              <w:rPr>
                <w:rFonts w:hAnsi="宋体"/>
                <w:szCs w:val="21"/>
              </w:rPr>
            </w:pPr>
            <w:r>
              <w:rPr>
                <w:rFonts w:hint="eastAsia" w:hAnsi="宋体"/>
                <w:szCs w:val="21"/>
              </w:rPr>
              <w:t>双人宿舍、无障碍宿舍、值班室</w:t>
            </w:r>
          </w:p>
        </w:tc>
        <w:tc>
          <w:tcPr>
            <w:tcW w:w="1305" w:type="dxa"/>
            <w:shd w:val="clear" w:color="auto" w:fill="auto"/>
            <w:vAlign w:val="center"/>
          </w:tcPr>
          <w:p w14:paraId="1D3A3A86">
            <w:pPr>
              <w:spacing w:before="156" w:beforeLines="50"/>
              <w:jc w:val="center"/>
              <w:rPr>
                <w:rFonts w:hAnsi="宋体"/>
                <w:szCs w:val="21"/>
              </w:rPr>
            </w:pPr>
            <w:r>
              <w:rPr>
                <w:rFonts w:hint="eastAsia" w:hAnsi="宋体"/>
                <w:szCs w:val="21"/>
              </w:rPr>
              <w:t>组</w:t>
            </w:r>
          </w:p>
        </w:tc>
        <w:tc>
          <w:tcPr>
            <w:tcW w:w="1380" w:type="dxa"/>
            <w:shd w:val="clear" w:color="auto" w:fill="auto"/>
            <w:vAlign w:val="center"/>
          </w:tcPr>
          <w:p w14:paraId="217B0B1C">
            <w:pPr>
              <w:spacing w:before="156" w:beforeLines="50"/>
              <w:jc w:val="center"/>
              <w:rPr>
                <w:rFonts w:hAnsi="宋体"/>
                <w:szCs w:val="21"/>
              </w:rPr>
            </w:pPr>
            <w:r>
              <w:rPr>
                <w:rFonts w:hint="eastAsia" w:hAnsi="宋体"/>
                <w:szCs w:val="21"/>
              </w:rPr>
              <w:t>47</w:t>
            </w:r>
          </w:p>
        </w:tc>
      </w:tr>
      <w:tr w14:paraId="56EA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1C3ED704">
            <w:pPr>
              <w:spacing w:before="156" w:beforeLines="50"/>
              <w:jc w:val="center"/>
              <w:rPr>
                <w:rFonts w:hAnsi="宋体"/>
                <w:szCs w:val="21"/>
              </w:rPr>
            </w:pPr>
            <w:r>
              <w:rPr>
                <w:rFonts w:hint="eastAsia" w:hAnsi="宋体"/>
                <w:szCs w:val="21"/>
              </w:rPr>
              <w:t>7</w:t>
            </w:r>
          </w:p>
        </w:tc>
        <w:tc>
          <w:tcPr>
            <w:tcW w:w="2246" w:type="dxa"/>
            <w:shd w:val="clear" w:color="auto" w:fill="auto"/>
            <w:vAlign w:val="center"/>
          </w:tcPr>
          <w:p w14:paraId="0DA31AFA">
            <w:pPr>
              <w:spacing w:before="156" w:beforeLines="50"/>
              <w:jc w:val="center"/>
              <w:rPr>
                <w:rFonts w:hAnsi="宋体"/>
                <w:szCs w:val="21"/>
              </w:rPr>
            </w:pPr>
            <w:r>
              <w:rPr>
                <w:rFonts w:hint="eastAsia" w:hAnsi="宋体"/>
                <w:szCs w:val="21"/>
              </w:rPr>
              <w:t>书架桌</w:t>
            </w:r>
          </w:p>
        </w:tc>
        <w:tc>
          <w:tcPr>
            <w:tcW w:w="2419" w:type="dxa"/>
            <w:shd w:val="clear" w:color="auto" w:fill="auto"/>
            <w:vAlign w:val="center"/>
          </w:tcPr>
          <w:p w14:paraId="6537942F">
            <w:pPr>
              <w:spacing w:before="156" w:beforeLines="50"/>
              <w:jc w:val="center"/>
              <w:rPr>
                <w:rFonts w:hAnsi="宋体"/>
                <w:szCs w:val="21"/>
              </w:rPr>
            </w:pPr>
            <w:r>
              <w:rPr>
                <w:rFonts w:hint="eastAsia" w:hAnsi="宋体"/>
                <w:szCs w:val="21"/>
              </w:rPr>
              <w:t>三人宿舍、双人宿舍、单人宿舍、无障碍宿舍、</w:t>
            </w:r>
          </w:p>
        </w:tc>
        <w:tc>
          <w:tcPr>
            <w:tcW w:w="1305" w:type="dxa"/>
            <w:shd w:val="clear" w:color="auto" w:fill="auto"/>
            <w:vAlign w:val="center"/>
          </w:tcPr>
          <w:p w14:paraId="0568FA32">
            <w:pPr>
              <w:spacing w:before="156" w:beforeLines="50"/>
              <w:jc w:val="center"/>
              <w:rPr>
                <w:rFonts w:hAnsi="宋体"/>
                <w:szCs w:val="21"/>
              </w:rPr>
            </w:pPr>
            <w:r>
              <w:rPr>
                <w:rFonts w:hint="eastAsia" w:hAnsi="宋体"/>
                <w:szCs w:val="21"/>
              </w:rPr>
              <w:t>张</w:t>
            </w:r>
          </w:p>
        </w:tc>
        <w:tc>
          <w:tcPr>
            <w:tcW w:w="1380" w:type="dxa"/>
            <w:shd w:val="clear" w:color="auto" w:fill="auto"/>
            <w:vAlign w:val="center"/>
          </w:tcPr>
          <w:p w14:paraId="3F189243">
            <w:pPr>
              <w:spacing w:before="156" w:beforeLines="50"/>
              <w:jc w:val="center"/>
              <w:rPr>
                <w:rFonts w:hAnsi="宋体"/>
                <w:szCs w:val="21"/>
              </w:rPr>
            </w:pPr>
            <w:r>
              <w:rPr>
                <w:rFonts w:hint="eastAsia" w:hAnsi="宋体"/>
                <w:szCs w:val="21"/>
              </w:rPr>
              <w:t>264</w:t>
            </w:r>
          </w:p>
        </w:tc>
      </w:tr>
      <w:tr w14:paraId="022C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045D9401">
            <w:pPr>
              <w:spacing w:before="156" w:beforeLines="50"/>
              <w:jc w:val="center"/>
              <w:rPr>
                <w:rFonts w:hAnsi="宋体"/>
                <w:szCs w:val="21"/>
              </w:rPr>
            </w:pPr>
            <w:r>
              <w:rPr>
                <w:rFonts w:hint="eastAsia" w:hAnsi="宋体"/>
                <w:szCs w:val="21"/>
              </w:rPr>
              <w:t>8</w:t>
            </w:r>
          </w:p>
        </w:tc>
        <w:tc>
          <w:tcPr>
            <w:tcW w:w="2246" w:type="dxa"/>
            <w:shd w:val="clear" w:color="auto" w:fill="auto"/>
            <w:vAlign w:val="center"/>
          </w:tcPr>
          <w:p w14:paraId="7C347637">
            <w:pPr>
              <w:spacing w:before="156" w:beforeLines="50"/>
              <w:jc w:val="center"/>
              <w:rPr>
                <w:rFonts w:hAnsi="宋体"/>
                <w:szCs w:val="21"/>
              </w:rPr>
            </w:pPr>
            <w:r>
              <w:rPr>
                <w:rFonts w:hint="eastAsia" w:hAnsi="宋体"/>
                <w:szCs w:val="21"/>
              </w:rPr>
              <w:t>公寓椅</w:t>
            </w:r>
          </w:p>
        </w:tc>
        <w:tc>
          <w:tcPr>
            <w:tcW w:w="2419" w:type="dxa"/>
            <w:shd w:val="clear" w:color="auto" w:fill="auto"/>
            <w:vAlign w:val="center"/>
          </w:tcPr>
          <w:p w14:paraId="3595EBE4">
            <w:pPr>
              <w:spacing w:before="156" w:beforeLines="50"/>
              <w:jc w:val="center"/>
              <w:rPr>
                <w:rFonts w:hAnsi="宋体"/>
                <w:szCs w:val="21"/>
              </w:rPr>
            </w:pPr>
            <w:r>
              <w:rPr>
                <w:rFonts w:hint="eastAsia" w:hAnsi="宋体"/>
                <w:szCs w:val="21"/>
              </w:rPr>
              <w:t>三人宿舍、双人宿舍、单人宿舍、无障碍宿舍、值班室、学习室</w:t>
            </w:r>
          </w:p>
        </w:tc>
        <w:tc>
          <w:tcPr>
            <w:tcW w:w="1305" w:type="dxa"/>
            <w:shd w:val="clear" w:color="auto" w:fill="auto"/>
            <w:vAlign w:val="center"/>
          </w:tcPr>
          <w:p w14:paraId="2A4AAAF5">
            <w:pPr>
              <w:spacing w:before="156" w:beforeLines="50"/>
              <w:jc w:val="center"/>
              <w:rPr>
                <w:rFonts w:hAnsi="宋体"/>
                <w:szCs w:val="21"/>
              </w:rPr>
            </w:pPr>
            <w:r>
              <w:rPr>
                <w:rFonts w:hint="eastAsia" w:hAnsi="宋体"/>
                <w:szCs w:val="21"/>
              </w:rPr>
              <w:t>把</w:t>
            </w:r>
          </w:p>
        </w:tc>
        <w:tc>
          <w:tcPr>
            <w:tcW w:w="1380" w:type="dxa"/>
            <w:shd w:val="clear" w:color="auto" w:fill="auto"/>
            <w:vAlign w:val="center"/>
          </w:tcPr>
          <w:p w14:paraId="2F9A03A1">
            <w:pPr>
              <w:spacing w:before="156" w:beforeLines="50"/>
              <w:jc w:val="center"/>
              <w:rPr>
                <w:rFonts w:hAnsi="宋体"/>
                <w:szCs w:val="21"/>
              </w:rPr>
            </w:pPr>
            <w:r>
              <w:rPr>
                <w:rFonts w:hint="eastAsia" w:hAnsi="宋体"/>
                <w:szCs w:val="21"/>
              </w:rPr>
              <w:t>361</w:t>
            </w:r>
          </w:p>
        </w:tc>
      </w:tr>
      <w:tr w14:paraId="7520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0B7FF228">
            <w:pPr>
              <w:spacing w:before="156" w:beforeLines="50"/>
              <w:jc w:val="center"/>
              <w:rPr>
                <w:rFonts w:hAnsi="宋体"/>
                <w:szCs w:val="21"/>
              </w:rPr>
            </w:pPr>
            <w:r>
              <w:rPr>
                <w:rFonts w:hint="eastAsia" w:hAnsi="宋体"/>
                <w:szCs w:val="21"/>
              </w:rPr>
              <w:t>9</w:t>
            </w:r>
          </w:p>
        </w:tc>
        <w:tc>
          <w:tcPr>
            <w:tcW w:w="2246" w:type="dxa"/>
            <w:shd w:val="clear" w:color="auto" w:fill="auto"/>
            <w:vAlign w:val="center"/>
          </w:tcPr>
          <w:p w14:paraId="34A64D8C">
            <w:pPr>
              <w:spacing w:before="156" w:beforeLines="50"/>
              <w:jc w:val="center"/>
              <w:rPr>
                <w:rFonts w:hAnsi="宋体"/>
                <w:szCs w:val="21"/>
              </w:rPr>
            </w:pPr>
            <w:r>
              <w:rPr>
                <w:rFonts w:hint="eastAsia" w:hAnsi="宋体"/>
                <w:szCs w:val="21"/>
              </w:rPr>
              <w:t>圆桌</w:t>
            </w:r>
          </w:p>
        </w:tc>
        <w:tc>
          <w:tcPr>
            <w:tcW w:w="2419" w:type="dxa"/>
            <w:shd w:val="clear" w:color="auto" w:fill="auto"/>
            <w:vAlign w:val="center"/>
          </w:tcPr>
          <w:p w14:paraId="00E1073D">
            <w:pPr>
              <w:spacing w:before="156" w:beforeLines="50"/>
              <w:jc w:val="center"/>
              <w:rPr>
                <w:rFonts w:hAnsi="宋体"/>
                <w:szCs w:val="21"/>
              </w:rPr>
            </w:pPr>
            <w:r>
              <w:rPr>
                <w:rFonts w:hint="eastAsia" w:hAnsi="宋体"/>
                <w:szCs w:val="21"/>
              </w:rPr>
              <w:t>学习室</w:t>
            </w:r>
          </w:p>
        </w:tc>
        <w:tc>
          <w:tcPr>
            <w:tcW w:w="1305" w:type="dxa"/>
            <w:shd w:val="clear" w:color="auto" w:fill="auto"/>
            <w:vAlign w:val="center"/>
          </w:tcPr>
          <w:p w14:paraId="3393790C">
            <w:pPr>
              <w:spacing w:before="156" w:beforeLines="50"/>
              <w:jc w:val="center"/>
              <w:rPr>
                <w:rFonts w:hAnsi="宋体"/>
                <w:szCs w:val="21"/>
              </w:rPr>
            </w:pPr>
            <w:r>
              <w:rPr>
                <w:rFonts w:hint="eastAsia" w:hAnsi="宋体"/>
                <w:szCs w:val="21"/>
              </w:rPr>
              <w:t>张</w:t>
            </w:r>
          </w:p>
        </w:tc>
        <w:tc>
          <w:tcPr>
            <w:tcW w:w="1380" w:type="dxa"/>
            <w:shd w:val="clear" w:color="auto" w:fill="auto"/>
            <w:vAlign w:val="center"/>
          </w:tcPr>
          <w:p w14:paraId="065F5A65">
            <w:pPr>
              <w:spacing w:before="156" w:beforeLines="50"/>
              <w:jc w:val="center"/>
              <w:rPr>
                <w:rFonts w:hAnsi="宋体"/>
                <w:szCs w:val="21"/>
              </w:rPr>
            </w:pPr>
            <w:r>
              <w:rPr>
                <w:rFonts w:hint="eastAsia" w:hAnsi="宋体"/>
                <w:szCs w:val="21"/>
              </w:rPr>
              <w:t>24</w:t>
            </w:r>
          </w:p>
        </w:tc>
      </w:tr>
      <w:tr w14:paraId="1297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5E64C47B">
            <w:pPr>
              <w:spacing w:before="156" w:beforeLines="50"/>
              <w:jc w:val="center"/>
              <w:rPr>
                <w:rFonts w:hAnsi="宋体"/>
                <w:szCs w:val="21"/>
              </w:rPr>
            </w:pPr>
            <w:r>
              <w:rPr>
                <w:rFonts w:hint="eastAsia" w:hAnsi="宋体"/>
                <w:szCs w:val="21"/>
              </w:rPr>
              <w:t>10</w:t>
            </w:r>
          </w:p>
        </w:tc>
        <w:tc>
          <w:tcPr>
            <w:tcW w:w="2246" w:type="dxa"/>
            <w:shd w:val="clear" w:color="auto" w:fill="auto"/>
            <w:vAlign w:val="center"/>
          </w:tcPr>
          <w:p w14:paraId="61E9D589">
            <w:pPr>
              <w:spacing w:before="156" w:beforeLines="50"/>
              <w:jc w:val="center"/>
              <w:rPr>
                <w:rFonts w:hAnsi="宋体"/>
                <w:szCs w:val="21"/>
              </w:rPr>
            </w:pPr>
            <w:r>
              <w:rPr>
                <w:rFonts w:hint="eastAsia" w:hAnsi="宋体"/>
                <w:szCs w:val="21"/>
              </w:rPr>
              <w:t>办公桌</w:t>
            </w:r>
          </w:p>
        </w:tc>
        <w:tc>
          <w:tcPr>
            <w:tcW w:w="2419" w:type="dxa"/>
            <w:shd w:val="clear" w:color="auto" w:fill="auto"/>
            <w:vAlign w:val="center"/>
          </w:tcPr>
          <w:p w14:paraId="29D309A0">
            <w:pPr>
              <w:spacing w:before="156" w:beforeLines="50"/>
              <w:jc w:val="center"/>
              <w:rPr>
                <w:rFonts w:hAnsi="宋体"/>
                <w:szCs w:val="21"/>
              </w:rPr>
            </w:pPr>
            <w:r>
              <w:rPr>
                <w:rFonts w:hint="eastAsia" w:hAnsi="宋体"/>
                <w:szCs w:val="21"/>
              </w:rPr>
              <w:t>值班室</w:t>
            </w:r>
          </w:p>
        </w:tc>
        <w:tc>
          <w:tcPr>
            <w:tcW w:w="1305" w:type="dxa"/>
            <w:shd w:val="clear" w:color="auto" w:fill="auto"/>
            <w:vAlign w:val="center"/>
          </w:tcPr>
          <w:p w14:paraId="7EA6D736">
            <w:pPr>
              <w:spacing w:before="156" w:beforeLines="50"/>
              <w:jc w:val="center"/>
              <w:rPr>
                <w:rFonts w:hAnsi="宋体"/>
                <w:szCs w:val="21"/>
              </w:rPr>
            </w:pPr>
            <w:r>
              <w:rPr>
                <w:rFonts w:hint="eastAsia" w:hAnsi="宋体"/>
                <w:szCs w:val="21"/>
              </w:rPr>
              <w:t>张</w:t>
            </w:r>
          </w:p>
        </w:tc>
        <w:tc>
          <w:tcPr>
            <w:tcW w:w="1380" w:type="dxa"/>
            <w:shd w:val="clear" w:color="auto" w:fill="auto"/>
            <w:vAlign w:val="center"/>
          </w:tcPr>
          <w:p w14:paraId="24EB89D1">
            <w:pPr>
              <w:spacing w:before="156" w:beforeLines="50"/>
              <w:jc w:val="center"/>
              <w:rPr>
                <w:rFonts w:hAnsi="宋体"/>
                <w:szCs w:val="21"/>
              </w:rPr>
            </w:pPr>
            <w:r>
              <w:rPr>
                <w:rFonts w:hint="eastAsia" w:hAnsi="宋体"/>
                <w:szCs w:val="21"/>
              </w:rPr>
              <w:t>1</w:t>
            </w:r>
          </w:p>
        </w:tc>
      </w:tr>
      <w:tr w14:paraId="3D2C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shd w:val="clear" w:color="auto" w:fill="auto"/>
            <w:vAlign w:val="center"/>
          </w:tcPr>
          <w:p w14:paraId="1F3D5F0B">
            <w:pPr>
              <w:spacing w:before="156" w:beforeLines="50"/>
              <w:jc w:val="center"/>
              <w:rPr>
                <w:rFonts w:hAnsi="宋体"/>
                <w:szCs w:val="21"/>
              </w:rPr>
            </w:pPr>
            <w:r>
              <w:rPr>
                <w:rFonts w:hint="eastAsia" w:hAnsi="宋体"/>
                <w:szCs w:val="21"/>
              </w:rPr>
              <w:t>11</w:t>
            </w:r>
          </w:p>
        </w:tc>
        <w:tc>
          <w:tcPr>
            <w:tcW w:w="2246" w:type="dxa"/>
            <w:shd w:val="clear" w:color="auto" w:fill="auto"/>
            <w:vAlign w:val="center"/>
          </w:tcPr>
          <w:p w14:paraId="6CB46F1B">
            <w:pPr>
              <w:spacing w:before="156" w:beforeLines="50"/>
              <w:jc w:val="center"/>
              <w:rPr>
                <w:rFonts w:hAnsi="宋体"/>
                <w:szCs w:val="21"/>
              </w:rPr>
            </w:pPr>
            <w:r>
              <w:rPr>
                <w:rFonts w:hint="eastAsia" w:hAnsi="宋体"/>
                <w:szCs w:val="21"/>
              </w:rPr>
              <w:t>晾衣架</w:t>
            </w:r>
          </w:p>
        </w:tc>
        <w:tc>
          <w:tcPr>
            <w:tcW w:w="2419" w:type="dxa"/>
            <w:shd w:val="clear" w:color="auto" w:fill="auto"/>
            <w:vAlign w:val="center"/>
          </w:tcPr>
          <w:p w14:paraId="6463E982">
            <w:pPr>
              <w:spacing w:before="156" w:beforeLines="50"/>
              <w:jc w:val="center"/>
              <w:rPr>
                <w:rFonts w:hAnsi="宋体"/>
                <w:szCs w:val="21"/>
              </w:rPr>
            </w:pPr>
            <w:r>
              <w:rPr>
                <w:rFonts w:hint="eastAsia" w:hAnsi="宋体"/>
                <w:szCs w:val="21"/>
              </w:rPr>
              <w:t>晾晒室</w:t>
            </w:r>
          </w:p>
        </w:tc>
        <w:tc>
          <w:tcPr>
            <w:tcW w:w="1305" w:type="dxa"/>
            <w:shd w:val="clear" w:color="auto" w:fill="auto"/>
            <w:vAlign w:val="center"/>
          </w:tcPr>
          <w:p w14:paraId="0AE22E59">
            <w:pPr>
              <w:spacing w:before="156" w:beforeLines="50"/>
              <w:jc w:val="center"/>
              <w:rPr>
                <w:rFonts w:hAnsi="宋体"/>
                <w:szCs w:val="21"/>
              </w:rPr>
            </w:pPr>
            <w:r>
              <w:rPr>
                <w:rFonts w:hint="eastAsia" w:hAnsi="宋体"/>
                <w:szCs w:val="21"/>
              </w:rPr>
              <w:t>个</w:t>
            </w:r>
          </w:p>
        </w:tc>
        <w:tc>
          <w:tcPr>
            <w:tcW w:w="1380" w:type="dxa"/>
            <w:shd w:val="clear" w:color="auto" w:fill="auto"/>
            <w:vAlign w:val="center"/>
          </w:tcPr>
          <w:p w14:paraId="35DC9A38">
            <w:pPr>
              <w:spacing w:before="156" w:beforeLines="50"/>
              <w:jc w:val="center"/>
              <w:rPr>
                <w:rFonts w:hAnsi="宋体"/>
                <w:szCs w:val="21"/>
              </w:rPr>
            </w:pPr>
            <w:r>
              <w:rPr>
                <w:rFonts w:hint="eastAsia" w:hAnsi="宋体"/>
                <w:szCs w:val="21"/>
              </w:rPr>
              <w:t>30</w:t>
            </w:r>
          </w:p>
        </w:tc>
      </w:tr>
    </w:tbl>
    <w:p w14:paraId="7A2EAABD">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10</w:t>
      </w:r>
      <w:r>
        <w:rPr>
          <w:rFonts w:hint="eastAsia" w:hAnsi="宋体"/>
          <w:szCs w:val="21"/>
          <w:u w:val="single"/>
          <w:lang w:val="en-US" w:eastAsia="zh-CN"/>
        </w:rPr>
        <w:t>1</w:t>
      </w:r>
      <w:r>
        <w:rPr>
          <w:rFonts w:hint="eastAsia" w:hAnsi="宋体"/>
          <w:szCs w:val="21"/>
          <w:u w:val="single"/>
        </w:rPr>
        <w:t xml:space="preserve">万 </w:t>
      </w:r>
      <w:r>
        <w:rPr>
          <w:rFonts w:hint="eastAsia" w:hAnsi="宋体"/>
          <w:szCs w:val="21"/>
        </w:rPr>
        <w:t>元。</w:t>
      </w:r>
    </w:p>
    <w:p w14:paraId="446DCF2C">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 xml:space="preserve">30 </w:t>
      </w:r>
      <w:r>
        <w:rPr>
          <w:rFonts w:hint="eastAsia" w:hAnsi="宋体"/>
        </w:rPr>
        <w:t>天内。</w:t>
      </w:r>
    </w:p>
    <w:p w14:paraId="5F0C4B68">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color w:val="000000" w:themeColor="text1"/>
          <w:szCs w:val="21"/>
          <w:u w:val="single"/>
          <w14:textFill>
            <w14:solidFill>
              <w14:schemeClr w14:val="tx1"/>
            </w14:solidFill>
          </w14:textFill>
        </w:rPr>
        <w:t xml:space="preserve"> 西安交通大学兴庆校区指定地点</w:t>
      </w:r>
      <w:r>
        <w:rPr>
          <w:rFonts w:hint="eastAsia" w:hAnsi="宋体"/>
          <w:color w:val="000000" w:themeColor="text1"/>
          <w:szCs w:val="21"/>
          <w14:textFill>
            <w14:solidFill>
              <w14:schemeClr w14:val="tx1"/>
            </w14:solidFill>
          </w14:textFill>
        </w:rPr>
        <w:t>。</w:t>
      </w:r>
    </w:p>
    <w:p w14:paraId="66BA99DE">
      <w:pPr>
        <w:tabs>
          <w:tab w:val="left" w:pos="900"/>
        </w:tabs>
        <w:spacing w:before="156" w:beforeLines="50" w:line="360" w:lineRule="auto"/>
        <w:rPr>
          <w:rFonts w:hAnsi="宋体"/>
          <w:szCs w:val="21"/>
          <w:u w:val="single"/>
        </w:rPr>
      </w:pPr>
      <w:r>
        <w:rPr>
          <w:rFonts w:hint="eastAsia" w:hAnsi="宋体"/>
          <w:szCs w:val="21"/>
        </w:rPr>
        <w:t>（六）付款进度安排：</w:t>
      </w:r>
      <w:r>
        <w:rPr>
          <w:rFonts w:hint="eastAsia" w:hAnsi="宋体"/>
          <w:szCs w:val="21"/>
          <w:u w:val="single"/>
        </w:rPr>
        <w:t>安装到位验收合格后付合同总价款的95%，留5%尾款，三年质保期满后无质量问题付余款（不计利息）。</w:t>
      </w:r>
    </w:p>
    <w:p w14:paraId="6DCCCF03">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0AE07B0A">
      <w:pPr>
        <w:ind w:firstLine="422" w:firstLineChars="200"/>
        <w:rPr>
          <w:rFonts w:asciiTheme="minorEastAsia" w:hAnsiTheme="minorEastAsia" w:eastAsiaTheme="minorEastAsia"/>
          <w:b/>
          <w:bCs/>
          <w:szCs w:val="21"/>
        </w:rPr>
      </w:pPr>
      <w:r>
        <w:rPr>
          <w:rFonts w:hint="eastAsia" w:ascii="宋体" w:hAnsi="宋体"/>
          <w:b/>
          <w:bCs/>
          <w:color w:val="000000"/>
          <w:szCs w:val="21"/>
        </w:rPr>
        <w:t>实际成品质量不低于样品质量，</w:t>
      </w:r>
      <w:r>
        <w:rPr>
          <w:rFonts w:hint="eastAsia" w:asciiTheme="minorEastAsia" w:hAnsiTheme="minorEastAsia" w:eastAsiaTheme="minorEastAsia"/>
          <w:b/>
          <w:bCs/>
          <w:szCs w:val="21"/>
        </w:rPr>
        <w:t>其中*项为实质性要求，必须满足，不满足或负偏离为无效投标。</w:t>
      </w:r>
    </w:p>
    <w:tbl>
      <w:tblPr>
        <w:tblStyle w:val="9"/>
        <w:tblpPr w:leftFromText="180" w:rightFromText="180" w:vertAnchor="text" w:horzAnchor="page" w:tblpX="1740" w:tblpY="462"/>
        <w:tblOverlap w:val="never"/>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643"/>
        <w:gridCol w:w="2816"/>
        <w:gridCol w:w="1425"/>
        <w:gridCol w:w="2992"/>
      </w:tblGrid>
      <w:tr w14:paraId="570F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04"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0822659F">
            <w:pPr>
              <w:jc w:val="center"/>
            </w:pPr>
            <w:r>
              <w:t>产品名称</w:t>
            </w:r>
          </w:p>
        </w:tc>
        <w:tc>
          <w:tcPr>
            <w:tcW w:w="2816" w:type="dxa"/>
            <w:tcBorders>
              <w:top w:val="single" w:color="000000" w:sz="8" w:space="0"/>
              <w:left w:val="single" w:color="000000" w:sz="8" w:space="0"/>
              <w:bottom w:val="single" w:color="000000" w:sz="8" w:space="0"/>
              <w:right w:val="single" w:color="000000" w:sz="8" w:space="0"/>
            </w:tcBorders>
            <w:vAlign w:val="center"/>
          </w:tcPr>
          <w:p w14:paraId="1C3443A9">
            <w:pPr>
              <w:jc w:val="center"/>
            </w:pPr>
            <w:r>
              <w:rPr>
                <w:rFonts w:hint="eastAsia"/>
              </w:rPr>
              <w:t>*</w:t>
            </w:r>
            <w:r>
              <w:t>外形尺寸规格</w:t>
            </w:r>
          </w:p>
        </w:tc>
        <w:tc>
          <w:tcPr>
            <w:tcW w:w="1425" w:type="dxa"/>
            <w:tcBorders>
              <w:top w:val="single" w:color="000000" w:sz="8" w:space="0"/>
              <w:left w:val="single" w:color="000000" w:sz="8" w:space="0"/>
              <w:bottom w:val="single" w:color="000000" w:sz="8" w:space="0"/>
              <w:right w:val="single" w:color="000000" w:sz="8" w:space="0"/>
            </w:tcBorders>
            <w:vAlign w:val="center"/>
          </w:tcPr>
          <w:p w14:paraId="5F332DCD">
            <w:pPr>
              <w:jc w:val="center"/>
            </w:pPr>
            <w:r>
              <w:t>材质要求</w:t>
            </w:r>
          </w:p>
        </w:tc>
        <w:tc>
          <w:tcPr>
            <w:tcW w:w="2992" w:type="dxa"/>
            <w:tcBorders>
              <w:top w:val="single" w:color="000000" w:sz="8" w:space="0"/>
              <w:left w:val="single" w:color="000000" w:sz="8" w:space="0"/>
              <w:bottom w:val="single" w:color="000000" w:sz="8" w:space="0"/>
              <w:right w:val="single" w:color="000000" w:sz="8" w:space="0"/>
            </w:tcBorders>
            <w:vAlign w:val="center"/>
          </w:tcPr>
          <w:p w14:paraId="4920F23F">
            <w:pPr>
              <w:jc w:val="center"/>
            </w:pPr>
            <w:r>
              <w:t>结构要求</w:t>
            </w:r>
          </w:p>
        </w:tc>
      </w:tr>
      <w:tr w14:paraId="254D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47B2DD63"/>
          <w:p w14:paraId="27DD07E9">
            <w:pPr>
              <w:rPr>
                <w:szCs w:val="21"/>
              </w:rPr>
            </w:pPr>
            <w:r>
              <w:rPr>
                <w:b/>
                <w:bCs/>
                <w:szCs w:val="21"/>
              </w:rPr>
              <w:t>1、</w:t>
            </w:r>
            <w:r>
              <w:rPr>
                <w:rFonts w:hint="eastAsia" w:hAnsi="宋体"/>
                <w:b/>
                <w:bCs/>
                <w:szCs w:val="21"/>
              </w:rPr>
              <w:t>单人公寓床A</w:t>
            </w:r>
          </w:p>
        </w:tc>
        <w:tc>
          <w:tcPr>
            <w:tcW w:w="2816" w:type="dxa"/>
            <w:tcBorders>
              <w:top w:val="single" w:color="000000" w:sz="8" w:space="0"/>
              <w:left w:val="single" w:color="000000" w:sz="8" w:space="0"/>
              <w:bottom w:val="single" w:color="000000" w:sz="8" w:space="0"/>
              <w:right w:val="single" w:color="000000" w:sz="8" w:space="0"/>
            </w:tcBorders>
            <w:vAlign w:val="center"/>
          </w:tcPr>
          <w:p w14:paraId="2D3022D7">
            <w:r>
              <w:rPr>
                <w:rFonts w:hint="eastAsia"/>
                <w:color w:val="000000" w:themeColor="text1"/>
                <w14:textFill>
                  <w14:solidFill>
                    <w14:schemeClr w14:val="tx1"/>
                  </w14:solidFill>
                </w14:textFill>
              </w:rPr>
              <w:t>规格：20</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-2100</w:t>
            </w:r>
            <w:r>
              <w:rPr>
                <w:rFonts w:hint="eastAsia"/>
                <w:color w:val="000000" w:themeColor="text1"/>
                <w14:textFill>
                  <w14:solidFill>
                    <w14:schemeClr w14:val="tx1"/>
                  </w14:solidFill>
                </w14:textFill>
              </w:rPr>
              <w:t>mm（长度）*1000mm（宽度）*800mm（高度）（含蚊帐杆高度2000mm，保证床内径不少于2000mm），床下箱体尺寸</w:t>
            </w:r>
            <w:bookmarkStart w:id="4" w:name="OLE_LINK1"/>
            <w:r>
              <w:rPr>
                <w:rFonts w:hint="eastAsia" w:ascii="Arial" w:hAnsi="Arial" w:cs="Arial"/>
                <w:color w:val="000000" w:themeColor="text1"/>
                <w:sz w:val="20"/>
                <w14:textFill>
                  <w14:solidFill>
                    <w14:schemeClr w14:val="tx1"/>
                  </w14:solidFill>
                </w14:textFill>
              </w:rPr>
              <w:t>≥</w:t>
            </w:r>
            <w:r>
              <w:rPr>
                <w:rFonts w:hint="eastAsia"/>
                <w:color w:val="000000" w:themeColor="text1"/>
                <w:szCs w:val="22"/>
                <w14:textFill>
                  <w14:solidFill>
                    <w14:schemeClr w14:val="tx1"/>
                  </w14:solidFill>
                </w14:textFill>
              </w:rPr>
              <w:t>2000mm *900mm *360mm</w:t>
            </w:r>
            <w:bookmarkEnd w:id="4"/>
          </w:p>
        </w:tc>
        <w:tc>
          <w:tcPr>
            <w:tcW w:w="1425" w:type="dxa"/>
            <w:tcBorders>
              <w:top w:val="single" w:color="000000" w:sz="8" w:space="0"/>
              <w:left w:val="single" w:color="000000" w:sz="8" w:space="0"/>
              <w:bottom w:val="single" w:color="000000" w:sz="8" w:space="0"/>
              <w:right w:val="single" w:color="000000" w:sz="8" w:space="0"/>
            </w:tcBorders>
            <w:vAlign w:val="center"/>
          </w:tcPr>
          <w:p w14:paraId="79C474AC">
            <w:pPr>
              <w:jc w:val="left"/>
            </w:pPr>
            <w:r>
              <w:rPr>
                <w:rFonts w:hint="eastAsia"/>
              </w:rPr>
              <w:t>全</w:t>
            </w:r>
            <w:r>
              <w:t>钢结构，床头</w:t>
            </w:r>
            <w:r>
              <w:rPr>
                <w:rFonts w:hint="eastAsia"/>
              </w:rPr>
              <w:t>护栏与床厅采用卡式连接方式</w:t>
            </w:r>
          </w:p>
        </w:tc>
        <w:tc>
          <w:tcPr>
            <w:tcW w:w="2992" w:type="dxa"/>
            <w:tcBorders>
              <w:top w:val="single" w:color="000000" w:sz="8" w:space="0"/>
              <w:left w:val="single" w:color="000000" w:sz="8" w:space="0"/>
              <w:bottom w:val="single" w:color="000000" w:sz="8" w:space="0"/>
              <w:right w:val="single" w:color="000000" w:sz="8" w:space="0"/>
            </w:tcBorders>
            <w:vAlign w:val="center"/>
          </w:tcPr>
          <w:p w14:paraId="189C7FFC">
            <w:pPr>
              <w:jc w:val="left"/>
            </w:pPr>
            <w:r>
              <w:rPr>
                <w:rFonts w:hint="eastAsia"/>
              </w:rPr>
              <w:t>1、</w:t>
            </w:r>
            <w:r>
              <w:t>床头</w:t>
            </w:r>
            <w:r>
              <w:rPr>
                <w:rFonts w:hint="eastAsia"/>
                <w:szCs w:val="22"/>
              </w:rPr>
              <w:t>护栏与床厅</w:t>
            </w:r>
            <w:r>
              <w:t>整体</w:t>
            </w:r>
            <w:r>
              <w:rPr>
                <w:rFonts w:hint="eastAsia"/>
              </w:rPr>
              <w:t>卡式</w:t>
            </w:r>
            <w:r>
              <w:t>连接。</w:t>
            </w:r>
          </w:p>
          <w:p w14:paraId="3916EB8F">
            <w:pPr>
              <w:jc w:val="left"/>
            </w:pPr>
            <w:r>
              <w:rPr>
                <w:rFonts w:hint="eastAsia"/>
              </w:rPr>
              <w:t>2、</w:t>
            </w:r>
            <w:r>
              <w:t>钢管焊接采用二氧化碳保护满焊，焊缝波纹均匀，无夹渣、气孔、焊瘤等缺陷，贴角</w:t>
            </w:r>
            <w:r>
              <w:rPr>
                <w:rFonts w:hint="eastAsia"/>
              </w:rPr>
              <w:t>满焊</w:t>
            </w:r>
            <w:r>
              <w:t>；</w:t>
            </w:r>
          </w:p>
          <w:p w14:paraId="5A0DE913">
            <w:pPr>
              <w:jc w:val="left"/>
            </w:pPr>
            <w:r>
              <w:rPr>
                <w:rFonts w:hint="eastAsia"/>
              </w:rPr>
              <w:t>3、</w:t>
            </w:r>
            <w:bookmarkStart w:id="5" w:name="OLE_LINK7"/>
            <w:bookmarkStart w:id="6" w:name="OLE_LINK6"/>
            <w:r>
              <w:rPr>
                <w:rFonts w:hint="eastAsia"/>
              </w:rPr>
              <w:t>所有钢制表面粉末静电喷涂处理。</w:t>
            </w:r>
            <w:r>
              <w:t xml:space="preserve"> </w:t>
            </w:r>
            <w:bookmarkEnd w:id="5"/>
            <w:bookmarkEnd w:id="6"/>
          </w:p>
          <w:p w14:paraId="51A7956B">
            <w:pPr>
              <w:jc w:val="left"/>
            </w:pPr>
            <w:r>
              <w:t>4</w:t>
            </w:r>
            <w:r>
              <w:rPr>
                <w:rFonts w:hint="eastAsia"/>
              </w:rPr>
              <w:t>、产品</w:t>
            </w:r>
            <w:r>
              <w:t>符合QB/T2741-2013《学生公寓多功能家具》</w:t>
            </w:r>
            <w:r>
              <w:rPr>
                <w:rFonts w:hint="eastAsia"/>
              </w:rPr>
              <w:t>、</w:t>
            </w:r>
            <w:bookmarkStart w:id="7" w:name="OLE_LINK5"/>
            <w:bookmarkStart w:id="8" w:name="OLE_LINK4"/>
            <w:r>
              <w:rPr>
                <w:rFonts w:hint="eastAsia"/>
              </w:rPr>
              <w:t>GB/T35607-20</w:t>
            </w:r>
            <w:r>
              <w:t>17</w:t>
            </w:r>
            <w:r>
              <w:rPr>
                <w:rFonts w:hint="eastAsia"/>
              </w:rPr>
              <w:t>《绿色产品评价 家具》</w:t>
            </w:r>
            <w:r>
              <w:t>的要求。</w:t>
            </w:r>
            <w:bookmarkEnd w:id="7"/>
            <w:bookmarkEnd w:id="8"/>
          </w:p>
        </w:tc>
      </w:tr>
      <w:tr w14:paraId="31C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643" w:type="dxa"/>
            <w:tcBorders>
              <w:top w:val="single" w:color="000000" w:sz="8" w:space="0"/>
              <w:left w:val="single" w:color="000000" w:sz="8" w:space="0"/>
              <w:right w:val="single" w:color="000000" w:sz="8" w:space="0"/>
            </w:tcBorders>
            <w:vAlign w:val="center"/>
          </w:tcPr>
          <w:p w14:paraId="5ADB025D">
            <w:pPr>
              <w:rPr>
                <w:rFonts w:hint="eastAsia"/>
                <w:b/>
                <w:bCs/>
                <w:szCs w:val="21"/>
              </w:rPr>
            </w:pPr>
            <w:r>
              <w:rPr>
                <w:rFonts w:hint="eastAsia"/>
                <w:b/>
                <w:bCs/>
                <w:szCs w:val="21"/>
              </w:rPr>
              <w:t>1.1床立柱与前后床厅</w:t>
            </w:r>
          </w:p>
        </w:tc>
        <w:tc>
          <w:tcPr>
            <w:tcW w:w="2816" w:type="dxa"/>
            <w:tcBorders>
              <w:top w:val="single" w:color="000000" w:sz="8" w:space="0"/>
              <w:left w:val="single" w:color="000000" w:sz="8" w:space="0"/>
              <w:right w:val="single" w:color="000000" w:sz="8" w:space="0"/>
            </w:tcBorders>
            <w:vAlign w:val="center"/>
          </w:tcPr>
          <w:p w14:paraId="5F0BEB4F">
            <w:r>
              <w:rPr>
                <w:rFonts w:hint="eastAsia"/>
              </w:rPr>
              <w:t>规格：</w:t>
            </w:r>
            <w:r>
              <w:rPr>
                <w:rFonts w:hint="eastAsia" w:ascii="Arial" w:hAnsi="Arial" w:cs="Arial"/>
                <w:sz w:val="20"/>
              </w:rPr>
              <w:t>≥</w:t>
            </w:r>
            <w:r>
              <w:rPr>
                <w:rFonts w:hint="eastAsia"/>
              </w:rPr>
              <w:t>90mm*45mm，采用≥1.2mm的优质带钢，经轧压线辊压成型，高频焊接成闭口型材管。</w:t>
            </w:r>
          </w:p>
        </w:tc>
        <w:tc>
          <w:tcPr>
            <w:tcW w:w="1425" w:type="dxa"/>
            <w:tcBorders>
              <w:top w:val="single" w:color="000000" w:sz="8" w:space="0"/>
              <w:left w:val="single" w:color="000000" w:sz="8" w:space="0"/>
              <w:right w:val="single" w:color="000000" w:sz="8" w:space="0"/>
            </w:tcBorders>
            <w:vAlign w:val="center"/>
          </w:tcPr>
          <w:p w14:paraId="7FB763C2">
            <w:pPr>
              <w:jc w:val="center"/>
            </w:pPr>
            <w:r>
              <w:t>闭口</w:t>
            </w:r>
            <w:r>
              <w:rPr>
                <w:rFonts w:hint="eastAsia"/>
              </w:rPr>
              <w:t>型材管</w:t>
            </w:r>
          </w:p>
        </w:tc>
        <w:tc>
          <w:tcPr>
            <w:tcW w:w="2992" w:type="dxa"/>
            <w:tcBorders>
              <w:top w:val="single" w:color="000000" w:sz="8" w:space="0"/>
              <w:left w:val="single" w:color="000000" w:sz="8" w:space="0"/>
              <w:bottom w:val="single" w:color="000000" w:sz="8" w:space="0"/>
              <w:right w:val="single" w:color="000000" w:sz="8" w:space="0"/>
            </w:tcBorders>
            <w:vAlign w:val="center"/>
          </w:tcPr>
          <w:p w14:paraId="5B131F67">
            <w:r>
              <w:rPr>
                <w:rFonts w:hint="eastAsia" w:ascii="宋体" w:hAnsi="宋体" w:cs="宋体"/>
                <w:color w:val="000000"/>
                <w:kern w:val="0"/>
                <w:szCs w:val="21"/>
                <w:lang w:bidi="ar"/>
              </w:rPr>
              <w:t>立柱和前后床厅采用同一种型材管，人体易接触部位不能有直角，立柱上下两端口安装内塞，上端内塞具有合适高度,以便能更好固定蚊帐杆，下端内塞具有耐磨性能；立柱与床厅的连接采用卡式连接件连接</w:t>
            </w:r>
            <w:r>
              <w:rPr>
                <w:rFonts w:hint="eastAsia"/>
                <w:szCs w:val="22"/>
              </w:rPr>
              <w:t>；</w:t>
            </w:r>
            <w:r>
              <w:rPr>
                <w:rFonts w:hint="eastAsia"/>
              </w:rPr>
              <w:t>产品需</w:t>
            </w:r>
            <w:r>
              <w:t>符合</w:t>
            </w:r>
            <w:r>
              <w:rPr>
                <w:rFonts w:hint="eastAsia"/>
              </w:rPr>
              <w:t>GB</w:t>
            </w:r>
            <w:r>
              <w:t>/T</w:t>
            </w:r>
            <w:r>
              <w:rPr>
                <w:rFonts w:hint="eastAsia"/>
              </w:rPr>
              <w:t>3325-2017</w:t>
            </w:r>
            <w:r>
              <w:t>《</w:t>
            </w:r>
            <w:r>
              <w:rPr>
                <w:rFonts w:hint="eastAsia"/>
              </w:rPr>
              <w:t>金属家具通用技术条件</w:t>
            </w:r>
            <w:r>
              <w:t>》的要求。</w:t>
            </w:r>
          </w:p>
        </w:tc>
      </w:tr>
      <w:tr w14:paraId="529C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4A29DC48">
            <w:pPr>
              <w:rPr>
                <w:rFonts w:hint="eastAsia"/>
                <w:b/>
                <w:bCs/>
                <w:szCs w:val="21"/>
              </w:rPr>
            </w:pPr>
            <w:r>
              <w:rPr>
                <w:rFonts w:hint="eastAsia"/>
                <w:b/>
                <w:bCs/>
                <w:szCs w:val="21"/>
              </w:rPr>
              <w:t>1.2床头护栏</w:t>
            </w:r>
          </w:p>
        </w:tc>
        <w:tc>
          <w:tcPr>
            <w:tcW w:w="2816" w:type="dxa"/>
            <w:tcBorders>
              <w:top w:val="single" w:color="000000" w:sz="8" w:space="0"/>
              <w:left w:val="single" w:color="000000" w:sz="8" w:space="0"/>
              <w:bottom w:val="single" w:color="000000" w:sz="8" w:space="0"/>
              <w:right w:val="single" w:color="000000" w:sz="8" w:space="0"/>
            </w:tcBorders>
            <w:vAlign w:val="center"/>
          </w:tcPr>
          <w:p w14:paraId="5D13C37D">
            <w:r>
              <w:rPr>
                <w:rFonts w:hint="eastAsia"/>
              </w:rPr>
              <w:t>规格：</w:t>
            </w:r>
            <w:r>
              <w:rPr>
                <w:rFonts w:hint="eastAsia" w:ascii="Arial" w:hAnsi="Arial" w:cs="Arial"/>
                <w:color w:val="000000" w:themeColor="text1"/>
                <w:sz w:val="20"/>
                <w14:textFill>
                  <w14:solidFill>
                    <w14:schemeClr w14:val="tx1"/>
                  </w14:solidFill>
                </w14:textFill>
              </w:rPr>
              <w:t>≥</w:t>
            </w:r>
            <w:r>
              <w:rPr>
                <w:rFonts w:hint="eastAsia"/>
                <w:color w:val="000000" w:themeColor="text1"/>
                <w14:textFill>
                  <w14:solidFill>
                    <w14:schemeClr w14:val="tx1"/>
                  </w14:solidFill>
                </w14:textFill>
              </w:rPr>
              <w:t>910mm（宽度）*350mm（高度），横管采用</w:t>
            </w:r>
            <w:r>
              <w:rPr>
                <w:rFonts w:hint="eastAsia" w:ascii="Arial" w:hAnsi="Arial" w:cs="Arial"/>
                <w:sz w:val="20"/>
              </w:rPr>
              <w:t>≥</w:t>
            </w:r>
            <w:r>
              <w:rPr>
                <w:rFonts w:hint="eastAsia"/>
              </w:rPr>
              <w:t>30mm*30mm，≥1.0mm的矩型管，封板采用</w:t>
            </w:r>
            <w:r>
              <w:rPr>
                <w:rFonts w:hint="eastAsia" w:ascii="Arial" w:hAnsi="Arial" w:cs="Arial"/>
                <w:sz w:val="20"/>
              </w:rPr>
              <w:t>≥</w:t>
            </w:r>
            <w:r>
              <w:rPr>
                <w:rFonts w:hint="eastAsia"/>
              </w:rPr>
              <w:t>0.</w:t>
            </w:r>
            <w:r>
              <w:rPr>
                <w:rFonts w:hint="eastAsia"/>
                <w:lang w:val="en-US" w:eastAsia="zh-CN"/>
              </w:rPr>
              <w:t>7</w:t>
            </w:r>
            <w:r>
              <w:rPr>
                <w:rFonts w:hint="eastAsia"/>
              </w:rPr>
              <w:t>mm</w:t>
            </w:r>
            <w:r>
              <w:rPr>
                <w:rFonts w:hint="eastAsia" w:ascii="宋体" w:hAnsi="宋体" w:cs="宋体"/>
                <w:color w:val="000000"/>
                <w:kern w:val="0"/>
                <w:szCs w:val="21"/>
                <w:lang w:bidi="ar"/>
              </w:rPr>
              <w:t>厚的优质冷轧钢板制作，</w:t>
            </w:r>
            <w:r>
              <w:rPr>
                <w:rFonts w:hint="eastAsia"/>
              </w:rPr>
              <w:t>无明显划痕。</w:t>
            </w:r>
          </w:p>
        </w:tc>
        <w:tc>
          <w:tcPr>
            <w:tcW w:w="1425" w:type="dxa"/>
            <w:tcBorders>
              <w:top w:val="single" w:color="000000" w:sz="8" w:space="0"/>
              <w:left w:val="single" w:color="000000" w:sz="8" w:space="0"/>
              <w:bottom w:val="single" w:color="000000" w:sz="8" w:space="0"/>
              <w:right w:val="single" w:color="000000" w:sz="8" w:space="0"/>
            </w:tcBorders>
            <w:vAlign w:val="center"/>
          </w:tcPr>
          <w:p w14:paraId="4B850848">
            <w:pPr>
              <w:jc w:val="center"/>
            </w:pPr>
            <w:r>
              <w:rPr>
                <w:rFonts w:hint="eastAsia"/>
              </w:rPr>
              <w:t>全钢结构</w:t>
            </w:r>
          </w:p>
        </w:tc>
        <w:tc>
          <w:tcPr>
            <w:tcW w:w="2992" w:type="dxa"/>
            <w:tcBorders>
              <w:top w:val="single" w:color="000000" w:sz="8" w:space="0"/>
              <w:left w:val="single" w:color="000000" w:sz="8" w:space="0"/>
              <w:bottom w:val="single" w:color="000000" w:sz="8" w:space="0"/>
              <w:right w:val="single" w:color="000000" w:sz="8" w:space="0"/>
            </w:tcBorders>
            <w:vAlign w:val="center"/>
          </w:tcPr>
          <w:p w14:paraId="57DF0B10">
            <w:r>
              <w:rPr>
                <w:rFonts w:hint="eastAsia"/>
              </w:rPr>
              <w:t>床头护栏除封板外整体采用二氧化碳保护焊稳固焊接而成。</w:t>
            </w:r>
          </w:p>
        </w:tc>
      </w:tr>
      <w:tr w14:paraId="4C7D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5"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7172CE7E">
            <w:pPr>
              <w:rPr>
                <w:rFonts w:hint="eastAsia"/>
                <w:b/>
                <w:bCs/>
                <w:szCs w:val="21"/>
              </w:rPr>
            </w:pPr>
            <w:r>
              <w:rPr>
                <w:rFonts w:hint="eastAsia"/>
                <w:b/>
                <w:bCs/>
                <w:szCs w:val="21"/>
              </w:rPr>
              <w:t>1.3床头下拉撑</w:t>
            </w:r>
          </w:p>
        </w:tc>
        <w:tc>
          <w:tcPr>
            <w:tcW w:w="2816" w:type="dxa"/>
            <w:tcBorders>
              <w:top w:val="single" w:color="000000" w:sz="8" w:space="0"/>
              <w:left w:val="single" w:color="000000" w:sz="8" w:space="0"/>
              <w:bottom w:val="single" w:color="000000" w:sz="8" w:space="0"/>
              <w:right w:val="single" w:color="000000" w:sz="8" w:space="0"/>
            </w:tcBorders>
            <w:vAlign w:val="center"/>
          </w:tcPr>
          <w:p w14:paraId="73DA4921">
            <w:r>
              <w:rPr>
                <w:rFonts w:hint="eastAsia"/>
              </w:rPr>
              <w:t>规格：≥40mm*30mm，采用≥1.0mm的矩形管。</w:t>
            </w:r>
          </w:p>
        </w:tc>
        <w:tc>
          <w:tcPr>
            <w:tcW w:w="1425" w:type="dxa"/>
            <w:tcBorders>
              <w:top w:val="single" w:color="000000" w:sz="8" w:space="0"/>
              <w:left w:val="single" w:color="000000" w:sz="8" w:space="0"/>
              <w:bottom w:val="single" w:color="000000" w:sz="8" w:space="0"/>
              <w:right w:val="single" w:color="000000" w:sz="8" w:space="0"/>
            </w:tcBorders>
            <w:vAlign w:val="center"/>
          </w:tcPr>
          <w:p w14:paraId="78E0942A">
            <w:pPr>
              <w:jc w:val="center"/>
            </w:pPr>
            <w:r>
              <w:rPr>
                <w:rFonts w:hint="eastAsia"/>
              </w:rPr>
              <w:t>优质钢管</w:t>
            </w:r>
          </w:p>
        </w:tc>
        <w:tc>
          <w:tcPr>
            <w:tcW w:w="2992" w:type="dxa"/>
            <w:tcBorders>
              <w:top w:val="single" w:color="000000" w:sz="8" w:space="0"/>
              <w:left w:val="single" w:color="000000" w:sz="8" w:space="0"/>
              <w:bottom w:val="single" w:color="000000" w:sz="8" w:space="0"/>
              <w:right w:val="single" w:color="000000" w:sz="8" w:space="0"/>
            </w:tcBorders>
            <w:vAlign w:val="center"/>
          </w:tcPr>
          <w:p w14:paraId="509028C8">
            <w:r>
              <w:rPr>
                <w:rFonts w:hint="eastAsia"/>
              </w:rPr>
              <w:t>与边立柱采用二氧化碳保护焊稳固焊接。</w:t>
            </w:r>
          </w:p>
        </w:tc>
      </w:tr>
      <w:tr w14:paraId="5099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58"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25E52CF3">
            <w:pPr>
              <w:rPr>
                <w:rFonts w:hint="eastAsia"/>
                <w:b/>
                <w:bCs/>
                <w:szCs w:val="21"/>
              </w:rPr>
            </w:pPr>
            <w:r>
              <w:rPr>
                <w:rFonts w:hint="eastAsia"/>
                <w:b/>
                <w:bCs/>
                <w:szCs w:val="21"/>
              </w:rPr>
              <w:t>1.4床内侧护栏</w:t>
            </w:r>
          </w:p>
        </w:tc>
        <w:tc>
          <w:tcPr>
            <w:tcW w:w="2816" w:type="dxa"/>
            <w:tcBorders>
              <w:top w:val="single" w:color="000000" w:sz="8" w:space="0"/>
              <w:left w:val="single" w:color="000000" w:sz="8" w:space="0"/>
              <w:bottom w:val="single" w:color="000000" w:sz="8" w:space="0"/>
              <w:right w:val="single" w:color="000000" w:sz="8" w:space="0"/>
            </w:tcBorders>
            <w:vAlign w:val="center"/>
          </w:tcPr>
          <w:p w14:paraId="69B6A658">
            <w:pPr>
              <w:rPr>
                <w:b/>
                <w:bCs/>
              </w:rPr>
            </w:pPr>
            <w:r>
              <w:rPr>
                <w:rFonts w:hint="eastAsia"/>
              </w:rPr>
              <w:t>护栏高</w:t>
            </w:r>
            <w:r>
              <w:rPr>
                <w:rFonts w:hint="eastAsia" w:ascii="Arial" w:hAnsi="Arial" w:cs="Arial"/>
                <w:sz w:val="20"/>
              </w:rPr>
              <w:t>≥</w:t>
            </w:r>
            <w:r>
              <w:rPr>
                <w:rFonts w:hint="eastAsia"/>
              </w:rPr>
              <w:t>300mm，采用</w:t>
            </w:r>
            <w:r>
              <w:rPr>
                <w:rFonts w:hint="eastAsia" w:ascii="Arial" w:hAnsi="Arial" w:cs="Arial"/>
                <w:sz w:val="20"/>
              </w:rPr>
              <w:t>≥</w:t>
            </w:r>
            <w:r>
              <w:rPr>
                <w:rFonts w:hint="eastAsia"/>
              </w:rPr>
              <w:t>0.</w:t>
            </w:r>
            <w:r>
              <w:rPr>
                <w:rFonts w:hint="eastAsia"/>
                <w:lang w:val="en-US" w:eastAsia="zh-CN"/>
              </w:rPr>
              <w:t>7</w:t>
            </w:r>
            <w:r>
              <w:rPr>
                <w:rFonts w:hint="eastAsia"/>
              </w:rPr>
              <w:t>mm</w:t>
            </w:r>
            <w:r>
              <w:rPr>
                <w:rFonts w:hint="eastAsia" w:ascii="宋体" w:hAnsi="宋体" w:cs="宋体"/>
                <w:kern w:val="0"/>
                <w:szCs w:val="21"/>
                <w:lang w:bidi="ar"/>
              </w:rPr>
              <w:t>厚的优质冷轧钢板制作，</w:t>
            </w:r>
            <w:r>
              <w:rPr>
                <w:rFonts w:hint="eastAsia"/>
              </w:rPr>
              <w:t>无明显划痕。</w:t>
            </w:r>
          </w:p>
        </w:tc>
        <w:tc>
          <w:tcPr>
            <w:tcW w:w="1425" w:type="dxa"/>
            <w:tcBorders>
              <w:top w:val="single" w:color="000000" w:sz="8" w:space="0"/>
              <w:left w:val="single" w:color="000000" w:sz="8" w:space="0"/>
              <w:bottom w:val="single" w:color="000000" w:sz="8" w:space="0"/>
              <w:right w:val="single" w:color="000000" w:sz="8" w:space="0"/>
            </w:tcBorders>
            <w:vAlign w:val="center"/>
          </w:tcPr>
          <w:p w14:paraId="5FA7169F">
            <w:pPr>
              <w:jc w:val="center"/>
            </w:pPr>
            <w:r>
              <w:rPr>
                <w:rFonts w:hint="eastAsia"/>
              </w:rPr>
              <w:t>优质钢板</w:t>
            </w:r>
          </w:p>
        </w:tc>
        <w:tc>
          <w:tcPr>
            <w:tcW w:w="2992" w:type="dxa"/>
            <w:tcBorders>
              <w:top w:val="single" w:color="000000" w:sz="8" w:space="0"/>
              <w:left w:val="single" w:color="000000" w:sz="8" w:space="0"/>
              <w:bottom w:val="single" w:color="000000" w:sz="8" w:space="0"/>
              <w:right w:val="single" w:color="000000" w:sz="8" w:space="0"/>
            </w:tcBorders>
            <w:vAlign w:val="center"/>
          </w:tcPr>
          <w:p w14:paraId="46F09355">
            <w:r>
              <w:rPr>
                <w:rFonts w:hint="eastAsia"/>
                <w:szCs w:val="22"/>
              </w:rPr>
              <w:t>床内侧护栏与床立柱</w:t>
            </w:r>
            <w:r>
              <w:t>整体</w:t>
            </w:r>
            <w:r>
              <w:rPr>
                <w:rFonts w:hint="eastAsia"/>
              </w:rPr>
              <w:t>卡式</w:t>
            </w:r>
            <w:r>
              <w:t>连接。</w:t>
            </w:r>
          </w:p>
        </w:tc>
      </w:tr>
      <w:tr w14:paraId="1F50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11"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7871C28E">
            <w:pPr>
              <w:rPr>
                <w:rFonts w:hint="eastAsia"/>
                <w:b/>
                <w:bCs/>
                <w:szCs w:val="21"/>
              </w:rPr>
            </w:pPr>
            <w:r>
              <w:rPr>
                <w:rFonts w:hint="eastAsia"/>
                <w:b/>
                <w:bCs/>
                <w:szCs w:val="21"/>
              </w:rPr>
              <w:t>1.5卡式连接件</w:t>
            </w:r>
          </w:p>
        </w:tc>
        <w:tc>
          <w:tcPr>
            <w:tcW w:w="2816" w:type="dxa"/>
            <w:tcBorders>
              <w:top w:val="single" w:color="000000" w:sz="8" w:space="0"/>
              <w:left w:val="single" w:color="000000" w:sz="8" w:space="0"/>
              <w:bottom w:val="single" w:color="000000" w:sz="8" w:space="0"/>
              <w:right w:val="single" w:color="000000" w:sz="8" w:space="0"/>
            </w:tcBorders>
            <w:vAlign w:val="center"/>
          </w:tcPr>
          <w:p w14:paraId="1BE2D080">
            <w:r>
              <w:rPr>
                <w:rFonts w:hint="eastAsia"/>
              </w:rPr>
              <w:t>采用</w:t>
            </w:r>
            <w:r>
              <w:rPr>
                <w:rFonts w:hint="eastAsia"/>
                <w:szCs w:val="22"/>
              </w:rPr>
              <w:t>优质冷轧</w:t>
            </w:r>
            <w:r>
              <w:rPr>
                <w:rFonts w:hint="eastAsia"/>
              </w:rPr>
              <w:t>钢板经冲压拉伸成型，成型后外形规格≥40mm*150mm*2.0mm。</w:t>
            </w:r>
          </w:p>
        </w:tc>
        <w:tc>
          <w:tcPr>
            <w:tcW w:w="1425" w:type="dxa"/>
            <w:tcBorders>
              <w:top w:val="single" w:color="000000" w:sz="8" w:space="0"/>
              <w:left w:val="single" w:color="000000" w:sz="8" w:space="0"/>
              <w:bottom w:val="single" w:color="000000" w:sz="8" w:space="0"/>
              <w:right w:val="single" w:color="000000" w:sz="8" w:space="0"/>
            </w:tcBorders>
            <w:vAlign w:val="center"/>
          </w:tcPr>
          <w:p w14:paraId="1875092A">
            <w:pPr>
              <w:jc w:val="center"/>
            </w:pPr>
            <w:r>
              <w:rPr>
                <w:rFonts w:hint="eastAsia"/>
              </w:rPr>
              <w:t>优质钢板</w:t>
            </w:r>
          </w:p>
        </w:tc>
        <w:tc>
          <w:tcPr>
            <w:tcW w:w="2992" w:type="dxa"/>
            <w:tcBorders>
              <w:top w:val="single" w:color="000000" w:sz="8" w:space="0"/>
              <w:left w:val="single" w:color="000000" w:sz="8" w:space="0"/>
              <w:bottom w:val="single" w:color="000000" w:sz="8" w:space="0"/>
              <w:right w:val="single" w:color="000000" w:sz="8" w:space="0"/>
            </w:tcBorders>
            <w:vAlign w:val="center"/>
          </w:tcPr>
          <w:p w14:paraId="49D83F06">
            <w:r>
              <w:rPr>
                <w:rFonts w:hint="eastAsia"/>
                <w:szCs w:val="22"/>
              </w:rPr>
              <w:t>挂件与床厅接触的前后面要满焊。产品符合GB/T3325-2017《金属家具通用技术条件》的要求。</w:t>
            </w:r>
          </w:p>
        </w:tc>
      </w:tr>
      <w:tr w14:paraId="367A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5"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3EC52953">
            <w:pPr>
              <w:rPr>
                <w:rFonts w:hint="eastAsia"/>
                <w:b/>
                <w:bCs/>
                <w:szCs w:val="21"/>
              </w:rPr>
            </w:pPr>
            <w:r>
              <w:rPr>
                <w:rFonts w:hint="eastAsia"/>
                <w:b/>
                <w:bCs/>
                <w:szCs w:val="21"/>
              </w:rPr>
              <w:t>1.6蚊帐杆</w:t>
            </w:r>
          </w:p>
        </w:tc>
        <w:tc>
          <w:tcPr>
            <w:tcW w:w="2816" w:type="dxa"/>
            <w:tcBorders>
              <w:top w:val="single" w:color="000000" w:sz="8" w:space="0"/>
              <w:left w:val="single" w:color="000000" w:sz="8" w:space="0"/>
              <w:bottom w:val="single" w:color="000000" w:sz="8" w:space="0"/>
              <w:right w:val="single" w:color="000000" w:sz="8" w:space="0"/>
            </w:tcBorders>
            <w:vAlign w:val="center"/>
          </w:tcPr>
          <w:p w14:paraId="2C75E6BC">
            <w:r>
              <w:rPr>
                <w:rFonts w:hint="eastAsia"/>
              </w:rPr>
              <w:t>规格：≥φ19mm的圆管，壁厚≥1.2mm；</w:t>
            </w:r>
          </w:p>
        </w:tc>
        <w:tc>
          <w:tcPr>
            <w:tcW w:w="1425" w:type="dxa"/>
            <w:tcBorders>
              <w:top w:val="single" w:color="000000" w:sz="8" w:space="0"/>
              <w:left w:val="single" w:color="000000" w:sz="8" w:space="0"/>
              <w:bottom w:val="single" w:color="000000" w:sz="8" w:space="0"/>
              <w:right w:val="single" w:color="000000" w:sz="8" w:space="0"/>
            </w:tcBorders>
            <w:vAlign w:val="center"/>
          </w:tcPr>
          <w:p w14:paraId="3D49519C">
            <w:pPr>
              <w:jc w:val="center"/>
            </w:pPr>
            <w:r>
              <w:rPr>
                <w:rFonts w:hint="eastAsia"/>
              </w:rPr>
              <w:t>优质钢管</w:t>
            </w:r>
          </w:p>
        </w:tc>
        <w:tc>
          <w:tcPr>
            <w:tcW w:w="2992" w:type="dxa"/>
            <w:tcBorders>
              <w:top w:val="single" w:color="000000" w:sz="8" w:space="0"/>
              <w:left w:val="single" w:color="000000" w:sz="8" w:space="0"/>
              <w:bottom w:val="single" w:color="000000" w:sz="8" w:space="0"/>
              <w:right w:val="single" w:color="000000" w:sz="8" w:space="0"/>
            </w:tcBorders>
            <w:vAlign w:val="center"/>
          </w:tcPr>
          <w:p w14:paraId="78135B67">
            <w:r>
              <w:rPr>
                <w:rFonts w:hint="eastAsia"/>
              </w:rPr>
              <w:t>蚊帐杆采用框架形式，强度好，稳定性强。</w:t>
            </w:r>
          </w:p>
        </w:tc>
      </w:tr>
      <w:tr w14:paraId="58A5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44"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452CAA71">
            <w:pPr>
              <w:rPr>
                <w:rFonts w:hint="eastAsia"/>
                <w:b/>
                <w:bCs/>
                <w:szCs w:val="21"/>
              </w:rPr>
            </w:pPr>
            <w:r>
              <w:rPr>
                <w:rFonts w:hint="eastAsia"/>
                <w:b/>
                <w:bCs/>
                <w:szCs w:val="21"/>
              </w:rPr>
              <w:t>1.7床撑</w:t>
            </w:r>
          </w:p>
        </w:tc>
        <w:tc>
          <w:tcPr>
            <w:tcW w:w="2816" w:type="dxa"/>
            <w:tcBorders>
              <w:top w:val="single" w:color="000000" w:sz="8" w:space="0"/>
              <w:left w:val="single" w:color="000000" w:sz="8" w:space="0"/>
              <w:bottom w:val="single" w:color="000000" w:sz="8" w:space="0"/>
              <w:right w:val="single" w:color="000000" w:sz="8" w:space="0"/>
            </w:tcBorders>
            <w:vAlign w:val="center"/>
          </w:tcPr>
          <w:p w14:paraId="41CF7B54">
            <w:pPr>
              <w:jc w:val="left"/>
            </w:pPr>
            <w:r>
              <w:rPr>
                <w:rFonts w:hint="eastAsia"/>
              </w:rPr>
              <w:t>规格：≥40mm*20mm，厚度≥1.2mm矩形管。</w:t>
            </w:r>
          </w:p>
        </w:tc>
        <w:tc>
          <w:tcPr>
            <w:tcW w:w="1425" w:type="dxa"/>
            <w:tcBorders>
              <w:top w:val="single" w:color="000000" w:sz="8" w:space="0"/>
              <w:left w:val="single" w:color="000000" w:sz="8" w:space="0"/>
              <w:bottom w:val="single" w:color="000000" w:sz="8" w:space="0"/>
              <w:right w:val="single" w:color="000000" w:sz="8" w:space="0"/>
            </w:tcBorders>
            <w:vAlign w:val="center"/>
          </w:tcPr>
          <w:p w14:paraId="35C0EB26">
            <w:pPr>
              <w:jc w:val="center"/>
            </w:pPr>
            <w:r>
              <w:rPr>
                <w:rFonts w:hint="eastAsia"/>
              </w:rPr>
              <w:t>优质钢管</w:t>
            </w:r>
          </w:p>
        </w:tc>
        <w:tc>
          <w:tcPr>
            <w:tcW w:w="2992" w:type="dxa"/>
            <w:tcBorders>
              <w:top w:val="single" w:color="000000" w:sz="8" w:space="0"/>
              <w:left w:val="single" w:color="000000" w:sz="8" w:space="0"/>
              <w:bottom w:val="single" w:color="000000" w:sz="8" w:space="0"/>
              <w:right w:val="single" w:color="000000" w:sz="8" w:space="0"/>
            </w:tcBorders>
            <w:vAlign w:val="center"/>
          </w:tcPr>
          <w:p w14:paraId="5C641A67">
            <w:r>
              <w:rPr>
                <w:rFonts w:hint="eastAsia"/>
              </w:rPr>
              <w:t>床撑数量≤3根，形式参考床型示</w:t>
            </w:r>
            <w:r>
              <w:rPr>
                <w:rFonts w:hint="eastAsia"/>
                <w:highlight w:val="none"/>
              </w:rPr>
              <w:t>意图。</w:t>
            </w:r>
          </w:p>
        </w:tc>
      </w:tr>
      <w:tr w14:paraId="464D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92"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1002D512">
            <w:pPr>
              <w:rPr>
                <w:rFonts w:hint="eastAsia"/>
                <w:b/>
                <w:bCs/>
                <w:szCs w:val="21"/>
              </w:rPr>
            </w:pPr>
            <w:r>
              <w:rPr>
                <w:rFonts w:hint="eastAsia"/>
                <w:b/>
                <w:bCs/>
                <w:szCs w:val="21"/>
              </w:rPr>
              <w:t>1.8床板</w:t>
            </w:r>
          </w:p>
        </w:tc>
        <w:tc>
          <w:tcPr>
            <w:tcW w:w="2816" w:type="dxa"/>
            <w:tcBorders>
              <w:top w:val="single" w:color="000000" w:sz="8" w:space="0"/>
              <w:left w:val="single" w:color="000000" w:sz="8" w:space="0"/>
              <w:bottom w:val="single" w:color="000000" w:sz="8" w:space="0"/>
              <w:right w:val="single" w:color="000000" w:sz="8" w:space="0"/>
            </w:tcBorders>
            <w:vAlign w:val="center"/>
          </w:tcPr>
          <w:p w14:paraId="618EB058">
            <w:pPr>
              <w:jc w:val="left"/>
            </w:pPr>
            <w:r>
              <w:rPr>
                <w:rFonts w:hint="eastAsia"/>
              </w:rPr>
              <w:t>规格：不小于2000*900mm，厚度</w:t>
            </w:r>
            <w:bookmarkStart w:id="9" w:name="OLE_LINK9"/>
            <w:bookmarkStart w:id="10" w:name="OLE_LINK8"/>
            <w:r>
              <w:rPr>
                <w:rFonts w:hint="eastAsia"/>
              </w:rPr>
              <w:t>≥1</w:t>
            </w:r>
            <w:r>
              <w:rPr>
                <w:rFonts w:hint="eastAsia"/>
                <w:lang w:val="en-US" w:eastAsia="zh-CN"/>
              </w:rPr>
              <w:t>5</w:t>
            </w:r>
            <w:r>
              <w:rPr>
                <w:rFonts w:hint="eastAsia"/>
              </w:rPr>
              <w:t>mm</w:t>
            </w:r>
            <w:bookmarkEnd w:id="9"/>
            <w:bookmarkEnd w:id="10"/>
            <w:r>
              <w:rPr>
                <w:rFonts w:hint="eastAsia"/>
              </w:rPr>
              <w:t>。</w:t>
            </w:r>
          </w:p>
        </w:tc>
        <w:tc>
          <w:tcPr>
            <w:tcW w:w="1425" w:type="dxa"/>
            <w:tcBorders>
              <w:top w:val="single" w:color="000000" w:sz="8" w:space="0"/>
              <w:left w:val="single" w:color="000000" w:sz="8" w:space="0"/>
              <w:bottom w:val="single" w:color="000000" w:sz="8" w:space="0"/>
              <w:right w:val="single" w:color="000000" w:sz="8" w:space="0"/>
            </w:tcBorders>
            <w:vAlign w:val="center"/>
          </w:tcPr>
          <w:p w14:paraId="221300C6">
            <w:pPr>
              <w:jc w:val="center"/>
            </w:pPr>
            <w:r>
              <w:rPr>
                <w:rFonts w:hint="eastAsia"/>
              </w:rPr>
              <w:t>杉木板</w:t>
            </w:r>
          </w:p>
        </w:tc>
        <w:tc>
          <w:tcPr>
            <w:tcW w:w="2992" w:type="dxa"/>
            <w:tcBorders>
              <w:top w:val="single" w:color="000000" w:sz="8" w:space="0"/>
              <w:left w:val="single" w:color="000000" w:sz="8" w:space="0"/>
              <w:bottom w:val="single" w:color="000000" w:sz="8" w:space="0"/>
              <w:right w:val="single" w:color="000000" w:sz="8" w:space="0"/>
            </w:tcBorders>
            <w:vAlign w:val="center"/>
          </w:tcPr>
          <w:p w14:paraId="1D4AB8E6">
            <w:r>
              <w:rPr>
                <w:rFonts w:hint="eastAsia"/>
              </w:rPr>
              <w:t>通板拼接，干燥、防虫处理，床板拉撑≥宽40*厚25㎜，数量不少于4根。板与板之间拼缝严密，成品板方正规矩，双面打磨光滑平整。床板与床架内空尺寸匹配，床铺面及其两边和两端的间隙符合国家标准要求；干燥、防虫处理，木材含水率</w:t>
            </w:r>
            <w:r>
              <w:rPr>
                <w:rFonts w:hint="eastAsia"/>
                <w:szCs w:val="22"/>
              </w:rPr>
              <w:t>符合西安地区年平均平衡含水率要求。</w:t>
            </w:r>
          </w:p>
        </w:tc>
      </w:tr>
      <w:tr w14:paraId="13EE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26"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43ACFD9D">
            <w:pPr>
              <w:rPr>
                <w:rFonts w:hint="eastAsia"/>
                <w:b/>
                <w:bCs/>
                <w:szCs w:val="21"/>
              </w:rPr>
            </w:pPr>
            <w:r>
              <w:rPr>
                <w:rFonts w:hint="eastAsia"/>
                <w:b/>
                <w:bCs/>
                <w:szCs w:val="21"/>
              </w:rPr>
              <w:t>1.9床箱</w:t>
            </w:r>
          </w:p>
        </w:tc>
        <w:tc>
          <w:tcPr>
            <w:tcW w:w="2816" w:type="dxa"/>
            <w:tcBorders>
              <w:top w:val="single" w:color="000000" w:sz="8" w:space="0"/>
              <w:left w:val="single" w:color="000000" w:sz="8" w:space="0"/>
              <w:bottom w:val="single" w:color="000000" w:sz="8" w:space="0"/>
              <w:right w:val="single" w:color="000000" w:sz="8" w:space="0"/>
            </w:tcBorders>
            <w:vAlign w:val="center"/>
          </w:tcPr>
          <w:p w14:paraId="689D821F">
            <w:pPr>
              <w:jc w:val="left"/>
            </w:pPr>
            <w:r>
              <w:rPr>
                <w:rFonts w:hint="eastAsia"/>
              </w:rPr>
              <w:t>规格：</w:t>
            </w:r>
            <w:r>
              <w:rPr>
                <w:rFonts w:hint="eastAsia" w:ascii="Arial" w:hAnsi="Arial" w:cs="Arial"/>
                <w:color w:val="000000" w:themeColor="text1"/>
                <w:sz w:val="20"/>
                <w14:textFill>
                  <w14:solidFill>
                    <w14:schemeClr w14:val="tx1"/>
                  </w14:solidFill>
                </w14:textFill>
              </w:rPr>
              <w:t>≥</w:t>
            </w:r>
            <w:r>
              <w:rPr>
                <w:rFonts w:hint="eastAsia"/>
                <w:color w:val="000000" w:themeColor="text1"/>
                <w:szCs w:val="22"/>
                <w14:textFill>
                  <w14:solidFill>
                    <w14:schemeClr w14:val="tx1"/>
                  </w14:solidFill>
                </w14:textFill>
              </w:rPr>
              <w:t>2000mm *900mm *360mm采用≥0.</w:t>
            </w:r>
            <w:r>
              <w:rPr>
                <w:rFonts w:hint="eastAsia"/>
                <w:color w:val="000000" w:themeColor="text1"/>
                <w:szCs w:val="22"/>
                <w:lang w:val="en-US" w:eastAsia="zh-CN"/>
                <w14:textFill>
                  <w14:solidFill>
                    <w14:schemeClr w14:val="tx1"/>
                  </w14:solidFill>
                </w14:textFill>
              </w:rPr>
              <w:t>5</w:t>
            </w:r>
            <w:r>
              <w:rPr>
                <w:rFonts w:hint="eastAsia"/>
                <w:color w:val="000000" w:themeColor="text1"/>
                <w:szCs w:val="22"/>
                <w14:textFill>
                  <w14:solidFill>
                    <w14:schemeClr w14:val="tx1"/>
                  </w14:solidFill>
                </w14:textFill>
              </w:rPr>
              <w:t>mm</w:t>
            </w:r>
            <w:r>
              <w:rPr>
                <w:rFonts w:hint="eastAsia" w:ascii="宋体" w:hAnsi="宋体" w:cs="宋体"/>
                <w:color w:val="000000"/>
                <w:kern w:val="0"/>
                <w:szCs w:val="21"/>
                <w:lang w:bidi="ar"/>
              </w:rPr>
              <w:t>厚的优质冷轧钢板制作。</w:t>
            </w:r>
          </w:p>
        </w:tc>
        <w:tc>
          <w:tcPr>
            <w:tcW w:w="1425" w:type="dxa"/>
            <w:tcBorders>
              <w:top w:val="single" w:color="000000" w:sz="8" w:space="0"/>
              <w:left w:val="single" w:color="000000" w:sz="8" w:space="0"/>
              <w:bottom w:val="single" w:color="000000" w:sz="8" w:space="0"/>
              <w:right w:val="single" w:color="000000" w:sz="8" w:space="0"/>
            </w:tcBorders>
            <w:vAlign w:val="center"/>
          </w:tcPr>
          <w:p w14:paraId="14E49920">
            <w:pPr>
              <w:jc w:val="center"/>
            </w:pPr>
            <w:r>
              <w:rPr>
                <w:rFonts w:hint="eastAsia"/>
              </w:rPr>
              <w:t>优质钢板</w:t>
            </w:r>
          </w:p>
        </w:tc>
        <w:tc>
          <w:tcPr>
            <w:tcW w:w="2992" w:type="dxa"/>
            <w:tcBorders>
              <w:top w:val="single" w:color="000000" w:sz="8" w:space="0"/>
              <w:left w:val="single" w:color="000000" w:sz="8" w:space="0"/>
              <w:bottom w:val="single" w:color="000000" w:sz="8" w:space="0"/>
              <w:right w:val="single" w:color="000000" w:sz="8" w:space="0"/>
            </w:tcBorders>
            <w:vAlign w:val="center"/>
          </w:tcPr>
          <w:p w14:paraId="2E88A269">
            <w:r>
              <w:rPr>
                <w:rFonts w:hint="eastAsia" w:ascii="宋体" w:hAnsi="宋体" w:cs="宋体"/>
                <w:color w:val="000000"/>
                <w:kern w:val="0"/>
                <w:szCs w:val="21"/>
                <w:lang w:bidi="ar"/>
              </w:rPr>
              <w:t>柜体采用无顶设计，中间一个分格。</w:t>
            </w:r>
            <w:r>
              <w:rPr>
                <w:rFonts w:hint="eastAsia"/>
              </w:rPr>
              <w:t>所有钢制表面粉末静电喷涂处理，</w:t>
            </w:r>
            <w:r>
              <w:rPr>
                <w:rFonts w:hint="eastAsia" w:ascii="宋体" w:hAnsi="宋体" w:cs="宋体"/>
                <w:color w:val="000000"/>
                <w:kern w:val="0"/>
                <w:szCs w:val="21"/>
                <w:lang w:bidi="ar"/>
              </w:rPr>
              <w:t>底部安装防滑防锈塑料脚。</w:t>
            </w:r>
          </w:p>
        </w:tc>
      </w:tr>
      <w:tr w14:paraId="233E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98"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0A443D40">
            <w:r>
              <w:rPr>
                <w:rFonts w:hint="eastAsia"/>
                <w:b/>
                <w:bCs/>
                <w:szCs w:val="21"/>
              </w:rPr>
              <w:t>2、</w:t>
            </w:r>
            <w:r>
              <w:rPr>
                <w:rFonts w:hint="eastAsia" w:hAnsi="宋体"/>
                <w:b/>
                <w:bCs/>
                <w:szCs w:val="21"/>
              </w:rPr>
              <w:t>单人公寓床B</w:t>
            </w:r>
          </w:p>
        </w:tc>
        <w:tc>
          <w:tcPr>
            <w:tcW w:w="2816" w:type="dxa"/>
            <w:tcBorders>
              <w:top w:val="single" w:color="000000" w:sz="8" w:space="0"/>
              <w:left w:val="single" w:color="000000" w:sz="8" w:space="0"/>
              <w:bottom w:val="single" w:color="000000" w:sz="8" w:space="0"/>
              <w:right w:val="single" w:color="000000" w:sz="8" w:space="0"/>
            </w:tcBorders>
            <w:vAlign w:val="center"/>
          </w:tcPr>
          <w:p w14:paraId="4B6D992D">
            <w:pPr>
              <w:jc w:val="left"/>
            </w:pPr>
            <w:r>
              <w:rPr>
                <w:rFonts w:hint="eastAsia"/>
                <w:color w:val="000000" w:themeColor="text1"/>
                <w14:textFill>
                  <w14:solidFill>
                    <w14:schemeClr w14:val="tx1"/>
                  </w14:solidFill>
                </w14:textFill>
              </w:rPr>
              <w:t>规格</w:t>
            </w:r>
            <w:r>
              <w:rPr>
                <w:rFonts w:hint="eastAsia"/>
                <w:color w:val="000000" w:themeColor="text1"/>
                <w:highlight w:val="none"/>
                <w14:textFill>
                  <w14:solidFill>
                    <w14:schemeClr w14:val="tx1"/>
                  </w14:solidFill>
                </w14:textFill>
              </w:rPr>
              <w:t>：</w:t>
            </w:r>
            <w:r>
              <w:rPr>
                <w:rFonts w:hint="eastAsia" w:ascii="Arial" w:hAnsi="Arial" w:cs="Arial"/>
                <w:color w:val="000000" w:themeColor="text1"/>
                <w:sz w:val="20"/>
                <w:highlight w:val="none"/>
                <w:lang w:val="en-US" w:eastAsia="zh-CN"/>
                <w14:textFill>
                  <w14:solidFill>
                    <w14:schemeClr w14:val="tx1"/>
                  </w14:solidFill>
                </w14:textFill>
              </w:rPr>
              <w:t>2050-2100mm</w:t>
            </w:r>
            <w:r>
              <w:rPr>
                <w:rFonts w:hint="eastAsia"/>
                <w:color w:val="000000" w:themeColor="text1"/>
                <w:highlight w:val="none"/>
                <w14:textFill>
                  <w14:solidFill>
                    <w14:schemeClr w14:val="tx1"/>
                  </w14:solidFill>
                </w14:textFill>
              </w:rPr>
              <w:t>（</w:t>
            </w:r>
            <w:r>
              <w:rPr>
                <w:rFonts w:hint="eastAsia"/>
                <w:color w:val="000000" w:themeColor="text1"/>
                <w14:textFill>
                  <w14:solidFill>
                    <w14:schemeClr w14:val="tx1"/>
                  </w14:solidFill>
                </w14:textFill>
              </w:rPr>
              <w:t>长度）*1000mm（宽度）*1200mm（高度）（含蚊帐杆高度2000mm，保证床内径不少于2000mm），床下箱体尺寸</w:t>
            </w:r>
            <w:r>
              <w:rPr>
                <w:rFonts w:hint="eastAsia" w:ascii="Arial" w:hAnsi="Arial" w:cs="Arial"/>
                <w:color w:val="000000" w:themeColor="text1"/>
                <w:sz w:val="20"/>
                <w14:textFill>
                  <w14:solidFill>
                    <w14:schemeClr w14:val="tx1"/>
                  </w14:solidFill>
                </w14:textFill>
              </w:rPr>
              <w:t>≥</w:t>
            </w:r>
            <w:r>
              <w:rPr>
                <w:rFonts w:hint="eastAsia"/>
                <w:color w:val="000000" w:themeColor="text1"/>
                <w:szCs w:val="22"/>
                <w14:textFill>
                  <w14:solidFill>
                    <w14:schemeClr w14:val="tx1"/>
                  </w14:solidFill>
                </w14:textFill>
              </w:rPr>
              <w:t>2000mm *900mm *360mm</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B9DAF">
            <w:pPr>
              <w:jc w:val="left"/>
            </w:pPr>
            <w:r>
              <w:rPr>
                <w:rFonts w:hint="eastAsia"/>
              </w:rPr>
              <w:t>全</w:t>
            </w:r>
            <w:r>
              <w:t>钢结构，床头</w:t>
            </w:r>
            <w:r>
              <w:rPr>
                <w:rFonts w:hint="eastAsia"/>
              </w:rPr>
              <w:t>护栏与床厅采用卡式连接方式</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09CA7">
            <w:pPr>
              <w:jc w:val="left"/>
            </w:pPr>
            <w:r>
              <w:rPr>
                <w:rFonts w:hint="eastAsia"/>
              </w:rPr>
              <w:t>1、</w:t>
            </w:r>
            <w:r>
              <w:t>床头</w:t>
            </w:r>
            <w:r>
              <w:rPr>
                <w:rFonts w:hint="eastAsia"/>
                <w:szCs w:val="22"/>
              </w:rPr>
              <w:t>护栏与床厅</w:t>
            </w:r>
            <w:r>
              <w:t>整体</w:t>
            </w:r>
            <w:r>
              <w:rPr>
                <w:rFonts w:hint="eastAsia"/>
              </w:rPr>
              <w:t>卡式</w:t>
            </w:r>
            <w:r>
              <w:t>连接。</w:t>
            </w:r>
          </w:p>
          <w:p w14:paraId="33DC85E0">
            <w:pPr>
              <w:jc w:val="left"/>
            </w:pPr>
            <w:r>
              <w:rPr>
                <w:rFonts w:hint="eastAsia"/>
              </w:rPr>
              <w:t>2、</w:t>
            </w:r>
            <w:r>
              <w:t>钢管焊接采用二氧化碳保护满焊，焊缝波纹均匀，无夹渣、气孔、焊瘤等缺陷，贴角</w:t>
            </w:r>
            <w:r>
              <w:rPr>
                <w:rFonts w:hint="eastAsia"/>
              </w:rPr>
              <w:t>满焊</w:t>
            </w:r>
            <w:r>
              <w:t>；</w:t>
            </w:r>
          </w:p>
          <w:p w14:paraId="79D9428B">
            <w:pPr>
              <w:jc w:val="left"/>
            </w:pPr>
            <w:r>
              <w:rPr>
                <w:rFonts w:hint="eastAsia"/>
              </w:rPr>
              <w:t>3、所有钢制表面粉末静电喷涂处理。</w:t>
            </w:r>
            <w:r>
              <w:t xml:space="preserve"> </w:t>
            </w:r>
          </w:p>
          <w:p w14:paraId="0BF824F9">
            <w:pPr>
              <w:jc w:val="left"/>
              <w:rPr>
                <w:rFonts w:hint="default" w:eastAsia="宋体"/>
                <w:lang w:val="en-US" w:eastAsia="zh-CN"/>
              </w:rPr>
            </w:pPr>
            <w:r>
              <w:t>4</w:t>
            </w:r>
            <w:r>
              <w:rPr>
                <w:rFonts w:hint="eastAsia"/>
              </w:rPr>
              <w:t>、产品</w:t>
            </w:r>
            <w:r>
              <w:t>符合QB/T2741-2013《学生公寓多功能家具》</w:t>
            </w:r>
            <w:r>
              <w:rPr>
                <w:rFonts w:hint="eastAsia"/>
              </w:rPr>
              <w:t>、GB/T35607-20</w:t>
            </w:r>
            <w:r>
              <w:t>17</w:t>
            </w:r>
            <w:r>
              <w:rPr>
                <w:rFonts w:hint="eastAsia"/>
              </w:rPr>
              <w:t>《绿色产品评价 家具》</w:t>
            </w:r>
            <w:r>
              <w:t>的要求。</w:t>
            </w:r>
          </w:p>
        </w:tc>
      </w:tr>
      <w:tr w14:paraId="2E8C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98"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550B6C39">
            <w:pPr>
              <w:rPr>
                <w:szCs w:val="21"/>
              </w:rPr>
            </w:pPr>
            <w:r>
              <w:rPr>
                <w:rFonts w:hint="eastAsia"/>
                <w:b/>
                <w:bCs/>
                <w:szCs w:val="21"/>
              </w:rPr>
              <w:t>2.1床立柱与前后床厅</w:t>
            </w:r>
          </w:p>
        </w:tc>
        <w:tc>
          <w:tcPr>
            <w:tcW w:w="2816" w:type="dxa"/>
            <w:tcBorders>
              <w:top w:val="single" w:color="000000" w:sz="8" w:space="0"/>
              <w:left w:val="single" w:color="000000" w:sz="8" w:space="0"/>
              <w:bottom w:val="single" w:color="000000" w:sz="8" w:space="0"/>
              <w:right w:val="single" w:color="000000" w:sz="8" w:space="0"/>
            </w:tcBorders>
            <w:vAlign w:val="center"/>
          </w:tcPr>
          <w:p w14:paraId="12774D1D">
            <w:pPr>
              <w:rPr>
                <w:color w:val="000000" w:themeColor="text1"/>
                <w14:textFill>
                  <w14:solidFill>
                    <w14:schemeClr w14:val="tx1"/>
                  </w14:solidFill>
                </w14:textFill>
              </w:rPr>
            </w:pPr>
            <w:r>
              <w:rPr>
                <w:rFonts w:hint="eastAsia"/>
              </w:rPr>
              <w:t>规格：</w:t>
            </w:r>
            <w:r>
              <w:rPr>
                <w:rFonts w:hint="eastAsia" w:ascii="Arial" w:hAnsi="Arial" w:cs="Arial"/>
                <w:sz w:val="20"/>
              </w:rPr>
              <w:t>≥</w:t>
            </w:r>
            <w:r>
              <w:rPr>
                <w:rFonts w:hint="eastAsia"/>
              </w:rPr>
              <w:t>90mm*45mm，采用≥1.2mm的优质带钢，经轧压线辊压成型，高频焊接成闭口型材管。</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B8080">
            <w:pPr>
              <w:jc w:val="center"/>
            </w:pPr>
            <w:r>
              <w:t>闭口</w:t>
            </w:r>
            <w:r>
              <w:rPr>
                <w:rFonts w:hint="eastAsia"/>
              </w:rPr>
              <w:t>型材管</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F6FFF">
            <w:r>
              <w:rPr>
                <w:rFonts w:hint="eastAsia" w:ascii="宋体" w:hAnsi="宋体" w:cs="宋体"/>
                <w:color w:val="000000"/>
                <w:kern w:val="0"/>
                <w:szCs w:val="21"/>
                <w:lang w:bidi="ar"/>
              </w:rPr>
              <w:t>立柱和前后床厅采用同一种型材管，人体易接触部位不能有直角，立柱上下两端口安装内塞，上端内塞具有合适高度,以便能更好固定蚊帐杆，下端内塞具有耐磨性能；立柱与床厅的连接采用卡式连接件连接</w:t>
            </w:r>
            <w:r>
              <w:rPr>
                <w:rFonts w:hint="eastAsia"/>
                <w:szCs w:val="22"/>
              </w:rPr>
              <w:t>；</w:t>
            </w:r>
            <w:r>
              <w:rPr>
                <w:rFonts w:hint="eastAsia"/>
              </w:rPr>
              <w:t>产品需</w:t>
            </w:r>
            <w:r>
              <w:t>符合</w:t>
            </w:r>
            <w:r>
              <w:rPr>
                <w:rFonts w:hint="eastAsia"/>
              </w:rPr>
              <w:t>GB</w:t>
            </w:r>
            <w:r>
              <w:t>/T</w:t>
            </w:r>
            <w:r>
              <w:rPr>
                <w:rFonts w:hint="eastAsia"/>
              </w:rPr>
              <w:t>3325-2017</w:t>
            </w:r>
            <w:r>
              <w:t>《</w:t>
            </w:r>
            <w:r>
              <w:rPr>
                <w:rFonts w:hint="eastAsia"/>
              </w:rPr>
              <w:t>金属家具通用技术条件</w:t>
            </w:r>
            <w:r>
              <w:t>》的要求。</w:t>
            </w:r>
          </w:p>
        </w:tc>
      </w:tr>
      <w:tr w14:paraId="62E3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65"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370B1BED">
            <w:pPr>
              <w:rPr>
                <w:rFonts w:hint="eastAsia"/>
                <w:b/>
                <w:bCs/>
              </w:rPr>
            </w:pPr>
            <w:r>
              <w:rPr>
                <w:rFonts w:hint="eastAsia"/>
                <w:b/>
                <w:bCs/>
              </w:rPr>
              <w:t>2.2床头护栏</w:t>
            </w:r>
          </w:p>
        </w:tc>
        <w:tc>
          <w:tcPr>
            <w:tcW w:w="2816" w:type="dxa"/>
            <w:tcBorders>
              <w:top w:val="single" w:color="000000" w:sz="8" w:space="0"/>
              <w:left w:val="single" w:color="000000" w:sz="8" w:space="0"/>
              <w:bottom w:val="single" w:color="000000" w:sz="8" w:space="0"/>
              <w:right w:val="single" w:color="000000" w:sz="8" w:space="0"/>
            </w:tcBorders>
            <w:vAlign w:val="center"/>
          </w:tcPr>
          <w:p w14:paraId="4ADDE248">
            <w:pPr>
              <w:rPr>
                <w:color w:val="000000" w:themeColor="text1"/>
                <w14:textFill>
                  <w14:solidFill>
                    <w14:schemeClr w14:val="tx1"/>
                  </w14:solidFill>
                </w14:textFill>
              </w:rPr>
            </w:pPr>
            <w:r>
              <w:rPr>
                <w:rFonts w:hint="eastAsia"/>
              </w:rPr>
              <w:t>规格：</w:t>
            </w:r>
            <w:r>
              <w:rPr>
                <w:rFonts w:hint="eastAsia" w:ascii="Arial" w:hAnsi="Arial" w:cs="Arial"/>
                <w:color w:val="000000" w:themeColor="text1"/>
                <w:sz w:val="20"/>
                <w14:textFill>
                  <w14:solidFill>
                    <w14:schemeClr w14:val="tx1"/>
                  </w14:solidFill>
                </w14:textFill>
              </w:rPr>
              <w:t>≥</w:t>
            </w:r>
            <w:r>
              <w:rPr>
                <w:rFonts w:hint="eastAsia"/>
                <w:color w:val="000000" w:themeColor="text1"/>
                <w14:textFill>
                  <w14:solidFill>
                    <w14:schemeClr w14:val="tx1"/>
                  </w14:solidFill>
                </w14:textFill>
              </w:rPr>
              <w:t>910mm（宽度）*750mm（高度），横管采用</w:t>
            </w:r>
            <w:r>
              <w:rPr>
                <w:rFonts w:hint="eastAsia" w:ascii="Arial" w:hAnsi="Arial" w:cs="Arial"/>
                <w:sz w:val="20"/>
              </w:rPr>
              <w:t>≥</w:t>
            </w:r>
            <w:r>
              <w:rPr>
                <w:rFonts w:hint="eastAsia"/>
              </w:rPr>
              <w:t>30mm*30mm，≥1.0mm的矩型管，封板采用</w:t>
            </w:r>
            <w:r>
              <w:rPr>
                <w:rFonts w:hint="eastAsia" w:ascii="Arial" w:hAnsi="Arial" w:cs="Arial"/>
                <w:sz w:val="20"/>
              </w:rPr>
              <w:t>≥</w:t>
            </w:r>
            <w:r>
              <w:rPr>
                <w:rFonts w:hint="eastAsia"/>
              </w:rPr>
              <w:t>0.</w:t>
            </w:r>
            <w:r>
              <w:rPr>
                <w:rFonts w:hint="eastAsia"/>
                <w:lang w:val="en-US" w:eastAsia="zh-CN"/>
              </w:rPr>
              <w:t>7</w:t>
            </w:r>
            <w:r>
              <w:rPr>
                <w:rFonts w:hint="eastAsia"/>
              </w:rPr>
              <w:t>mm</w:t>
            </w:r>
            <w:r>
              <w:rPr>
                <w:rFonts w:hint="eastAsia" w:ascii="宋体" w:hAnsi="宋体" w:cs="宋体"/>
                <w:color w:val="000000"/>
                <w:kern w:val="0"/>
                <w:szCs w:val="21"/>
                <w:lang w:bidi="ar"/>
              </w:rPr>
              <w:t>厚的优质冷轧钢板制作，</w:t>
            </w:r>
            <w:r>
              <w:rPr>
                <w:rFonts w:hint="eastAsia"/>
              </w:rPr>
              <w:t>无明显划痕。置物架采用</w:t>
            </w:r>
            <w:r>
              <w:rPr>
                <w:rFonts w:hint="eastAsia" w:ascii="Arial" w:hAnsi="Arial" w:cs="Arial"/>
                <w:color w:val="000000" w:themeColor="text1"/>
                <w:sz w:val="20"/>
                <w14:textFill>
                  <w14:solidFill>
                    <w14:schemeClr w14:val="tx1"/>
                  </w14:solidFill>
                </w14:textFill>
              </w:rPr>
              <w:t>≥</w:t>
            </w:r>
            <w:r>
              <w:rPr>
                <w:rFonts w:hint="eastAsia"/>
              </w:rPr>
              <w:t>2.0mm优质冷轧钢板制作。</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16F3E">
            <w:pPr>
              <w:jc w:val="center"/>
            </w:pPr>
            <w:r>
              <w:rPr>
                <w:rFonts w:hint="eastAsia"/>
              </w:rPr>
              <w:t>全钢结构</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B105F">
            <w:pPr>
              <w:jc w:val="left"/>
            </w:pPr>
            <w:r>
              <w:rPr>
                <w:rFonts w:hint="eastAsia"/>
              </w:rPr>
              <w:t>床头设计有置物架，采用优质冷轧钢板一体成型制作，设计有挡边。置物架安装在两个立柱内侧。安装后置物架结实稳固，无晃动。</w:t>
            </w:r>
          </w:p>
        </w:tc>
      </w:tr>
      <w:tr w14:paraId="771B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31"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41E5613A">
            <w:pPr>
              <w:rPr>
                <w:rFonts w:hint="eastAsia"/>
                <w:b/>
                <w:bCs/>
              </w:rPr>
            </w:pPr>
            <w:r>
              <w:rPr>
                <w:rFonts w:hint="eastAsia"/>
                <w:b/>
                <w:bCs/>
              </w:rPr>
              <w:t>2.3床头下拉撑</w:t>
            </w:r>
          </w:p>
        </w:tc>
        <w:tc>
          <w:tcPr>
            <w:tcW w:w="2816" w:type="dxa"/>
            <w:tcBorders>
              <w:top w:val="single" w:color="000000" w:sz="8" w:space="0"/>
              <w:left w:val="single" w:color="000000" w:sz="8" w:space="0"/>
              <w:bottom w:val="single" w:color="000000" w:sz="8" w:space="0"/>
              <w:right w:val="single" w:color="000000" w:sz="8" w:space="0"/>
            </w:tcBorders>
            <w:vAlign w:val="center"/>
          </w:tcPr>
          <w:p w14:paraId="1A4B2280">
            <w:r>
              <w:rPr>
                <w:rFonts w:hint="eastAsia"/>
              </w:rPr>
              <w:t>规格：≥40mm*30mm，采用</w:t>
            </w:r>
            <w:r>
              <w:rPr>
                <w:rFonts w:hint="eastAsia" w:ascii="Arial" w:hAnsi="Arial" w:cs="Arial"/>
                <w:sz w:val="20"/>
              </w:rPr>
              <w:t>≥</w:t>
            </w:r>
            <w:r>
              <w:rPr>
                <w:rFonts w:hint="eastAsia"/>
              </w:rPr>
              <w:t>1.0mm的矩形管。</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E0AD0">
            <w:pPr>
              <w:jc w:val="center"/>
            </w:pPr>
            <w:r>
              <w:rPr>
                <w:rFonts w:hint="eastAsia"/>
              </w:rPr>
              <w:t>优质钢管</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F1C89">
            <w:r>
              <w:rPr>
                <w:rFonts w:hint="eastAsia"/>
              </w:rPr>
              <w:t>与边立柱采用二氧化碳保护焊稳固焊接。</w:t>
            </w:r>
          </w:p>
        </w:tc>
      </w:tr>
      <w:tr w14:paraId="6B82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98"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6E9F270A">
            <w:pPr>
              <w:rPr>
                <w:rFonts w:hint="eastAsia"/>
                <w:b/>
                <w:bCs/>
              </w:rPr>
            </w:pPr>
            <w:r>
              <w:rPr>
                <w:rFonts w:hint="eastAsia"/>
                <w:b/>
                <w:bCs/>
              </w:rPr>
              <w:t>2.4床内侧护栏</w:t>
            </w:r>
          </w:p>
        </w:tc>
        <w:tc>
          <w:tcPr>
            <w:tcW w:w="2816" w:type="dxa"/>
            <w:tcBorders>
              <w:top w:val="single" w:color="000000" w:sz="8" w:space="0"/>
              <w:left w:val="single" w:color="000000" w:sz="8" w:space="0"/>
              <w:bottom w:val="single" w:color="000000" w:sz="8" w:space="0"/>
              <w:right w:val="single" w:color="000000" w:sz="8" w:space="0"/>
            </w:tcBorders>
            <w:vAlign w:val="center"/>
          </w:tcPr>
          <w:p w14:paraId="28CEDA51">
            <w:r>
              <w:rPr>
                <w:rFonts w:hint="eastAsia"/>
              </w:rPr>
              <w:t>护栏高</w:t>
            </w:r>
            <w:r>
              <w:rPr>
                <w:rFonts w:hint="eastAsia" w:ascii="Arial" w:hAnsi="Arial" w:cs="Arial"/>
                <w:sz w:val="20"/>
              </w:rPr>
              <w:t>≥</w:t>
            </w:r>
            <w:r>
              <w:rPr>
                <w:rFonts w:hint="eastAsia"/>
              </w:rPr>
              <w:t>300mm，采用</w:t>
            </w:r>
            <w:r>
              <w:rPr>
                <w:rFonts w:hint="eastAsia" w:ascii="Arial" w:hAnsi="Arial" w:cs="Arial"/>
                <w:sz w:val="20"/>
              </w:rPr>
              <w:t>≥</w:t>
            </w:r>
            <w:r>
              <w:rPr>
                <w:rFonts w:hint="eastAsia"/>
              </w:rPr>
              <w:t>0.</w:t>
            </w:r>
            <w:r>
              <w:rPr>
                <w:rFonts w:hint="eastAsia"/>
                <w:lang w:val="en-US" w:eastAsia="zh-CN"/>
              </w:rPr>
              <w:t>7</w:t>
            </w:r>
            <w:r>
              <w:rPr>
                <w:rFonts w:hint="eastAsia"/>
              </w:rPr>
              <w:t>mm</w:t>
            </w:r>
            <w:r>
              <w:rPr>
                <w:rFonts w:hint="eastAsia" w:ascii="宋体" w:hAnsi="宋体" w:cs="宋体"/>
                <w:kern w:val="0"/>
                <w:szCs w:val="21"/>
                <w:lang w:bidi="ar"/>
              </w:rPr>
              <w:t>厚的优质冷轧钢板制作，</w:t>
            </w:r>
            <w:r>
              <w:rPr>
                <w:rFonts w:hint="eastAsia"/>
              </w:rPr>
              <w:t>无明显划痕。</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BD22F">
            <w:pPr>
              <w:jc w:val="center"/>
            </w:pPr>
            <w:r>
              <w:rPr>
                <w:rFonts w:hint="eastAsia"/>
              </w:rPr>
              <w:t>优质钢板</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12F0D">
            <w:r>
              <w:rPr>
                <w:rFonts w:hint="eastAsia"/>
                <w:szCs w:val="22"/>
              </w:rPr>
              <w:t>床内侧护栏与床立柱</w:t>
            </w:r>
            <w:r>
              <w:t>整体</w:t>
            </w:r>
            <w:r>
              <w:rPr>
                <w:rFonts w:hint="eastAsia"/>
              </w:rPr>
              <w:t>卡式</w:t>
            </w:r>
            <w:r>
              <w:t>连接。</w:t>
            </w:r>
          </w:p>
        </w:tc>
      </w:tr>
      <w:tr w14:paraId="0A70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98"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7033AF80">
            <w:pPr>
              <w:rPr>
                <w:rFonts w:hint="eastAsia"/>
                <w:b/>
                <w:bCs/>
              </w:rPr>
            </w:pPr>
            <w:r>
              <w:rPr>
                <w:rFonts w:hint="eastAsia"/>
                <w:b/>
                <w:bCs/>
              </w:rPr>
              <w:t>2.5卡式连接件</w:t>
            </w:r>
          </w:p>
        </w:tc>
        <w:tc>
          <w:tcPr>
            <w:tcW w:w="2816" w:type="dxa"/>
            <w:tcBorders>
              <w:top w:val="single" w:color="000000" w:sz="8" w:space="0"/>
              <w:left w:val="single" w:color="000000" w:sz="8" w:space="0"/>
              <w:bottom w:val="single" w:color="000000" w:sz="8" w:space="0"/>
              <w:right w:val="single" w:color="000000" w:sz="8" w:space="0"/>
            </w:tcBorders>
            <w:vAlign w:val="center"/>
          </w:tcPr>
          <w:p w14:paraId="6BBD73AB">
            <w:r>
              <w:rPr>
                <w:rFonts w:hint="eastAsia"/>
              </w:rPr>
              <w:t>采用</w:t>
            </w:r>
            <w:r>
              <w:rPr>
                <w:rFonts w:hint="eastAsia"/>
                <w:szCs w:val="22"/>
              </w:rPr>
              <w:t>优质冷轧</w:t>
            </w:r>
            <w:r>
              <w:rPr>
                <w:rFonts w:hint="eastAsia"/>
              </w:rPr>
              <w:t>钢板经冲压拉伸成型，成型后外形规格≥40mm*150mm*2.0mm。</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041DB">
            <w:pPr>
              <w:jc w:val="center"/>
            </w:pPr>
            <w:r>
              <w:rPr>
                <w:rFonts w:hint="eastAsia"/>
              </w:rPr>
              <w:t>优质钢板</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DF455">
            <w:r>
              <w:rPr>
                <w:rFonts w:hint="eastAsia"/>
                <w:szCs w:val="22"/>
              </w:rPr>
              <w:t>挂件与床厅接触的前后面要满焊。产品需符合GB/T3325-2017《金属家具通用技术条件》的要求</w:t>
            </w:r>
            <w:r>
              <w:rPr>
                <w:rFonts w:hint="eastAsia"/>
                <w:color w:val="0000FF"/>
                <w:szCs w:val="22"/>
              </w:rPr>
              <w:t>。</w:t>
            </w:r>
          </w:p>
        </w:tc>
      </w:tr>
      <w:tr w14:paraId="111A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1"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10CA0D17">
            <w:pPr>
              <w:rPr>
                <w:rFonts w:hint="eastAsia"/>
                <w:b/>
                <w:bCs/>
              </w:rPr>
            </w:pPr>
            <w:r>
              <w:rPr>
                <w:rFonts w:hint="eastAsia"/>
                <w:b/>
                <w:bCs/>
              </w:rPr>
              <w:t>2.6蚊帐杆</w:t>
            </w:r>
          </w:p>
        </w:tc>
        <w:tc>
          <w:tcPr>
            <w:tcW w:w="2816" w:type="dxa"/>
            <w:tcBorders>
              <w:top w:val="single" w:color="000000" w:sz="8" w:space="0"/>
              <w:left w:val="single" w:color="000000" w:sz="8" w:space="0"/>
              <w:bottom w:val="single" w:color="000000" w:sz="8" w:space="0"/>
              <w:right w:val="single" w:color="000000" w:sz="8" w:space="0"/>
            </w:tcBorders>
            <w:vAlign w:val="center"/>
          </w:tcPr>
          <w:p w14:paraId="18AA96A8">
            <w:r>
              <w:rPr>
                <w:rFonts w:hint="eastAsia"/>
              </w:rPr>
              <w:t>规格：≥φ19mm的圆管，壁厚≥1.2mm；</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E3E22">
            <w:pPr>
              <w:jc w:val="center"/>
            </w:pPr>
            <w:r>
              <w:rPr>
                <w:rFonts w:hint="eastAsia"/>
              </w:rPr>
              <w:t>优质钢管</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E3B46">
            <w:r>
              <w:rPr>
                <w:rFonts w:hint="eastAsia"/>
              </w:rPr>
              <w:t>蚊帐杆采用框架形式设计，强度好，稳定性强。</w:t>
            </w:r>
          </w:p>
        </w:tc>
      </w:tr>
      <w:tr w14:paraId="09E8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98"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5ED4742C">
            <w:pPr>
              <w:rPr>
                <w:szCs w:val="21"/>
              </w:rPr>
            </w:pPr>
            <w:r>
              <w:rPr>
                <w:rFonts w:hint="eastAsia"/>
                <w:b/>
                <w:bCs/>
              </w:rPr>
              <w:t>2.7床撑</w:t>
            </w:r>
          </w:p>
        </w:tc>
        <w:tc>
          <w:tcPr>
            <w:tcW w:w="2816" w:type="dxa"/>
            <w:tcBorders>
              <w:top w:val="single" w:color="000000" w:sz="8" w:space="0"/>
              <w:left w:val="single" w:color="000000" w:sz="8" w:space="0"/>
              <w:bottom w:val="single" w:color="000000" w:sz="8" w:space="0"/>
              <w:right w:val="single" w:color="000000" w:sz="8" w:space="0"/>
            </w:tcBorders>
            <w:vAlign w:val="center"/>
          </w:tcPr>
          <w:p w14:paraId="07D9902B">
            <w:pPr>
              <w:jc w:val="left"/>
            </w:pPr>
            <w:r>
              <w:rPr>
                <w:rFonts w:hint="eastAsia"/>
              </w:rPr>
              <w:t>规格：≥40mm*20mm，厚度</w:t>
            </w:r>
            <w:r>
              <w:rPr>
                <w:rFonts w:hint="eastAsia" w:ascii="Arial" w:hAnsi="Arial" w:cs="Arial"/>
                <w:sz w:val="20"/>
              </w:rPr>
              <w:t>≥</w:t>
            </w:r>
            <w:r>
              <w:rPr>
                <w:rFonts w:hint="eastAsia"/>
              </w:rPr>
              <w:t>1.2mm矩形管。</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401A9">
            <w:pPr>
              <w:jc w:val="center"/>
            </w:pPr>
            <w:r>
              <w:rPr>
                <w:rFonts w:hint="eastAsia"/>
              </w:rPr>
              <w:t>优质钢管</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626B6">
            <w:r>
              <w:rPr>
                <w:rFonts w:hint="eastAsia"/>
              </w:rPr>
              <w:t>床撑数量≤3根，形式参考</w:t>
            </w:r>
            <w:r>
              <w:rPr>
                <w:rFonts w:hint="eastAsia"/>
                <w:lang w:val="en-US" w:eastAsia="zh-CN"/>
              </w:rPr>
              <w:t>床型</w:t>
            </w:r>
            <w:r>
              <w:rPr>
                <w:rFonts w:hint="eastAsia"/>
              </w:rPr>
              <w:t>示意图。</w:t>
            </w:r>
            <w:r>
              <w:t xml:space="preserve"> </w:t>
            </w:r>
          </w:p>
        </w:tc>
      </w:tr>
      <w:tr w14:paraId="6906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98"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0B14C9C8">
            <w:pPr>
              <w:rPr>
                <w:szCs w:val="21"/>
              </w:rPr>
            </w:pPr>
            <w:r>
              <w:rPr>
                <w:rFonts w:hint="eastAsia"/>
                <w:b/>
                <w:bCs/>
              </w:rPr>
              <w:t>2.8床板</w:t>
            </w:r>
          </w:p>
        </w:tc>
        <w:tc>
          <w:tcPr>
            <w:tcW w:w="2816" w:type="dxa"/>
            <w:tcBorders>
              <w:top w:val="single" w:color="000000" w:sz="8" w:space="0"/>
              <w:left w:val="single" w:color="000000" w:sz="8" w:space="0"/>
              <w:bottom w:val="single" w:color="000000" w:sz="8" w:space="0"/>
              <w:right w:val="single" w:color="000000" w:sz="8" w:space="0"/>
            </w:tcBorders>
            <w:vAlign w:val="center"/>
          </w:tcPr>
          <w:p w14:paraId="70274AD9">
            <w:pPr>
              <w:jc w:val="left"/>
            </w:pPr>
            <w:r>
              <w:rPr>
                <w:rFonts w:hint="eastAsia"/>
              </w:rPr>
              <w:t>规格：不小于2000*900mm，厚度≥1</w:t>
            </w:r>
            <w:r>
              <w:rPr>
                <w:rFonts w:hint="eastAsia"/>
                <w:lang w:val="en-US" w:eastAsia="zh-CN"/>
              </w:rPr>
              <w:t>5</w:t>
            </w:r>
            <w:r>
              <w:rPr>
                <w:rFonts w:hint="eastAsia"/>
              </w:rPr>
              <w:t>mm。</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5D449">
            <w:pPr>
              <w:jc w:val="center"/>
            </w:pPr>
            <w:r>
              <w:rPr>
                <w:rFonts w:hint="eastAsia"/>
              </w:rPr>
              <w:t>杉木板</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5F6D3">
            <w:r>
              <w:rPr>
                <w:rFonts w:hint="eastAsia"/>
              </w:rPr>
              <w:t>通板拼接，干燥、防虫处理，床板拉撑≥宽40*厚25</w:t>
            </w:r>
            <w:r>
              <w:rPr>
                <w:rFonts w:hint="eastAsia"/>
                <w:lang w:val="en-US" w:eastAsia="zh-CN"/>
              </w:rPr>
              <w:t>mm</w:t>
            </w:r>
            <w:r>
              <w:rPr>
                <w:rFonts w:hint="eastAsia"/>
              </w:rPr>
              <w:t>，数量不少于4根。板与板之间拼缝严密，成品板方正规矩，双面打磨光滑平整。床板与床架内空尺寸匹配，床铺面及其两边和两端的间隙</w:t>
            </w:r>
            <w:r>
              <w:rPr>
                <w:rFonts w:hint="eastAsia"/>
                <w:lang w:val="en-US" w:eastAsia="zh-CN"/>
              </w:rPr>
              <w:t>符合国家标准要求</w:t>
            </w:r>
            <w:r>
              <w:rPr>
                <w:rFonts w:hint="eastAsia"/>
                <w:lang w:eastAsia="zh-CN"/>
              </w:rPr>
              <w:t>；</w:t>
            </w:r>
            <w:r>
              <w:rPr>
                <w:rFonts w:hint="eastAsia"/>
              </w:rPr>
              <w:t>干燥、防虫处理，</w:t>
            </w:r>
            <w:r>
              <w:rPr>
                <w:rFonts w:hint="eastAsia"/>
                <w:lang w:val="en-US" w:eastAsia="zh-CN"/>
              </w:rPr>
              <w:t>木材含水率</w:t>
            </w:r>
            <w:r>
              <w:rPr>
                <w:rFonts w:hint="eastAsia"/>
                <w:szCs w:val="22"/>
              </w:rPr>
              <w:t>符合西安地区年平均平衡含水率要求。</w:t>
            </w:r>
          </w:p>
        </w:tc>
      </w:tr>
      <w:tr w14:paraId="2523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12"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6FE9F316">
            <w:pPr>
              <w:rPr>
                <w:szCs w:val="21"/>
              </w:rPr>
            </w:pPr>
            <w:r>
              <w:rPr>
                <w:rFonts w:hint="eastAsia"/>
                <w:b/>
                <w:bCs/>
              </w:rPr>
              <w:t>2.9床箱</w:t>
            </w:r>
          </w:p>
        </w:tc>
        <w:tc>
          <w:tcPr>
            <w:tcW w:w="2816" w:type="dxa"/>
            <w:tcBorders>
              <w:top w:val="single" w:color="000000" w:sz="8" w:space="0"/>
              <w:left w:val="single" w:color="000000" w:sz="8" w:space="0"/>
              <w:bottom w:val="single" w:color="000000" w:sz="8" w:space="0"/>
              <w:right w:val="single" w:color="000000" w:sz="8" w:space="0"/>
            </w:tcBorders>
            <w:vAlign w:val="center"/>
          </w:tcPr>
          <w:p w14:paraId="401025B5">
            <w:pPr>
              <w:jc w:val="left"/>
            </w:pPr>
            <w:r>
              <w:rPr>
                <w:rFonts w:hint="eastAsia"/>
              </w:rPr>
              <w:t>规格：</w:t>
            </w:r>
            <w:r>
              <w:rPr>
                <w:rFonts w:hint="eastAsia" w:ascii="Arial" w:hAnsi="Arial" w:cs="Arial"/>
                <w:color w:val="000000" w:themeColor="text1"/>
                <w:sz w:val="20"/>
                <w14:textFill>
                  <w14:solidFill>
                    <w14:schemeClr w14:val="tx1"/>
                  </w14:solidFill>
                </w14:textFill>
              </w:rPr>
              <w:t>≥</w:t>
            </w:r>
            <w:r>
              <w:rPr>
                <w:rFonts w:hint="eastAsia"/>
                <w:color w:val="000000" w:themeColor="text1"/>
                <w:szCs w:val="22"/>
                <w14:textFill>
                  <w14:solidFill>
                    <w14:schemeClr w14:val="tx1"/>
                  </w14:solidFill>
                </w14:textFill>
              </w:rPr>
              <w:t>2000mm *900mm *360mm采用≥0.</w:t>
            </w:r>
            <w:r>
              <w:rPr>
                <w:rFonts w:hint="eastAsia"/>
                <w:color w:val="000000" w:themeColor="text1"/>
                <w:szCs w:val="22"/>
                <w:lang w:val="en-US" w:eastAsia="zh-CN"/>
                <w14:textFill>
                  <w14:solidFill>
                    <w14:schemeClr w14:val="tx1"/>
                  </w14:solidFill>
                </w14:textFill>
              </w:rPr>
              <w:t>5</w:t>
            </w:r>
            <w:r>
              <w:rPr>
                <w:rFonts w:hint="eastAsia"/>
                <w:color w:val="000000" w:themeColor="text1"/>
                <w:szCs w:val="22"/>
                <w14:textFill>
                  <w14:solidFill>
                    <w14:schemeClr w14:val="tx1"/>
                  </w14:solidFill>
                </w14:textFill>
              </w:rPr>
              <w:t>mm</w:t>
            </w:r>
            <w:r>
              <w:rPr>
                <w:rFonts w:hint="eastAsia" w:ascii="宋体" w:hAnsi="宋体" w:cs="宋体"/>
                <w:color w:val="000000"/>
                <w:kern w:val="0"/>
                <w:szCs w:val="21"/>
                <w:lang w:bidi="ar"/>
              </w:rPr>
              <w:t>厚的优质冷轧钢板制作。</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2A841">
            <w:pPr>
              <w:jc w:val="center"/>
            </w:pPr>
            <w:r>
              <w:rPr>
                <w:rFonts w:hint="eastAsia"/>
              </w:rPr>
              <w:t>全钢结构</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0C3BD">
            <w:pPr>
              <w:widowControl/>
              <w:jc w:val="left"/>
            </w:pPr>
            <w:r>
              <w:rPr>
                <w:rFonts w:hint="eastAsia" w:ascii="宋体" w:hAnsi="宋体" w:cs="宋体"/>
                <w:color w:val="000000"/>
                <w:kern w:val="0"/>
                <w:szCs w:val="21"/>
                <w:lang w:bidi="ar"/>
              </w:rPr>
              <w:t>柜体采用无顶设计，中间一个分格。</w:t>
            </w:r>
            <w:r>
              <w:rPr>
                <w:rFonts w:hint="eastAsia"/>
              </w:rPr>
              <w:t>所有钢制表面粉末静电喷涂处理，</w:t>
            </w:r>
            <w:r>
              <w:rPr>
                <w:rFonts w:hint="eastAsia" w:ascii="宋体" w:hAnsi="宋体" w:cs="宋体"/>
                <w:color w:val="000000"/>
                <w:kern w:val="0"/>
                <w:szCs w:val="21"/>
                <w:lang w:bidi="ar"/>
              </w:rPr>
              <w:t>底部安装防滑防锈塑料脚。</w:t>
            </w:r>
          </w:p>
        </w:tc>
      </w:tr>
      <w:tr w14:paraId="4312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6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404CC3E2">
            <w:r>
              <w:rPr>
                <w:rFonts w:hint="eastAsia"/>
                <w:b/>
                <w:bCs/>
              </w:rPr>
              <w:t>3、</w:t>
            </w:r>
            <w:r>
              <w:rPr>
                <w:rFonts w:hint="eastAsia"/>
                <w:b/>
                <w:bCs/>
                <w:szCs w:val="22"/>
                <w:lang w:bidi="ar"/>
              </w:rPr>
              <w:t>床尾柜A</w:t>
            </w:r>
          </w:p>
        </w:tc>
        <w:tc>
          <w:tcPr>
            <w:tcW w:w="2816" w:type="dxa"/>
            <w:tcBorders>
              <w:top w:val="single" w:color="000000" w:sz="8" w:space="0"/>
              <w:left w:val="single" w:color="000000" w:sz="8" w:space="0"/>
              <w:bottom w:val="single" w:color="000000" w:sz="8" w:space="0"/>
              <w:right w:val="single" w:color="000000" w:sz="8" w:space="0"/>
            </w:tcBorders>
            <w:vAlign w:val="center"/>
          </w:tcPr>
          <w:p w14:paraId="1E34872F">
            <w:r>
              <w:rPr>
                <w:rFonts w:hint="eastAsia"/>
              </w:rPr>
              <w:t>规格：≥1000*400*2000mm。</w:t>
            </w:r>
          </w:p>
        </w:tc>
        <w:tc>
          <w:tcPr>
            <w:tcW w:w="1425" w:type="dxa"/>
            <w:vMerge w:val="restart"/>
            <w:tcBorders>
              <w:top w:val="single" w:color="000000" w:sz="8" w:space="0"/>
              <w:left w:val="single" w:color="000000" w:sz="8" w:space="0"/>
              <w:right w:val="single" w:color="000000" w:sz="8" w:space="0"/>
            </w:tcBorders>
            <w:vAlign w:val="center"/>
          </w:tcPr>
          <w:p w14:paraId="7C43ABC4">
            <w:pPr>
              <w:jc w:val="center"/>
            </w:pPr>
            <w:r>
              <w:rPr>
                <w:rFonts w:hint="eastAsia"/>
              </w:rPr>
              <w:t>全</w:t>
            </w:r>
            <w:r>
              <w:t>钢结构</w:t>
            </w:r>
          </w:p>
        </w:tc>
        <w:tc>
          <w:tcPr>
            <w:tcW w:w="2992" w:type="dxa"/>
            <w:vMerge w:val="restart"/>
            <w:tcBorders>
              <w:top w:val="single" w:color="000000" w:sz="8" w:space="0"/>
              <w:left w:val="single" w:color="000000" w:sz="8" w:space="0"/>
              <w:right w:val="single" w:color="000000" w:sz="8" w:space="0"/>
            </w:tcBorders>
            <w:vAlign w:val="center"/>
          </w:tcPr>
          <w:p w14:paraId="003DADFA">
            <w:pPr>
              <w:numPr>
                <w:ilvl w:val="0"/>
                <w:numId w:val="2"/>
              </w:numPr>
            </w:pPr>
            <w:r>
              <w:rPr>
                <w:rFonts w:hint="eastAsia"/>
              </w:rPr>
              <w:t>采用优质冷轧钢板制作，板厚≥0.</w:t>
            </w:r>
            <w:r>
              <w:t>7</w:t>
            </w:r>
            <w:r>
              <w:rPr>
                <w:rFonts w:hint="eastAsia"/>
              </w:rPr>
              <w:t>mm，所有钢制表面粉末静电喷涂处理。</w:t>
            </w:r>
          </w:p>
          <w:p w14:paraId="38F9F660">
            <w:pPr>
              <w:numPr>
                <w:ilvl w:val="0"/>
                <w:numId w:val="2"/>
              </w:numPr>
            </w:pPr>
            <w:r>
              <w:rPr>
                <w:rFonts w:hint="eastAsia"/>
              </w:rPr>
              <w:t>供应商可根据情况自行优化设计床尾柜储物功能。柜体各部分布局设计合理，使用方便。</w:t>
            </w:r>
          </w:p>
          <w:p w14:paraId="05048123">
            <w:pPr>
              <w:rPr>
                <w:szCs w:val="21"/>
              </w:rPr>
            </w:pPr>
            <w:r>
              <w:rPr>
                <w:rFonts w:hint="eastAsia"/>
              </w:rPr>
              <w:t>3、</w:t>
            </w:r>
            <w:r>
              <w:rPr>
                <w:rFonts w:hint="eastAsia" w:ascii="宋体" w:hAnsi="宋体" w:cs="宋体"/>
                <w:color w:val="000000"/>
                <w:kern w:val="0"/>
                <w:szCs w:val="21"/>
                <w:lang w:bidi="ar"/>
              </w:rPr>
              <w:t>柜门上左上角冲压号框，门冲压两排透气孔，门面板上安装塑料扣手</w:t>
            </w:r>
            <w:r>
              <w:rPr>
                <w:rFonts w:hint="eastAsia" w:ascii="宋体" w:hAnsi="宋体" w:cs="宋体"/>
                <w:color w:val="000000" w:themeColor="text1"/>
                <w:kern w:val="0"/>
                <w:szCs w:val="21"/>
                <w:lang w:bidi="ar"/>
                <w14:textFill>
                  <w14:solidFill>
                    <w14:schemeClr w14:val="tx1"/>
                  </w14:solidFill>
                </w14:textFill>
              </w:rPr>
              <w:t>和</w:t>
            </w:r>
            <w:r>
              <w:rPr>
                <w:rFonts w:hint="eastAsia"/>
              </w:rPr>
              <w:t>明锁扣。</w:t>
            </w:r>
          </w:p>
          <w:p w14:paraId="2879C9EB">
            <w:pPr>
              <w:widowControl/>
              <w:jc w:val="left"/>
              <w:rPr>
                <w:rFonts w:ascii="宋体" w:hAnsi="宋体" w:cs="宋体"/>
                <w:color w:val="000000"/>
                <w:kern w:val="0"/>
                <w:szCs w:val="21"/>
                <w:lang w:bidi="ar"/>
              </w:rPr>
            </w:pPr>
            <w:r>
              <w:rPr>
                <w:rFonts w:hint="eastAsia"/>
              </w:rPr>
              <w:t>4、柜底底部安装</w:t>
            </w:r>
            <w:r>
              <w:rPr>
                <w:rFonts w:hint="eastAsia" w:ascii="宋体" w:hAnsi="宋体" w:cs="宋体"/>
                <w:color w:val="000000"/>
                <w:kern w:val="0"/>
                <w:szCs w:val="21"/>
                <w:lang w:bidi="ar"/>
              </w:rPr>
              <w:t>防滑防锈塑料脚。</w:t>
            </w:r>
          </w:p>
          <w:p w14:paraId="5BE3B375">
            <w:r>
              <w:rPr>
                <w:rFonts w:hint="eastAsia"/>
              </w:rPr>
              <w:t>5、产品</w:t>
            </w:r>
            <w:r>
              <w:t>符合</w:t>
            </w:r>
            <w:r>
              <w:rPr>
                <w:rFonts w:hint="eastAsia"/>
              </w:rPr>
              <w:t>GB</w:t>
            </w:r>
            <w:r>
              <w:t>/T</w:t>
            </w:r>
            <w:r>
              <w:rPr>
                <w:rFonts w:hint="eastAsia"/>
              </w:rPr>
              <w:t>3325-2017</w:t>
            </w:r>
            <w:r>
              <w:t>《</w:t>
            </w:r>
            <w:r>
              <w:rPr>
                <w:rFonts w:hint="eastAsia"/>
              </w:rPr>
              <w:t>金属家具通用技术条件</w:t>
            </w:r>
            <w:r>
              <w:t>》</w:t>
            </w:r>
            <w:r>
              <w:rPr>
                <w:rFonts w:hint="eastAsia"/>
              </w:rPr>
              <w:t>要求。</w:t>
            </w:r>
          </w:p>
        </w:tc>
      </w:tr>
      <w:tr w14:paraId="13DF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133CAF1B">
            <w:r>
              <w:rPr>
                <w:rFonts w:hint="eastAsia"/>
                <w:b/>
                <w:bCs/>
              </w:rPr>
              <w:t>4、</w:t>
            </w:r>
            <w:r>
              <w:rPr>
                <w:rFonts w:hint="eastAsia"/>
                <w:b/>
                <w:bCs/>
                <w:szCs w:val="22"/>
                <w:lang w:bidi="ar"/>
              </w:rPr>
              <w:t>床尾柜B</w:t>
            </w:r>
          </w:p>
        </w:tc>
        <w:tc>
          <w:tcPr>
            <w:tcW w:w="2816" w:type="dxa"/>
            <w:tcBorders>
              <w:top w:val="single" w:color="000000" w:sz="8" w:space="0"/>
              <w:left w:val="single" w:color="000000" w:sz="8" w:space="0"/>
              <w:bottom w:val="single" w:color="000000" w:sz="8" w:space="0"/>
              <w:right w:val="single" w:color="000000" w:sz="8" w:space="0"/>
            </w:tcBorders>
            <w:vAlign w:val="center"/>
          </w:tcPr>
          <w:p w14:paraId="58A2E7B9">
            <w:r>
              <w:rPr>
                <w:rFonts w:hint="eastAsia"/>
              </w:rPr>
              <w:t>规格：≥1000*600*2000mm。</w:t>
            </w:r>
          </w:p>
        </w:tc>
        <w:tc>
          <w:tcPr>
            <w:tcW w:w="1425" w:type="dxa"/>
            <w:vMerge w:val="continue"/>
            <w:tcBorders>
              <w:left w:val="single" w:color="000000" w:sz="8" w:space="0"/>
              <w:bottom w:val="single" w:color="000000" w:sz="8" w:space="0"/>
              <w:right w:val="single" w:color="000000" w:sz="8" w:space="0"/>
            </w:tcBorders>
            <w:vAlign w:val="center"/>
          </w:tcPr>
          <w:p w14:paraId="3AC6E890">
            <w:pPr>
              <w:jc w:val="center"/>
            </w:pPr>
          </w:p>
        </w:tc>
        <w:tc>
          <w:tcPr>
            <w:tcW w:w="2992" w:type="dxa"/>
            <w:vMerge w:val="continue"/>
            <w:tcBorders>
              <w:left w:val="single" w:color="000000" w:sz="8" w:space="0"/>
              <w:bottom w:val="single" w:color="000000" w:sz="8" w:space="0"/>
              <w:right w:val="single" w:color="000000" w:sz="8" w:space="0"/>
            </w:tcBorders>
            <w:vAlign w:val="center"/>
          </w:tcPr>
          <w:p w14:paraId="29A01BB1"/>
        </w:tc>
      </w:tr>
      <w:tr w14:paraId="07E3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652"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55DE7425">
            <w:r>
              <w:rPr>
                <w:rFonts w:hint="eastAsia"/>
                <w:b/>
                <w:bCs/>
                <w:lang w:val="en-US" w:eastAsia="zh-CN"/>
              </w:rPr>
              <w:t>5</w:t>
            </w:r>
            <w:r>
              <w:rPr>
                <w:rFonts w:hint="eastAsia"/>
                <w:b/>
                <w:bCs/>
              </w:rPr>
              <w:t>、衣柜A</w:t>
            </w:r>
          </w:p>
        </w:tc>
        <w:tc>
          <w:tcPr>
            <w:tcW w:w="2816" w:type="dxa"/>
            <w:tcBorders>
              <w:top w:val="single" w:color="000000" w:sz="8" w:space="0"/>
              <w:left w:val="single" w:color="000000" w:sz="8" w:space="0"/>
              <w:bottom w:val="single" w:color="000000" w:sz="8" w:space="0"/>
              <w:right w:val="single" w:color="000000" w:sz="8" w:space="0"/>
            </w:tcBorders>
            <w:vAlign w:val="center"/>
          </w:tcPr>
          <w:p w14:paraId="0DD05BC9">
            <w:r>
              <w:rPr>
                <w:rFonts w:hint="eastAsia"/>
              </w:rPr>
              <w:t>规格：≥</w:t>
            </w:r>
            <w:r>
              <w:rPr>
                <w:color w:val="000000" w:themeColor="text1"/>
                <w14:textFill>
                  <w14:solidFill>
                    <w14:schemeClr w14:val="tx1"/>
                  </w14:solidFill>
                </w14:textFill>
              </w:rPr>
              <w:t>1000</w:t>
            </w:r>
            <w:r>
              <w:rPr>
                <w:rFonts w:hint="eastAsia"/>
              </w:rPr>
              <w:t>*550*2000mm。</w:t>
            </w:r>
          </w:p>
        </w:tc>
        <w:tc>
          <w:tcPr>
            <w:tcW w:w="1425" w:type="dxa"/>
            <w:vMerge w:val="restart"/>
            <w:tcBorders>
              <w:top w:val="single" w:color="000000" w:sz="8" w:space="0"/>
              <w:left w:val="single" w:color="000000" w:sz="8" w:space="0"/>
              <w:right w:val="single" w:color="000000" w:sz="8" w:space="0"/>
            </w:tcBorders>
            <w:vAlign w:val="center"/>
          </w:tcPr>
          <w:p w14:paraId="77743838">
            <w:pPr>
              <w:jc w:val="center"/>
            </w:pPr>
            <w:r>
              <w:rPr>
                <w:rFonts w:hint="eastAsia"/>
              </w:rPr>
              <w:t>全钢结构</w:t>
            </w:r>
          </w:p>
        </w:tc>
        <w:tc>
          <w:tcPr>
            <w:tcW w:w="2992" w:type="dxa"/>
            <w:vMerge w:val="restart"/>
            <w:tcBorders>
              <w:top w:val="single" w:color="000000" w:sz="8" w:space="0"/>
              <w:left w:val="single" w:color="000000" w:sz="8" w:space="0"/>
              <w:right w:val="single" w:color="000000" w:sz="8" w:space="0"/>
            </w:tcBorders>
            <w:vAlign w:val="center"/>
          </w:tcPr>
          <w:p w14:paraId="5552C857">
            <w:r>
              <w:rPr>
                <w:rFonts w:hint="eastAsia"/>
              </w:rPr>
              <w:t>1、采用优质冷轧钢板制作，板厚≥0.</w:t>
            </w:r>
            <w:r>
              <w:t>7</w:t>
            </w:r>
            <w:r>
              <w:rPr>
                <w:rFonts w:hint="eastAsia"/>
              </w:rPr>
              <w:t>mm，所有钢制表面粉末静电喷涂处理。</w:t>
            </w:r>
          </w:p>
          <w:p w14:paraId="44B57B44">
            <w:r>
              <w:rPr>
                <w:rFonts w:hint="eastAsia"/>
              </w:rPr>
              <w:t>2、衣柜为双开门，设有挂衣杆、格挡板、鞋柜等功能分区，设计合理。衣柜外表面无明显划痕，挂衣杆壁厚≥1mm。</w:t>
            </w:r>
          </w:p>
          <w:p w14:paraId="1FA089BD">
            <w:r>
              <w:rPr>
                <w:rFonts w:hint="eastAsia"/>
              </w:rPr>
              <w:t>3、供应商可根据情况自行优化设计衣柜储物功能。柜体各部分布局设计合理，使用方便。</w:t>
            </w:r>
          </w:p>
          <w:p w14:paraId="67C40CBD">
            <w:r>
              <w:rPr>
                <w:rFonts w:hint="eastAsia"/>
              </w:rPr>
              <w:t>4、</w:t>
            </w:r>
            <w:r>
              <w:rPr>
                <w:rFonts w:hint="eastAsia" w:ascii="宋体" w:hAnsi="宋体" w:cs="宋体"/>
                <w:color w:val="000000"/>
                <w:kern w:val="0"/>
                <w:szCs w:val="21"/>
                <w:lang w:bidi="ar"/>
              </w:rPr>
              <w:t>柜门上左上角冲压号框，门冲压两排透气孔，门面板上安装塑料扣手</w:t>
            </w:r>
            <w:r>
              <w:rPr>
                <w:rFonts w:hint="eastAsia" w:ascii="宋体" w:hAnsi="宋体" w:cs="宋体"/>
                <w:color w:val="000000" w:themeColor="text1"/>
                <w:kern w:val="0"/>
                <w:szCs w:val="21"/>
                <w:lang w:bidi="ar"/>
                <w14:textFill>
                  <w14:solidFill>
                    <w14:schemeClr w14:val="tx1"/>
                  </w14:solidFill>
                </w14:textFill>
              </w:rPr>
              <w:t>和</w:t>
            </w:r>
            <w:r>
              <w:rPr>
                <w:rFonts w:hint="eastAsia"/>
              </w:rPr>
              <w:t>明锁扣。</w:t>
            </w:r>
          </w:p>
          <w:p w14:paraId="23CCB35C">
            <w:pPr>
              <w:rPr>
                <w:szCs w:val="21"/>
              </w:rPr>
            </w:pPr>
            <w:r>
              <w:rPr>
                <w:rFonts w:hint="eastAsia"/>
              </w:rPr>
              <w:t>5、柜底底部安装</w:t>
            </w:r>
            <w:r>
              <w:rPr>
                <w:rFonts w:hint="eastAsia" w:ascii="宋体" w:hAnsi="宋体" w:cs="宋体"/>
                <w:color w:val="000000"/>
                <w:kern w:val="0"/>
                <w:szCs w:val="21"/>
                <w:lang w:bidi="ar"/>
              </w:rPr>
              <w:t>防滑防锈塑料脚。</w:t>
            </w:r>
          </w:p>
          <w:p w14:paraId="6CB27733">
            <w:r>
              <w:rPr>
                <w:rFonts w:hint="eastAsia"/>
              </w:rPr>
              <w:t>6、产品</w:t>
            </w:r>
            <w:r>
              <w:t>符合</w:t>
            </w:r>
            <w:r>
              <w:rPr>
                <w:rFonts w:hint="eastAsia"/>
              </w:rPr>
              <w:t>GB</w:t>
            </w:r>
            <w:r>
              <w:t>/T</w:t>
            </w:r>
            <w:r>
              <w:rPr>
                <w:rFonts w:hint="eastAsia"/>
              </w:rPr>
              <w:t>3325-2017</w:t>
            </w:r>
            <w:r>
              <w:t>《</w:t>
            </w:r>
            <w:r>
              <w:rPr>
                <w:rFonts w:hint="eastAsia"/>
              </w:rPr>
              <w:t>金属家具通用技术条件</w:t>
            </w:r>
            <w:r>
              <w:t>》</w:t>
            </w:r>
            <w:r>
              <w:rPr>
                <w:rFonts w:hint="eastAsia"/>
              </w:rPr>
              <w:t>要求。</w:t>
            </w:r>
          </w:p>
        </w:tc>
      </w:tr>
      <w:tr w14:paraId="33DE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01"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01946F9C">
            <w:r>
              <w:rPr>
                <w:rFonts w:hint="eastAsia"/>
                <w:b/>
                <w:bCs/>
                <w:lang w:val="en-US" w:eastAsia="zh-CN"/>
              </w:rPr>
              <w:t>6、衣柜B</w:t>
            </w:r>
          </w:p>
        </w:tc>
        <w:tc>
          <w:tcPr>
            <w:tcW w:w="2816" w:type="dxa"/>
            <w:tcBorders>
              <w:top w:val="single" w:color="000000" w:sz="8" w:space="0"/>
              <w:left w:val="single" w:color="000000" w:sz="8" w:space="0"/>
              <w:bottom w:val="single" w:color="000000" w:sz="8" w:space="0"/>
              <w:right w:val="single" w:color="000000" w:sz="8" w:space="0"/>
            </w:tcBorders>
            <w:vAlign w:val="center"/>
          </w:tcPr>
          <w:p w14:paraId="3FBA0546">
            <w:r>
              <w:rPr>
                <w:rFonts w:hint="eastAsia"/>
              </w:rPr>
              <w:t>规格：≥</w:t>
            </w:r>
            <w:r>
              <w:rPr>
                <w:color w:val="000000" w:themeColor="text1"/>
                <w14:textFill>
                  <w14:solidFill>
                    <w14:schemeClr w14:val="tx1"/>
                  </w14:solidFill>
                </w14:textFill>
              </w:rPr>
              <w:t>850</w:t>
            </w:r>
            <w:r>
              <w:rPr>
                <w:rFonts w:hint="eastAsia"/>
              </w:rPr>
              <w:t>*550*2000mm。</w:t>
            </w:r>
          </w:p>
        </w:tc>
        <w:tc>
          <w:tcPr>
            <w:tcW w:w="1425" w:type="dxa"/>
            <w:vMerge w:val="continue"/>
            <w:tcBorders>
              <w:left w:val="single" w:color="000000" w:sz="8" w:space="0"/>
              <w:bottom w:val="single" w:color="000000" w:sz="8" w:space="0"/>
              <w:right w:val="single" w:color="000000" w:sz="8" w:space="0"/>
            </w:tcBorders>
            <w:vAlign w:val="center"/>
          </w:tcPr>
          <w:p w14:paraId="46E918E7"/>
        </w:tc>
        <w:tc>
          <w:tcPr>
            <w:tcW w:w="2992" w:type="dxa"/>
            <w:vMerge w:val="continue"/>
            <w:tcBorders>
              <w:left w:val="single" w:color="000000" w:sz="8" w:space="0"/>
              <w:bottom w:val="single" w:color="000000" w:sz="8" w:space="0"/>
              <w:right w:val="single" w:color="000000" w:sz="8" w:space="0"/>
            </w:tcBorders>
            <w:vAlign w:val="center"/>
          </w:tcPr>
          <w:p w14:paraId="1FFDA8EB"/>
        </w:tc>
      </w:tr>
      <w:tr w14:paraId="6C79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173A4B88">
            <w:r>
              <w:rPr>
                <w:rFonts w:hint="eastAsia"/>
                <w:b/>
                <w:bCs/>
                <w:lang w:val="en-US" w:eastAsia="zh-CN"/>
              </w:rPr>
              <w:t>7、书架桌</w:t>
            </w:r>
          </w:p>
        </w:tc>
        <w:tc>
          <w:tcPr>
            <w:tcW w:w="2816" w:type="dxa"/>
            <w:tcBorders>
              <w:top w:val="single" w:color="000000" w:sz="8" w:space="0"/>
              <w:left w:val="single" w:color="000000" w:sz="8" w:space="0"/>
              <w:bottom w:val="single" w:color="000000" w:sz="8" w:space="0"/>
              <w:right w:val="single" w:color="000000" w:sz="8" w:space="0"/>
            </w:tcBorders>
            <w:vAlign w:val="center"/>
          </w:tcPr>
          <w:p w14:paraId="1AC48610">
            <w:r>
              <w:rPr>
                <w:rFonts w:hint="eastAsia"/>
              </w:rPr>
              <w:t>规格：</w:t>
            </w:r>
            <w:r>
              <w:t>12</w:t>
            </w:r>
            <w:r>
              <w:rPr>
                <w:rFonts w:hint="eastAsia"/>
              </w:rPr>
              <w:t>0</w:t>
            </w:r>
            <w:r>
              <w:t>0</w:t>
            </w:r>
            <w:r>
              <w:rPr>
                <w:rFonts w:hint="eastAsia"/>
              </w:rPr>
              <w:t>mm（长度）*</w:t>
            </w:r>
            <w:r>
              <w:t>600</w:t>
            </w:r>
            <w:r>
              <w:rPr>
                <w:rFonts w:hint="eastAsia"/>
              </w:rPr>
              <w:t>mm（宽度）*2000mm（高度）。</w:t>
            </w:r>
          </w:p>
          <w:p w14:paraId="778077E0">
            <w:pPr>
              <w:rPr>
                <w:szCs w:val="21"/>
              </w:rPr>
            </w:pPr>
            <w:r>
              <w:rPr>
                <w:rFonts w:hint="eastAsia"/>
              </w:rPr>
              <w:t>桌面尺寸940*600*25mm，采用≥25mm厚度的环保E</w:t>
            </w:r>
            <w:r>
              <w:t>1</w:t>
            </w:r>
            <w:r>
              <w:rPr>
                <w:rFonts w:hint="eastAsia"/>
              </w:rPr>
              <w:t>级三聚氰胺双饰面板，颗粒板基材。四周同色PVC封边</w:t>
            </w:r>
            <w:r>
              <w:rPr>
                <w:rFonts w:hint="eastAsia"/>
                <w:szCs w:val="21"/>
              </w:rPr>
              <w:t>。</w:t>
            </w:r>
          </w:p>
          <w:p w14:paraId="224FB5F8">
            <w:pPr>
              <w:jc w:val="left"/>
            </w:pPr>
            <w:r>
              <w:rPr>
                <w:rFonts w:hint="eastAsia"/>
              </w:rPr>
              <w:t>落地书架尺寸260*600*20</w:t>
            </w:r>
            <w:r>
              <w:t>0</w:t>
            </w:r>
            <w:r>
              <w:rPr>
                <w:rFonts w:hint="eastAsia"/>
              </w:rPr>
              <w:t>0mm，</w:t>
            </w:r>
          </w:p>
          <w:p w14:paraId="1560CCAB">
            <w:pPr>
              <w:jc w:val="left"/>
            </w:pPr>
            <w:r>
              <w:rPr>
                <w:rFonts w:hint="eastAsia"/>
              </w:rPr>
              <w:t>桌上书架尺寸940*260*12</w:t>
            </w:r>
            <w:r>
              <w:t>4</w:t>
            </w:r>
            <w:r>
              <w:rPr>
                <w:rFonts w:hint="eastAsia"/>
              </w:rPr>
              <w:t>0mm。</w:t>
            </w:r>
          </w:p>
        </w:tc>
        <w:tc>
          <w:tcPr>
            <w:tcW w:w="1425" w:type="dxa"/>
            <w:tcBorders>
              <w:top w:val="single" w:color="000000" w:sz="8" w:space="0"/>
              <w:left w:val="single" w:color="000000" w:sz="8" w:space="0"/>
              <w:bottom w:val="single" w:color="000000" w:sz="8" w:space="0"/>
              <w:right w:val="single" w:color="000000" w:sz="8" w:space="0"/>
            </w:tcBorders>
            <w:vAlign w:val="center"/>
          </w:tcPr>
          <w:p w14:paraId="360408B4">
            <w:pPr>
              <w:jc w:val="center"/>
            </w:pPr>
            <w:r>
              <w:rPr>
                <w:rFonts w:hint="eastAsia"/>
              </w:rPr>
              <w:t>钢木结构</w:t>
            </w:r>
          </w:p>
        </w:tc>
        <w:tc>
          <w:tcPr>
            <w:tcW w:w="2992" w:type="dxa"/>
            <w:tcBorders>
              <w:top w:val="single" w:color="000000" w:sz="8" w:space="0"/>
              <w:left w:val="single" w:color="000000" w:sz="8" w:space="0"/>
              <w:bottom w:val="single" w:color="000000" w:sz="8" w:space="0"/>
              <w:right w:val="single" w:color="000000" w:sz="8" w:space="0"/>
            </w:tcBorders>
            <w:vAlign w:val="center"/>
          </w:tcPr>
          <w:p w14:paraId="73E13ACF">
            <w:pPr>
              <w:numPr>
                <w:ilvl w:val="0"/>
                <w:numId w:val="3"/>
              </w:numPr>
            </w:pPr>
            <w:r>
              <w:rPr>
                <w:rFonts w:hint="eastAsia"/>
              </w:rPr>
              <w:t>桌面设计有穿线孔和后挡板。桌架采用≥40*40mm，壁厚≥1.2mm方管焊接而成。</w:t>
            </w:r>
          </w:p>
          <w:p w14:paraId="00B91B47">
            <w:pPr>
              <w:numPr>
                <w:ilvl w:val="0"/>
                <w:numId w:val="3"/>
              </w:numPr>
            </w:pPr>
            <w:r>
              <w:rPr>
                <w:rFonts w:hint="eastAsia"/>
              </w:rPr>
              <w:t>落地书架采用≥0</w:t>
            </w:r>
            <w:r>
              <w:t>.7mm</w:t>
            </w:r>
            <w:r>
              <w:rPr>
                <w:rFonts w:hint="eastAsia"/>
              </w:rPr>
              <w:t>优质冷轧钢板焊接成型，分上下两部分，上部分三层，下部分二层，书架侧面设计有洞洞孔、背透光孔。</w:t>
            </w:r>
          </w:p>
          <w:p w14:paraId="434BE0BA">
            <w:pPr>
              <w:numPr>
                <w:ilvl w:val="0"/>
                <w:numId w:val="3"/>
              </w:numPr>
            </w:pPr>
            <w:r>
              <w:rPr>
                <w:rFonts w:hint="eastAsia"/>
              </w:rPr>
              <w:t>桌上书架采用≥0</w:t>
            </w:r>
            <w:r>
              <w:t>.7mm</w:t>
            </w:r>
            <w:r>
              <w:rPr>
                <w:rFonts w:hint="eastAsia"/>
              </w:rPr>
              <w:t>优质冷轧钢板焊接成型，上部分二层，下部分安装洞洞板。</w:t>
            </w:r>
          </w:p>
        </w:tc>
      </w:tr>
      <w:tr w14:paraId="783B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63B1689E">
            <w:r>
              <w:rPr>
                <w:rFonts w:hint="eastAsia"/>
                <w:b/>
                <w:bCs/>
                <w:lang w:val="en-US" w:eastAsia="zh-CN"/>
              </w:rPr>
              <w:t>8、公寓椅</w:t>
            </w:r>
          </w:p>
        </w:tc>
        <w:tc>
          <w:tcPr>
            <w:tcW w:w="2816" w:type="dxa"/>
            <w:tcBorders>
              <w:top w:val="single" w:color="000000" w:sz="8" w:space="0"/>
              <w:left w:val="single" w:color="000000" w:sz="8" w:space="0"/>
              <w:bottom w:val="single" w:color="000000" w:sz="8" w:space="0"/>
              <w:right w:val="single" w:color="000000" w:sz="8" w:space="0"/>
            </w:tcBorders>
            <w:vAlign w:val="center"/>
          </w:tcPr>
          <w:p w14:paraId="41F27166">
            <w:r>
              <w:rPr>
                <w:rFonts w:hint="eastAsia"/>
              </w:rPr>
              <w:t>参考尺寸：515mm（宽度）*565mm（深度）*810mm</w:t>
            </w:r>
          </w:p>
        </w:tc>
        <w:tc>
          <w:tcPr>
            <w:tcW w:w="1425" w:type="dxa"/>
            <w:tcBorders>
              <w:top w:val="single" w:color="000000" w:sz="8" w:space="0"/>
              <w:left w:val="single" w:color="000000" w:sz="8" w:space="0"/>
              <w:bottom w:val="single" w:color="000000" w:sz="8" w:space="0"/>
              <w:right w:val="single" w:color="000000" w:sz="8" w:space="0"/>
            </w:tcBorders>
            <w:vAlign w:val="center"/>
          </w:tcPr>
          <w:p w14:paraId="4F4BF3A0">
            <w:pPr>
              <w:jc w:val="center"/>
            </w:pPr>
            <w:r>
              <w:rPr>
                <w:rFonts w:hint="eastAsia"/>
              </w:rPr>
              <w:t>钢塑结构</w:t>
            </w:r>
          </w:p>
        </w:tc>
        <w:tc>
          <w:tcPr>
            <w:tcW w:w="2992" w:type="dxa"/>
            <w:tcBorders>
              <w:top w:val="single" w:color="000000" w:sz="8" w:space="0"/>
              <w:left w:val="single" w:color="000000" w:sz="8" w:space="0"/>
              <w:bottom w:val="single" w:color="000000" w:sz="8" w:space="0"/>
              <w:right w:val="single" w:color="000000" w:sz="8" w:space="0"/>
            </w:tcBorders>
            <w:vAlign w:val="center"/>
          </w:tcPr>
          <w:p w14:paraId="5CC8190D">
            <w:r>
              <w:rPr>
                <w:rFonts w:hint="eastAsia"/>
              </w:rPr>
              <w:t>产品需</w:t>
            </w:r>
            <w:r>
              <w:t>符合</w:t>
            </w:r>
            <w:r>
              <w:rPr>
                <w:rFonts w:hint="eastAsia"/>
              </w:rPr>
              <w:t>GB</w:t>
            </w:r>
            <w:r>
              <w:t>/T</w:t>
            </w:r>
            <w:r>
              <w:rPr>
                <w:rFonts w:hint="eastAsia"/>
              </w:rPr>
              <w:t>3325-2017</w:t>
            </w:r>
            <w:r>
              <w:t>《</w:t>
            </w:r>
            <w:r>
              <w:rPr>
                <w:rFonts w:hint="eastAsia"/>
              </w:rPr>
              <w:t>金属家具通用技术条件</w:t>
            </w:r>
            <w:r>
              <w:t>》</w:t>
            </w:r>
            <w:r>
              <w:rPr>
                <w:rFonts w:hint="eastAsia"/>
              </w:rPr>
              <w:t>及GB/T 35607-2017</w:t>
            </w:r>
            <w:r>
              <w:t>《绿色产品评价</w:t>
            </w:r>
            <w:r>
              <w:rPr>
                <w:rFonts w:hint="eastAsia"/>
              </w:rPr>
              <w:t xml:space="preserve"> </w:t>
            </w:r>
            <w:r>
              <w:t>家具》</w:t>
            </w:r>
            <w:r>
              <w:rPr>
                <w:rFonts w:hint="eastAsia"/>
              </w:rPr>
              <w:t>的要求。</w:t>
            </w:r>
          </w:p>
        </w:tc>
      </w:tr>
      <w:tr w14:paraId="7792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7F092234">
            <w:pPr>
              <w:rPr>
                <w:rFonts w:ascii="宋体" w:hAnsi="宋体"/>
                <w:b/>
                <w:bCs/>
                <w:szCs w:val="21"/>
              </w:rPr>
            </w:pPr>
            <w:r>
              <w:rPr>
                <w:rFonts w:hint="eastAsia"/>
                <w:b/>
                <w:bCs/>
                <w:lang w:val="en-US" w:eastAsia="zh-CN"/>
              </w:rPr>
              <w:t>8.1椅座板</w:t>
            </w:r>
          </w:p>
        </w:tc>
        <w:tc>
          <w:tcPr>
            <w:tcW w:w="2816" w:type="dxa"/>
            <w:tcBorders>
              <w:top w:val="single" w:color="000000" w:sz="8" w:space="0"/>
              <w:left w:val="single" w:color="000000" w:sz="8" w:space="0"/>
              <w:bottom w:val="single" w:color="000000" w:sz="8" w:space="0"/>
              <w:right w:val="single" w:color="000000" w:sz="8" w:space="0"/>
            </w:tcBorders>
            <w:vAlign w:val="center"/>
          </w:tcPr>
          <w:p w14:paraId="7D3EBAE6">
            <w:r>
              <w:rPr>
                <w:rFonts w:hint="eastAsia"/>
              </w:rPr>
              <w:t>参考尺寸：460</w:t>
            </w:r>
            <w:r>
              <w:t>mm</w:t>
            </w:r>
            <w:r>
              <w:rPr>
                <w:rFonts w:hint="eastAsia"/>
              </w:rPr>
              <w:t>（座深）*410</w:t>
            </w:r>
            <w:r>
              <w:t>mm</w:t>
            </w:r>
            <w:r>
              <w:rPr>
                <w:rFonts w:hint="eastAsia"/>
              </w:rPr>
              <w:t>（座高）*450</w:t>
            </w:r>
            <w:r>
              <w:t>mm</w:t>
            </w:r>
            <w:r>
              <w:rPr>
                <w:rFonts w:hint="eastAsia"/>
              </w:rPr>
              <w:t>（座宽）</w:t>
            </w:r>
          </w:p>
        </w:tc>
        <w:tc>
          <w:tcPr>
            <w:tcW w:w="1425" w:type="dxa"/>
            <w:tcBorders>
              <w:top w:val="single" w:color="000000" w:sz="8" w:space="0"/>
              <w:left w:val="single" w:color="000000" w:sz="8" w:space="0"/>
              <w:bottom w:val="single" w:color="000000" w:sz="8" w:space="0"/>
              <w:right w:val="single" w:color="000000" w:sz="8" w:space="0"/>
            </w:tcBorders>
            <w:vAlign w:val="center"/>
          </w:tcPr>
          <w:p w14:paraId="7A6676EC">
            <w:pPr>
              <w:jc w:val="center"/>
            </w:pPr>
            <w:r>
              <w:rPr>
                <w:rFonts w:hint="eastAsia"/>
              </w:rPr>
              <w:t>聚丙烯+玻纤</w:t>
            </w:r>
          </w:p>
        </w:tc>
        <w:tc>
          <w:tcPr>
            <w:tcW w:w="2992" w:type="dxa"/>
            <w:tcBorders>
              <w:top w:val="single" w:color="000000" w:sz="8" w:space="0"/>
              <w:left w:val="single" w:color="000000" w:sz="8" w:space="0"/>
              <w:bottom w:val="single" w:color="000000" w:sz="8" w:space="0"/>
              <w:right w:val="single" w:color="000000" w:sz="8" w:space="0"/>
            </w:tcBorders>
            <w:vAlign w:val="center"/>
          </w:tcPr>
          <w:p w14:paraId="7FF727DA">
            <w:r>
              <w:rPr>
                <w:rFonts w:hint="eastAsia"/>
              </w:rPr>
              <w:t>新聚丙烯加玻璃纤维一体成型，椅身面与后背多条竖纹理设计，增强产品的支撑能力和透气性，靠背上端有手提设计。</w:t>
            </w:r>
          </w:p>
        </w:tc>
      </w:tr>
      <w:tr w14:paraId="4961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778E0C2E">
            <w:pPr>
              <w:rPr>
                <w:lang w:bidi="ar"/>
              </w:rPr>
            </w:pPr>
            <w:r>
              <w:rPr>
                <w:rFonts w:hint="eastAsia"/>
                <w:b/>
                <w:bCs/>
                <w:lang w:val="en-US" w:eastAsia="zh-CN"/>
              </w:rPr>
              <w:t>8.2脚架管</w:t>
            </w:r>
          </w:p>
        </w:tc>
        <w:tc>
          <w:tcPr>
            <w:tcW w:w="2816" w:type="dxa"/>
            <w:tcBorders>
              <w:top w:val="single" w:color="000000" w:sz="8" w:space="0"/>
              <w:left w:val="single" w:color="000000" w:sz="8" w:space="0"/>
              <w:bottom w:val="single" w:color="000000" w:sz="8" w:space="0"/>
              <w:right w:val="single" w:color="000000" w:sz="8" w:space="0"/>
            </w:tcBorders>
            <w:vAlign w:val="center"/>
          </w:tcPr>
          <w:p w14:paraId="23DF21A7">
            <w:pPr>
              <w:jc w:val="left"/>
              <w:rPr>
                <w:lang w:bidi="ar"/>
              </w:rPr>
            </w:pPr>
            <w:r>
              <w:rPr>
                <w:rFonts w:hint="eastAsia"/>
                <w:lang w:bidi="ar"/>
              </w:rPr>
              <w:t>采用</w:t>
            </w:r>
            <w:r>
              <w:rPr>
                <w:rFonts w:hint="eastAsia"/>
              </w:rPr>
              <w:t>≥</w:t>
            </w:r>
            <w:r>
              <w:rPr>
                <w:rFonts w:hint="eastAsia"/>
                <w:lang w:bidi="ar"/>
              </w:rPr>
              <w:t>φ19mm，厚度</w:t>
            </w:r>
            <w:r>
              <w:rPr>
                <w:rFonts w:hint="eastAsia"/>
              </w:rPr>
              <w:t>≥</w:t>
            </w:r>
            <w:r>
              <w:rPr>
                <w:rFonts w:hint="eastAsia"/>
                <w:lang w:bidi="ar"/>
              </w:rPr>
              <w:t>1.8mm</w:t>
            </w:r>
          </w:p>
        </w:tc>
        <w:tc>
          <w:tcPr>
            <w:tcW w:w="1425" w:type="dxa"/>
            <w:tcBorders>
              <w:top w:val="single" w:color="000000" w:sz="8" w:space="0"/>
              <w:left w:val="single" w:color="000000" w:sz="8" w:space="0"/>
              <w:bottom w:val="single" w:color="000000" w:sz="8" w:space="0"/>
              <w:right w:val="single" w:color="000000" w:sz="8" w:space="0"/>
            </w:tcBorders>
            <w:vAlign w:val="center"/>
          </w:tcPr>
          <w:p w14:paraId="2C5ADBE7">
            <w:pPr>
              <w:jc w:val="center"/>
              <w:rPr>
                <w:lang w:bidi="ar"/>
              </w:rPr>
            </w:pPr>
            <w:r>
              <w:rPr>
                <w:rFonts w:hint="eastAsia"/>
                <w:lang w:bidi="ar"/>
              </w:rPr>
              <w:t>优质</w:t>
            </w:r>
            <w:r>
              <w:rPr>
                <w:rFonts w:hint="eastAsia"/>
              </w:rPr>
              <w:t>冷轧钢管</w:t>
            </w:r>
          </w:p>
        </w:tc>
        <w:tc>
          <w:tcPr>
            <w:tcW w:w="2992" w:type="dxa"/>
            <w:tcBorders>
              <w:top w:val="single" w:color="000000" w:sz="8" w:space="0"/>
              <w:left w:val="single" w:color="000000" w:sz="8" w:space="0"/>
              <w:bottom w:val="single" w:color="000000" w:sz="8" w:space="0"/>
              <w:right w:val="single" w:color="000000" w:sz="8" w:space="0"/>
            </w:tcBorders>
            <w:vAlign w:val="center"/>
          </w:tcPr>
          <w:p w14:paraId="2422CC98">
            <w:pPr>
              <w:rPr>
                <w:lang w:bidi="ar"/>
              </w:rPr>
            </w:pPr>
            <w:r>
              <w:rPr>
                <w:rFonts w:hint="eastAsia"/>
              </w:rPr>
              <w:t>采用优质冷轧钢管，所有钢制表面粉末静电喷涂处理。</w:t>
            </w:r>
          </w:p>
        </w:tc>
      </w:tr>
      <w:tr w14:paraId="4B0C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14C6997D">
            <w:pPr>
              <w:rPr>
                <w:lang w:bidi="ar"/>
              </w:rPr>
            </w:pPr>
            <w:r>
              <w:rPr>
                <w:rFonts w:hint="eastAsia"/>
                <w:b/>
                <w:bCs/>
                <w:lang w:val="en-US" w:eastAsia="zh-CN"/>
              </w:rPr>
              <w:t>8.3座板托架</w:t>
            </w:r>
          </w:p>
        </w:tc>
        <w:tc>
          <w:tcPr>
            <w:tcW w:w="2816" w:type="dxa"/>
            <w:tcBorders>
              <w:top w:val="single" w:color="000000" w:sz="8" w:space="0"/>
              <w:left w:val="single" w:color="000000" w:sz="8" w:space="0"/>
              <w:bottom w:val="single" w:color="000000" w:sz="8" w:space="0"/>
              <w:right w:val="single" w:color="000000" w:sz="8" w:space="0"/>
            </w:tcBorders>
            <w:vAlign w:val="center"/>
          </w:tcPr>
          <w:p w14:paraId="68558CC0">
            <w:pPr>
              <w:rPr>
                <w:lang w:bidi="ar"/>
              </w:rPr>
            </w:pPr>
            <w:r>
              <w:rPr>
                <w:rFonts w:hint="eastAsia"/>
                <w:lang w:bidi="ar"/>
              </w:rPr>
              <w:t>规格：横撑采用</w:t>
            </w:r>
            <w:r>
              <w:rPr>
                <w:rFonts w:hint="eastAsia"/>
              </w:rPr>
              <w:t>≥</w:t>
            </w:r>
            <w:r>
              <w:rPr>
                <w:rFonts w:hint="eastAsia"/>
                <w:lang w:bidi="ar"/>
              </w:rPr>
              <w:t>φ1</w:t>
            </w:r>
            <w:r>
              <w:rPr>
                <w:lang w:bidi="ar"/>
              </w:rPr>
              <w:t>6</w:t>
            </w:r>
            <w:r>
              <w:rPr>
                <w:rFonts w:hint="eastAsia"/>
                <w:lang w:bidi="ar"/>
              </w:rPr>
              <w:t>mm</w:t>
            </w:r>
            <w:r>
              <w:rPr>
                <w:rFonts w:hint="eastAsia"/>
              </w:rPr>
              <w:t>优质冷轧低碳圆管</w:t>
            </w:r>
            <w:r>
              <w:rPr>
                <w:rFonts w:hint="eastAsia"/>
                <w:lang w:bidi="ar"/>
              </w:rPr>
              <w:t>与脚架管</w:t>
            </w:r>
            <w:r>
              <w:rPr>
                <w:rFonts w:hint="eastAsia"/>
              </w:rPr>
              <w:t>焊接成型</w:t>
            </w:r>
            <w:r>
              <w:rPr>
                <w:rFonts w:hint="eastAsia"/>
                <w:lang w:bidi="ar"/>
              </w:rPr>
              <w:t>。</w:t>
            </w:r>
          </w:p>
        </w:tc>
        <w:tc>
          <w:tcPr>
            <w:tcW w:w="1425" w:type="dxa"/>
            <w:tcBorders>
              <w:top w:val="single" w:color="000000" w:sz="8" w:space="0"/>
              <w:left w:val="single" w:color="000000" w:sz="8" w:space="0"/>
              <w:bottom w:val="single" w:color="000000" w:sz="8" w:space="0"/>
              <w:right w:val="single" w:color="000000" w:sz="8" w:space="0"/>
            </w:tcBorders>
            <w:vAlign w:val="center"/>
          </w:tcPr>
          <w:p w14:paraId="65AFB703">
            <w:pPr>
              <w:jc w:val="center"/>
              <w:rPr>
                <w:lang w:bidi="ar"/>
              </w:rPr>
            </w:pPr>
            <w:r>
              <w:rPr>
                <w:rFonts w:hint="eastAsia"/>
              </w:rPr>
              <w:t>优质钢板+冷轧钢管</w:t>
            </w:r>
          </w:p>
        </w:tc>
        <w:tc>
          <w:tcPr>
            <w:tcW w:w="2992" w:type="dxa"/>
            <w:tcBorders>
              <w:top w:val="single" w:color="000000" w:sz="8" w:space="0"/>
              <w:left w:val="single" w:color="000000" w:sz="8" w:space="0"/>
              <w:bottom w:val="single" w:color="000000" w:sz="8" w:space="0"/>
              <w:right w:val="single" w:color="000000" w:sz="8" w:space="0"/>
            </w:tcBorders>
            <w:vAlign w:val="center"/>
          </w:tcPr>
          <w:p w14:paraId="30FA5B0F">
            <w:pPr>
              <w:rPr>
                <w:lang w:bidi="ar"/>
              </w:rPr>
            </w:pPr>
            <w:r>
              <w:rPr>
                <w:rFonts w:hint="eastAsia"/>
              </w:rPr>
              <w:t>座板</w:t>
            </w:r>
            <w:r>
              <w:rPr>
                <w:rFonts w:hint="eastAsia"/>
                <w:lang w:bidi="ar"/>
              </w:rPr>
              <w:t>连接件采用</w:t>
            </w:r>
            <w:r>
              <w:rPr>
                <w:rFonts w:hint="eastAsia"/>
              </w:rPr>
              <w:t>≥</w:t>
            </w:r>
            <w:r>
              <w:rPr>
                <w:rFonts w:hint="eastAsia"/>
                <w:lang w:bidi="ar"/>
              </w:rPr>
              <w:t>4</w:t>
            </w:r>
            <w:r>
              <w:rPr>
                <w:lang w:bidi="ar"/>
              </w:rPr>
              <w:t>mm</w:t>
            </w:r>
            <w:r>
              <w:rPr>
                <w:rFonts w:hint="eastAsia"/>
                <w:lang w:bidi="ar"/>
              </w:rPr>
              <w:t>厚冷轧钢板制作</w:t>
            </w:r>
            <w:r>
              <w:rPr>
                <w:rFonts w:hint="eastAsia"/>
              </w:rPr>
              <w:t>。</w:t>
            </w:r>
          </w:p>
        </w:tc>
      </w:tr>
      <w:tr w14:paraId="4D15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0D357">
            <w:pPr>
              <w:rPr>
                <w:lang w:bidi="ar"/>
              </w:rPr>
            </w:pPr>
            <w:r>
              <w:rPr>
                <w:rFonts w:hint="eastAsia"/>
                <w:b/>
                <w:bCs/>
                <w:lang w:val="en-US" w:eastAsia="zh-CN"/>
              </w:rPr>
              <w:t>8.4脚垫</w:t>
            </w:r>
          </w:p>
        </w:tc>
        <w:tc>
          <w:tcPr>
            <w:tcW w:w="2816" w:type="dxa"/>
            <w:tcBorders>
              <w:top w:val="single" w:color="000000" w:sz="8" w:space="0"/>
              <w:left w:val="single" w:color="000000" w:sz="8" w:space="0"/>
              <w:bottom w:val="single" w:color="000000" w:sz="8" w:space="0"/>
              <w:right w:val="single" w:color="000000" w:sz="8" w:space="0"/>
            </w:tcBorders>
            <w:vAlign w:val="center"/>
          </w:tcPr>
          <w:p w14:paraId="7B748128">
            <w:pPr>
              <w:rPr>
                <w:lang w:bidi="ar"/>
              </w:rPr>
            </w:pPr>
            <w:r>
              <w:rPr>
                <w:rFonts w:hint="eastAsia"/>
              </w:rPr>
              <w:t>脚垫长≥23mm，厚≥8mm，宽≥15mm。</w:t>
            </w:r>
          </w:p>
        </w:tc>
        <w:tc>
          <w:tcPr>
            <w:tcW w:w="1425" w:type="dxa"/>
            <w:tcBorders>
              <w:top w:val="single" w:color="000000" w:sz="8" w:space="0"/>
              <w:left w:val="single" w:color="000000" w:sz="8" w:space="0"/>
              <w:bottom w:val="single" w:color="000000" w:sz="8" w:space="0"/>
              <w:right w:val="single" w:color="000000" w:sz="8" w:space="0"/>
            </w:tcBorders>
            <w:vAlign w:val="center"/>
          </w:tcPr>
          <w:p w14:paraId="48F76475">
            <w:pPr>
              <w:jc w:val="center"/>
            </w:pPr>
            <w:r>
              <w:rPr>
                <w:rFonts w:hint="eastAsia"/>
              </w:rPr>
              <w:t>PE</w:t>
            </w:r>
          </w:p>
        </w:tc>
        <w:tc>
          <w:tcPr>
            <w:tcW w:w="2992" w:type="dxa"/>
            <w:tcBorders>
              <w:top w:val="single" w:color="000000" w:sz="8" w:space="0"/>
              <w:left w:val="single" w:color="000000" w:sz="8" w:space="0"/>
              <w:bottom w:val="single" w:color="000000" w:sz="8" w:space="0"/>
              <w:right w:val="single" w:color="000000" w:sz="8" w:space="0"/>
            </w:tcBorders>
            <w:vAlign w:val="center"/>
          </w:tcPr>
          <w:p w14:paraId="3AA7C7C6">
            <w:r>
              <w:rPr>
                <w:rFonts w:hint="eastAsia"/>
              </w:rPr>
              <w:t>全新PE制作，耐磨稳定。</w:t>
            </w:r>
          </w:p>
        </w:tc>
      </w:tr>
      <w:tr w14:paraId="4137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20E716B7">
            <w:pPr>
              <w:rPr>
                <w:lang w:bidi="ar"/>
              </w:rPr>
            </w:pPr>
            <w:r>
              <w:rPr>
                <w:rFonts w:hint="eastAsia"/>
                <w:b/>
                <w:bCs/>
                <w:lang w:val="en-US" w:eastAsia="zh-CN"/>
              </w:rPr>
              <w:t>8.5连接方式</w:t>
            </w:r>
          </w:p>
        </w:tc>
        <w:tc>
          <w:tcPr>
            <w:tcW w:w="2816" w:type="dxa"/>
            <w:tcBorders>
              <w:top w:val="single" w:color="000000" w:sz="8" w:space="0"/>
              <w:left w:val="single" w:color="000000" w:sz="8" w:space="0"/>
              <w:bottom w:val="single" w:color="000000" w:sz="8" w:space="0"/>
              <w:right w:val="single" w:color="000000" w:sz="8" w:space="0"/>
            </w:tcBorders>
            <w:vAlign w:val="center"/>
          </w:tcPr>
          <w:p w14:paraId="7A33DE96">
            <w:pPr>
              <w:rPr>
                <w:lang w:bidi="ar"/>
              </w:rPr>
            </w:pPr>
            <w:r>
              <w:rPr>
                <w:rFonts w:hint="eastAsia"/>
                <w:lang w:bidi="ar"/>
              </w:rPr>
              <w:t>与坐板采用无螺丝连接结构。</w:t>
            </w:r>
          </w:p>
        </w:tc>
        <w:tc>
          <w:tcPr>
            <w:tcW w:w="1425" w:type="dxa"/>
            <w:tcBorders>
              <w:top w:val="single" w:color="000000" w:sz="8" w:space="0"/>
              <w:left w:val="single" w:color="000000" w:sz="8" w:space="0"/>
              <w:bottom w:val="single" w:color="000000" w:sz="8" w:space="0"/>
              <w:right w:val="single" w:color="000000" w:sz="8" w:space="0"/>
            </w:tcBorders>
            <w:vAlign w:val="center"/>
          </w:tcPr>
          <w:p w14:paraId="014CC1B9">
            <w:pPr>
              <w:jc w:val="center"/>
              <w:rPr>
                <w:lang w:bidi="ar"/>
              </w:rPr>
            </w:pPr>
            <w:r>
              <w:rPr>
                <w:rFonts w:hint="eastAsia"/>
              </w:rPr>
              <w:t>卡式连接方式</w:t>
            </w:r>
          </w:p>
        </w:tc>
        <w:tc>
          <w:tcPr>
            <w:tcW w:w="2992" w:type="dxa"/>
            <w:tcBorders>
              <w:top w:val="single" w:color="000000" w:sz="8" w:space="0"/>
              <w:left w:val="single" w:color="000000" w:sz="8" w:space="0"/>
              <w:bottom w:val="single" w:color="000000" w:sz="8" w:space="0"/>
              <w:right w:val="single" w:color="000000" w:sz="8" w:space="0"/>
            </w:tcBorders>
            <w:vAlign w:val="center"/>
          </w:tcPr>
          <w:p w14:paraId="45D15305">
            <w:pPr>
              <w:rPr>
                <w:lang w:bidi="ar"/>
              </w:rPr>
            </w:pPr>
            <w:r>
              <w:rPr>
                <w:rFonts w:hint="eastAsia"/>
              </w:rPr>
              <w:t>无。</w:t>
            </w:r>
          </w:p>
        </w:tc>
      </w:tr>
      <w:tr w14:paraId="3B35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5591442A">
            <w:pPr>
              <w:rPr>
                <w:lang w:bidi="ar"/>
              </w:rPr>
            </w:pPr>
            <w:r>
              <w:rPr>
                <w:rFonts w:hint="eastAsia"/>
                <w:b/>
                <w:bCs/>
                <w:lang w:val="en-US" w:eastAsia="zh-CN"/>
              </w:rPr>
              <w:t>9、圆桌</w:t>
            </w:r>
          </w:p>
        </w:tc>
        <w:tc>
          <w:tcPr>
            <w:tcW w:w="2816" w:type="dxa"/>
            <w:tcBorders>
              <w:top w:val="single" w:color="000000" w:sz="8" w:space="0"/>
              <w:left w:val="single" w:color="000000" w:sz="8" w:space="0"/>
              <w:bottom w:val="single" w:color="000000" w:sz="8" w:space="0"/>
              <w:right w:val="single" w:color="000000" w:sz="8" w:space="0"/>
            </w:tcBorders>
            <w:vAlign w:val="center"/>
          </w:tcPr>
          <w:p w14:paraId="76548F2E">
            <w:pPr>
              <w:rPr>
                <w:lang w:bidi="ar"/>
              </w:rPr>
            </w:pPr>
            <w:r>
              <w:rPr>
                <w:rFonts w:hint="eastAsia"/>
                <w:lang w:bidi="ar"/>
              </w:rPr>
              <w:t>规格：φ700*750（高度）mm</w:t>
            </w:r>
          </w:p>
        </w:tc>
        <w:tc>
          <w:tcPr>
            <w:tcW w:w="1425" w:type="dxa"/>
            <w:tcBorders>
              <w:top w:val="single" w:color="000000" w:sz="8" w:space="0"/>
              <w:left w:val="single" w:color="000000" w:sz="8" w:space="0"/>
              <w:bottom w:val="single" w:color="000000" w:sz="8" w:space="0"/>
              <w:right w:val="single" w:color="000000" w:sz="8" w:space="0"/>
            </w:tcBorders>
            <w:vAlign w:val="center"/>
          </w:tcPr>
          <w:p w14:paraId="4549CAF2">
            <w:pPr>
              <w:jc w:val="center"/>
              <w:rPr>
                <w:lang w:bidi="ar"/>
              </w:rPr>
            </w:pPr>
            <w:r>
              <w:rPr>
                <w:rFonts w:hint="eastAsia"/>
              </w:rPr>
              <w:t>钢木结构</w:t>
            </w:r>
          </w:p>
        </w:tc>
        <w:tc>
          <w:tcPr>
            <w:tcW w:w="2992" w:type="dxa"/>
            <w:tcBorders>
              <w:top w:val="single" w:color="000000" w:sz="8" w:space="0"/>
              <w:left w:val="single" w:color="000000" w:sz="8" w:space="0"/>
              <w:bottom w:val="single" w:color="000000" w:sz="8" w:space="0"/>
              <w:right w:val="single" w:color="000000" w:sz="8" w:space="0"/>
            </w:tcBorders>
            <w:vAlign w:val="center"/>
          </w:tcPr>
          <w:p w14:paraId="7FBA363A">
            <w:pPr>
              <w:rPr>
                <w:lang w:bidi="ar"/>
              </w:rPr>
            </w:pPr>
            <w:r>
              <w:rPr>
                <w:rFonts w:hint="eastAsia"/>
                <w:lang w:bidi="ar"/>
              </w:rPr>
              <w:t xml:space="preserve">1、桌面采用≥25mm厚E1级三聚氰胺双饰面板，边部使用 2mm以上厚度 PVC封边； </w:t>
            </w:r>
          </w:p>
          <w:p w14:paraId="5F83C78C">
            <w:pPr>
              <w:rPr>
                <w:lang w:bidi="ar"/>
              </w:rPr>
            </w:pPr>
            <w:r>
              <w:rPr>
                <w:rFonts w:hint="eastAsia"/>
                <w:lang w:bidi="ar"/>
              </w:rPr>
              <w:t>2、桌架采用直径≥450mm的圆盘钢脚，厚度≥8mm，立柱采用≥1.5mm厚，直径≥76mm优质冷轧钢管。</w:t>
            </w:r>
          </w:p>
        </w:tc>
      </w:tr>
      <w:tr w14:paraId="6FD4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7AA37CF1">
            <w:pPr>
              <w:rPr>
                <w:lang w:bidi="ar"/>
              </w:rPr>
            </w:pPr>
            <w:r>
              <w:rPr>
                <w:rFonts w:hint="eastAsia"/>
                <w:b/>
                <w:bCs/>
                <w:lang w:val="en-US" w:eastAsia="zh-CN"/>
              </w:rPr>
              <w:t>10、办公桌</w:t>
            </w:r>
          </w:p>
        </w:tc>
        <w:tc>
          <w:tcPr>
            <w:tcW w:w="2816" w:type="dxa"/>
            <w:tcBorders>
              <w:top w:val="single" w:color="000000" w:sz="8" w:space="0"/>
              <w:left w:val="single" w:color="000000" w:sz="8" w:space="0"/>
              <w:bottom w:val="single" w:color="000000" w:sz="8" w:space="0"/>
              <w:right w:val="single" w:color="000000" w:sz="8" w:space="0"/>
            </w:tcBorders>
            <w:vAlign w:val="center"/>
          </w:tcPr>
          <w:p w14:paraId="5813759D">
            <w:pPr>
              <w:rPr>
                <w:lang w:bidi="ar"/>
              </w:rPr>
            </w:pPr>
            <w:r>
              <w:rPr>
                <w:rFonts w:hint="eastAsia"/>
                <w:lang w:bidi="ar"/>
              </w:rPr>
              <w:t>规格： 1400（长度）*700（宽度）*750（高度）mm，桌面</w:t>
            </w:r>
            <w:r>
              <w:rPr>
                <w:rFonts w:hint="eastAsia"/>
              </w:rPr>
              <w:t>采用≥25mm厚度的环保E1级三聚氰胺双饰面板，颗粒板基材。四周PVC封边</w:t>
            </w:r>
            <w:r>
              <w:rPr>
                <w:rFonts w:hint="eastAsia"/>
                <w:szCs w:val="21"/>
              </w:rPr>
              <w:t>。</w:t>
            </w:r>
          </w:p>
        </w:tc>
        <w:tc>
          <w:tcPr>
            <w:tcW w:w="1425" w:type="dxa"/>
            <w:tcBorders>
              <w:top w:val="single" w:color="000000" w:sz="8" w:space="0"/>
              <w:left w:val="single" w:color="000000" w:sz="8" w:space="0"/>
              <w:bottom w:val="single" w:color="000000" w:sz="8" w:space="0"/>
              <w:right w:val="single" w:color="000000" w:sz="8" w:space="0"/>
            </w:tcBorders>
            <w:vAlign w:val="center"/>
          </w:tcPr>
          <w:p w14:paraId="6C845105">
            <w:pPr>
              <w:jc w:val="center"/>
            </w:pPr>
            <w:r>
              <w:rPr>
                <w:rFonts w:hint="eastAsia"/>
              </w:rPr>
              <w:t>钢木结构</w:t>
            </w:r>
          </w:p>
        </w:tc>
        <w:tc>
          <w:tcPr>
            <w:tcW w:w="2992" w:type="dxa"/>
            <w:tcBorders>
              <w:top w:val="single" w:color="000000" w:sz="8" w:space="0"/>
              <w:left w:val="single" w:color="000000" w:sz="8" w:space="0"/>
              <w:bottom w:val="single" w:color="000000" w:sz="8" w:space="0"/>
              <w:right w:val="single" w:color="000000" w:sz="8" w:space="0"/>
            </w:tcBorders>
            <w:vAlign w:val="center"/>
          </w:tcPr>
          <w:p w14:paraId="1C8F3A06">
            <w:r>
              <w:rPr>
                <w:rFonts w:hint="eastAsia"/>
              </w:rPr>
              <w:t>1.桌面设计有穿线孔便于过线。桌架采用≥40*40mm，壁厚≥1.2mm方管焊接而成。</w:t>
            </w:r>
          </w:p>
          <w:p w14:paraId="2826D76C">
            <w:pPr>
              <w:rPr>
                <w:lang w:bidi="ar"/>
              </w:rPr>
            </w:pPr>
            <w:r>
              <w:rPr>
                <w:rFonts w:hint="eastAsia"/>
              </w:rPr>
              <w:t>2.桌面下设计有两个抽屉，抽屉采用三节静音阻尼滑轨。抽屉面板</w:t>
            </w:r>
            <w:r>
              <w:rPr>
                <w:rFonts w:hint="eastAsia" w:ascii="宋体" w:hAnsi="宋体" w:cs="宋体"/>
                <w:color w:val="000000"/>
                <w:kern w:val="0"/>
                <w:szCs w:val="21"/>
                <w:lang w:bidi="ar"/>
              </w:rPr>
              <w:t>安装塑料扣手</w:t>
            </w:r>
            <w:r>
              <w:rPr>
                <w:rFonts w:hint="eastAsia" w:ascii="宋体" w:hAnsi="宋体" w:cs="宋体"/>
                <w:color w:val="000000" w:themeColor="text1"/>
                <w:kern w:val="0"/>
                <w:szCs w:val="21"/>
                <w:lang w:bidi="ar"/>
                <w14:textFill>
                  <w14:solidFill>
                    <w14:schemeClr w14:val="tx1"/>
                  </w14:solidFill>
                </w14:textFill>
              </w:rPr>
              <w:t>和</w:t>
            </w:r>
            <w:r>
              <w:rPr>
                <w:rFonts w:hint="eastAsia"/>
              </w:rPr>
              <w:t>明锁扣。</w:t>
            </w:r>
          </w:p>
        </w:tc>
      </w:tr>
      <w:tr w14:paraId="288C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643" w:type="dxa"/>
            <w:tcBorders>
              <w:top w:val="single" w:color="000000" w:sz="8" w:space="0"/>
              <w:left w:val="single" w:color="000000" w:sz="8" w:space="0"/>
              <w:bottom w:val="single" w:color="000000" w:sz="8" w:space="0"/>
              <w:right w:val="single" w:color="000000" w:sz="8" w:space="0"/>
            </w:tcBorders>
            <w:vAlign w:val="center"/>
          </w:tcPr>
          <w:p w14:paraId="024A9E6C">
            <w:pPr>
              <w:rPr>
                <w:lang w:bidi="ar"/>
              </w:rPr>
            </w:pPr>
            <w:r>
              <w:rPr>
                <w:rFonts w:hint="eastAsia"/>
                <w:b/>
                <w:bCs/>
                <w:lang w:val="en-US" w:eastAsia="zh-CN"/>
              </w:rPr>
              <w:t>11、晾衣架</w:t>
            </w:r>
          </w:p>
        </w:tc>
        <w:tc>
          <w:tcPr>
            <w:tcW w:w="2816" w:type="dxa"/>
            <w:tcBorders>
              <w:top w:val="single" w:color="000000" w:sz="8" w:space="0"/>
              <w:left w:val="single" w:color="000000" w:sz="8" w:space="0"/>
              <w:bottom w:val="single" w:color="000000" w:sz="8" w:space="0"/>
              <w:right w:val="single" w:color="000000" w:sz="8" w:space="0"/>
            </w:tcBorders>
            <w:vAlign w:val="center"/>
          </w:tcPr>
          <w:p w14:paraId="12A59CEB">
            <w:pPr>
              <w:rPr>
                <w:lang w:bidi="ar"/>
              </w:rPr>
            </w:pPr>
            <w:r>
              <w:rPr>
                <w:rFonts w:hint="eastAsia"/>
                <w:lang w:bidi="ar"/>
              </w:rPr>
              <w:t>高1390，宽760-1090mm，长1200-1600mm，厚度≥</w:t>
            </w:r>
            <w:r>
              <w:rPr>
                <w:rFonts w:hint="eastAsia"/>
                <w:highlight w:val="none"/>
                <w:lang w:bidi="ar"/>
              </w:rPr>
              <w:t>0.4mm</w:t>
            </w:r>
          </w:p>
        </w:tc>
        <w:tc>
          <w:tcPr>
            <w:tcW w:w="1425" w:type="dxa"/>
            <w:tcBorders>
              <w:top w:val="single" w:color="000000" w:sz="8" w:space="0"/>
              <w:left w:val="single" w:color="000000" w:sz="8" w:space="0"/>
              <w:bottom w:val="single" w:color="000000" w:sz="8" w:space="0"/>
              <w:right w:val="single" w:color="000000" w:sz="8" w:space="0"/>
            </w:tcBorders>
            <w:vAlign w:val="center"/>
          </w:tcPr>
          <w:p w14:paraId="78FD9962">
            <w:pPr>
              <w:jc w:val="center"/>
              <w:rPr>
                <w:lang w:bidi="ar"/>
              </w:rPr>
            </w:pPr>
            <w:r>
              <w:rPr>
                <w:rFonts w:hint="eastAsia"/>
                <w:lang w:bidi="ar"/>
              </w:rPr>
              <w:t>3</w:t>
            </w:r>
            <w:r>
              <w:rPr>
                <w:lang w:bidi="ar"/>
              </w:rPr>
              <w:t>04</w:t>
            </w:r>
            <w:r>
              <w:rPr>
                <w:rFonts w:hint="eastAsia"/>
                <w:lang w:bidi="ar"/>
              </w:rPr>
              <w:t>不锈钢管</w:t>
            </w:r>
          </w:p>
        </w:tc>
        <w:tc>
          <w:tcPr>
            <w:tcW w:w="2992" w:type="dxa"/>
            <w:tcBorders>
              <w:top w:val="single" w:color="000000" w:sz="8" w:space="0"/>
              <w:left w:val="single" w:color="000000" w:sz="8" w:space="0"/>
              <w:bottom w:val="single" w:color="000000" w:sz="8" w:space="0"/>
              <w:right w:val="single" w:color="000000" w:sz="8" w:space="0"/>
            </w:tcBorders>
            <w:vAlign w:val="center"/>
          </w:tcPr>
          <w:p w14:paraId="6FE6FB7B">
            <w:pPr>
              <w:jc w:val="left"/>
              <w:rPr>
                <w:lang w:bidi="ar"/>
              </w:rPr>
            </w:pPr>
            <w:r>
              <w:rPr>
                <w:rFonts w:hint="eastAsia"/>
                <w:lang w:bidi="ar"/>
              </w:rPr>
              <w:t>五杆，可伸缩可折叠，结实耐用。</w:t>
            </w:r>
          </w:p>
        </w:tc>
      </w:tr>
    </w:tbl>
    <w:p w14:paraId="7547C015">
      <w:pPr>
        <w:snapToGrid w:val="0"/>
        <w:spacing w:line="450" w:lineRule="atLeast"/>
        <w:ind w:firstLine="420" w:firstLineChars="200"/>
        <w:jc w:val="left"/>
        <w:rPr>
          <w:rFonts w:ascii="宋体" w:hAnsi="宋体"/>
          <w:szCs w:val="21"/>
        </w:rPr>
      </w:pPr>
      <w:r>
        <w:rPr>
          <w:rFonts w:hint="eastAsia" w:ascii="宋体" w:hAnsi="宋体"/>
          <w:szCs w:val="21"/>
        </w:rPr>
        <w:t>备注：</w:t>
      </w:r>
    </w:p>
    <w:p w14:paraId="1A0D4320">
      <w:pPr>
        <w:snapToGrid w:val="0"/>
        <w:spacing w:line="450" w:lineRule="atLeast"/>
        <w:ind w:firstLine="420" w:firstLineChars="20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所投产品外表颜色参照附件1彩图，最终供货颜色由采购方与供货方协商确定。</w:t>
      </w:r>
    </w:p>
    <w:p w14:paraId="104B029C">
      <w:pPr>
        <w:snapToGrid w:val="0"/>
        <w:spacing w:line="450" w:lineRule="atLeast"/>
        <w:ind w:firstLine="420" w:firstLineChars="20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供应商需根据使用情况自行优化设计各投标产品的功能需求，并出具详细的产品设计图，设计合理，使用方便。</w:t>
      </w:r>
    </w:p>
    <w:p w14:paraId="585A3C22">
      <w:pPr>
        <w:snapToGrid w:val="0"/>
        <w:spacing w:line="450" w:lineRule="atLeast"/>
        <w:ind w:firstLine="420" w:firstLineChars="200"/>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随产品附合格证、质检报告。</w:t>
      </w:r>
    </w:p>
    <w:p w14:paraId="2570AB95">
      <w:pPr>
        <w:snapToGrid w:val="0"/>
        <w:spacing w:line="450" w:lineRule="atLeas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材料参考品牌：板材：</w:t>
      </w:r>
      <w:r>
        <w:rPr>
          <w:rFonts w:hint="eastAsia" w:ascii="宋体" w:hAnsi="宋体"/>
          <w:szCs w:val="21"/>
        </w:rPr>
        <w:t>露水河、三环华兰、兔宝宝</w:t>
      </w:r>
      <w:r>
        <w:rPr>
          <w:rFonts w:hint="eastAsia" w:ascii="宋体" w:hAnsi="宋体"/>
          <w:color w:val="000000" w:themeColor="text1"/>
          <w:szCs w:val="21"/>
          <w14:textFill>
            <w14:solidFill>
              <w14:schemeClr w14:val="tx1"/>
            </w14:solidFill>
          </w14:textFill>
        </w:rPr>
        <w:t>；钢管/钢板：邯钢、安钢、宝钢；五金件：</w:t>
      </w:r>
      <w:r>
        <w:rPr>
          <w:rFonts w:hint="eastAsia" w:ascii="宋体" w:hAnsi="宋体"/>
          <w:szCs w:val="21"/>
        </w:rPr>
        <w:t>Hettich(海蒂诗)、HAFELE(海福乐)、</w:t>
      </w:r>
      <w:r>
        <w:rPr>
          <w:rFonts w:hint="eastAsia" w:ascii="宋体" w:hAnsi="宋体"/>
          <w:color w:val="000000" w:themeColor="text1"/>
          <w:szCs w:val="21"/>
          <w14:textFill>
            <w14:solidFill>
              <w14:schemeClr w14:val="tx1"/>
            </w14:solidFill>
          </w14:textFill>
        </w:rPr>
        <w:t>D</w:t>
      </w:r>
      <w:r>
        <w:rPr>
          <w:rFonts w:ascii="宋体" w:hAnsi="宋体"/>
          <w:color w:val="000000" w:themeColor="text1"/>
          <w:szCs w:val="21"/>
          <w14:textFill>
            <w14:solidFill>
              <w14:schemeClr w14:val="tx1"/>
            </w14:solidFill>
          </w14:textFill>
        </w:rPr>
        <w:t>TC</w:t>
      </w:r>
      <w:r>
        <w:rPr>
          <w:rFonts w:hint="eastAsia" w:ascii="宋体" w:hAnsi="宋体"/>
          <w:color w:val="000000" w:themeColor="text1"/>
          <w:szCs w:val="21"/>
          <w14:textFill>
            <w14:solidFill>
              <w14:schemeClr w14:val="tx1"/>
            </w14:solidFill>
          </w14:textFill>
        </w:rPr>
        <w:t>或同档次品牌（材料使用档次不得低于以上品牌）。</w:t>
      </w:r>
    </w:p>
    <w:p w14:paraId="5CD0688A">
      <w:pPr>
        <w:snapToGrid w:val="0"/>
        <w:spacing w:line="450" w:lineRule="atLeas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特别声明：本项目为交钥匙项目，中标方负责现场安装和垃圾清运、空气质量检测等费用；投标人须在投标截止前将投标样品运送至交大兴庆校区东南门外南侧大厦地下室，并组装完毕（如有变化，另行通知）。本项目将统一组织勘察现场，时间为报名截止日期次日上午10:00，集合地点为兴庆校区后勤保障部，</w:t>
      </w:r>
      <w:r>
        <w:rPr>
          <w:rFonts w:hint="eastAsia" w:ascii="宋体" w:hAnsi="宋体"/>
          <w:szCs w:val="21"/>
        </w:rPr>
        <w:t>各投标人需现场调研并在投标时提供详细的设计方案。</w:t>
      </w:r>
      <w:r>
        <w:rPr>
          <w:rFonts w:hint="eastAsia" w:ascii="宋体" w:hAnsi="宋体"/>
          <w:color w:val="000000" w:themeColor="text1"/>
          <w:szCs w:val="21"/>
          <w14:textFill>
            <w14:solidFill>
              <w14:schemeClr w14:val="tx1"/>
            </w14:solidFill>
          </w14:textFill>
        </w:rPr>
        <w:t>勘查联系人：张老师，电话</w:t>
      </w:r>
      <w:r>
        <w:rPr>
          <w:rFonts w:hint="eastAsia" w:ascii="宋体" w:hAnsi="宋体"/>
          <w:color w:val="000000" w:themeColor="text1"/>
          <w:szCs w:val="21"/>
          <w:lang w:val="en-US" w:eastAsia="zh-CN"/>
          <w14:textFill>
            <w14:solidFill>
              <w14:schemeClr w14:val="tx1"/>
            </w14:solidFill>
          </w14:textFill>
        </w:rPr>
        <w:t>18161929194</w:t>
      </w:r>
      <w:r>
        <w:rPr>
          <w:rFonts w:hint="eastAsia" w:ascii="宋体" w:hAnsi="宋体"/>
          <w:color w:val="000000" w:themeColor="text1"/>
          <w:szCs w:val="21"/>
          <w14:textFill>
            <w14:solidFill>
              <w14:schemeClr w14:val="tx1"/>
            </w14:solidFill>
          </w14:textFill>
        </w:rPr>
        <w:t>。</w:t>
      </w:r>
    </w:p>
    <w:p w14:paraId="70E003B1">
      <w:pPr>
        <w:snapToGrid w:val="0"/>
        <w:spacing w:line="450" w:lineRule="atLeas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采购标的的履约验收方案</w:t>
      </w:r>
    </w:p>
    <w:p w14:paraId="520F5458">
      <w:pPr>
        <w:snapToGrid w:val="0"/>
        <w:spacing w:line="450" w:lineRule="atLeas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中标人的样品由项目单位保存，作为履约验收标准。未中标人的样品应在评标结束当日取回，评标结束2日内未处理的，采购人有权自行处理。</w:t>
      </w:r>
    </w:p>
    <w:p w14:paraId="2A70DB7F">
      <w:pPr>
        <w:snapToGrid w:val="0"/>
        <w:spacing w:line="450" w:lineRule="atLeas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到货后甲方有权随机对产品板材、油漆等破拆抽查，送有资质的第三方检测，费用由中标人承担</w:t>
      </w:r>
      <w:r>
        <w:rPr>
          <w:rFonts w:hint="eastAsia" w:ascii="宋体" w:hAnsi="宋体"/>
          <w:color w:val="000000" w:themeColor="text1"/>
          <w:szCs w:val="21"/>
          <w14:textFill>
            <w14:solidFill>
              <w14:schemeClr w14:val="tx1"/>
            </w14:solidFill>
          </w14:textFill>
        </w:rPr>
        <w:t>。</w:t>
      </w:r>
    </w:p>
    <w:p w14:paraId="124596BD">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441977B8">
      <w:pPr>
        <w:numPr>
          <w:ilvl w:val="0"/>
          <w:numId w:val="4"/>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w:t>
      </w:r>
      <w:r>
        <w:rPr>
          <w:rFonts w:hint="eastAsia" w:ascii="宋体" w:hAnsi="宋体" w:cs="宋体"/>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4E48DA81">
      <w:pPr>
        <w:numPr>
          <w:ilvl w:val="0"/>
          <w:numId w:val="4"/>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6F4D5C31">
      <w:pPr>
        <w:pStyle w:val="18"/>
        <w:numPr>
          <w:ilvl w:val="0"/>
          <w:numId w:val="4"/>
        </w:numPr>
        <w:tabs>
          <w:tab w:val="left" w:pos="709"/>
        </w:tabs>
        <w:spacing w:before="156" w:line="360" w:lineRule="auto"/>
        <w:ind w:firstLineChars="0"/>
        <w:rPr>
          <w:rFonts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ascii="宋体" w:hAnsi="宋体" w:cs="宋体"/>
        </w:rPr>
        <w:t>名操作人员进行为期至少</w:t>
      </w:r>
      <w:r>
        <w:rPr>
          <w:rFonts w:ascii="宋体" w:hAnsi="宋体" w:cs="宋体"/>
          <w:u w:val="single"/>
        </w:rPr>
        <w:t xml:space="preserve"> </w:t>
      </w:r>
      <w:r>
        <w:rPr>
          <w:rFonts w:hint="eastAsia" w:ascii="宋体" w:hAnsi="宋体" w:cs="宋体"/>
          <w:u w:val="single"/>
        </w:rPr>
        <w:t>1</w:t>
      </w:r>
      <w:r>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9C1951E">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507"/>
        <w:gridCol w:w="2254"/>
        <w:gridCol w:w="2114"/>
      </w:tblGrid>
      <w:tr w14:paraId="60DA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1B50922B">
            <w:pPr>
              <w:widowControl/>
              <w:jc w:val="center"/>
              <w:textAlignment w:val="baseline"/>
              <w:rPr>
                <w:color w:val="000000"/>
                <w:kern w:val="0"/>
                <w:sz w:val="20"/>
                <w:szCs w:val="21"/>
              </w:rPr>
            </w:pPr>
            <w:r>
              <w:rPr>
                <w:color w:val="000000"/>
                <w:kern w:val="0"/>
                <w:sz w:val="20"/>
                <w:szCs w:val="21"/>
              </w:rPr>
              <w:t>现场的检验指标及方法</w:t>
            </w:r>
          </w:p>
        </w:tc>
      </w:tr>
      <w:tr w14:paraId="5A90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6D5F3276">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D79EA98">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5113C04">
            <w:pPr>
              <w:widowControl/>
              <w:jc w:val="center"/>
              <w:textAlignment w:val="baseline"/>
              <w:rPr>
                <w:color w:val="000000"/>
                <w:kern w:val="0"/>
                <w:sz w:val="20"/>
                <w:szCs w:val="21"/>
              </w:rPr>
            </w:pPr>
            <w:r>
              <w:rPr>
                <w:color w:val="000000"/>
                <w:kern w:val="0"/>
                <w:sz w:val="20"/>
                <w:szCs w:val="21"/>
              </w:rPr>
              <w:t>验收或测试方法</w:t>
            </w:r>
          </w:p>
        </w:tc>
      </w:tr>
      <w:tr w14:paraId="159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D982A31">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5BCA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9DB859A">
            <w:pPr>
              <w:widowControl/>
              <w:jc w:val="center"/>
              <w:textAlignment w:val="baseline"/>
              <w:rPr>
                <w:color w:val="000000"/>
                <w:kern w:val="0"/>
                <w:sz w:val="18"/>
                <w:szCs w:val="18"/>
              </w:rPr>
            </w:pPr>
            <w:r>
              <w:rPr>
                <w:rFonts w:hint="eastAsia"/>
                <w:color w:val="000000"/>
                <w:kern w:val="0"/>
                <w:sz w:val="18"/>
                <w:szCs w:val="18"/>
              </w:rPr>
              <w:t>1</w:t>
            </w:r>
          </w:p>
        </w:tc>
        <w:tc>
          <w:tcPr>
            <w:tcW w:w="3507" w:type="dxa"/>
            <w:vAlign w:val="center"/>
          </w:tcPr>
          <w:p w14:paraId="54108FD9">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F254FAD">
            <w:pPr>
              <w:widowControl/>
              <w:jc w:val="left"/>
              <w:textAlignment w:val="baseline"/>
              <w:rPr>
                <w:color w:val="000000"/>
                <w:kern w:val="0"/>
                <w:sz w:val="18"/>
                <w:szCs w:val="18"/>
              </w:rPr>
            </w:pPr>
            <w:r>
              <w:rPr>
                <w:color w:val="000000"/>
                <w:kern w:val="0"/>
                <w:sz w:val="18"/>
                <w:szCs w:val="18"/>
              </w:rPr>
              <w:t>现场核查</w:t>
            </w:r>
          </w:p>
        </w:tc>
      </w:tr>
      <w:tr w14:paraId="3C9B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30110A3">
            <w:pPr>
              <w:widowControl/>
              <w:jc w:val="center"/>
              <w:textAlignment w:val="baseline"/>
              <w:rPr>
                <w:color w:val="000000"/>
                <w:kern w:val="0"/>
                <w:sz w:val="18"/>
                <w:szCs w:val="18"/>
              </w:rPr>
            </w:pPr>
            <w:r>
              <w:rPr>
                <w:rFonts w:hint="eastAsia"/>
                <w:color w:val="000000"/>
                <w:kern w:val="0"/>
                <w:sz w:val="18"/>
                <w:szCs w:val="18"/>
              </w:rPr>
              <w:t>2</w:t>
            </w:r>
          </w:p>
        </w:tc>
        <w:tc>
          <w:tcPr>
            <w:tcW w:w="3507" w:type="dxa"/>
            <w:vAlign w:val="center"/>
          </w:tcPr>
          <w:p w14:paraId="2E027D07">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E5C90B9">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057E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BBCE562">
            <w:pPr>
              <w:widowControl/>
              <w:jc w:val="center"/>
              <w:textAlignment w:val="baseline"/>
              <w:rPr>
                <w:color w:val="000000"/>
                <w:kern w:val="0"/>
                <w:sz w:val="18"/>
                <w:szCs w:val="18"/>
              </w:rPr>
            </w:pPr>
            <w:r>
              <w:rPr>
                <w:rFonts w:hint="eastAsia"/>
                <w:color w:val="000000"/>
                <w:kern w:val="0"/>
                <w:sz w:val="18"/>
                <w:szCs w:val="18"/>
              </w:rPr>
              <w:t>3</w:t>
            </w:r>
          </w:p>
        </w:tc>
        <w:tc>
          <w:tcPr>
            <w:tcW w:w="3507" w:type="dxa"/>
            <w:vAlign w:val="center"/>
          </w:tcPr>
          <w:p w14:paraId="55F37F71">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4CA1209">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4DB1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E32F09B">
            <w:pPr>
              <w:widowControl/>
              <w:jc w:val="center"/>
              <w:textAlignment w:val="baseline"/>
              <w:rPr>
                <w:color w:val="000000"/>
                <w:kern w:val="0"/>
                <w:sz w:val="18"/>
                <w:szCs w:val="18"/>
              </w:rPr>
            </w:pPr>
            <w:r>
              <w:rPr>
                <w:rFonts w:hint="eastAsia"/>
                <w:color w:val="000000"/>
                <w:kern w:val="0"/>
                <w:sz w:val="18"/>
                <w:szCs w:val="18"/>
              </w:rPr>
              <w:t>4</w:t>
            </w:r>
          </w:p>
        </w:tc>
        <w:tc>
          <w:tcPr>
            <w:tcW w:w="3507" w:type="dxa"/>
            <w:vAlign w:val="center"/>
          </w:tcPr>
          <w:p w14:paraId="78CB79FE">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2A84E5A6">
            <w:pPr>
              <w:widowControl/>
              <w:textAlignment w:val="baseline"/>
              <w:rPr>
                <w:color w:val="000000"/>
                <w:kern w:val="0"/>
                <w:sz w:val="18"/>
                <w:szCs w:val="18"/>
              </w:rPr>
            </w:pPr>
            <w:r>
              <w:rPr>
                <w:color w:val="000000"/>
                <w:kern w:val="0"/>
                <w:sz w:val="18"/>
                <w:szCs w:val="18"/>
              </w:rPr>
              <w:t>现场核查</w:t>
            </w:r>
          </w:p>
        </w:tc>
      </w:tr>
      <w:tr w14:paraId="2C2F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65605A7">
            <w:pPr>
              <w:widowControl/>
              <w:jc w:val="center"/>
              <w:textAlignment w:val="baseline"/>
              <w:rPr>
                <w:color w:val="000000"/>
                <w:kern w:val="0"/>
                <w:sz w:val="18"/>
                <w:szCs w:val="18"/>
              </w:rPr>
            </w:pPr>
            <w:r>
              <w:rPr>
                <w:rFonts w:hint="eastAsia"/>
                <w:color w:val="000000"/>
                <w:kern w:val="0"/>
                <w:sz w:val="18"/>
                <w:szCs w:val="18"/>
              </w:rPr>
              <w:t>5</w:t>
            </w:r>
          </w:p>
        </w:tc>
        <w:tc>
          <w:tcPr>
            <w:tcW w:w="3507" w:type="dxa"/>
            <w:vAlign w:val="center"/>
          </w:tcPr>
          <w:p w14:paraId="04CC6175">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067A4E4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7543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4D9AE37">
            <w:pPr>
              <w:widowControl/>
              <w:jc w:val="center"/>
              <w:textAlignment w:val="baseline"/>
              <w:rPr>
                <w:color w:val="000000"/>
                <w:kern w:val="0"/>
                <w:sz w:val="18"/>
                <w:szCs w:val="18"/>
              </w:rPr>
            </w:pPr>
            <w:r>
              <w:rPr>
                <w:rFonts w:hint="eastAsia"/>
                <w:color w:val="000000"/>
                <w:kern w:val="0"/>
                <w:sz w:val="18"/>
                <w:szCs w:val="18"/>
              </w:rPr>
              <w:t>6</w:t>
            </w:r>
          </w:p>
        </w:tc>
        <w:tc>
          <w:tcPr>
            <w:tcW w:w="7875" w:type="dxa"/>
            <w:gridSpan w:val="3"/>
            <w:vAlign w:val="center"/>
          </w:tcPr>
          <w:p w14:paraId="71C34260">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3357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9E76BB0">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29F9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FF80BA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5D0CE876">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1836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0606C6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674F729">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6138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0D89053">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CAF7EB1">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4050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965395C">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97362F1">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60BD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78283A8">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542911D">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31511111">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222E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4C515FF">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F0144AA">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78A5BE1B">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3840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26E0D465">
            <w:pPr>
              <w:widowControl/>
              <w:textAlignment w:val="baseline"/>
              <w:rPr>
                <w:color w:val="000000"/>
                <w:kern w:val="0"/>
                <w:sz w:val="20"/>
                <w:szCs w:val="21"/>
              </w:rPr>
            </w:pPr>
            <w:r>
              <w:rPr>
                <w:color w:val="000000"/>
                <w:kern w:val="0"/>
                <w:sz w:val="20"/>
                <w:szCs w:val="21"/>
              </w:rPr>
              <w:t>除现场验收外，需提供的其他验收要求</w:t>
            </w:r>
          </w:p>
        </w:tc>
      </w:tr>
      <w:tr w14:paraId="2EED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265A3D9F">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34E2F614">
            <w:pPr>
              <w:widowControl/>
              <w:spacing w:line="450" w:lineRule="atLeast"/>
              <w:textAlignment w:val="baseline"/>
              <w:rPr>
                <w:color w:val="000000"/>
                <w:kern w:val="0"/>
                <w:sz w:val="20"/>
                <w:szCs w:val="21"/>
              </w:rPr>
            </w:pPr>
          </w:p>
        </w:tc>
        <w:tc>
          <w:tcPr>
            <w:tcW w:w="4368" w:type="dxa"/>
            <w:gridSpan w:val="2"/>
            <w:vAlign w:val="center"/>
          </w:tcPr>
          <w:p w14:paraId="2AC30B3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6864260">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EAB0BEC"/>
    <w:p w14:paraId="05AAA783">
      <w:pPr>
        <w:pageBreakBefore/>
        <w:snapToGrid w:val="0"/>
        <w:spacing w:before="187" w:line="360" w:lineRule="auto"/>
        <w:jc w:val="center"/>
        <w:rPr>
          <w:rFonts w:ascii="宋体" w:hAnsi="宋体"/>
          <w:b/>
          <w:bCs/>
          <w:sz w:val="24"/>
          <w:szCs w:val="24"/>
        </w:rPr>
      </w:pPr>
      <w:r>
        <w:rPr>
          <w:rFonts w:ascii="宋体" w:hAnsi="宋体"/>
          <w:b/>
          <w:bCs/>
          <w:sz w:val="24"/>
          <w:szCs w:val="24"/>
        </w:rPr>
        <w:t>附件</w:t>
      </w:r>
      <w:r>
        <w:rPr>
          <w:rFonts w:hint="eastAsia" w:ascii="宋体" w:hAnsi="宋体"/>
          <w:b/>
          <w:bCs/>
          <w:sz w:val="24"/>
          <w:szCs w:val="24"/>
        </w:rPr>
        <w:t>1</w:t>
      </w:r>
      <w:r>
        <w:rPr>
          <w:rFonts w:ascii="宋体" w:hAnsi="宋体"/>
          <w:b/>
          <w:bCs/>
          <w:sz w:val="24"/>
          <w:szCs w:val="24"/>
        </w:rPr>
        <w:t>：</w:t>
      </w:r>
      <w:r>
        <w:rPr>
          <w:rFonts w:hint="eastAsia" w:ascii="宋体" w:hAnsi="宋体"/>
          <w:b/>
          <w:bCs/>
          <w:sz w:val="24"/>
          <w:szCs w:val="24"/>
        </w:rPr>
        <w:t>参考图（示意图仅供参考）</w:t>
      </w:r>
    </w:p>
    <w:p w14:paraId="2C5D3BBE">
      <w:pPr>
        <w:snapToGrid w:val="0"/>
        <w:spacing w:before="187" w:line="360" w:lineRule="auto"/>
        <w:jc w:val="center"/>
        <w:rPr>
          <w:rFonts w:ascii="宋体" w:hAnsi="宋体"/>
          <w:b/>
          <w:bCs/>
          <w:sz w:val="24"/>
          <w:szCs w:val="24"/>
        </w:rPr>
      </w:pPr>
      <w:r>
        <w:rPr>
          <w:rFonts w:ascii="宋体" w:hAnsi="宋体"/>
          <w:b/>
          <w:bCs/>
          <w:sz w:val="24"/>
          <w:szCs w:val="24"/>
        </w:rPr>
        <w:t xml:space="preserve">     </w:t>
      </w:r>
      <w:r>
        <w:rPr>
          <w:rFonts w:hint="eastAsia" w:ascii="宋体" w:hAnsi="宋体"/>
          <w:b/>
          <w:bCs/>
          <w:sz w:val="24"/>
          <w:szCs w:val="24"/>
        </w:rPr>
        <w:t>外部尺寸（长*宽*高）需满足要求，投标人勘察现场后，可自行优化内部使用功能。</w:t>
      </w:r>
    </w:p>
    <w:p w14:paraId="631D4D25">
      <w:pPr>
        <w:snapToGrid w:val="0"/>
        <w:spacing w:before="187" w:line="360" w:lineRule="auto"/>
        <w:jc w:val="center"/>
        <w:rPr>
          <w:rFonts w:hint="eastAsia" w:ascii="宋体" w:hAnsi="宋体"/>
          <w:b/>
          <w:bCs/>
          <w:sz w:val="24"/>
          <w:szCs w:val="24"/>
        </w:rPr>
      </w:pPr>
      <w:r>
        <w:rPr>
          <w:rFonts w:eastAsia="Times New Roman"/>
          <w:snapToGrid w:val="0"/>
          <w:color w:val="000000"/>
          <w:w w:val="0"/>
          <w:kern w:val="0"/>
          <w:sz w:val="0"/>
          <w:szCs w:val="0"/>
          <w:u w:color="000000"/>
          <w:shd w:val="clear" w:color="000000" w:fill="000000"/>
          <w:lang w:val="zh-CN" w:bidi="zh-CN"/>
        </w:rPr>
        <w:t xml:space="preserve">   </w:t>
      </w:r>
      <w:r>
        <w:drawing>
          <wp:inline distT="0" distB="0" distL="114300" distR="114300">
            <wp:extent cx="3437890" cy="251269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rcRect t="15848" b="10547"/>
                    <a:stretch>
                      <a:fillRect/>
                    </a:stretch>
                  </pic:blipFill>
                  <pic:spPr>
                    <a:xfrm>
                      <a:off x="0" y="0"/>
                      <a:ext cx="3437890" cy="2512695"/>
                    </a:xfrm>
                    <a:prstGeom prst="rect">
                      <a:avLst/>
                    </a:prstGeom>
                    <a:noFill/>
                    <a:ln w="9525">
                      <a:noFill/>
                    </a:ln>
                  </pic:spPr>
                </pic:pic>
              </a:graphicData>
            </a:graphic>
          </wp:inline>
        </w:drawing>
      </w:r>
      <w:r>
        <w:drawing>
          <wp:inline distT="0" distB="0" distL="114300" distR="114300">
            <wp:extent cx="3277235" cy="2092960"/>
            <wp:effectExtent l="0" t="0" r="1460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77235" cy="2092960"/>
                    </a:xfrm>
                    <a:prstGeom prst="rect">
                      <a:avLst/>
                    </a:prstGeom>
                    <a:noFill/>
                    <a:ln w="9525">
                      <a:noFill/>
                    </a:ln>
                  </pic:spPr>
                </pic:pic>
              </a:graphicData>
            </a:graphic>
          </wp:inline>
        </w:drawing>
      </w:r>
      <w:r>
        <w:rPr>
          <w:rFonts w:hint="eastAsia" w:ascii="宋体" w:hAnsi="宋体"/>
          <w:b/>
          <w:bCs/>
          <w:sz w:val="24"/>
          <w:szCs w:val="24"/>
        </w:rPr>
        <w:drawing>
          <wp:inline distT="0" distB="0" distL="114300" distR="114300">
            <wp:extent cx="3190875" cy="2478405"/>
            <wp:effectExtent l="0" t="0" r="9525" b="5715"/>
            <wp:docPr id="2" name="图片 2" descr="1745564659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5564659892"/>
                    <pic:cNvPicPr>
                      <a:picLocks noChangeAspect="1"/>
                    </pic:cNvPicPr>
                  </pic:nvPicPr>
                  <pic:blipFill>
                    <a:blip r:embed="rId7"/>
                    <a:stretch>
                      <a:fillRect/>
                    </a:stretch>
                  </pic:blipFill>
                  <pic:spPr>
                    <a:xfrm>
                      <a:off x="0" y="0"/>
                      <a:ext cx="3190875" cy="2478405"/>
                    </a:xfrm>
                    <a:prstGeom prst="rect">
                      <a:avLst/>
                    </a:prstGeom>
                  </pic:spPr>
                </pic:pic>
              </a:graphicData>
            </a:graphic>
          </wp:inline>
        </w:drawing>
      </w:r>
    </w:p>
    <w:p w14:paraId="4D003AE3">
      <w:pPr>
        <w:snapToGrid w:val="0"/>
        <w:spacing w:before="187" w:line="360" w:lineRule="auto"/>
        <w:jc w:val="center"/>
        <w:rPr>
          <w:rFonts w:hint="eastAsia" w:ascii="宋体" w:hAnsi="宋体" w:eastAsia="宋体"/>
          <w:b/>
          <w:bCs/>
          <w:sz w:val="24"/>
          <w:szCs w:val="24"/>
          <w:lang w:eastAsia="zh-CN"/>
        </w:rPr>
      </w:pPr>
      <w:r>
        <w:rPr>
          <w:rFonts w:hint="eastAsia" w:ascii="宋体" w:hAnsi="宋体"/>
          <w:b/>
          <w:bCs/>
          <w:sz w:val="24"/>
          <w:szCs w:val="24"/>
          <w:lang w:eastAsia="zh-CN"/>
        </w:rPr>
        <w:t>（</w:t>
      </w:r>
      <w:r>
        <w:rPr>
          <w:rFonts w:hint="eastAsia" w:ascii="宋体" w:hAnsi="宋体"/>
          <w:b/>
          <w:bCs/>
          <w:sz w:val="24"/>
          <w:szCs w:val="24"/>
          <w:lang w:val="en-US" w:eastAsia="zh-CN"/>
        </w:rPr>
        <w:t>床型示意图</w:t>
      </w:r>
      <w:r>
        <w:rPr>
          <w:rFonts w:hint="eastAsia" w:ascii="宋体" w:hAnsi="宋体"/>
          <w:b/>
          <w:bCs/>
          <w:sz w:val="24"/>
          <w:szCs w:val="24"/>
          <w:lang w:eastAsia="zh-CN"/>
        </w:rPr>
        <w:t>）</w:t>
      </w:r>
    </w:p>
    <w:p w14:paraId="764AC937">
      <w:pPr>
        <w:jc w:val="center"/>
      </w:pPr>
      <w:r>
        <w:drawing>
          <wp:inline distT="0" distB="0" distL="114300" distR="114300">
            <wp:extent cx="2557145" cy="2425700"/>
            <wp:effectExtent l="0" t="0" r="3175"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2557145" cy="2425700"/>
                    </a:xfrm>
                    <a:prstGeom prst="rect">
                      <a:avLst/>
                    </a:prstGeom>
                    <a:noFill/>
                    <a:ln w="9525">
                      <a:noFill/>
                    </a:ln>
                  </pic:spPr>
                </pic:pic>
              </a:graphicData>
            </a:graphic>
          </wp:inline>
        </w:drawing>
      </w:r>
    </w:p>
    <w:p w14:paraId="249FEB59">
      <w:pPr>
        <w:snapToGrid w:val="0"/>
        <w:spacing w:before="187" w:line="360" w:lineRule="auto"/>
        <w:jc w:val="center"/>
        <w:rPr>
          <w:rFonts w:hint="eastAsia" w:ascii="宋体" w:hAnsi="宋体" w:eastAsia="宋体"/>
          <w:b/>
          <w:bCs/>
          <w:sz w:val="24"/>
          <w:szCs w:val="24"/>
          <w:lang w:eastAsia="zh-CN"/>
        </w:rPr>
      </w:pPr>
      <w:r>
        <w:rPr>
          <w:rFonts w:hint="eastAsia" w:ascii="宋体" w:hAnsi="宋体"/>
          <w:b/>
          <w:bCs/>
          <w:sz w:val="24"/>
          <w:szCs w:val="24"/>
          <w:lang w:eastAsia="zh-CN"/>
        </w:rPr>
        <w:t>（</w:t>
      </w:r>
      <w:r>
        <w:rPr>
          <w:rFonts w:hint="eastAsia" w:ascii="宋体" w:hAnsi="宋体"/>
          <w:b/>
          <w:bCs/>
          <w:sz w:val="24"/>
          <w:szCs w:val="24"/>
          <w:lang w:val="en-US" w:eastAsia="zh-CN"/>
        </w:rPr>
        <w:t>晾衣架示意图</w:t>
      </w:r>
      <w:r>
        <w:rPr>
          <w:rFonts w:hint="eastAsia" w:ascii="宋体" w:hAnsi="宋体"/>
          <w:b/>
          <w:bCs/>
          <w:sz w:val="24"/>
          <w:szCs w:val="24"/>
          <w:lang w:eastAsia="zh-CN"/>
        </w:rPr>
        <w:t>）</w:t>
      </w:r>
    </w:p>
    <w:p w14:paraId="30DC6D53">
      <w:pPr>
        <w:jc w:val="cente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F2493">
    <w:pPr>
      <w:pStyle w:val="5"/>
      <w:jc w:val="center"/>
    </w:pPr>
    <w:r>
      <w:fldChar w:fldCharType="begin"/>
    </w:r>
    <w:r>
      <w:instrText xml:space="preserve">PAGE   \* MERGEFORMAT</w:instrText>
    </w:r>
    <w:r>
      <w:fldChar w:fldCharType="separate"/>
    </w:r>
    <w:r>
      <w:rPr>
        <w:lang w:val="zh-CN"/>
      </w:rPr>
      <w:t>1</w:t>
    </w:r>
    <w:r>
      <w:fldChar w:fldCharType="end"/>
    </w:r>
  </w:p>
  <w:p w14:paraId="007F5B5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CBA01"/>
    <w:multiLevelType w:val="multilevel"/>
    <w:tmpl w:val="99ACBA01"/>
    <w:lvl w:ilvl="0" w:tentative="0">
      <w:start w:val="1"/>
      <w:numFmt w:val="chineseCountingThousand"/>
      <w:lvlText w:val="第%1部分 "/>
      <w:lvlJc w:val="left"/>
      <w:pPr>
        <w:tabs>
          <w:tab w:val="left" w:pos="1532"/>
        </w:tabs>
        <w:ind w:left="1419" w:firstLine="0"/>
      </w:pPr>
      <w:rPr>
        <w:rFonts w:hint="eastAsia"/>
      </w:rPr>
    </w:lvl>
    <w:lvl w:ilvl="1" w:tentative="0">
      <w:start w:val="1"/>
      <w:numFmt w:val="chineseCountingThousand"/>
      <w:pStyle w:val="2"/>
      <w:lvlText w:val="%2、"/>
      <w:lvlJc w:val="left"/>
      <w:pPr>
        <w:tabs>
          <w:tab w:val="left" w:pos="113"/>
        </w:tabs>
        <w:ind w:left="0" w:firstLine="0"/>
      </w:pPr>
      <w:rPr>
        <w:rFonts w:hint="eastAsia"/>
      </w:rPr>
    </w:lvl>
    <w:lvl w:ilvl="2" w:tentative="0">
      <w:start w:val="1"/>
      <w:numFmt w:val="decimal"/>
      <w:lvlText w:val="%3、"/>
      <w:lvlJc w:val="left"/>
      <w:pPr>
        <w:tabs>
          <w:tab w:val="left" w:pos="113"/>
        </w:tabs>
        <w:ind w:left="0" w:firstLine="0"/>
      </w:pPr>
      <w:rPr>
        <w:rFonts w:hint="eastAsia"/>
      </w:rPr>
    </w:lvl>
    <w:lvl w:ilvl="3" w:tentative="0">
      <w:start w:val="1"/>
      <w:numFmt w:val="decimal"/>
      <w:lvlText w:val="%3.%4、"/>
      <w:lvlJc w:val="left"/>
      <w:pPr>
        <w:tabs>
          <w:tab w:val="left" w:pos="113"/>
        </w:tabs>
        <w:ind w:left="0" w:firstLine="0"/>
      </w:pPr>
      <w:rPr>
        <w:rFonts w:hint="eastAsia"/>
      </w:rPr>
    </w:lvl>
    <w:lvl w:ilvl="4" w:tentative="0">
      <w:start w:val="1"/>
      <w:numFmt w:val="upperLetter"/>
      <w:lvlText w:val="%5、"/>
      <w:lvlJc w:val="left"/>
      <w:pPr>
        <w:tabs>
          <w:tab w:val="left" w:pos="113"/>
        </w:tabs>
        <w:ind w:left="0" w:firstLine="0"/>
      </w:pPr>
      <w:rPr>
        <w:rFonts w:hint="eastAsia"/>
      </w:rPr>
    </w:lvl>
    <w:lvl w:ilvl="5" w:tentative="0">
      <w:start w:val="1"/>
      <w:numFmt w:val="decimal"/>
      <w:lvlText w:val="%5%6"/>
      <w:lvlJc w:val="left"/>
      <w:pPr>
        <w:tabs>
          <w:tab w:val="left" w:pos="113"/>
        </w:tabs>
        <w:ind w:left="0" w:firstLine="0"/>
      </w:pPr>
      <w:rPr>
        <w:rFonts w:hint="eastAsia"/>
      </w:rPr>
    </w:lvl>
    <w:lvl w:ilvl="6" w:tentative="0">
      <w:start w:val="1"/>
      <w:numFmt w:val="decimal"/>
      <w:lvlText w:val="%1.%2.%3.%4.%5.%6.%7"/>
      <w:lvlJc w:val="left"/>
      <w:pPr>
        <w:tabs>
          <w:tab w:val="left" w:pos="113"/>
        </w:tabs>
        <w:ind w:left="0" w:firstLine="0"/>
      </w:pPr>
      <w:rPr>
        <w:rFonts w:hint="eastAsia"/>
      </w:rPr>
    </w:lvl>
    <w:lvl w:ilvl="7" w:tentative="0">
      <w:start w:val="1"/>
      <w:numFmt w:val="decimal"/>
      <w:lvlText w:val="%1.%2.%3.%4.%5.%6.%7.%8"/>
      <w:lvlJc w:val="left"/>
      <w:pPr>
        <w:tabs>
          <w:tab w:val="left" w:pos="113"/>
        </w:tabs>
        <w:ind w:left="0" w:firstLine="0"/>
      </w:pPr>
      <w:rPr>
        <w:rFonts w:hint="eastAsia"/>
      </w:rPr>
    </w:lvl>
    <w:lvl w:ilvl="8" w:tentative="0">
      <w:start w:val="1"/>
      <w:numFmt w:val="decimal"/>
      <w:lvlText w:val="%1.%2.%3.%4.%5.%6.%7.%8.%9"/>
      <w:lvlJc w:val="left"/>
      <w:pPr>
        <w:tabs>
          <w:tab w:val="left" w:pos="113"/>
        </w:tabs>
        <w:ind w:left="0" w:firstLine="0"/>
      </w:pPr>
      <w:rPr>
        <w:rFonts w:hint="eastAsia"/>
      </w:rPr>
    </w:lvl>
  </w:abstractNum>
  <w:abstractNum w:abstractNumId="1">
    <w:nsid w:val="E068A5C4"/>
    <w:multiLevelType w:val="singleLevel"/>
    <w:tmpl w:val="E068A5C4"/>
    <w:lvl w:ilvl="0" w:tentative="0">
      <w:start w:val="1"/>
      <w:numFmt w:val="decimal"/>
      <w:lvlText w:val="%1."/>
      <w:lvlJc w:val="left"/>
      <w:pPr>
        <w:tabs>
          <w:tab w:val="left" w:pos="312"/>
        </w:tabs>
      </w:pPr>
    </w:lvl>
  </w:abstractNum>
  <w:abstractNum w:abstractNumId="2">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2EF819"/>
    <w:multiLevelType w:val="singleLevel"/>
    <w:tmpl w:val="692EF819"/>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8455D"/>
    <w:rsid w:val="00090056"/>
    <w:rsid w:val="00097F8D"/>
    <w:rsid w:val="000A209A"/>
    <w:rsid w:val="000B3224"/>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D6DBA"/>
    <w:rsid w:val="001E119D"/>
    <w:rsid w:val="0020109D"/>
    <w:rsid w:val="00207D94"/>
    <w:rsid w:val="00220406"/>
    <w:rsid w:val="002204EA"/>
    <w:rsid w:val="00225D96"/>
    <w:rsid w:val="00237253"/>
    <w:rsid w:val="00244BFE"/>
    <w:rsid w:val="00250DDB"/>
    <w:rsid w:val="002735E6"/>
    <w:rsid w:val="002815C8"/>
    <w:rsid w:val="002A4902"/>
    <w:rsid w:val="002A6571"/>
    <w:rsid w:val="002B3A1B"/>
    <w:rsid w:val="002B7F31"/>
    <w:rsid w:val="002D68DE"/>
    <w:rsid w:val="002D7B13"/>
    <w:rsid w:val="003027D7"/>
    <w:rsid w:val="00310E17"/>
    <w:rsid w:val="003113D4"/>
    <w:rsid w:val="0033660F"/>
    <w:rsid w:val="003458D7"/>
    <w:rsid w:val="00345D8D"/>
    <w:rsid w:val="00353EC3"/>
    <w:rsid w:val="0036352F"/>
    <w:rsid w:val="003649AF"/>
    <w:rsid w:val="00385DFE"/>
    <w:rsid w:val="003A2FDA"/>
    <w:rsid w:val="003B1B61"/>
    <w:rsid w:val="003C5688"/>
    <w:rsid w:val="003D06DB"/>
    <w:rsid w:val="003E4113"/>
    <w:rsid w:val="003E4FDA"/>
    <w:rsid w:val="00410827"/>
    <w:rsid w:val="0041328A"/>
    <w:rsid w:val="00426CB3"/>
    <w:rsid w:val="00453832"/>
    <w:rsid w:val="004951D7"/>
    <w:rsid w:val="004A43F0"/>
    <w:rsid w:val="004B200F"/>
    <w:rsid w:val="004B3DFE"/>
    <w:rsid w:val="004E36C2"/>
    <w:rsid w:val="004E38D3"/>
    <w:rsid w:val="004E4B14"/>
    <w:rsid w:val="00501176"/>
    <w:rsid w:val="0051081D"/>
    <w:rsid w:val="00510891"/>
    <w:rsid w:val="0052535A"/>
    <w:rsid w:val="0053111A"/>
    <w:rsid w:val="00562C62"/>
    <w:rsid w:val="005633CE"/>
    <w:rsid w:val="00571ADE"/>
    <w:rsid w:val="005853E9"/>
    <w:rsid w:val="0059304A"/>
    <w:rsid w:val="005951EF"/>
    <w:rsid w:val="005A0351"/>
    <w:rsid w:val="005B62C9"/>
    <w:rsid w:val="005C1443"/>
    <w:rsid w:val="005C3DA0"/>
    <w:rsid w:val="005E6A0A"/>
    <w:rsid w:val="005F1571"/>
    <w:rsid w:val="005F401F"/>
    <w:rsid w:val="00602E81"/>
    <w:rsid w:val="00610917"/>
    <w:rsid w:val="00611202"/>
    <w:rsid w:val="006237BE"/>
    <w:rsid w:val="00636F27"/>
    <w:rsid w:val="00640733"/>
    <w:rsid w:val="00643A1B"/>
    <w:rsid w:val="006878E9"/>
    <w:rsid w:val="006B2E73"/>
    <w:rsid w:val="006C2918"/>
    <w:rsid w:val="006C6CD1"/>
    <w:rsid w:val="006C782C"/>
    <w:rsid w:val="006D095D"/>
    <w:rsid w:val="006F1908"/>
    <w:rsid w:val="00703AC6"/>
    <w:rsid w:val="00710AA5"/>
    <w:rsid w:val="00715B3F"/>
    <w:rsid w:val="007554BB"/>
    <w:rsid w:val="0076501A"/>
    <w:rsid w:val="00774A61"/>
    <w:rsid w:val="007839AE"/>
    <w:rsid w:val="00785146"/>
    <w:rsid w:val="00787F5C"/>
    <w:rsid w:val="007A5DE1"/>
    <w:rsid w:val="007C7C68"/>
    <w:rsid w:val="007F4BD9"/>
    <w:rsid w:val="007F6F18"/>
    <w:rsid w:val="00800E12"/>
    <w:rsid w:val="00801053"/>
    <w:rsid w:val="0080610F"/>
    <w:rsid w:val="008153D5"/>
    <w:rsid w:val="00823CA9"/>
    <w:rsid w:val="008403A0"/>
    <w:rsid w:val="0084652E"/>
    <w:rsid w:val="00860346"/>
    <w:rsid w:val="00870113"/>
    <w:rsid w:val="00873F09"/>
    <w:rsid w:val="0089621F"/>
    <w:rsid w:val="008A6AC8"/>
    <w:rsid w:val="008C0BE7"/>
    <w:rsid w:val="008D094B"/>
    <w:rsid w:val="008F2ED3"/>
    <w:rsid w:val="00902581"/>
    <w:rsid w:val="00912013"/>
    <w:rsid w:val="00925E61"/>
    <w:rsid w:val="00946EF5"/>
    <w:rsid w:val="00972DFD"/>
    <w:rsid w:val="0099177F"/>
    <w:rsid w:val="00995789"/>
    <w:rsid w:val="009B04B5"/>
    <w:rsid w:val="009B2EF0"/>
    <w:rsid w:val="009D3518"/>
    <w:rsid w:val="009F6CAB"/>
    <w:rsid w:val="009F7A2C"/>
    <w:rsid w:val="00A047F0"/>
    <w:rsid w:val="00A10443"/>
    <w:rsid w:val="00A161FC"/>
    <w:rsid w:val="00A47B1F"/>
    <w:rsid w:val="00A61746"/>
    <w:rsid w:val="00A6309F"/>
    <w:rsid w:val="00A765E9"/>
    <w:rsid w:val="00A865ED"/>
    <w:rsid w:val="00AB48E9"/>
    <w:rsid w:val="00AC005D"/>
    <w:rsid w:val="00AC6F95"/>
    <w:rsid w:val="00AE1AFA"/>
    <w:rsid w:val="00AE67A6"/>
    <w:rsid w:val="00AF7468"/>
    <w:rsid w:val="00B015CE"/>
    <w:rsid w:val="00B151BE"/>
    <w:rsid w:val="00B2362F"/>
    <w:rsid w:val="00B32A50"/>
    <w:rsid w:val="00B43698"/>
    <w:rsid w:val="00B4481B"/>
    <w:rsid w:val="00B47D50"/>
    <w:rsid w:val="00B72BD6"/>
    <w:rsid w:val="00B82CAA"/>
    <w:rsid w:val="00B91989"/>
    <w:rsid w:val="00B94A57"/>
    <w:rsid w:val="00BA359E"/>
    <w:rsid w:val="00BB2053"/>
    <w:rsid w:val="00BB469B"/>
    <w:rsid w:val="00BB7A38"/>
    <w:rsid w:val="00BC3D86"/>
    <w:rsid w:val="00BC7870"/>
    <w:rsid w:val="00BD0727"/>
    <w:rsid w:val="00BD2F5C"/>
    <w:rsid w:val="00BE12E8"/>
    <w:rsid w:val="00BE5444"/>
    <w:rsid w:val="00C1098B"/>
    <w:rsid w:val="00C15054"/>
    <w:rsid w:val="00C25C2A"/>
    <w:rsid w:val="00C36A51"/>
    <w:rsid w:val="00C63818"/>
    <w:rsid w:val="00C75277"/>
    <w:rsid w:val="00C82348"/>
    <w:rsid w:val="00CD153F"/>
    <w:rsid w:val="00CD2230"/>
    <w:rsid w:val="00CD346A"/>
    <w:rsid w:val="00CD50E0"/>
    <w:rsid w:val="00CF4496"/>
    <w:rsid w:val="00D04B4C"/>
    <w:rsid w:val="00D07837"/>
    <w:rsid w:val="00D324D9"/>
    <w:rsid w:val="00D41788"/>
    <w:rsid w:val="00D45ED1"/>
    <w:rsid w:val="00D47648"/>
    <w:rsid w:val="00D56E82"/>
    <w:rsid w:val="00D57293"/>
    <w:rsid w:val="00D70995"/>
    <w:rsid w:val="00D94396"/>
    <w:rsid w:val="00D97FEA"/>
    <w:rsid w:val="00DA4683"/>
    <w:rsid w:val="00DB5DEC"/>
    <w:rsid w:val="00DB6ED1"/>
    <w:rsid w:val="00DC1928"/>
    <w:rsid w:val="00DC7947"/>
    <w:rsid w:val="00DF1EA0"/>
    <w:rsid w:val="00DF5062"/>
    <w:rsid w:val="00E02FC1"/>
    <w:rsid w:val="00E0581E"/>
    <w:rsid w:val="00E1130A"/>
    <w:rsid w:val="00E22081"/>
    <w:rsid w:val="00E249E9"/>
    <w:rsid w:val="00E4264C"/>
    <w:rsid w:val="00E73399"/>
    <w:rsid w:val="00E74CB1"/>
    <w:rsid w:val="00E7573D"/>
    <w:rsid w:val="00E779E4"/>
    <w:rsid w:val="00E821CF"/>
    <w:rsid w:val="00E85911"/>
    <w:rsid w:val="00E931F1"/>
    <w:rsid w:val="00EB261A"/>
    <w:rsid w:val="00EE32C0"/>
    <w:rsid w:val="00F05A6F"/>
    <w:rsid w:val="00F072C1"/>
    <w:rsid w:val="00F07693"/>
    <w:rsid w:val="00F10369"/>
    <w:rsid w:val="00F17DEA"/>
    <w:rsid w:val="00F27E8C"/>
    <w:rsid w:val="00F35137"/>
    <w:rsid w:val="00F43286"/>
    <w:rsid w:val="00F57DCD"/>
    <w:rsid w:val="00F62B79"/>
    <w:rsid w:val="00F9789E"/>
    <w:rsid w:val="00FB00E1"/>
    <w:rsid w:val="00FB5DDA"/>
    <w:rsid w:val="00FC1111"/>
    <w:rsid w:val="00FC3BB8"/>
    <w:rsid w:val="00FE1B41"/>
    <w:rsid w:val="00FF21F2"/>
    <w:rsid w:val="00FF339E"/>
    <w:rsid w:val="00FF47AD"/>
    <w:rsid w:val="00FF698C"/>
    <w:rsid w:val="0A816BDE"/>
    <w:rsid w:val="0AC308AF"/>
    <w:rsid w:val="0EAA592C"/>
    <w:rsid w:val="0FC26A2A"/>
    <w:rsid w:val="107A762B"/>
    <w:rsid w:val="10AB6DA3"/>
    <w:rsid w:val="11427FBF"/>
    <w:rsid w:val="12940916"/>
    <w:rsid w:val="142348CA"/>
    <w:rsid w:val="143A6CC8"/>
    <w:rsid w:val="1476200A"/>
    <w:rsid w:val="155471F6"/>
    <w:rsid w:val="15C33DD3"/>
    <w:rsid w:val="16507FCE"/>
    <w:rsid w:val="175E1C48"/>
    <w:rsid w:val="1A6C597E"/>
    <w:rsid w:val="1BC72B84"/>
    <w:rsid w:val="1C2072CE"/>
    <w:rsid w:val="1C52263D"/>
    <w:rsid w:val="1CF8449F"/>
    <w:rsid w:val="1DA11907"/>
    <w:rsid w:val="1FEE0712"/>
    <w:rsid w:val="211B6F60"/>
    <w:rsid w:val="21767B76"/>
    <w:rsid w:val="21E6440F"/>
    <w:rsid w:val="239F35C6"/>
    <w:rsid w:val="248E3273"/>
    <w:rsid w:val="257A483F"/>
    <w:rsid w:val="27584CCB"/>
    <w:rsid w:val="28661AFB"/>
    <w:rsid w:val="290B559B"/>
    <w:rsid w:val="2A6B4D3F"/>
    <w:rsid w:val="2AFF0C08"/>
    <w:rsid w:val="2BA15E71"/>
    <w:rsid w:val="2D050128"/>
    <w:rsid w:val="2D3F0473"/>
    <w:rsid w:val="2EA55C0C"/>
    <w:rsid w:val="2EDA54C1"/>
    <w:rsid w:val="2F451825"/>
    <w:rsid w:val="313D5764"/>
    <w:rsid w:val="31FB1CB6"/>
    <w:rsid w:val="32381EFC"/>
    <w:rsid w:val="340B4275"/>
    <w:rsid w:val="343C7224"/>
    <w:rsid w:val="369E67E6"/>
    <w:rsid w:val="381A3EEE"/>
    <w:rsid w:val="3CE200A0"/>
    <w:rsid w:val="3D533A85"/>
    <w:rsid w:val="3FCB5480"/>
    <w:rsid w:val="409E44CD"/>
    <w:rsid w:val="40B25E3B"/>
    <w:rsid w:val="429B1836"/>
    <w:rsid w:val="432A609A"/>
    <w:rsid w:val="45535D4A"/>
    <w:rsid w:val="46B1266F"/>
    <w:rsid w:val="488934C9"/>
    <w:rsid w:val="49701FAD"/>
    <w:rsid w:val="4BA949B4"/>
    <w:rsid w:val="4C4F7FC2"/>
    <w:rsid w:val="4C8E4BED"/>
    <w:rsid w:val="4DB313D2"/>
    <w:rsid w:val="4FAF6015"/>
    <w:rsid w:val="52027849"/>
    <w:rsid w:val="54D11C58"/>
    <w:rsid w:val="57D91CED"/>
    <w:rsid w:val="5AB0759F"/>
    <w:rsid w:val="5AEA0FA7"/>
    <w:rsid w:val="5C823383"/>
    <w:rsid w:val="5D1E33C7"/>
    <w:rsid w:val="5EFC2185"/>
    <w:rsid w:val="62CE58E8"/>
    <w:rsid w:val="64B33D30"/>
    <w:rsid w:val="65610888"/>
    <w:rsid w:val="657B5C23"/>
    <w:rsid w:val="669D26D0"/>
    <w:rsid w:val="68DC596F"/>
    <w:rsid w:val="68DF240E"/>
    <w:rsid w:val="6ADD02D7"/>
    <w:rsid w:val="6CBB2E59"/>
    <w:rsid w:val="6D887FE9"/>
    <w:rsid w:val="6E881CD0"/>
    <w:rsid w:val="709F4552"/>
    <w:rsid w:val="71F50D27"/>
    <w:rsid w:val="723F6913"/>
    <w:rsid w:val="725E1D4F"/>
    <w:rsid w:val="736C3124"/>
    <w:rsid w:val="74E008B1"/>
    <w:rsid w:val="763E63AC"/>
    <w:rsid w:val="76BB2841"/>
    <w:rsid w:val="77183C57"/>
    <w:rsid w:val="77221939"/>
    <w:rsid w:val="7BC26E18"/>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numPr>
        <w:ilvl w:val="1"/>
        <w:numId w:val="1"/>
      </w:numPr>
      <w:spacing w:before="50" w:after="50"/>
      <w:jc w:val="center"/>
      <w:outlineLvl w:val="1"/>
    </w:pPr>
    <w:rPr>
      <w:rFonts w:ascii="Cambria" w:hAnsi="Cambria" w:eastAsia="黑体"/>
      <w:b/>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cstheme="minorBidi"/>
      <w:szCs w:val="22"/>
    </w:rPr>
  </w:style>
  <w:style w:type="paragraph" w:styleId="4">
    <w:name w:val="Balloon Text"/>
    <w:basedOn w:val="1"/>
    <w:link w:val="19"/>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3"/>
    <w:qFormat/>
    <w:uiPriority w:val="0"/>
    <w:pPr>
      <w:spacing w:before="240" w:after="60"/>
      <w:jc w:val="center"/>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link w:val="3"/>
    <w:qFormat/>
    <w:uiPriority w:val="0"/>
    <w:rPr>
      <w:rFonts w:ascii="宋体" w:hAnsi="Courier New" w:eastAsia="宋体"/>
    </w:rPr>
  </w:style>
  <w:style w:type="character" w:customStyle="1" w:styleId="12">
    <w:name w:val="页脚 字符"/>
    <w:link w:val="5"/>
    <w:qFormat/>
    <w:uiPriority w:val="0"/>
    <w:rPr>
      <w:sz w:val="18"/>
    </w:rPr>
  </w:style>
  <w:style w:type="character" w:customStyle="1" w:styleId="13">
    <w:name w:val="标题 字符"/>
    <w:link w:val="7"/>
    <w:qFormat/>
    <w:uiPriority w:val="0"/>
    <w:rPr>
      <w:rFonts w:ascii="Arial" w:hAnsi="Arial" w:eastAsia="宋体" w:cs="Arial"/>
      <w:b/>
      <w:bCs/>
      <w:sz w:val="32"/>
      <w:szCs w:val="32"/>
    </w:rPr>
  </w:style>
  <w:style w:type="character" w:customStyle="1" w:styleId="14">
    <w:name w:val="页脚 Char"/>
    <w:basedOn w:val="10"/>
    <w:semiHidden/>
    <w:qFormat/>
    <w:uiPriority w:val="99"/>
    <w:rPr>
      <w:rFonts w:ascii="Times New Roman" w:hAnsi="Times New Roman" w:eastAsia="宋体" w:cs="Times New Roman"/>
      <w:sz w:val="18"/>
      <w:szCs w:val="18"/>
    </w:rPr>
  </w:style>
  <w:style w:type="character" w:customStyle="1" w:styleId="15">
    <w:name w:val="标题 Char"/>
    <w:basedOn w:val="10"/>
    <w:qFormat/>
    <w:uiPriority w:val="10"/>
    <w:rPr>
      <w:rFonts w:eastAsia="宋体" w:asciiTheme="majorHAnsi" w:hAnsiTheme="majorHAnsi" w:cstheme="majorBidi"/>
      <w:b/>
      <w:bCs/>
      <w:sz w:val="32"/>
      <w:szCs w:val="32"/>
    </w:r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页眉 字符"/>
    <w:basedOn w:val="10"/>
    <w:link w:val="6"/>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0"/>
    <w:link w:val="4"/>
    <w:semiHidden/>
    <w:qFormat/>
    <w:uiPriority w:val="99"/>
    <w:rPr>
      <w:rFonts w:ascii="Times New Roman" w:hAnsi="Times New Roman" w:eastAsia="宋体" w:cs="Times New Roman"/>
      <w:sz w:val="18"/>
      <w:szCs w:val="18"/>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1">
    <w:name w:val="表格内·文本"/>
    <w:next w:val="1"/>
    <w:qFormat/>
    <w:uiPriority w:val="0"/>
    <w:pPr>
      <w:jc w:val="center"/>
    </w:pPr>
    <w:rPr>
      <w:rFonts w:ascii="楷体" w:hAnsi="楷体" w:eastAsia="楷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5556</Words>
  <Characters>6501</Characters>
  <Lines>52</Lines>
  <Paragraphs>14</Paragraphs>
  <TotalTime>16</TotalTime>
  <ScaleCrop>false</ScaleCrop>
  <LinksUpToDate>false</LinksUpToDate>
  <CharactersWithSpaces>6546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2025-04-16T06:42:00Z</dcterms:created>
  <dc:creator>User</dc:creator>
  <cp:lastModifiedBy>Ze嘘 </cp:lastModifiedBy>
  <cp:lastPrinted>2025-04-29T03:24:00Z</cp:lastPrinted>
  <dcterms:modified xsi:type="dcterms:W3CDTF">2025-05-06T08:05:36Z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B98C65627B0042FDA98AFE8CDB1B9D45_13</vt:lpwstr>
  </property>
  <property fmtid="{D5CDD505-2E9C-101B-9397-08002B2CF9AE}" pid="4" name="KSOTemplateDocerSaveRecord">
    <vt:lpwstr>eyJoZGlkIjoiMWZjMmJhMjAzYmVmNmU4MmZhZmEyZWIyODU0M2U4NjAiLCJ1c2VySWQiOiIzNzM5Nzk2NTAifQ==</vt:lpwstr>
  </property>
</Properties>
</file>